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28A2DC64" w:rsidR="007676F4" w:rsidRPr="00FA2581" w:rsidRDefault="00EC5136" w:rsidP="00FA2581">
      <w:pPr>
        <w:pStyle w:val="Heading1"/>
      </w:pPr>
      <w:bookmarkStart w:id="0" w:name="_Toc197007113"/>
      <w:r>
        <w:t>ALTS</w:t>
      </w:r>
      <w:r w:rsidR="00641DF8">
        <w:t>A Subsidies &amp; GOSH Services</w:t>
      </w:r>
      <w:bookmarkEnd w:id="0"/>
      <w:r w:rsidR="00641DF8">
        <w:t xml:space="preserve"> </w:t>
      </w:r>
    </w:p>
    <w:p w14:paraId="06F4089D" w14:textId="63439C48" w:rsidR="008C3C0C" w:rsidRPr="008C3C0C" w:rsidRDefault="004B575E" w:rsidP="008C3C0C">
      <w:r>
        <w:t>Chapter 6</w:t>
      </w:r>
      <w:r w:rsidR="008C3C0C">
        <w:t xml:space="preserve">A </w:t>
      </w:r>
      <w:r w:rsidR="008C3C0C" w:rsidRPr="008C3C0C">
        <w:t xml:space="preserve">outlines the policies and procedures related to the </w:t>
      </w:r>
      <w:r w:rsidR="00EC5136">
        <w:t>ALTSA</w:t>
      </w:r>
      <w:r w:rsidR="008C3C0C" w:rsidRPr="008C3C0C">
        <w:t xml:space="preserve"> Subsidy, providing guidance on its administration and management. This chapter also details the Government Opportunity </w:t>
      </w:r>
      <w:r w:rsidR="007B0E82">
        <w:t xml:space="preserve">for </w:t>
      </w:r>
      <w:r w:rsidR="008C3C0C" w:rsidRPr="008C3C0C">
        <w:t xml:space="preserve">Supportive Housing (GOSH) program, which offers housing assistance to eligible clients. Additionally, it addresses protocols for managing cases where a client no longer receives Long-Term Services and Supports (LTSS) but continues to have an </w:t>
      </w:r>
      <w:r w:rsidR="00EC5136">
        <w:t>ALT</w:t>
      </w:r>
      <w:r w:rsidR="007A6E2E">
        <w:t>S</w:t>
      </w:r>
      <w:r w:rsidR="00EC5136">
        <w:t>A</w:t>
      </w:r>
      <w:r w:rsidR="008C3C0C" w:rsidRPr="008C3C0C">
        <w:t xml:space="preserve"> Subsidy. The chapter ensures consistency in case handling and provides steps for transitioning clients appropriately while maintaining compliance with policies. </w:t>
      </w:r>
    </w:p>
    <w:p w14:paraId="683A73A2" w14:textId="5AFB1AA4" w:rsidR="004B575E" w:rsidRPr="00360C65" w:rsidRDefault="004B575E" w:rsidP="004B575E">
      <w:pPr>
        <w:rPr>
          <w:rFonts w:ascii="Aptos" w:eastAsia="Aptos" w:hAnsi="Aptos" w:cs="Aptos"/>
          <w14:ligatures w14:val="standardContextual"/>
        </w:rPr>
      </w:pP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536E3D3D" w14:textId="62BEA34F" w:rsidR="007676F4" w:rsidRDefault="007676F4" w:rsidP="007676F4">
      <w:r>
        <w:tab/>
      </w:r>
      <w:r>
        <w:tab/>
      </w:r>
      <w:r>
        <w:tab/>
      </w:r>
      <w:r w:rsidR="00615E6E">
        <w:t>360.628.0183</w:t>
      </w:r>
      <w:r>
        <w:tab/>
      </w:r>
      <w:r>
        <w:tab/>
      </w:r>
      <w:hyperlink r:id="rId8" w:history="1">
        <w:r w:rsidR="00B648D4" w:rsidRPr="001D03A4">
          <w:rPr>
            <w:rStyle w:val="Hyperlink"/>
          </w:rPr>
          <w:t>jonnie.matson2@dshs.wa.gov</w:t>
        </w:r>
      </w:hyperlink>
      <w:r w:rsidR="00B648D4">
        <w:t xml:space="preserve"> </w:t>
      </w:r>
    </w:p>
    <w:p w14:paraId="47301CBC" w14:textId="665BF978" w:rsidR="007676F4" w:rsidRDefault="00B648D4" w:rsidP="000C7903">
      <w:pPr>
        <w:jc w:val="center"/>
      </w:pPr>
      <w:r>
        <w:t>Or</w:t>
      </w:r>
    </w:p>
    <w:p w14:paraId="06DA31C9" w14:textId="46B4FF9D" w:rsidR="00615E6E" w:rsidRDefault="002C2797" w:rsidP="00615E6E">
      <w:r>
        <w:t>Whitney Joy Howard</w:t>
      </w:r>
      <w:r w:rsidR="00615E6E">
        <w:tab/>
      </w:r>
      <w:r>
        <w:t>Housing Integration Unit Manager</w:t>
      </w:r>
    </w:p>
    <w:p w14:paraId="7BB48EB5" w14:textId="6C90CE8A" w:rsidR="00615E6E" w:rsidRDefault="00615E6E" w:rsidP="00615E6E">
      <w:r>
        <w:tab/>
      </w:r>
      <w:r>
        <w:tab/>
      </w:r>
      <w:r>
        <w:tab/>
        <w:t>360.</w:t>
      </w:r>
      <w:r w:rsidR="002C2797">
        <w:t>791.</w:t>
      </w:r>
      <w:r w:rsidR="00AB115E">
        <w:t>2358</w:t>
      </w:r>
      <w:r>
        <w:tab/>
      </w:r>
      <w:r>
        <w:tab/>
      </w:r>
      <w:hyperlink r:id="rId9" w:history="1">
        <w:r w:rsidR="00AB115E" w:rsidRPr="00572500">
          <w:rPr>
            <w:rStyle w:val="Hyperlink"/>
          </w:rPr>
          <w:t>whitney.howard@dshs.wa.gov</w:t>
        </w:r>
      </w:hyperlink>
    </w:p>
    <w:p w14:paraId="1E2DB0A1" w14:textId="714DE2DC" w:rsidR="00236884" w:rsidRDefault="00236884" w:rsidP="000C7903">
      <w:pPr>
        <w:jc w:val="center"/>
      </w:pPr>
      <w:r>
        <w:t>Or</w:t>
      </w:r>
    </w:p>
    <w:p w14:paraId="181F4696" w14:textId="153D437F" w:rsidR="00236884" w:rsidRDefault="00AB115E" w:rsidP="00236884">
      <w:r>
        <w:t>Stephen Miller</w:t>
      </w:r>
      <w:r w:rsidR="00236884">
        <w:tab/>
      </w:r>
      <w:r w:rsidR="00236884">
        <w:tab/>
      </w:r>
      <w:r>
        <w:t>Supportive Housing</w:t>
      </w:r>
      <w:r w:rsidR="00236884">
        <w:t xml:space="preserve"> Unit Manager</w:t>
      </w:r>
    </w:p>
    <w:p w14:paraId="02E3A51E" w14:textId="2083948D" w:rsidR="00236884" w:rsidRDefault="00236884" w:rsidP="00236884">
      <w:r>
        <w:tab/>
      </w:r>
      <w:r>
        <w:tab/>
      </w:r>
      <w:r>
        <w:tab/>
      </w:r>
      <w:r w:rsidR="00AB115E">
        <w:t>564.200.3510</w:t>
      </w:r>
      <w:r>
        <w:tab/>
      </w:r>
      <w:r>
        <w:tab/>
      </w:r>
      <w:hyperlink r:id="rId10" w:history="1">
        <w:r w:rsidR="00532CC7" w:rsidRPr="00572500">
          <w:rPr>
            <w:rStyle w:val="Hyperlink"/>
          </w:rPr>
          <w:t>stephen.miller@dshs.wa.gov</w:t>
        </w:r>
      </w:hyperlink>
    </w:p>
    <w:p w14:paraId="3B88B9B0" w14:textId="77777777" w:rsidR="008C3C0C" w:rsidRDefault="008C3C0C" w:rsidP="00236884"/>
    <w:p w14:paraId="39F5B019" w14:textId="055D8BFA" w:rsidR="008C3C0C" w:rsidRDefault="008C3C0C" w:rsidP="00236884">
      <w:r>
        <w:t xml:space="preserve">For additional information please visit our website: </w:t>
      </w:r>
      <w:hyperlink r:id="rId11" w:history="1">
        <w:r w:rsidRPr="008C3C0C">
          <w:rPr>
            <w:rStyle w:val="Hyperlink"/>
          </w:rPr>
          <w:t>Office of Housing and Employment</w:t>
        </w:r>
      </w:hyperlink>
    </w:p>
    <w:p w14:paraId="49B77C7A" w14:textId="77777777" w:rsidR="00236884" w:rsidRDefault="00236884" w:rsidP="00615E6E"/>
    <w:p w14:paraId="5CBF80DA" w14:textId="77777777" w:rsidR="007E62CD" w:rsidRDefault="007E62CD" w:rsidP="00E22649"/>
    <w:p w14:paraId="39BF12D2" w14:textId="77777777" w:rsidR="00296C58" w:rsidRDefault="00296C58" w:rsidP="00E22649"/>
    <w:bookmarkStart w:id="1" w:name="_Toc197007114"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0DAD63AA" w14:textId="54B22B57" w:rsidR="002C23F9"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7007113" w:history="1">
            <w:r w:rsidR="002C23F9" w:rsidRPr="00D53AA1">
              <w:rPr>
                <w:rStyle w:val="Hyperlink"/>
                <w:noProof/>
              </w:rPr>
              <w:t>ALTSA Subsidies &amp; GOSH Services</w:t>
            </w:r>
            <w:r w:rsidR="002C23F9">
              <w:rPr>
                <w:noProof/>
                <w:webHidden/>
              </w:rPr>
              <w:tab/>
            </w:r>
            <w:r w:rsidR="002C23F9">
              <w:rPr>
                <w:noProof/>
                <w:webHidden/>
              </w:rPr>
              <w:fldChar w:fldCharType="begin"/>
            </w:r>
            <w:r w:rsidR="002C23F9">
              <w:rPr>
                <w:noProof/>
                <w:webHidden/>
              </w:rPr>
              <w:instrText xml:space="preserve"> PAGEREF _Toc197007113 \h </w:instrText>
            </w:r>
            <w:r w:rsidR="002C23F9">
              <w:rPr>
                <w:noProof/>
                <w:webHidden/>
              </w:rPr>
            </w:r>
            <w:r w:rsidR="002C23F9">
              <w:rPr>
                <w:noProof/>
                <w:webHidden/>
              </w:rPr>
              <w:fldChar w:fldCharType="separate"/>
            </w:r>
            <w:r w:rsidR="002C23F9">
              <w:rPr>
                <w:noProof/>
                <w:webHidden/>
              </w:rPr>
              <w:t>1</w:t>
            </w:r>
            <w:r w:rsidR="002C23F9">
              <w:rPr>
                <w:noProof/>
                <w:webHidden/>
              </w:rPr>
              <w:fldChar w:fldCharType="end"/>
            </w:r>
          </w:hyperlink>
        </w:p>
        <w:p w14:paraId="4FD5322B" w14:textId="67DDE37C" w:rsidR="002C23F9" w:rsidRDefault="002C23F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114" w:history="1">
            <w:r w:rsidRPr="00D53AA1">
              <w:rPr>
                <w:rStyle w:val="Hyperlink"/>
                <w:noProof/>
              </w:rPr>
              <w:t>Table of Contents</w:t>
            </w:r>
            <w:r>
              <w:rPr>
                <w:noProof/>
                <w:webHidden/>
              </w:rPr>
              <w:tab/>
            </w:r>
            <w:r>
              <w:rPr>
                <w:noProof/>
                <w:webHidden/>
              </w:rPr>
              <w:fldChar w:fldCharType="begin"/>
            </w:r>
            <w:r>
              <w:rPr>
                <w:noProof/>
                <w:webHidden/>
              </w:rPr>
              <w:instrText xml:space="preserve"> PAGEREF _Toc197007114 \h </w:instrText>
            </w:r>
            <w:r>
              <w:rPr>
                <w:noProof/>
                <w:webHidden/>
              </w:rPr>
            </w:r>
            <w:r>
              <w:rPr>
                <w:noProof/>
                <w:webHidden/>
              </w:rPr>
              <w:fldChar w:fldCharType="separate"/>
            </w:r>
            <w:r>
              <w:rPr>
                <w:noProof/>
                <w:webHidden/>
              </w:rPr>
              <w:t>1</w:t>
            </w:r>
            <w:r>
              <w:rPr>
                <w:noProof/>
                <w:webHidden/>
              </w:rPr>
              <w:fldChar w:fldCharType="end"/>
            </w:r>
          </w:hyperlink>
        </w:p>
        <w:p w14:paraId="40F28B6A" w14:textId="60B8256B" w:rsidR="002C23F9" w:rsidRDefault="002C23F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115" w:history="1">
            <w:r w:rsidRPr="00D53AA1">
              <w:rPr>
                <w:rStyle w:val="Hyperlink"/>
                <w:noProof/>
              </w:rPr>
              <w:t>Background</w:t>
            </w:r>
            <w:r>
              <w:rPr>
                <w:noProof/>
                <w:webHidden/>
              </w:rPr>
              <w:tab/>
            </w:r>
            <w:r>
              <w:rPr>
                <w:noProof/>
                <w:webHidden/>
              </w:rPr>
              <w:fldChar w:fldCharType="begin"/>
            </w:r>
            <w:r>
              <w:rPr>
                <w:noProof/>
                <w:webHidden/>
              </w:rPr>
              <w:instrText xml:space="preserve"> PAGEREF _Toc197007115 \h </w:instrText>
            </w:r>
            <w:r>
              <w:rPr>
                <w:noProof/>
                <w:webHidden/>
              </w:rPr>
            </w:r>
            <w:r>
              <w:rPr>
                <w:noProof/>
                <w:webHidden/>
              </w:rPr>
              <w:fldChar w:fldCharType="separate"/>
            </w:r>
            <w:r>
              <w:rPr>
                <w:noProof/>
                <w:webHidden/>
              </w:rPr>
              <w:t>3</w:t>
            </w:r>
            <w:r>
              <w:rPr>
                <w:noProof/>
                <w:webHidden/>
              </w:rPr>
              <w:fldChar w:fldCharType="end"/>
            </w:r>
          </w:hyperlink>
        </w:p>
        <w:p w14:paraId="33DB3BA6" w14:textId="210F134B" w:rsidR="002C23F9" w:rsidRDefault="002C23F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116" w:history="1">
            <w:r w:rsidRPr="00D53AA1">
              <w:rPr>
                <w:rStyle w:val="Hyperlink"/>
                <w:noProof/>
              </w:rPr>
              <w:t>ALTSA Subsidy Vouchers</w:t>
            </w:r>
            <w:r>
              <w:rPr>
                <w:noProof/>
                <w:webHidden/>
              </w:rPr>
              <w:tab/>
            </w:r>
            <w:r>
              <w:rPr>
                <w:noProof/>
                <w:webHidden/>
              </w:rPr>
              <w:fldChar w:fldCharType="begin"/>
            </w:r>
            <w:r>
              <w:rPr>
                <w:noProof/>
                <w:webHidden/>
              </w:rPr>
              <w:instrText xml:space="preserve"> PAGEREF _Toc197007116 \h </w:instrText>
            </w:r>
            <w:r>
              <w:rPr>
                <w:noProof/>
                <w:webHidden/>
              </w:rPr>
            </w:r>
            <w:r>
              <w:rPr>
                <w:noProof/>
                <w:webHidden/>
              </w:rPr>
              <w:fldChar w:fldCharType="separate"/>
            </w:r>
            <w:r>
              <w:rPr>
                <w:noProof/>
                <w:webHidden/>
              </w:rPr>
              <w:t>3</w:t>
            </w:r>
            <w:r>
              <w:rPr>
                <w:noProof/>
                <w:webHidden/>
              </w:rPr>
              <w:fldChar w:fldCharType="end"/>
            </w:r>
          </w:hyperlink>
        </w:p>
        <w:p w14:paraId="7C8C167C" w14:textId="76488DAC" w:rsidR="002C23F9" w:rsidRDefault="002C23F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117" w:history="1">
            <w:r w:rsidRPr="00D53AA1">
              <w:rPr>
                <w:rStyle w:val="Hyperlink"/>
                <w:noProof/>
              </w:rPr>
              <w:t>Governors opportunity for supportive housing (gosh services)</w:t>
            </w:r>
            <w:r>
              <w:rPr>
                <w:noProof/>
                <w:webHidden/>
              </w:rPr>
              <w:tab/>
            </w:r>
            <w:r>
              <w:rPr>
                <w:noProof/>
                <w:webHidden/>
              </w:rPr>
              <w:fldChar w:fldCharType="begin"/>
            </w:r>
            <w:r>
              <w:rPr>
                <w:noProof/>
                <w:webHidden/>
              </w:rPr>
              <w:instrText xml:space="preserve"> PAGEREF _Toc197007117 \h </w:instrText>
            </w:r>
            <w:r>
              <w:rPr>
                <w:noProof/>
                <w:webHidden/>
              </w:rPr>
            </w:r>
            <w:r>
              <w:rPr>
                <w:noProof/>
                <w:webHidden/>
              </w:rPr>
              <w:fldChar w:fldCharType="separate"/>
            </w:r>
            <w:r>
              <w:rPr>
                <w:noProof/>
                <w:webHidden/>
              </w:rPr>
              <w:t>8</w:t>
            </w:r>
            <w:r>
              <w:rPr>
                <w:noProof/>
                <w:webHidden/>
              </w:rPr>
              <w:fldChar w:fldCharType="end"/>
            </w:r>
          </w:hyperlink>
        </w:p>
        <w:p w14:paraId="25478251" w14:textId="1AC6FA67" w:rsidR="002C23F9" w:rsidRDefault="002C23F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118" w:history="1">
            <w:r w:rsidRPr="00D53AA1">
              <w:rPr>
                <w:rStyle w:val="Hyperlink"/>
                <w:noProof/>
              </w:rPr>
              <w:t>Working with Individuals on ALTSA Housing Resources who are not Currently Receiving ALTSA LTSS</w:t>
            </w:r>
            <w:r>
              <w:rPr>
                <w:noProof/>
                <w:webHidden/>
              </w:rPr>
              <w:tab/>
            </w:r>
            <w:r>
              <w:rPr>
                <w:noProof/>
                <w:webHidden/>
              </w:rPr>
              <w:fldChar w:fldCharType="begin"/>
            </w:r>
            <w:r>
              <w:rPr>
                <w:noProof/>
                <w:webHidden/>
              </w:rPr>
              <w:instrText xml:space="preserve"> PAGEREF _Toc197007118 \h </w:instrText>
            </w:r>
            <w:r>
              <w:rPr>
                <w:noProof/>
                <w:webHidden/>
              </w:rPr>
            </w:r>
            <w:r>
              <w:rPr>
                <w:noProof/>
                <w:webHidden/>
              </w:rPr>
              <w:fldChar w:fldCharType="separate"/>
            </w:r>
            <w:r>
              <w:rPr>
                <w:noProof/>
                <w:webHidden/>
              </w:rPr>
              <w:t>22</w:t>
            </w:r>
            <w:r>
              <w:rPr>
                <w:noProof/>
                <w:webHidden/>
              </w:rPr>
              <w:fldChar w:fldCharType="end"/>
            </w:r>
          </w:hyperlink>
        </w:p>
        <w:p w14:paraId="435F2D39" w14:textId="2EB057B5" w:rsidR="002C23F9" w:rsidRDefault="002C23F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119" w:history="1">
            <w:r w:rsidRPr="00D53AA1">
              <w:rPr>
                <w:rStyle w:val="Hyperlink"/>
                <w:noProof/>
              </w:rPr>
              <w:t>Resources</w:t>
            </w:r>
            <w:r>
              <w:rPr>
                <w:noProof/>
                <w:webHidden/>
              </w:rPr>
              <w:tab/>
            </w:r>
            <w:r>
              <w:rPr>
                <w:noProof/>
                <w:webHidden/>
              </w:rPr>
              <w:fldChar w:fldCharType="begin"/>
            </w:r>
            <w:r>
              <w:rPr>
                <w:noProof/>
                <w:webHidden/>
              </w:rPr>
              <w:instrText xml:space="preserve"> PAGEREF _Toc197007119 \h </w:instrText>
            </w:r>
            <w:r>
              <w:rPr>
                <w:noProof/>
                <w:webHidden/>
              </w:rPr>
            </w:r>
            <w:r>
              <w:rPr>
                <w:noProof/>
                <w:webHidden/>
              </w:rPr>
              <w:fldChar w:fldCharType="separate"/>
            </w:r>
            <w:r>
              <w:rPr>
                <w:noProof/>
                <w:webHidden/>
              </w:rPr>
              <w:t>25</w:t>
            </w:r>
            <w:r>
              <w:rPr>
                <w:noProof/>
                <w:webHidden/>
              </w:rPr>
              <w:fldChar w:fldCharType="end"/>
            </w:r>
          </w:hyperlink>
        </w:p>
        <w:p w14:paraId="3556CEB5" w14:textId="3E6D8D53" w:rsidR="002C23F9" w:rsidRDefault="002C23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120" w:history="1">
            <w:r w:rsidRPr="00D53AA1">
              <w:rPr>
                <w:rStyle w:val="Hyperlink"/>
                <w:rFonts w:cstheme="minorHAnsi"/>
                <w:bCs/>
                <w:noProof/>
              </w:rPr>
              <w:t>Housing Team Contacts</w:t>
            </w:r>
            <w:r w:rsidRPr="00D53AA1">
              <w:rPr>
                <w:rStyle w:val="Hyperlink"/>
                <w:rFonts w:cstheme="minorHAnsi"/>
                <w:noProof/>
              </w:rPr>
              <w:t xml:space="preserve"> </w:t>
            </w:r>
            <w:r w:rsidRPr="00D53AA1">
              <w:rPr>
                <w:rStyle w:val="Hyperlink"/>
                <w:rFonts w:cstheme="minorHAnsi"/>
                <w:bCs/>
                <w:noProof/>
              </w:rPr>
              <w:t>can be found on the</w:t>
            </w:r>
            <w:r w:rsidRPr="00D53AA1">
              <w:rPr>
                <w:rStyle w:val="Hyperlink"/>
                <w:rFonts w:cstheme="minorHAnsi"/>
                <w:noProof/>
              </w:rPr>
              <w:t xml:space="preserve"> RCL Housing Resources Website</w:t>
            </w:r>
            <w:r w:rsidRPr="00D53AA1">
              <w:rPr>
                <w:rStyle w:val="Hyperlink"/>
                <w:noProof/>
              </w:rPr>
              <w:t>.</w:t>
            </w:r>
            <w:r>
              <w:rPr>
                <w:noProof/>
                <w:webHidden/>
              </w:rPr>
              <w:tab/>
            </w:r>
            <w:r>
              <w:rPr>
                <w:noProof/>
                <w:webHidden/>
              </w:rPr>
              <w:fldChar w:fldCharType="begin"/>
            </w:r>
            <w:r>
              <w:rPr>
                <w:noProof/>
                <w:webHidden/>
              </w:rPr>
              <w:instrText xml:space="preserve"> PAGEREF _Toc197007120 \h </w:instrText>
            </w:r>
            <w:r>
              <w:rPr>
                <w:noProof/>
                <w:webHidden/>
              </w:rPr>
            </w:r>
            <w:r>
              <w:rPr>
                <w:noProof/>
                <w:webHidden/>
              </w:rPr>
              <w:fldChar w:fldCharType="separate"/>
            </w:r>
            <w:r>
              <w:rPr>
                <w:noProof/>
                <w:webHidden/>
              </w:rPr>
              <w:t>25</w:t>
            </w:r>
            <w:r>
              <w:rPr>
                <w:noProof/>
                <w:webHidden/>
              </w:rPr>
              <w:fldChar w:fldCharType="end"/>
            </w:r>
          </w:hyperlink>
        </w:p>
        <w:p w14:paraId="5E44B7EA" w14:textId="40EB28CE" w:rsidR="002C23F9" w:rsidRDefault="002C23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121" w:history="1">
            <w:r w:rsidRPr="00D53AA1">
              <w:rPr>
                <w:rStyle w:val="Hyperlink"/>
                <w:rFonts w:cstheme="minorHAnsi"/>
                <w:bCs/>
                <w:noProof/>
              </w:rPr>
              <w:t>Brochures and Videos</w:t>
            </w:r>
            <w:r>
              <w:rPr>
                <w:noProof/>
                <w:webHidden/>
              </w:rPr>
              <w:tab/>
            </w:r>
            <w:r>
              <w:rPr>
                <w:noProof/>
                <w:webHidden/>
              </w:rPr>
              <w:fldChar w:fldCharType="begin"/>
            </w:r>
            <w:r>
              <w:rPr>
                <w:noProof/>
                <w:webHidden/>
              </w:rPr>
              <w:instrText xml:space="preserve"> PAGEREF _Toc197007121 \h </w:instrText>
            </w:r>
            <w:r>
              <w:rPr>
                <w:noProof/>
                <w:webHidden/>
              </w:rPr>
            </w:r>
            <w:r>
              <w:rPr>
                <w:noProof/>
                <w:webHidden/>
              </w:rPr>
              <w:fldChar w:fldCharType="separate"/>
            </w:r>
            <w:r>
              <w:rPr>
                <w:noProof/>
                <w:webHidden/>
              </w:rPr>
              <w:t>25</w:t>
            </w:r>
            <w:r>
              <w:rPr>
                <w:noProof/>
                <w:webHidden/>
              </w:rPr>
              <w:fldChar w:fldCharType="end"/>
            </w:r>
          </w:hyperlink>
        </w:p>
        <w:p w14:paraId="0D5074C3" w14:textId="37CB1F29" w:rsidR="002C23F9" w:rsidRDefault="002C23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122" w:history="1">
            <w:r w:rsidRPr="00D53AA1">
              <w:rPr>
                <w:rStyle w:val="Hyperlink"/>
                <w:rFonts w:cstheme="minorHAnsi"/>
                <w:b/>
                <w:noProof/>
              </w:rPr>
              <w:t>Housing Resource Chart</w:t>
            </w:r>
            <w:r>
              <w:rPr>
                <w:noProof/>
                <w:webHidden/>
              </w:rPr>
              <w:tab/>
            </w:r>
            <w:r>
              <w:rPr>
                <w:noProof/>
                <w:webHidden/>
              </w:rPr>
              <w:fldChar w:fldCharType="begin"/>
            </w:r>
            <w:r>
              <w:rPr>
                <w:noProof/>
                <w:webHidden/>
              </w:rPr>
              <w:instrText xml:space="preserve"> PAGEREF _Toc197007122 \h </w:instrText>
            </w:r>
            <w:r>
              <w:rPr>
                <w:noProof/>
                <w:webHidden/>
              </w:rPr>
            </w:r>
            <w:r>
              <w:rPr>
                <w:noProof/>
                <w:webHidden/>
              </w:rPr>
              <w:fldChar w:fldCharType="separate"/>
            </w:r>
            <w:r>
              <w:rPr>
                <w:noProof/>
                <w:webHidden/>
              </w:rPr>
              <w:t>26</w:t>
            </w:r>
            <w:r>
              <w:rPr>
                <w:noProof/>
                <w:webHidden/>
              </w:rPr>
              <w:fldChar w:fldCharType="end"/>
            </w:r>
          </w:hyperlink>
        </w:p>
        <w:p w14:paraId="629C0DC4" w14:textId="2C812FB3" w:rsidR="002C23F9" w:rsidRDefault="002C23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123" w:history="1">
            <w:r w:rsidRPr="00D53AA1">
              <w:rPr>
                <w:rStyle w:val="Hyperlink"/>
                <w:rFonts w:cstheme="minorHAnsi"/>
                <w:bCs/>
                <w:noProof/>
              </w:rPr>
              <w:t>Related WACs:</w:t>
            </w:r>
            <w:r>
              <w:rPr>
                <w:noProof/>
                <w:webHidden/>
              </w:rPr>
              <w:tab/>
            </w:r>
            <w:r>
              <w:rPr>
                <w:noProof/>
                <w:webHidden/>
              </w:rPr>
              <w:fldChar w:fldCharType="begin"/>
            </w:r>
            <w:r>
              <w:rPr>
                <w:noProof/>
                <w:webHidden/>
              </w:rPr>
              <w:instrText xml:space="preserve"> PAGEREF _Toc197007123 \h </w:instrText>
            </w:r>
            <w:r>
              <w:rPr>
                <w:noProof/>
                <w:webHidden/>
              </w:rPr>
            </w:r>
            <w:r>
              <w:rPr>
                <w:noProof/>
                <w:webHidden/>
              </w:rPr>
              <w:fldChar w:fldCharType="separate"/>
            </w:r>
            <w:r>
              <w:rPr>
                <w:noProof/>
                <w:webHidden/>
              </w:rPr>
              <w:t>38</w:t>
            </w:r>
            <w:r>
              <w:rPr>
                <w:noProof/>
                <w:webHidden/>
              </w:rPr>
              <w:fldChar w:fldCharType="end"/>
            </w:r>
          </w:hyperlink>
        </w:p>
        <w:p w14:paraId="17C9097F" w14:textId="13E3E64B" w:rsidR="002C23F9" w:rsidRDefault="002C23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124" w:history="1">
            <w:r w:rsidRPr="00D53AA1">
              <w:rPr>
                <w:rStyle w:val="Hyperlink"/>
                <w:rFonts w:cstheme="minorHAnsi"/>
                <w:bCs/>
                <w:noProof/>
              </w:rPr>
              <w:t>Acronyms:</w:t>
            </w:r>
            <w:r>
              <w:rPr>
                <w:noProof/>
                <w:webHidden/>
              </w:rPr>
              <w:tab/>
            </w:r>
            <w:r>
              <w:rPr>
                <w:noProof/>
                <w:webHidden/>
              </w:rPr>
              <w:fldChar w:fldCharType="begin"/>
            </w:r>
            <w:r>
              <w:rPr>
                <w:noProof/>
                <w:webHidden/>
              </w:rPr>
              <w:instrText xml:space="preserve"> PAGEREF _Toc197007124 \h </w:instrText>
            </w:r>
            <w:r>
              <w:rPr>
                <w:noProof/>
                <w:webHidden/>
              </w:rPr>
            </w:r>
            <w:r>
              <w:rPr>
                <w:noProof/>
                <w:webHidden/>
              </w:rPr>
              <w:fldChar w:fldCharType="separate"/>
            </w:r>
            <w:r>
              <w:rPr>
                <w:noProof/>
                <w:webHidden/>
              </w:rPr>
              <w:t>38</w:t>
            </w:r>
            <w:r>
              <w:rPr>
                <w:noProof/>
                <w:webHidden/>
              </w:rPr>
              <w:fldChar w:fldCharType="end"/>
            </w:r>
          </w:hyperlink>
        </w:p>
        <w:p w14:paraId="167E1931" w14:textId="60FD5A24" w:rsidR="002C23F9" w:rsidRDefault="002C23F9">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7007125" w:history="1">
            <w:r w:rsidRPr="00D53AA1">
              <w:rPr>
                <w:rStyle w:val="Hyperlink"/>
                <w:rFonts w:cstheme="minorHAnsi"/>
                <w:noProof/>
              </w:rPr>
              <w:t>Forms:</w:t>
            </w:r>
            <w:r>
              <w:rPr>
                <w:noProof/>
                <w:webHidden/>
              </w:rPr>
              <w:tab/>
            </w:r>
            <w:r>
              <w:rPr>
                <w:noProof/>
                <w:webHidden/>
              </w:rPr>
              <w:fldChar w:fldCharType="begin"/>
            </w:r>
            <w:r>
              <w:rPr>
                <w:noProof/>
                <w:webHidden/>
              </w:rPr>
              <w:instrText xml:space="preserve"> PAGEREF _Toc197007125 \h </w:instrText>
            </w:r>
            <w:r>
              <w:rPr>
                <w:noProof/>
                <w:webHidden/>
              </w:rPr>
            </w:r>
            <w:r>
              <w:rPr>
                <w:noProof/>
                <w:webHidden/>
              </w:rPr>
              <w:fldChar w:fldCharType="separate"/>
            </w:r>
            <w:r>
              <w:rPr>
                <w:noProof/>
                <w:webHidden/>
              </w:rPr>
              <w:t>38</w:t>
            </w:r>
            <w:r>
              <w:rPr>
                <w:noProof/>
                <w:webHidden/>
              </w:rPr>
              <w:fldChar w:fldCharType="end"/>
            </w:r>
          </w:hyperlink>
        </w:p>
        <w:p w14:paraId="7E992E49" w14:textId="2052505E" w:rsidR="002C23F9" w:rsidRDefault="002C23F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7007126" w:history="1">
            <w:r w:rsidRPr="00D53AA1">
              <w:rPr>
                <w:rStyle w:val="Hyperlink"/>
                <w:noProof/>
              </w:rPr>
              <w:t>Revision History</w:t>
            </w:r>
            <w:r>
              <w:rPr>
                <w:noProof/>
                <w:webHidden/>
              </w:rPr>
              <w:tab/>
            </w:r>
            <w:r>
              <w:rPr>
                <w:noProof/>
                <w:webHidden/>
              </w:rPr>
              <w:fldChar w:fldCharType="begin"/>
            </w:r>
            <w:r>
              <w:rPr>
                <w:noProof/>
                <w:webHidden/>
              </w:rPr>
              <w:instrText xml:space="preserve"> PAGEREF _Toc197007126 \h </w:instrText>
            </w:r>
            <w:r>
              <w:rPr>
                <w:noProof/>
                <w:webHidden/>
              </w:rPr>
            </w:r>
            <w:r>
              <w:rPr>
                <w:noProof/>
                <w:webHidden/>
              </w:rPr>
              <w:fldChar w:fldCharType="separate"/>
            </w:r>
            <w:r>
              <w:rPr>
                <w:noProof/>
                <w:webHidden/>
              </w:rPr>
              <w:t>38</w:t>
            </w:r>
            <w:r>
              <w:rPr>
                <w:noProof/>
                <w:webHidden/>
              </w:rPr>
              <w:fldChar w:fldCharType="end"/>
            </w:r>
          </w:hyperlink>
        </w:p>
        <w:p w14:paraId="589D6972" w14:textId="55919D48" w:rsidR="007E62CD" w:rsidRDefault="007E62CD">
          <w:r>
            <w:rPr>
              <w:b/>
              <w:bCs/>
              <w:noProof/>
            </w:rPr>
            <w:fldChar w:fldCharType="end"/>
          </w:r>
        </w:p>
      </w:sdtContent>
    </w:sdt>
    <w:p w14:paraId="08DA4449" w14:textId="66DEFDC6" w:rsidR="007676F4" w:rsidRPr="0016511C" w:rsidRDefault="00296C58" w:rsidP="0016511C">
      <w:pPr>
        <w:pStyle w:val="Heading2"/>
        <w:rPr>
          <w:color w:val="193F6F"/>
        </w:rPr>
      </w:pPr>
      <w:bookmarkStart w:id="2" w:name="_Toc525727012"/>
      <w:bookmarkStart w:id="3" w:name="_Toc525727112"/>
      <w:bookmarkStart w:id="4" w:name="_Toc528758278"/>
      <w:bookmarkStart w:id="5" w:name="_Toc528759426"/>
      <w:bookmarkStart w:id="6" w:name="_Toc528760021"/>
      <w:r>
        <w:br w:type="page"/>
      </w:r>
      <w:bookmarkStart w:id="7" w:name="_Toc197007115"/>
      <w:bookmarkEnd w:id="2"/>
      <w:bookmarkEnd w:id="3"/>
      <w:bookmarkEnd w:id="4"/>
      <w:bookmarkEnd w:id="5"/>
      <w:bookmarkEnd w:id="6"/>
      <w:r w:rsidR="0016511C">
        <w:rPr>
          <w:color w:val="193F6F"/>
        </w:rPr>
        <w:lastRenderedPageBreak/>
        <w:t>B</w:t>
      </w:r>
      <w:r w:rsidR="00783B15">
        <w:rPr>
          <w:color w:val="193F6F"/>
        </w:rPr>
        <w:t>ackground</w:t>
      </w:r>
      <w:bookmarkEnd w:id="7"/>
    </w:p>
    <w:p w14:paraId="630655BA" w14:textId="77777777" w:rsidR="00B648D4" w:rsidRDefault="00B648D4" w:rsidP="00783B15">
      <w:pPr>
        <w:rPr>
          <w:rFonts w:eastAsiaTheme="majorEastAsia" w:cstheme="minorHAnsi"/>
        </w:rPr>
      </w:pPr>
      <w:bookmarkStart w:id="8" w:name="_Background"/>
      <w:bookmarkEnd w:id="8"/>
    </w:p>
    <w:p w14:paraId="352EB866" w14:textId="77777777" w:rsidR="00B648D4" w:rsidRPr="00E24D9E" w:rsidRDefault="00B648D4" w:rsidP="00B648D4">
      <w:pPr>
        <w:rPr>
          <w:rFonts w:eastAsiaTheme="majorEastAsia" w:cstheme="minorHAnsi"/>
        </w:rPr>
      </w:pPr>
      <w:r w:rsidRPr="00E24D9E">
        <w:rPr>
          <w:rFonts w:eastAsiaTheme="majorEastAsia" w:cstheme="minorHAnsi"/>
        </w:rPr>
        <w:t xml:space="preserve">The ALTSA Office of Housing and Employment (OHAE) is dedicated to offering housing and </w:t>
      </w:r>
      <w:proofErr w:type="gramStart"/>
      <w:r w:rsidRPr="00E24D9E">
        <w:rPr>
          <w:rFonts w:eastAsiaTheme="majorEastAsia" w:cstheme="minorHAnsi"/>
        </w:rPr>
        <w:t>supported</w:t>
      </w:r>
      <w:proofErr w:type="gramEnd"/>
      <w:r w:rsidRPr="00E24D9E">
        <w:rPr>
          <w:rFonts w:eastAsiaTheme="majorEastAsia" w:cstheme="minorHAnsi"/>
        </w:rPr>
        <w:t xml:space="preserve"> employment resources that honor client choice. We work to eliminate barriers and expand opportunities that align with an individual’s vision for their life regardless of mental health, substance use disorder, race, language, age, ability, or other status. </w:t>
      </w:r>
    </w:p>
    <w:p w14:paraId="5C64F44C" w14:textId="77777777" w:rsidR="00B648D4" w:rsidRPr="00B648D4" w:rsidRDefault="00B648D4" w:rsidP="00B648D4">
      <w:pPr>
        <w:rPr>
          <w:rFonts w:eastAsiaTheme="majorEastAsia" w:cstheme="minorHAnsi"/>
        </w:rPr>
      </w:pPr>
    </w:p>
    <w:p w14:paraId="27FD003F" w14:textId="77777777" w:rsidR="00B648D4" w:rsidRPr="00B648D4" w:rsidRDefault="00B648D4" w:rsidP="00B648D4">
      <w:pPr>
        <w:rPr>
          <w:rFonts w:eastAsiaTheme="majorEastAsia" w:cstheme="minorHAnsi"/>
        </w:rPr>
      </w:pPr>
      <w:r w:rsidRPr="00B648D4">
        <w:rPr>
          <w:rFonts w:eastAsiaTheme="majorEastAsia" w:cstheme="minorHAnsi"/>
        </w:rPr>
        <w:t xml:space="preserve">OHAE brings together federal, state, and local resources to create opportunities and strategies to help clients access independent housing, and in collaboration with our community partners, help build an individualized array of services to support them.  This chapter provides specific guidance </w:t>
      </w:r>
      <w:proofErr w:type="gramStart"/>
      <w:r w:rsidRPr="00B648D4">
        <w:rPr>
          <w:rFonts w:eastAsiaTheme="majorEastAsia" w:cstheme="minorHAnsi"/>
        </w:rPr>
        <w:t>around</w:t>
      </w:r>
      <w:proofErr w:type="gramEnd"/>
      <w:r w:rsidRPr="00B648D4">
        <w:rPr>
          <w:rFonts w:eastAsiaTheme="majorEastAsia" w:cstheme="minorHAnsi"/>
        </w:rPr>
        <w:t xml:space="preserve"> ALTSA Subsidies &amp; GOSH Services </w:t>
      </w:r>
      <w:r w:rsidRPr="00E24D9E">
        <w:rPr>
          <w:rFonts w:eastAsiaTheme="majorEastAsia" w:cstheme="minorHAnsi"/>
        </w:rPr>
        <w:t>and can help you refer ALTSA clients who are eligible for them.</w:t>
      </w:r>
      <w:r w:rsidRPr="00B648D4">
        <w:rPr>
          <w:rFonts w:eastAsiaTheme="majorEastAsia" w:cstheme="minorHAnsi"/>
          <w:u w:val="single"/>
        </w:rPr>
        <w:t> </w:t>
      </w:r>
    </w:p>
    <w:p w14:paraId="2FFF354C" w14:textId="77777777" w:rsidR="00B648D4" w:rsidRPr="00B648D4" w:rsidRDefault="00B648D4" w:rsidP="00B648D4">
      <w:pPr>
        <w:rPr>
          <w:rFonts w:eastAsiaTheme="majorEastAsia" w:cstheme="minorHAnsi"/>
        </w:rPr>
      </w:pPr>
    </w:p>
    <w:p w14:paraId="6CAC783A" w14:textId="0CB43782" w:rsidR="00B648D4" w:rsidRPr="00B648D4" w:rsidRDefault="00B648D4" w:rsidP="00B648D4">
      <w:pPr>
        <w:rPr>
          <w:rFonts w:eastAsiaTheme="majorEastAsia" w:cstheme="minorHAnsi"/>
        </w:rPr>
      </w:pPr>
      <w:r w:rsidRPr="00B648D4">
        <w:rPr>
          <w:rFonts w:eastAsiaTheme="majorEastAsia" w:cstheme="minorHAnsi"/>
        </w:rPr>
        <w:t>Whenever possible, we can offer guidance about difficult housing situations you might encounter with your</w:t>
      </w:r>
      <w:r w:rsidR="001C7202">
        <w:rPr>
          <w:rFonts w:eastAsiaTheme="majorEastAsia" w:cstheme="minorHAnsi"/>
        </w:rPr>
        <w:t xml:space="preserve"> client</w:t>
      </w:r>
      <w:r w:rsidRPr="00B648D4">
        <w:rPr>
          <w:rFonts w:eastAsiaTheme="majorEastAsia" w:cstheme="minorHAnsi"/>
        </w:rPr>
        <w:t xml:space="preserve">, including tips about working with clients experiencing homelessness.  Affordable housing and tenancy support are complex topics that often do not have easy or quick solutions.  Please let us know about other topics or obstacles you would like </w:t>
      </w:r>
      <w:r w:rsidR="001C7202" w:rsidRPr="00B648D4">
        <w:rPr>
          <w:rFonts w:eastAsiaTheme="majorEastAsia" w:cstheme="minorHAnsi"/>
        </w:rPr>
        <w:t>to see</w:t>
      </w:r>
      <w:r w:rsidRPr="00B648D4">
        <w:rPr>
          <w:rFonts w:eastAsiaTheme="majorEastAsia" w:cstheme="minorHAnsi"/>
        </w:rPr>
        <w:t xml:space="preserve"> addressed in this chapter.   </w:t>
      </w:r>
    </w:p>
    <w:p w14:paraId="1EC33461" w14:textId="77777777" w:rsidR="00B648D4" w:rsidRDefault="00B648D4" w:rsidP="00783B15">
      <w:pPr>
        <w:rPr>
          <w:rFonts w:eastAsiaTheme="majorEastAsia" w:cstheme="minorHAnsi"/>
        </w:rPr>
      </w:pPr>
    </w:p>
    <w:p w14:paraId="530EFDDE" w14:textId="77777777" w:rsidR="00F05DF3" w:rsidRDefault="00F05DF3" w:rsidP="00651643"/>
    <w:p w14:paraId="202B65D6" w14:textId="3A9C17C9" w:rsidR="00783B15" w:rsidRPr="0016511C" w:rsidRDefault="00B648D4" w:rsidP="00783B15">
      <w:pPr>
        <w:pStyle w:val="Heading2"/>
        <w:rPr>
          <w:color w:val="193F6F"/>
        </w:rPr>
      </w:pPr>
      <w:bookmarkStart w:id="9" w:name="_Toc197007116"/>
      <w:r>
        <w:rPr>
          <w:color w:val="193F6F"/>
        </w:rPr>
        <w:t>ALTSA Subsidy Vouchers</w:t>
      </w:r>
      <w:bookmarkEnd w:id="9"/>
    </w:p>
    <w:p w14:paraId="4E269C1B" w14:textId="77777777" w:rsidR="00B648D4" w:rsidRPr="00B648D4" w:rsidRDefault="00B648D4" w:rsidP="00B648D4">
      <w:r w:rsidRPr="00B648D4">
        <w:t xml:space="preserve">The </w:t>
      </w:r>
      <w:r w:rsidRPr="00B648D4">
        <w:rPr>
          <w:b/>
        </w:rPr>
        <w:t>ALTSA Bridge</w:t>
      </w:r>
      <w:r w:rsidRPr="00B648D4">
        <w:t xml:space="preserve"> subsidy program was launched in 2012 as a part of the Roads to Community Living Demonstration program. Bridge rental subsidies are intended to support individuals moving from institutional to community settings. </w:t>
      </w:r>
    </w:p>
    <w:p w14:paraId="3A3F8AE8" w14:textId="77777777" w:rsidR="00B648D4" w:rsidRDefault="00B648D4" w:rsidP="00B648D4">
      <w:r w:rsidRPr="00B648D4">
        <w:t xml:space="preserve">The </w:t>
      </w:r>
      <w:r w:rsidRPr="00B648D4">
        <w:rPr>
          <w:b/>
          <w:bCs/>
        </w:rPr>
        <w:t>ALTSA Acute Care Hospital (ACH)</w:t>
      </w:r>
      <w:r w:rsidRPr="00B648D4">
        <w:t xml:space="preserve"> subsidy was launched in 2024 to help transition individuals from an Acute Care Hospital (ACH) setting, when housing is barrier.</w:t>
      </w:r>
    </w:p>
    <w:p w14:paraId="60D5FACF" w14:textId="77777777" w:rsidR="00B648D4" w:rsidRPr="00B648D4" w:rsidRDefault="00B648D4" w:rsidP="00B648D4">
      <w:pPr>
        <w:rPr>
          <w:b/>
        </w:rPr>
      </w:pPr>
    </w:p>
    <w:p w14:paraId="32C0AA9E" w14:textId="77777777" w:rsidR="00B648D4" w:rsidRDefault="00B648D4" w:rsidP="00B648D4">
      <w:r w:rsidRPr="00B648D4">
        <w:t xml:space="preserve">The </w:t>
      </w:r>
      <w:r w:rsidRPr="00B648D4">
        <w:rPr>
          <w:b/>
        </w:rPr>
        <w:t>ALTSA GOSH</w:t>
      </w:r>
      <w:r w:rsidRPr="00B648D4">
        <w:t xml:space="preserve"> subsidy is available as part of the larger Governor’s Opportunity for Supportive Housing (GOSH) program for individuals discharging or diverting from Western State Hospital or Eastern State Hospital. The GOSH subsidy is paired with Supportive Housing services that assist the person with their transition back to the community and remains with the person if they are eligible. </w:t>
      </w:r>
    </w:p>
    <w:p w14:paraId="4EDF27C8" w14:textId="77777777" w:rsidR="00B648D4" w:rsidRPr="00B648D4" w:rsidRDefault="00B648D4" w:rsidP="00B648D4"/>
    <w:p w14:paraId="245E3C0D" w14:textId="77777777" w:rsidR="00B648D4" w:rsidRDefault="00B648D4" w:rsidP="00B648D4">
      <w:r w:rsidRPr="00B648D4">
        <w:t xml:space="preserve">ALTSA contracts with the Spokane Housing Authority (SHA) to issue, track, and monitor these subsidy payments throughout all of Washington State to housing providers to help streamline the program. </w:t>
      </w:r>
    </w:p>
    <w:p w14:paraId="6DA8C87F" w14:textId="77777777" w:rsidR="00B648D4" w:rsidRPr="00B648D4" w:rsidRDefault="00B648D4" w:rsidP="00B648D4"/>
    <w:p w14:paraId="4E329198" w14:textId="77777777" w:rsidR="00B648D4" w:rsidRDefault="00B648D4" w:rsidP="00B648D4">
      <w:hyperlink r:id="rId12" w:history="1">
        <w:r w:rsidRPr="00B648D4">
          <w:rPr>
            <w:rStyle w:val="Hyperlink"/>
          </w:rPr>
          <w:t>Video: ALTSA Subsidy Training Overview</w:t>
        </w:r>
      </w:hyperlink>
    </w:p>
    <w:p w14:paraId="52FA85B4" w14:textId="77777777" w:rsidR="00B648D4" w:rsidRPr="00B648D4" w:rsidRDefault="00B648D4" w:rsidP="00B648D4">
      <w:pPr>
        <w:rPr>
          <w:u w:val="single"/>
        </w:rPr>
      </w:pPr>
    </w:p>
    <w:p w14:paraId="2A0C2E1B" w14:textId="7DFABE25" w:rsidR="00B648D4" w:rsidRPr="00B648D4" w:rsidRDefault="00B648D4" w:rsidP="00B648D4">
      <w:r w:rsidRPr="00B2341A">
        <w:rPr>
          <w:b/>
          <w:sz w:val="26"/>
          <w:szCs w:val="26"/>
          <w:u w:val="single"/>
        </w:rPr>
        <w:t>What is the goal of ALTSA subsidies?</w:t>
      </w:r>
      <w:r w:rsidRPr="00B2341A">
        <w:rPr>
          <w:sz w:val="26"/>
          <w:szCs w:val="26"/>
          <w:u w:val="single"/>
        </w:rPr>
        <w:t xml:space="preserve"> </w:t>
      </w:r>
      <w:r w:rsidRPr="00B648D4">
        <w:t>ALTSA subsidies provide rental assistance for eligible ALTSA clients in the form of a monthly rent subsidy that is paid directly to housing providers, like tenant-based housing choice vouchers. The client is responsible for a portion of the rent, paid directly to the landlord, calculated at approximately 30 percent of the household’s total income.</w:t>
      </w:r>
    </w:p>
    <w:p w14:paraId="3051938F" w14:textId="77777777" w:rsidR="00B648D4" w:rsidRDefault="00B648D4" w:rsidP="00B648D4">
      <w:r w:rsidRPr="00B648D4">
        <w:t xml:space="preserve">ALTSA subsidies are intended to assist clients in transitioning into affordable housing while they remain on waitlists for permanent, affordable housing. </w:t>
      </w:r>
    </w:p>
    <w:p w14:paraId="61293941" w14:textId="77777777" w:rsidR="00B648D4" w:rsidRPr="00B648D4" w:rsidRDefault="00B648D4" w:rsidP="00B648D4"/>
    <w:p w14:paraId="44968EF2" w14:textId="77777777" w:rsidR="00B648D4" w:rsidRPr="00B2341A" w:rsidRDefault="00B648D4" w:rsidP="00B648D4">
      <w:pPr>
        <w:rPr>
          <w:b/>
          <w:bCs/>
          <w:sz w:val="26"/>
          <w:szCs w:val="26"/>
          <w:u w:val="single"/>
        </w:rPr>
      </w:pPr>
      <w:r w:rsidRPr="00B2341A">
        <w:rPr>
          <w:b/>
          <w:bCs/>
          <w:sz w:val="26"/>
          <w:szCs w:val="26"/>
          <w:u w:val="single"/>
        </w:rPr>
        <w:lastRenderedPageBreak/>
        <w:t>What is Global Leasing?</w:t>
      </w:r>
    </w:p>
    <w:p w14:paraId="5EF6A404" w14:textId="77777777" w:rsidR="00B648D4" w:rsidRDefault="00B648D4" w:rsidP="00B648D4">
      <w:r w:rsidRPr="00B648D4">
        <w:t xml:space="preserve">Global Leasing is an ALTSA program centered on Housing First that aims to quickly </w:t>
      </w:r>
      <w:proofErr w:type="gramStart"/>
      <w:r w:rsidRPr="00B648D4">
        <w:t>lease</w:t>
      </w:r>
      <w:proofErr w:type="gramEnd"/>
      <w:r w:rsidRPr="00B648D4">
        <w:t xml:space="preserve"> up referred clients who face high housing barriers. It braids ALTSA Long-Term Services &amp; Supports (LTSS) and housing resources with risk mitigation funds as an added layer of security for both landlords and lease holders while offering housing options for clients.</w:t>
      </w:r>
    </w:p>
    <w:p w14:paraId="181B94BA" w14:textId="77777777" w:rsidR="00B2341A" w:rsidRPr="00B648D4" w:rsidRDefault="00B2341A" w:rsidP="00B648D4"/>
    <w:p w14:paraId="36FF1FF2" w14:textId="77777777" w:rsidR="00B648D4" w:rsidRPr="00B2341A" w:rsidRDefault="00B648D4" w:rsidP="00B648D4">
      <w:pPr>
        <w:rPr>
          <w:b/>
          <w:sz w:val="26"/>
          <w:szCs w:val="26"/>
          <w:u w:val="single"/>
        </w:rPr>
      </w:pPr>
      <w:r w:rsidRPr="00B2341A">
        <w:rPr>
          <w:b/>
          <w:sz w:val="26"/>
          <w:szCs w:val="26"/>
          <w:u w:val="single"/>
        </w:rPr>
        <w:t>Where in Washington State are ALTSA subsidies available?</w:t>
      </w:r>
    </w:p>
    <w:p w14:paraId="74794F5E" w14:textId="77777777" w:rsidR="00B648D4" w:rsidRPr="00B648D4" w:rsidRDefault="00B648D4" w:rsidP="00B648D4">
      <w:r w:rsidRPr="00B648D4">
        <w:t xml:space="preserve">ALTSA subsidies are available statewide. The Spokane Housing Authority is contracted to administer the subsidy on behalf of ALTSA, but clients may live in any area of the state.  </w:t>
      </w:r>
    </w:p>
    <w:p w14:paraId="6CE6BBC9" w14:textId="77777777" w:rsidR="00B648D4" w:rsidRPr="00B648D4" w:rsidRDefault="00B648D4" w:rsidP="00B648D4"/>
    <w:p w14:paraId="6ABF0AEC" w14:textId="77777777" w:rsidR="00B648D4" w:rsidRPr="00B2341A" w:rsidRDefault="00B648D4" w:rsidP="00B648D4">
      <w:pPr>
        <w:rPr>
          <w:b/>
          <w:sz w:val="26"/>
          <w:szCs w:val="26"/>
          <w:u w:val="single"/>
        </w:rPr>
      </w:pPr>
      <w:r w:rsidRPr="00B2341A">
        <w:rPr>
          <w:b/>
          <w:sz w:val="26"/>
          <w:szCs w:val="26"/>
          <w:u w:val="single"/>
        </w:rPr>
        <w:t xml:space="preserve">What are the basic eligibility standards for ALTSA subsidies? </w:t>
      </w:r>
    </w:p>
    <w:p w14:paraId="3E12F825" w14:textId="77777777" w:rsidR="00B648D4" w:rsidRDefault="00B648D4" w:rsidP="00B648D4">
      <w:r w:rsidRPr="00B648D4">
        <w:t xml:space="preserve">There are three eligibility tracks for an ALTSA subsidy: </w:t>
      </w:r>
    </w:p>
    <w:p w14:paraId="2E9B0797" w14:textId="77777777" w:rsidR="00135406" w:rsidRDefault="00135406" w:rsidP="00B648D4"/>
    <w:p w14:paraId="36E4A513" w14:textId="77777777" w:rsidR="00BF0A25" w:rsidRDefault="00BF0A25" w:rsidP="00781AAB">
      <w:pPr>
        <w:numPr>
          <w:ilvl w:val="1"/>
          <w:numId w:val="17"/>
        </w:numPr>
      </w:pPr>
      <w:r w:rsidRPr="00BF0A25">
        <w:rPr>
          <w:b/>
        </w:rPr>
        <w:t>ALTSA Bridge</w:t>
      </w:r>
      <w:r w:rsidRPr="00BF0A25">
        <w:t xml:space="preserve">: Clients </w:t>
      </w:r>
      <w:proofErr w:type="gramStart"/>
      <w:r w:rsidRPr="00BF0A25">
        <w:t>exiting</w:t>
      </w:r>
      <w:proofErr w:type="gramEnd"/>
      <w:r w:rsidRPr="00BF0A25">
        <w:t xml:space="preserve"> from a Skilled Nursing Facility who will transition to the community on In Home services. </w:t>
      </w:r>
    </w:p>
    <w:p w14:paraId="2AE5B7E3" w14:textId="77777777" w:rsidR="00BF0A25" w:rsidRPr="00BF0A25" w:rsidRDefault="00BF0A25" w:rsidP="00BF0A25">
      <w:pPr>
        <w:ind w:left="1440"/>
      </w:pPr>
    </w:p>
    <w:p w14:paraId="7C9D9367" w14:textId="39DBA576" w:rsidR="00BF0A25" w:rsidRDefault="00BF0A25" w:rsidP="00781AAB">
      <w:pPr>
        <w:numPr>
          <w:ilvl w:val="1"/>
          <w:numId w:val="17"/>
        </w:numPr>
      </w:pPr>
      <w:r w:rsidRPr="00BF0A25">
        <w:rPr>
          <w:b/>
        </w:rPr>
        <w:t>ALTSA Acute Care Hospital</w:t>
      </w:r>
      <w:r w:rsidRPr="00BF0A25">
        <w:t xml:space="preserve">: Clients </w:t>
      </w:r>
      <w:proofErr w:type="gramStart"/>
      <w:r w:rsidRPr="00BF0A25">
        <w:t>transitioning</w:t>
      </w:r>
      <w:proofErr w:type="gramEnd"/>
      <w:r w:rsidRPr="00BF0A25">
        <w:t xml:space="preserve"> from an Acute Care Hospital (ACH) setting, </w:t>
      </w:r>
      <w:proofErr w:type="gramStart"/>
      <w:r w:rsidRPr="00BF0A25">
        <w:t>when</w:t>
      </w:r>
      <w:proofErr w:type="gramEnd"/>
      <w:r w:rsidRPr="00BF0A25">
        <w:t xml:space="preserve"> housing is a barrier. </w:t>
      </w:r>
    </w:p>
    <w:p w14:paraId="62A94DFE" w14:textId="77777777" w:rsidR="00BF0A25" w:rsidRDefault="00BF0A25" w:rsidP="00BF0A25">
      <w:pPr>
        <w:pStyle w:val="ListParagraph"/>
        <w:numPr>
          <w:ilvl w:val="0"/>
          <w:numId w:val="0"/>
        </w:numPr>
        <w:ind w:left="720"/>
      </w:pPr>
    </w:p>
    <w:p w14:paraId="442CDDE3" w14:textId="6CA5D289" w:rsidR="00BF0A25" w:rsidRPr="00BF0A25" w:rsidRDefault="00BF0A25" w:rsidP="008D34B4">
      <w:pPr>
        <w:ind w:left="1080"/>
      </w:pPr>
      <w:r w:rsidRPr="00BF0A25">
        <w:t>3</w:t>
      </w:r>
      <w:r w:rsidRPr="00BF0A25">
        <w:rPr>
          <w:b/>
          <w:bCs/>
        </w:rPr>
        <w:t xml:space="preserve">. </w:t>
      </w:r>
      <w:r w:rsidR="00135406">
        <w:rPr>
          <w:b/>
          <w:bCs/>
        </w:rPr>
        <w:t xml:space="preserve">  </w:t>
      </w:r>
      <w:r w:rsidRPr="00BF0A25">
        <w:rPr>
          <w:b/>
          <w:bCs/>
        </w:rPr>
        <w:t>ALTSA GOSH</w:t>
      </w:r>
      <w:r w:rsidR="002E3691" w:rsidRPr="00BF0A25">
        <w:t>: Clients</w:t>
      </w:r>
      <w:r w:rsidRPr="00BF0A25">
        <w:t xml:space="preserve"> exiting or diverting from Eastern or Western State Hospitals. The    ALTSA GOSH subsidies are a part of the larger GOSH service that includes Supportive Housing services. Please see </w:t>
      </w:r>
      <w:r w:rsidR="00135406">
        <w:t xml:space="preserve">the GOSH section </w:t>
      </w:r>
      <w:r w:rsidRPr="00BF0A25">
        <w:t xml:space="preserve">for more in-depth information on the GOSH service and how to make a referral. </w:t>
      </w:r>
    </w:p>
    <w:p w14:paraId="5B4DC9B4" w14:textId="77777777" w:rsidR="00BF0A25" w:rsidRDefault="00BF0A25" w:rsidP="00B648D4"/>
    <w:p w14:paraId="084863E2" w14:textId="77777777" w:rsidR="00B2341A" w:rsidRPr="00B648D4" w:rsidRDefault="00B2341A" w:rsidP="00B648D4"/>
    <w:p w14:paraId="377C3335" w14:textId="77777777" w:rsidR="00B648D4" w:rsidRPr="00B648D4" w:rsidRDefault="00B648D4" w:rsidP="00B648D4">
      <w:pPr>
        <w:rPr>
          <w:rStyle w:val="Hyperlink"/>
          <w:b/>
        </w:rPr>
      </w:pPr>
      <w:r w:rsidRPr="00B648D4">
        <w:t xml:space="preserve">To receive the ALTSA Bridge or GOSH subsidy, an individual must sign the </w:t>
      </w:r>
      <w:hyperlink w:anchor="_Forms:" w:history="1">
        <w:r w:rsidRPr="00B648D4">
          <w:rPr>
            <w:rStyle w:val="Hyperlink"/>
          </w:rPr>
          <w:t>ALTSA Subsidy Participant Agreement.</w:t>
        </w:r>
      </w:hyperlink>
      <w:r w:rsidRPr="00B648D4">
        <w:t xml:space="preserve"> Click here for more information about </w:t>
      </w:r>
      <w:r w:rsidRPr="00B648D4">
        <w:fldChar w:fldCharType="begin"/>
      </w:r>
      <w:r w:rsidRPr="00B648D4">
        <w:instrText>HYPERLINK  \l "_Forms:"</w:instrText>
      </w:r>
      <w:r w:rsidRPr="00B648D4">
        <w:fldChar w:fldCharType="separate"/>
      </w:r>
      <w:r w:rsidRPr="00B648D4">
        <w:rPr>
          <w:rStyle w:val="Hyperlink"/>
        </w:rPr>
        <w:t>ALTSA Subsidy Policies and Procedures and client document Tips for Maintaining LTSS.</w:t>
      </w:r>
    </w:p>
    <w:p w14:paraId="350BE49D" w14:textId="77777777" w:rsidR="00FC2466" w:rsidRDefault="00B648D4" w:rsidP="00B648D4">
      <w:r w:rsidRPr="00B648D4">
        <w:fldChar w:fldCharType="end"/>
      </w:r>
    </w:p>
    <w:p w14:paraId="32C541AF" w14:textId="1E015AFA" w:rsidR="00B648D4" w:rsidRPr="00FC2466" w:rsidRDefault="00B648D4" w:rsidP="00B648D4">
      <w:pPr>
        <w:rPr>
          <w:sz w:val="26"/>
          <w:szCs w:val="26"/>
          <w:u w:val="single"/>
        </w:rPr>
      </w:pPr>
      <w:r w:rsidRPr="00FC2466">
        <w:rPr>
          <w:b/>
          <w:sz w:val="26"/>
          <w:szCs w:val="26"/>
          <w:u w:val="single"/>
        </w:rPr>
        <w:t xml:space="preserve">What are Spokane Housing Authority’s and ALTSA’s responsibilities in determining eligibility for the ALTSA subsidy?  </w:t>
      </w:r>
    </w:p>
    <w:p w14:paraId="5475B0B6" w14:textId="77777777" w:rsidR="00B648D4" w:rsidRDefault="00B648D4" w:rsidP="00B648D4">
      <w:r w:rsidRPr="00B648D4">
        <w:t>Both ALTSA HPMs and the Spokane Housing Authority play a role in determining eligibility for the ALTSA subsidy.</w:t>
      </w:r>
    </w:p>
    <w:p w14:paraId="67048A68" w14:textId="77777777" w:rsidR="00FC2466" w:rsidRPr="00B648D4" w:rsidRDefault="00FC2466" w:rsidP="00B648D4"/>
    <w:p w14:paraId="420923AA" w14:textId="77777777" w:rsidR="00B648D4" w:rsidRPr="00C24099" w:rsidRDefault="00B648D4" w:rsidP="00B648D4">
      <w:r w:rsidRPr="00C24099">
        <w:rPr>
          <w:b/>
        </w:rPr>
        <w:t>ALTSA Housing Program Managers:</w:t>
      </w:r>
    </w:p>
    <w:p w14:paraId="73A9F9A9" w14:textId="77777777" w:rsidR="00B648D4" w:rsidRPr="00B648D4" w:rsidRDefault="00B648D4" w:rsidP="00B648D4">
      <w:pPr>
        <w:rPr>
          <w:b/>
        </w:rPr>
      </w:pPr>
      <w:r w:rsidRPr="00B648D4">
        <w:t>Are responsible for screening and referring eligible ALTSA subsidy applicants to the Spokane Housing Authority. Individuals that contact the Spokane Housing Authority outside of this process will be directed to ALTSA Housing Program Managers.</w:t>
      </w:r>
      <w:r w:rsidRPr="00B648D4">
        <w:rPr>
          <w:b/>
        </w:rPr>
        <w:t xml:space="preserve"> </w:t>
      </w:r>
    </w:p>
    <w:p w14:paraId="5ADBBE7B" w14:textId="77777777" w:rsidR="00B648D4" w:rsidRPr="00B648D4" w:rsidRDefault="00B648D4" w:rsidP="00B648D4">
      <w:pPr>
        <w:rPr>
          <w:b/>
        </w:rPr>
      </w:pPr>
    </w:p>
    <w:p w14:paraId="3B2758B7" w14:textId="77777777" w:rsidR="00B648D4" w:rsidRPr="00B648D4" w:rsidRDefault="00B648D4" w:rsidP="00B648D4">
      <w:r w:rsidRPr="00B648D4">
        <w:rPr>
          <w:b/>
        </w:rPr>
        <w:t>Spokane Housing Authority (SHA):</w:t>
      </w:r>
      <w:r w:rsidRPr="00B648D4">
        <w:t xml:space="preserve"> </w:t>
      </w:r>
    </w:p>
    <w:p w14:paraId="6F832AC3" w14:textId="77777777" w:rsidR="00B648D4" w:rsidRPr="00B648D4" w:rsidRDefault="00B648D4" w:rsidP="00B648D4">
      <w:r w:rsidRPr="00B648D4">
        <w:t xml:space="preserve">After receiving initial application packets from ALTSA, SHA will process subsidy applications and manage the subsidy process statewide for ALTSA. SHA communicates with landlords for inspections, provides documents needed during the lease-up process, and calculates the monthly ALTSA subsidy amount to be paid to the landlord, and communicates with client. </w:t>
      </w:r>
    </w:p>
    <w:p w14:paraId="160C6338" w14:textId="77777777" w:rsidR="00B648D4" w:rsidRPr="00B648D4" w:rsidRDefault="00B648D4" w:rsidP="00B648D4"/>
    <w:p w14:paraId="74470FDE" w14:textId="77777777" w:rsidR="00B648D4" w:rsidRPr="00B648D4" w:rsidRDefault="00B648D4" w:rsidP="00B648D4"/>
    <w:p w14:paraId="65389E26" w14:textId="77777777" w:rsidR="00B648D4" w:rsidRPr="00C24099" w:rsidRDefault="00B648D4" w:rsidP="00B648D4">
      <w:pPr>
        <w:rPr>
          <w:b/>
          <w:sz w:val="26"/>
          <w:szCs w:val="26"/>
          <w:u w:val="single"/>
        </w:rPr>
      </w:pPr>
      <w:r w:rsidRPr="00C24099">
        <w:rPr>
          <w:b/>
          <w:sz w:val="26"/>
          <w:szCs w:val="26"/>
          <w:u w:val="single"/>
        </w:rPr>
        <w:t xml:space="preserve">How do I make a referral for a client who I believe is eligible for an ALTSA subsidy? </w:t>
      </w:r>
    </w:p>
    <w:p w14:paraId="4818043A" w14:textId="77777777" w:rsidR="00B648D4" w:rsidRDefault="00B648D4" w:rsidP="00781AAB">
      <w:pPr>
        <w:numPr>
          <w:ilvl w:val="0"/>
          <w:numId w:val="48"/>
        </w:numPr>
      </w:pPr>
      <w:r w:rsidRPr="00B648D4">
        <w:t xml:space="preserve">For </w:t>
      </w:r>
      <w:r w:rsidRPr="00B648D4">
        <w:rPr>
          <w:b/>
        </w:rPr>
        <w:t>ALTSA Bridge subsidy referrals</w:t>
      </w:r>
      <w:r w:rsidRPr="00B648D4">
        <w:t xml:space="preserve">, contact your </w:t>
      </w:r>
      <w:hyperlink r:id="rId13" w:history="1">
        <w:r w:rsidRPr="00B648D4">
          <w:rPr>
            <w:rStyle w:val="Hyperlink"/>
          </w:rPr>
          <w:t>Regional Housing Program Manager</w:t>
        </w:r>
      </w:hyperlink>
      <w:r w:rsidRPr="00B648D4">
        <w:t xml:space="preserve"> with the client’s name and ACES ID or complete a </w:t>
      </w:r>
      <w:hyperlink w:anchor="_Forms:" w:history="1">
        <w:r w:rsidRPr="00B648D4">
          <w:rPr>
            <w:rStyle w:val="Hyperlink"/>
          </w:rPr>
          <w:t>Bridge Subsidy Referral Form</w:t>
        </w:r>
      </w:hyperlink>
      <w:r w:rsidRPr="00B648D4">
        <w:t xml:space="preserve"> and send it to your regional HPM. Please also see the </w:t>
      </w:r>
      <w:hyperlink w:anchor="_Forms:" w:history="1">
        <w:r w:rsidRPr="00B648D4">
          <w:rPr>
            <w:rStyle w:val="Hyperlink"/>
          </w:rPr>
          <w:t>Bridge Referral and Application Process form</w:t>
        </w:r>
      </w:hyperlink>
      <w:r w:rsidRPr="00B648D4">
        <w:t xml:space="preserve">. An individual needs to </w:t>
      </w:r>
      <w:proofErr w:type="gramStart"/>
      <w:r w:rsidRPr="00B648D4">
        <w:t>have been</w:t>
      </w:r>
      <w:proofErr w:type="gramEnd"/>
      <w:r w:rsidRPr="00B648D4">
        <w:t xml:space="preserve"> determined both functionally and financially eligible through an assessment to receive the ALTSA subsidy. HPMs will screen your client by looking in CARE to determine setting and eligibility. If clients are financially eligible for ALTSA services, then they are financially eligible to receive the subsidy. If your client is eligible to apply, </w:t>
      </w:r>
      <w:proofErr w:type="gramStart"/>
      <w:r w:rsidRPr="00B648D4">
        <w:t>the HPM</w:t>
      </w:r>
      <w:proofErr w:type="gramEnd"/>
      <w:r w:rsidRPr="00B648D4">
        <w:t xml:space="preserve"> will send you the application. </w:t>
      </w:r>
    </w:p>
    <w:p w14:paraId="2E7369B9" w14:textId="77777777" w:rsidR="00D97538" w:rsidRPr="00B648D4" w:rsidRDefault="00D97538" w:rsidP="00D97538">
      <w:pPr>
        <w:ind w:left="720"/>
      </w:pPr>
    </w:p>
    <w:p w14:paraId="5C66F88A" w14:textId="77777777" w:rsidR="00B648D4" w:rsidRPr="00B648D4" w:rsidRDefault="00B648D4" w:rsidP="00781AAB">
      <w:pPr>
        <w:numPr>
          <w:ilvl w:val="0"/>
          <w:numId w:val="47"/>
        </w:numPr>
        <w:rPr>
          <w:b/>
          <w:bCs/>
        </w:rPr>
      </w:pPr>
      <w:r w:rsidRPr="00B648D4">
        <w:t xml:space="preserve">For </w:t>
      </w:r>
      <w:r w:rsidRPr="00B648D4">
        <w:rPr>
          <w:b/>
          <w:bCs/>
        </w:rPr>
        <w:t xml:space="preserve">ALTSA Acute Care Hospital subsidy referrals, </w:t>
      </w:r>
      <w:r w:rsidRPr="00B648D4">
        <w:t xml:space="preserve">completely fill out </w:t>
      </w:r>
      <w:hyperlink r:id="rId14" w:history="1">
        <w:r w:rsidRPr="00B648D4">
          <w:rPr>
            <w:rStyle w:val="Hyperlink"/>
          </w:rPr>
          <w:t xml:space="preserve"> ALTSA Subsidy- Acute Care Hospital Referral Form</w:t>
        </w:r>
      </w:hyperlink>
      <w:r w:rsidRPr="00B648D4">
        <w:rPr>
          <w:u w:val="single"/>
        </w:rPr>
        <w:t xml:space="preserve"> and </w:t>
      </w:r>
      <w:r w:rsidRPr="00B648D4">
        <w:t xml:space="preserve">submit to email </w:t>
      </w:r>
      <w:hyperlink r:id="rId15">
        <w:r w:rsidRPr="00B648D4">
          <w:rPr>
            <w:rStyle w:val="Hyperlink"/>
          </w:rPr>
          <w:t>hospitalsubsidy@dshs.wa.gov</w:t>
        </w:r>
      </w:hyperlink>
      <w:r w:rsidRPr="00B648D4">
        <w:t xml:space="preserve">. Once the referral is received, a Regional Program Manager will follow up with the HCS/AAA case manager within 2 business days. If the individual is found eligible for the ALTSA Acute Care Hospital (ACH) subsidy, the Program Manager will provide the case manager with the subsidy application. </w:t>
      </w:r>
      <w:r w:rsidRPr="00B648D4">
        <w:rPr>
          <w:b/>
          <w:bCs/>
        </w:rPr>
        <w:t xml:space="preserve">Please Note: At the time of the referral submission, the individual needs to </w:t>
      </w:r>
      <w:proofErr w:type="gramStart"/>
      <w:r w:rsidRPr="00B648D4">
        <w:rPr>
          <w:b/>
          <w:bCs/>
        </w:rPr>
        <w:t>have been</w:t>
      </w:r>
      <w:proofErr w:type="gramEnd"/>
      <w:r w:rsidRPr="00B648D4">
        <w:rPr>
          <w:b/>
          <w:bCs/>
        </w:rPr>
        <w:t xml:space="preserve"> assessed and determined both functionally and financially eligible and be in an Acute Care Hospital setting.</w:t>
      </w:r>
      <w:r w:rsidRPr="00B648D4">
        <w:t xml:space="preserve"> The HCS/AAA case manager will need to authorize a Community Choice Guide for housing search and transition services for the individual, or if the individual desires ongoing housing </w:t>
      </w:r>
      <w:proofErr w:type="gramStart"/>
      <w:r w:rsidRPr="00B648D4">
        <w:t>supports</w:t>
      </w:r>
      <w:proofErr w:type="gramEnd"/>
      <w:r w:rsidRPr="00B648D4">
        <w:t xml:space="preserve">, a Supportive Housing Provider will need to be authorized. </w:t>
      </w:r>
    </w:p>
    <w:p w14:paraId="7559AD4E" w14:textId="77777777" w:rsidR="00B648D4" w:rsidRPr="00B648D4" w:rsidRDefault="00B648D4" w:rsidP="00781AAB">
      <w:pPr>
        <w:numPr>
          <w:ilvl w:val="0"/>
          <w:numId w:val="47"/>
        </w:numPr>
      </w:pPr>
      <w:r w:rsidRPr="00B648D4">
        <w:t xml:space="preserve">For information regarding the </w:t>
      </w:r>
      <w:r w:rsidRPr="00B648D4">
        <w:rPr>
          <w:b/>
        </w:rPr>
        <w:t>ALTSA</w:t>
      </w:r>
      <w:r w:rsidRPr="00B648D4">
        <w:t xml:space="preserve"> </w:t>
      </w:r>
      <w:r w:rsidRPr="00B648D4">
        <w:rPr>
          <w:b/>
        </w:rPr>
        <w:t>GOSH subsidy</w:t>
      </w:r>
      <w:r w:rsidRPr="00B648D4">
        <w:t>, contact your</w:t>
      </w:r>
      <w:r w:rsidRPr="00B648D4">
        <w:rPr>
          <w:u w:val="single"/>
        </w:rPr>
        <w:t xml:space="preserve"> </w:t>
      </w:r>
      <w:hyperlink r:id="rId16" w:history="1">
        <w:r w:rsidRPr="00B648D4">
          <w:rPr>
            <w:rStyle w:val="Hyperlink"/>
          </w:rPr>
          <w:t>GOSH Supportive Housing Program Manager</w:t>
        </w:r>
      </w:hyperlink>
      <w:r w:rsidRPr="00B648D4">
        <w:t>.</w:t>
      </w:r>
    </w:p>
    <w:p w14:paraId="0C5A8E1D" w14:textId="77777777" w:rsidR="00B648D4" w:rsidRPr="00B648D4" w:rsidRDefault="00B648D4" w:rsidP="00B648D4"/>
    <w:p w14:paraId="090A9CEB" w14:textId="77777777" w:rsidR="00B648D4" w:rsidRPr="00D97538" w:rsidRDefault="00B648D4" w:rsidP="00B648D4">
      <w:pPr>
        <w:rPr>
          <w:b/>
          <w:sz w:val="26"/>
          <w:szCs w:val="26"/>
        </w:rPr>
      </w:pPr>
      <w:r w:rsidRPr="00D97538">
        <w:rPr>
          <w:b/>
          <w:sz w:val="26"/>
          <w:szCs w:val="26"/>
          <w:u w:val="single"/>
        </w:rPr>
        <w:t>What is the documentation required for my client to apply?</w:t>
      </w:r>
    </w:p>
    <w:p w14:paraId="7732A78E" w14:textId="77777777" w:rsidR="00B648D4" w:rsidRPr="00B648D4" w:rsidRDefault="00B648D4" w:rsidP="00B648D4">
      <w:r w:rsidRPr="00B648D4">
        <w:t xml:space="preserve">The ALTSA subsidy is a low-barrier application. Below is a list of documentation to include with the application: </w:t>
      </w:r>
    </w:p>
    <w:p w14:paraId="6D52D7A9" w14:textId="77777777" w:rsidR="00B648D4" w:rsidRPr="00B648D4" w:rsidRDefault="00B648D4" w:rsidP="00781AAB">
      <w:pPr>
        <w:numPr>
          <w:ilvl w:val="0"/>
          <w:numId w:val="24"/>
        </w:numPr>
      </w:pPr>
      <w:r w:rsidRPr="00B648D4">
        <w:t>Current state-issued photo ID</w:t>
      </w:r>
    </w:p>
    <w:p w14:paraId="1E286FF3" w14:textId="77777777" w:rsidR="00B648D4" w:rsidRPr="00B648D4" w:rsidRDefault="00B648D4" w:rsidP="00781AAB">
      <w:pPr>
        <w:numPr>
          <w:ilvl w:val="0"/>
          <w:numId w:val="16"/>
        </w:numPr>
      </w:pPr>
      <w:r w:rsidRPr="00B648D4">
        <w:t>Copies of Social Security card</w:t>
      </w:r>
    </w:p>
    <w:p w14:paraId="105B7301" w14:textId="77777777" w:rsidR="00B648D4" w:rsidRDefault="00B648D4" w:rsidP="00781AAB">
      <w:pPr>
        <w:numPr>
          <w:ilvl w:val="0"/>
          <w:numId w:val="16"/>
        </w:numPr>
      </w:pPr>
      <w:r w:rsidRPr="00B648D4">
        <w:t xml:space="preserve">If available: copies of </w:t>
      </w:r>
      <w:proofErr w:type="gramStart"/>
      <w:r w:rsidRPr="00B648D4">
        <w:t>current</w:t>
      </w:r>
      <w:proofErr w:type="gramEnd"/>
      <w:r w:rsidRPr="00B648D4">
        <w:t xml:space="preserve"> year’s Social Security award letter or other first party income verification. If not, HPM can provide an income verification letter for the application.</w:t>
      </w:r>
    </w:p>
    <w:p w14:paraId="01256887" w14:textId="77777777" w:rsidR="00D97538" w:rsidRPr="00B648D4" w:rsidRDefault="00D97538" w:rsidP="00D97538">
      <w:pPr>
        <w:ind w:left="720"/>
      </w:pPr>
    </w:p>
    <w:p w14:paraId="1F57A9E8" w14:textId="77777777" w:rsidR="00B648D4" w:rsidRDefault="00B648D4" w:rsidP="00B648D4">
      <w:r w:rsidRPr="00B648D4">
        <w:t xml:space="preserve">Please reach out to the HPM if your client does not have the above documentation. Clients should be actively working on obtaining the above documents as they will be needed to apply for units where the subsidy will be used. </w:t>
      </w:r>
    </w:p>
    <w:p w14:paraId="19C79C60" w14:textId="77777777" w:rsidR="00787EE5" w:rsidRPr="00787EE5" w:rsidRDefault="00787EE5" w:rsidP="00B648D4">
      <w:pPr>
        <w:rPr>
          <w:b/>
          <w:sz w:val="26"/>
          <w:szCs w:val="26"/>
          <w:u w:val="single"/>
        </w:rPr>
      </w:pPr>
    </w:p>
    <w:p w14:paraId="011DFA22" w14:textId="26EC6A88" w:rsidR="00B648D4" w:rsidRPr="00787EE5" w:rsidRDefault="00B648D4" w:rsidP="00B648D4">
      <w:pPr>
        <w:rPr>
          <w:b/>
          <w:sz w:val="26"/>
          <w:szCs w:val="26"/>
          <w:u w:val="single"/>
        </w:rPr>
      </w:pPr>
      <w:r w:rsidRPr="00787EE5">
        <w:rPr>
          <w:b/>
          <w:sz w:val="26"/>
          <w:szCs w:val="26"/>
          <w:u w:val="single"/>
        </w:rPr>
        <w:t xml:space="preserve">How will I know when there are ALTSA </w:t>
      </w:r>
      <w:r w:rsidR="0002085B" w:rsidRPr="00787EE5">
        <w:rPr>
          <w:b/>
          <w:sz w:val="26"/>
          <w:szCs w:val="26"/>
          <w:u w:val="single"/>
        </w:rPr>
        <w:t>subsidies</w:t>
      </w:r>
      <w:r w:rsidRPr="00787EE5">
        <w:rPr>
          <w:b/>
          <w:sz w:val="26"/>
          <w:szCs w:val="26"/>
          <w:u w:val="single"/>
        </w:rPr>
        <w:t xml:space="preserve"> available?</w:t>
      </w:r>
    </w:p>
    <w:p w14:paraId="76119D73" w14:textId="77777777" w:rsidR="00B648D4" w:rsidRDefault="00B648D4" w:rsidP="00B648D4">
      <w:r w:rsidRPr="00B648D4">
        <w:t xml:space="preserve">Based on the funding availability for the ALTSA Bridge subsidy, openings will be announced via NFCM Workspace emails monthly. </w:t>
      </w:r>
      <w:hyperlink r:id="rId17" w:history="1">
        <w:r w:rsidRPr="00B648D4">
          <w:rPr>
            <w:rStyle w:val="Hyperlink"/>
          </w:rPr>
          <w:t>Regional Housing Program Managers</w:t>
        </w:r>
      </w:hyperlink>
      <w:r w:rsidRPr="00B648D4">
        <w:t xml:space="preserve"> can also be contacted for availability.</w:t>
      </w:r>
    </w:p>
    <w:p w14:paraId="20823FD7" w14:textId="77777777" w:rsidR="00074A47" w:rsidRPr="00B648D4" w:rsidRDefault="00074A47" w:rsidP="00B648D4"/>
    <w:p w14:paraId="1CD24056" w14:textId="77777777" w:rsidR="00B648D4" w:rsidRDefault="00B648D4" w:rsidP="00B648D4">
      <w:r w:rsidRPr="00B648D4">
        <w:t xml:space="preserve">ALTSA Acute Care Hospital (ACH) Subsidies are limited. Please reach out to </w:t>
      </w:r>
      <w:hyperlink r:id="rId18" w:history="1">
        <w:r w:rsidRPr="00B648D4">
          <w:rPr>
            <w:rStyle w:val="Hyperlink"/>
          </w:rPr>
          <w:t>hospitalsubsidy@dshs.wa.gov</w:t>
        </w:r>
      </w:hyperlink>
      <w:r w:rsidRPr="00B648D4">
        <w:t xml:space="preserve"> for availability.</w:t>
      </w:r>
    </w:p>
    <w:p w14:paraId="56C94888" w14:textId="77777777" w:rsidR="00074A47" w:rsidRPr="00B648D4" w:rsidRDefault="00074A47" w:rsidP="00B648D4"/>
    <w:p w14:paraId="48FAF67D" w14:textId="52591B7E" w:rsidR="00B648D4" w:rsidRPr="00B648D4" w:rsidRDefault="00B648D4" w:rsidP="00B648D4">
      <w:r w:rsidRPr="00B648D4">
        <w:lastRenderedPageBreak/>
        <w:t xml:space="preserve">ALTSA GOSH Subsidies are regularly available to clients who are accepted </w:t>
      </w:r>
      <w:r w:rsidR="00296832">
        <w:t>in</w:t>
      </w:r>
      <w:r w:rsidRPr="00B648D4">
        <w:t xml:space="preserve"> the GOSH program.</w:t>
      </w:r>
    </w:p>
    <w:p w14:paraId="5ECEEBAE" w14:textId="77777777" w:rsidR="00B648D4" w:rsidRPr="00B648D4" w:rsidRDefault="00B648D4" w:rsidP="00B648D4"/>
    <w:p w14:paraId="43345CFC" w14:textId="77777777" w:rsidR="00B648D4" w:rsidRPr="00074A47" w:rsidRDefault="00B648D4" w:rsidP="00B648D4">
      <w:pPr>
        <w:rPr>
          <w:b/>
          <w:sz w:val="26"/>
          <w:szCs w:val="26"/>
          <w:u w:val="single"/>
        </w:rPr>
      </w:pPr>
      <w:r w:rsidRPr="00074A47">
        <w:rPr>
          <w:b/>
          <w:sz w:val="26"/>
          <w:szCs w:val="26"/>
          <w:u w:val="single"/>
        </w:rPr>
        <w:t>Is there a waitlist for ALTSA subsidies?</w:t>
      </w:r>
    </w:p>
    <w:p w14:paraId="4AE0032B" w14:textId="77777777" w:rsidR="00B648D4" w:rsidRDefault="00B648D4" w:rsidP="00B648D4">
      <w:r w:rsidRPr="00B648D4">
        <w:t>Currently there is a waitlist maintained for ALTSA Bridge subsidies as they are limited by funding availability. Referrals and applications are only accepted when funding is available. Please check in with your regional HPM for availability.</w:t>
      </w:r>
    </w:p>
    <w:p w14:paraId="50E490A1" w14:textId="77777777" w:rsidR="00095F03" w:rsidRPr="00B648D4" w:rsidRDefault="00095F03" w:rsidP="00B648D4"/>
    <w:p w14:paraId="0EE65760" w14:textId="77777777" w:rsidR="00B648D4" w:rsidRDefault="00B648D4" w:rsidP="00B648D4">
      <w:r w:rsidRPr="00B648D4">
        <w:t xml:space="preserve">The ALTSA Acute Care Hospital (ACH) Subsidy is limited. There is no waitlist. </w:t>
      </w:r>
      <w:r w:rsidRPr="00B648D4">
        <w:br/>
      </w:r>
      <w:r w:rsidRPr="00B648D4">
        <w:br/>
        <w:t>The ALTSA GOSH Subsidy is regularly available to clients who are accepted to the GOSH program. There is no waitlist for the ALTSA GOSH Subsidy.</w:t>
      </w:r>
    </w:p>
    <w:p w14:paraId="27EA78DC" w14:textId="77777777" w:rsidR="00095F03" w:rsidRPr="00B648D4" w:rsidRDefault="00095F03" w:rsidP="00B648D4"/>
    <w:p w14:paraId="35B2ADAE" w14:textId="77777777" w:rsidR="00B648D4" w:rsidRPr="00095F03" w:rsidRDefault="00B648D4" w:rsidP="00B648D4">
      <w:pPr>
        <w:rPr>
          <w:b/>
          <w:sz w:val="26"/>
          <w:szCs w:val="26"/>
          <w:u w:val="single"/>
        </w:rPr>
      </w:pPr>
      <w:r w:rsidRPr="00095F03">
        <w:rPr>
          <w:b/>
          <w:sz w:val="26"/>
          <w:szCs w:val="26"/>
          <w:u w:val="single"/>
        </w:rPr>
        <w:t>How do I document the ALTSA subsidy in CARE?</w:t>
      </w:r>
    </w:p>
    <w:p w14:paraId="22BDC1B5" w14:textId="77777777" w:rsidR="00B648D4" w:rsidRDefault="00B648D4" w:rsidP="00B648D4">
      <w:r w:rsidRPr="00B648D4">
        <w:t>The HCS CM must enter the following into the CARE assessment:</w:t>
      </w:r>
    </w:p>
    <w:p w14:paraId="3F2F4A69" w14:textId="77777777" w:rsidR="00095F03" w:rsidRPr="00B648D4" w:rsidRDefault="00095F03" w:rsidP="00B648D4">
      <w:pPr>
        <w:rPr>
          <w:b/>
          <w:u w:val="single"/>
        </w:rPr>
      </w:pPr>
    </w:p>
    <w:p w14:paraId="64BCF9E5" w14:textId="77777777" w:rsidR="00B648D4" w:rsidRPr="00B648D4" w:rsidRDefault="00B648D4" w:rsidP="00781AAB">
      <w:pPr>
        <w:numPr>
          <w:ilvl w:val="1"/>
          <w:numId w:val="18"/>
        </w:numPr>
      </w:pPr>
      <w:r w:rsidRPr="00B648D4">
        <w:t>Add “Housing subsidy (HCS/AAA)” as a Treatment for ALTSA Bridge and ALTSA GOSH subsidy recipients.</w:t>
      </w:r>
    </w:p>
    <w:p w14:paraId="40CBA86C" w14:textId="77777777" w:rsidR="00B648D4" w:rsidRPr="00B648D4" w:rsidRDefault="00B648D4" w:rsidP="00781AAB">
      <w:pPr>
        <w:numPr>
          <w:ilvl w:val="2"/>
          <w:numId w:val="18"/>
        </w:numPr>
      </w:pPr>
      <w:r w:rsidRPr="00B648D4">
        <w:t>On the Medical Screen in CARE, choose the Program “Housing Subsidy (HCS/AAA)”</w:t>
      </w:r>
    </w:p>
    <w:p w14:paraId="60091618" w14:textId="77777777" w:rsidR="00B648D4" w:rsidRPr="00B648D4" w:rsidRDefault="00B648D4" w:rsidP="00781AAB">
      <w:pPr>
        <w:numPr>
          <w:ilvl w:val="2"/>
          <w:numId w:val="18"/>
        </w:numPr>
      </w:pPr>
      <w:r w:rsidRPr="00B648D4">
        <w:t>Check “No” for Received in the Last 14 days?</w:t>
      </w:r>
    </w:p>
    <w:p w14:paraId="57A16EE9" w14:textId="77777777" w:rsidR="00B648D4" w:rsidRPr="00B648D4" w:rsidRDefault="00B648D4" w:rsidP="00781AAB">
      <w:pPr>
        <w:numPr>
          <w:ilvl w:val="2"/>
          <w:numId w:val="18"/>
        </w:numPr>
      </w:pPr>
      <w:r w:rsidRPr="00B648D4">
        <w:t>Check “Yes” for Need</w:t>
      </w:r>
    </w:p>
    <w:p w14:paraId="6728B277" w14:textId="77777777" w:rsidR="00B648D4" w:rsidRPr="00B648D4" w:rsidRDefault="00B648D4" w:rsidP="00781AAB">
      <w:pPr>
        <w:numPr>
          <w:ilvl w:val="2"/>
          <w:numId w:val="18"/>
        </w:numPr>
      </w:pPr>
      <w:r w:rsidRPr="00B648D4">
        <w:t>Choose “Agency” for the Provider</w:t>
      </w:r>
    </w:p>
    <w:p w14:paraId="1F53668F" w14:textId="77777777" w:rsidR="00B648D4" w:rsidRPr="00B648D4" w:rsidRDefault="00B648D4" w:rsidP="00781AAB">
      <w:pPr>
        <w:numPr>
          <w:ilvl w:val="2"/>
          <w:numId w:val="18"/>
        </w:numPr>
      </w:pPr>
      <w:r w:rsidRPr="00B648D4">
        <w:t>Choose “PRN” for Frequency</w:t>
      </w:r>
    </w:p>
    <w:p w14:paraId="5D9241EE" w14:textId="77777777" w:rsidR="00B648D4" w:rsidRPr="00B648D4" w:rsidRDefault="00B648D4" w:rsidP="00781AAB">
      <w:pPr>
        <w:numPr>
          <w:ilvl w:val="2"/>
          <w:numId w:val="18"/>
        </w:numPr>
      </w:pPr>
      <w:r w:rsidRPr="00B648D4">
        <w:t>For Comments, type</w:t>
      </w:r>
      <w:r w:rsidRPr="00B648D4">
        <w:rPr>
          <w:iCs/>
        </w:rPr>
        <w:t>: “</w:t>
      </w:r>
      <w:r w:rsidRPr="00B648D4">
        <w:rPr>
          <w:i/>
          <w:iCs/>
        </w:rPr>
        <w:t>Client will be receiving the ALTSA Housing Subsidy administered by Spokane Housing Authority.</w:t>
      </w:r>
      <w:r w:rsidRPr="00B648D4">
        <w:rPr>
          <w:i/>
        </w:rPr>
        <w:t>”</w:t>
      </w:r>
    </w:p>
    <w:p w14:paraId="4EF83A53" w14:textId="77777777" w:rsidR="00B648D4" w:rsidRPr="00B648D4" w:rsidRDefault="00B648D4" w:rsidP="00781AAB">
      <w:pPr>
        <w:numPr>
          <w:ilvl w:val="1"/>
          <w:numId w:val="18"/>
        </w:numPr>
      </w:pPr>
      <w:r w:rsidRPr="00B648D4">
        <w:t>Add Spokane Housing Authority as a Paid Provider in the Care Planning section under the Supports Screen and assign the provider the task of “Housing subsidy (HCS/AAA)”.</w:t>
      </w:r>
    </w:p>
    <w:p w14:paraId="23E26D74" w14:textId="77777777" w:rsidR="00B648D4" w:rsidRPr="00B648D4" w:rsidRDefault="00B648D4" w:rsidP="00B648D4"/>
    <w:p w14:paraId="408DB2D0" w14:textId="77777777" w:rsidR="00B648D4" w:rsidRDefault="00B648D4" w:rsidP="00B648D4">
      <w:r w:rsidRPr="00B648D4">
        <w:t xml:space="preserve">The Housing Subsidy treatment identifies a client who is receiving the ALTSA rental subsidy. This subsidy is paid for and managed by ALTSA and should be added when an individual receives the subsidy. This treatment should not be removed at annual or change of circumstances assessments unless approved by a Housing Program Manager. </w:t>
      </w:r>
    </w:p>
    <w:p w14:paraId="705E7A3B" w14:textId="77777777" w:rsidR="00095F03" w:rsidRPr="00B648D4" w:rsidRDefault="00095F03" w:rsidP="00B648D4"/>
    <w:p w14:paraId="1711ADD5" w14:textId="77777777" w:rsidR="00B648D4" w:rsidRDefault="00B648D4" w:rsidP="00B648D4">
      <w:r w:rsidRPr="00B648D4">
        <w:t>When "Housing Subsidy (HCS/AAA)" is in the Treatment screen and you go to inactivate a client, you will receive the following pop-up message:</w:t>
      </w:r>
    </w:p>
    <w:p w14:paraId="2EABB612" w14:textId="77777777" w:rsidR="00095F03" w:rsidRPr="00B648D4" w:rsidRDefault="00095F03" w:rsidP="00B648D4"/>
    <w:p w14:paraId="1C4676CF" w14:textId="77777777" w:rsidR="00B648D4" w:rsidRPr="00B648D4" w:rsidRDefault="00B648D4" w:rsidP="00095F03">
      <w:pPr>
        <w:jc w:val="center"/>
      </w:pPr>
      <w:r w:rsidRPr="00B648D4">
        <w:rPr>
          <w:noProof/>
        </w:rPr>
        <w:drawing>
          <wp:inline distT="0" distB="0" distL="0" distR="0" wp14:anchorId="22961CB6" wp14:editId="471DFD13">
            <wp:extent cx="2197100" cy="1208657"/>
            <wp:effectExtent l="0" t="0" r="0" b="0"/>
            <wp:docPr id="1211317804" name="Picture 1211317804" descr="CARE Application Warning Box Pop Up">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17804" name="Picture 1211317804" descr="CARE Application Warning Box Pop Up">
                      <a:extLst>
                        <a:ext uri="{FF2B5EF4-FFF2-40B4-BE49-F238E27FC236}">
                          <a16:creationId xmlns:a16="http://schemas.microsoft.com/office/drawing/2014/main" id="{73F6A987-1733-1DE3-F7F4-7224FA815D41}"/>
                        </a:ext>
                      </a:extLst>
                    </pic:cNvPr>
                    <pic:cNvPicPr>
                      <a:picLocks noChangeAspect="1"/>
                    </pic:cNvPicPr>
                  </pic:nvPicPr>
                  <pic:blipFill>
                    <a:blip r:embed="rId19"/>
                    <a:stretch>
                      <a:fillRect/>
                    </a:stretch>
                  </pic:blipFill>
                  <pic:spPr>
                    <a:xfrm>
                      <a:off x="0" y="0"/>
                      <a:ext cx="2204924" cy="1212961"/>
                    </a:xfrm>
                    <a:prstGeom prst="rect">
                      <a:avLst/>
                    </a:prstGeom>
                  </pic:spPr>
                </pic:pic>
              </a:graphicData>
            </a:graphic>
          </wp:inline>
        </w:drawing>
      </w:r>
    </w:p>
    <w:p w14:paraId="6E2FD128" w14:textId="77777777" w:rsidR="00095F03" w:rsidRDefault="00095F03" w:rsidP="00B648D4"/>
    <w:p w14:paraId="5648A00A" w14:textId="0C748C1C" w:rsidR="00B648D4" w:rsidRPr="00B648D4" w:rsidRDefault="00B648D4" w:rsidP="00B648D4">
      <w:r w:rsidRPr="00B648D4">
        <w:lastRenderedPageBreak/>
        <w:t>This warning is informational only and it will not prevent the user from inactivating the client. That said, policy is to reach out to your Housing Program Manager prior to closing the client.</w:t>
      </w:r>
    </w:p>
    <w:p w14:paraId="3B308C5B" w14:textId="77777777" w:rsidR="00B648D4" w:rsidRPr="00B648D4" w:rsidRDefault="00B648D4" w:rsidP="00B648D4"/>
    <w:p w14:paraId="5085480A" w14:textId="77777777" w:rsidR="00B648D4" w:rsidRPr="00B648D4" w:rsidRDefault="00B648D4" w:rsidP="00B648D4">
      <w:r w:rsidRPr="00B648D4">
        <w:t>Additionally, the CM must:</w:t>
      </w:r>
    </w:p>
    <w:p w14:paraId="24297E54" w14:textId="77777777" w:rsidR="00B648D4" w:rsidRPr="00B648D4" w:rsidRDefault="00B648D4" w:rsidP="00781AAB">
      <w:pPr>
        <w:numPr>
          <w:ilvl w:val="0"/>
          <w:numId w:val="18"/>
        </w:numPr>
      </w:pPr>
      <w:r w:rsidRPr="00B648D4">
        <w:t>Add ALTSA Housing Program Manager as a collateral contact.</w:t>
      </w:r>
    </w:p>
    <w:p w14:paraId="66E0160F" w14:textId="77777777" w:rsidR="00B648D4" w:rsidRPr="00B648D4" w:rsidRDefault="00B648D4" w:rsidP="00781AAB">
      <w:pPr>
        <w:numPr>
          <w:ilvl w:val="0"/>
          <w:numId w:val="18"/>
        </w:numPr>
      </w:pPr>
      <w:r w:rsidRPr="00B648D4">
        <w:t xml:space="preserve">SERs regarding housing should be entered using </w:t>
      </w:r>
      <w:r w:rsidRPr="00B648D4">
        <w:rPr>
          <w:i/>
        </w:rPr>
        <w:t>Housing</w:t>
      </w:r>
      <w:r w:rsidRPr="00B648D4">
        <w:t xml:space="preserve"> purpose code.</w:t>
      </w:r>
    </w:p>
    <w:p w14:paraId="3DBB2A78" w14:textId="77777777" w:rsidR="00B648D4" w:rsidRPr="00B648D4" w:rsidRDefault="00B648D4" w:rsidP="003277EA">
      <w:pPr>
        <w:ind w:left="720"/>
      </w:pPr>
    </w:p>
    <w:p w14:paraId="50592272" w14:textId="77777777" w:rsidR="00B648D4" w:rsidRPr="00B648D4" w:rsidRDefault="00B648D4" w:rsidP="00B648D4">
      <w:r w:rsidRPr="00B648D4">
        <w:t xml:space="preserve">After transition, the client’s file is typically transferred from HCS to the local AAA office. For clients utilizing the ALTSA Bridge subsidy, the AAA CM will be notified by the HPM that their client is receiving an ALTSA Bridge subsidy and will be informed on how the subsidy will be maintained. </w:t>
      </w:r>
    </w:p>
    <w:p w14:paraId="068B5BFD" w14:textId="77777777" w:rsidR="00B648D4" w:rsidRDefault="00B648D4" w:rsidP="00B648D4">
      <w:r w:rsidRPr="00B648D4">
        <w:t>An initial email from the HPM to the AAA CM is sent, introducing themselves as the ALTSA Bridge subsidy contact. This email will also share information and expectations about working with a client who has an ALTSA Bridge subsidy. The email will include information on:</w:t>
      </w:r>
    </w:p>
    <w:p w14:paraId="7CD78BBE" w14:textId="77777777" w:rsidR="003277EA" w:rsidRPr="00B648D4" w:rsidRDefault="003277EA" w:rsidP="00B648D4"/>
    <w:p w14:paraId="2B54B3F5" w14:textId="77777777" w:rsidR="00B648D4" w:rsidRPr="00B648D4" w:rsidRDefault="00B648D4" w:rsidP="00781AAB">
      <w:pPr>
        <w:numPr>
          <w:ilvl w:val="0"/>
          <w:numId w:val="19"/>
        </w:numPr>
      </w:pPr>
      <w:r w:rsidRPr="00B648D4">
        <w:t>The expectation of supporting the client’s tenancy through utilizing Community Transition Services or Foundational Community Supports - Supportive Housing program.</w:t>
      </w:r>
    </w:p>
    <w:p w14:paraId="6B887693" w14:textId="77777777" w:rsidR="00B648D4" w:rsidRPr="00B648D4" w:rsidRDefault="00B648D4" w:rsidP="00781AAB">
      <w:pPr>
        <w:numPr>
          <w:ilvl w:val="0"/>
          <w:numId w:val="19"/>
        </w:numPr>
      </w:pPr>
      <w:r w:rsidRPr="00B648D4">
        <w:t>Assisting the HPM with the annual subsidy recertification process.</w:t>
      </w:r>
    </w:p>
    <w:p w14:paraId="6D39C48F" w14:textId="77777777" w:rsidR="00B648D4" w:rsidRPr="00B648D4" w:rsidRDefault="00B648D4" w:rsidP="003277EA">
      <w:pPr>
        <w:ind w:left="720"/>
      </w:pPr>
    </w:p>
    <w:p w14:paraId="5C369629" w14:textId="77777777" w:rsidR="00B648D4" w:rsidRPr="003277EA" w:rsidRDefault="00B648D4" w:rsidP="00B648D4">
      <w:pPr>
        <w:rPr>
          <w:b/>
          <w:sz w:val="26"/>
          <w:szCs w:val="26"/>
          <w:u w:val="single"/>
        </w:rPr>
      </w:pPr>
      <w:r w:rsidRPr="003277EA">
        <w:rPr>
          <w:b/>
          <w:sz w:val="26"/>
          <w:szCs w:val="26"/>
          <w:u w:val="single"/>
        </w:rPr>
        <w:t>What is needed to transfer an ALTSA subsidy client from HCS to the AAA?</w:t>
      </w:r>
    </w:p>
    <w:p w14:paraId="352B989C" w14:textId="600B74AE" w:rsidR="00B648D4" w:rsidRPr="00B648D4" w:rsidRDefault="00B648D4" w:rsidP="00781AAB">
      <w:pPr>
        <w:numPr>
          <w:ilvl w:val="0"/>
          <w:numId w:val="23"/>
        </w:numPr>
        <w:rPr>
          <w:bCs/>
        </w:rPr>
      </w:pPr>
      <w:r w:rsidRPr="00B648D4">
        <w:rPr>
          <w:bCs/>
        </w:rPr>
        <w:t xml:space="preserve">Please see </w:t>
      </w:r>
      <w:r w:rsidR="00C77B60" w:rsidRPr="00C77B60">
        <w:rPr>
          <w:bCs/>
        </w:rPr>
        <w:t>Chapter 6D</w:t>
      </w:r>
      <w:proofErr w:type="gramStart"/>
      <w:r w:rsidR="00C77B60" w:rsidRPr="00C77B60">
        <w:rPr>
          <w:bCs/>
        </w:rPr>
        <w:t>-</w:t>
      </w:r>
      <w:r w:rsidRPr="00C77B60">
        <w:rPr>
          <w:bCs/>
        </w:rPr>
        <w:t xml:space="preserve"> </w:t>
      </w:r>
      <w:r w:rsidR="001153F5">
        <w:rPr>
          <w:bCs/>
        </w:rPr>
        <w:t xml:space="preserve"> section</w:t>
      </w:r>
      <w:proofErr w:type="gramEnd"/>
      <w:r w:rsidR="001153F5">
        <w:rPr>
          <w:bCs/>
        </w:rPr>
        <w:t xml:space="preserve"> “</w:t>
      </w:r>
      <w:r w:rsidRPr="00C77B60">
        <w:rPr>
          <w:bCs/>
          <w:i/>
          <w:iCs/>
        </w:rPr>
        <w:t>Pairing Services with Housing Resources</w:t>
      </w:r>
      <w:r w:rsidR="00C77B60">
        <w:rPr>
          <w:bCs/>
          <w:i/>
          <w:iCs/>
        </w:rPr>
        <w:t xml:space="preserve"> section</w:t>
      </w:r>
      <w:r w:rsidR="001153F5">
        <w:rPr>
          <w:bCs/>
          <w:i/>
          <w:iCs/>
        </w:rPr>
        <w:t>”</w:t>
      </w:r>
      <w:r w:rsidRPr="00B648D4">
        <w:rPr>
          <w:bCs/>
          <w:i/>
          <w:iCs/>
          <w:u w:val="single"/>
        </w:rPr>
        <w:t>.</w:t>
      </w:r>
    </w:p>
    <w:p w14:paraId="648A59DC" w14:textId="77777777" w:rsidR="00B648D4" w:rsidRPr="00B648D4" w:rsidRDefault="00B648D4" w:rsidP="00781AAB">
      <w:pPr>
        <w:numPr>
          <w:ilvl w:val="0"/>
          <w:numId w:val="22"/>
        </w:numPr>
        <w:rPr>
          <w:bCs/>
        </w:rPr>
      </w:pPr>
      <w:r w:rsidRPr="00B648D4">
        <w:rPr>
          <w:bCs/>
        </w:rPr>
        <w:t>Clients should transition from institutional settings to independent housing with an open Community Choice Guide authorization for the client’s continued utilization as needed once the case is transferred to the AAA. An exception to this would be if a client has been referred to FCS Supportive Housing or GOSH services. However, clients can still access other goods and services through Community Transition Services as needed.</w:t>
      </w:r>
    </w:p>
    <w:p w14:paraId="2AA627D0" w14:textId="77777777" w:rsidR="00B648D4" w:rsidRPr="00B648D4" w:rsidRDefault="00B648D4" w:rsidP="00B648D4">
      <w:pPr>
        <w:rPr>
          <w:b/>
          <w:u w:val="single"/>
        </w:rPr>
      </w:pPr>
    </w:p>
    <w:p w14:paraId="435216B4" w14:textId="77777777" w:rsidR="00B648D4" w:rsidRPr="00B648D4" w:rsidRDefault="00B648D4" w:rsidP="00B648D4">
      <w:pPr>
        <w:rPr>
          <w:b/>
          <w:u w:val="single"/>
        </w:rPr>
      </w:pPr>
    </w:p>
    <w:p w14:paraId="3F3DBD73" w14:textId="77777777" w:rsidR="00B648D4" w:rsidRPr="00C77B60" w:rsidRDefault="00B648D4" w:rsidP="00B648D4">
      <w:pPr>
        <w:rPr>
          <w:b/>
          <w:sz w:val="26"/>
          <w:szCs w:val="26"/>
          <w:u w:val="single"/>
        </w:rPr>
      </w:pPr>
      <w:r w:rsidRPr="00C77B60">
        <w:rPr>
          <w:b/>
          <w:sz w:val="26"/>
          <w:szCs w:val="26"/>
          <w:u w:val="single"/>
        </w:rPr>
        <w:t>How do CM’s assist in maintaining the ALTSA Subsidy?</w:t>
      </w:r>
    </w:p>
    <w:p w14:paraId="3E99B83F" w14:textId="77777777" w:rsidR="00B648D4" w:rsidRPr="00B648D4" w:rsidRDefault="00B648D4" w:rsidP="00781AAB">
      <w:pPr>
        <w:numPr>
          <w:ilvl w:val="0"/>
          <w:numId w:val="20"/>
        </w:numPr>
      </w:pPr>
      <w:r w:rsidRPr="00B648D4">
        <w:t>For Bridge recipients, HPMs typically utilize CARE to verify the client is still residing in their unit. However, the HPM may reach out to the CM and may ask for assistance in contacting the client when needed.</w:t>
      </w:r>
    </w:p>
    <w:p w14:paraId="2A3E3011" w14:textId="77777777" w:rsidR="00B648D4" w:rsidRPr="00B648D4" w:rsidRDefault="00B648D4" w:rsidP="00781AAB">
      <w:pPr>
        <w:numPr>
          <w:ilvl w:val="0"/>
          <w:numId w:val="20"/>
        </w:numPr>
      </w:pPr>
      <w:r w:rsidRPr="00B648D4">
        <w:t>CMs can utilize GOSH Supportive Housing Providers (SHPs) to assist with the recertification for GOSH clients. CMs can also authorize a Community Choice Guide (CCG</w:t>
      </w:r>
      <w:proofErr w:type="gramStart"/>
      <w:r w:rsidRPr="00B648D4">
        <w:t>)</w:t>
      </w:r>
      <w:proofErr w:type="gramEnd"/>
      <w:r w:rsidRPr="00B648D4">
        <w:t xml:space="preserve"> or Foundational Community Supports - Supportive Housing </w:t>
      </w:r>
      <w:proofErr w:type="gramStart"/>
      <w:r w:rsidRPr="00B648D4">
        <w:t>Provider to</w:t>
      </w:r>
      <w:proofErr w:type="gramEnd"/>
      <w:r w:rsidRPr="00B648D4">
        <w:t xml:space="preserve"> assist Bridge clients with this task.</w:t>
      </w:r>
    </w:p>
    <w:p w14:paraId="2EC6B439" w14:textId="77777777" w:rsidR="00B648D4" w:rsidRPr="00B648D4" w:rsidRDefault="00B648D4" w:rsidP="00781AAB">
      <w:pPr>
        <w:numPr>
          <w:ilvl w:val="0"/>
          <w:numId w:val="20"/>
        </w:numPr>
      </w:pPr>
      <w:r w:rsidRPr="00B648D4">
        <w:t>ALTSA Subsidy clients are required to complete an annual recertification to maintain their subsidy. It is a simple packet, mostly requiring client signatures. The process is as follows:</w:t>
      </w:r>
    </w:p>
    <w:p w14:paraId="17FCC374" w14:textId="77777777" w:rsidR="00B648D4" w:rsidRPr="00B648D4" w:rsidRDefault="00B648D4" w:rsidP="00C77B60">
      <w:pPr>
        <w:ind w:left="720"/>
      </w:pPr>
    </w:p>
    <w:p w14:paraId="56E2FD53" w14:textId="77777777" w:rsidR="00B648D4" w:rsidRPr="00B648D4" w:rsidRDefault="00B648D4" w:rsidP="00781AAB">
      <w:pPr>
        <w:numPr>
          <w:ilvl w:val="0"/>
          <w:numId w:val="21"/>
        </w:numPr>
      </w:pPr>
      <w:r w:rsidRPr="00B648D4">
        <w:t>The HPM will send CM recertification documents, along with a cover letter that indicates to the client a return due date.</w:t>
      </w:r>
    </w:p>
    <w:p w14:paraId="5D1D3E3B" w14:textId="77777777" w:rsidR="00B648D4" w:rsidRPr="00B648D4" w:rsidRDefault="00B648D4" w:rsidP="00781AAB">
      <w:pPr>
        <w:numPr>
          <w:ilvl w:val="0"/>
          <w:numId w:val="21"/>
        </w:numPr>
      </w:pPr>
      <w:r w:rsidRPr="00B648D4">
        <w:t xml:space="preserve">The CM will send documents to </w:t>
      </w:r>
      <w:proofErr w:type="gramStart"/>
      <w:r w:rsidRPr="00B648D4">
        <w:t>client</w:t>
      </w:r>
      <w:proofErr w:type="gramEnd"/>
      <w:r w:rsidRPr="00B648D4">
        <w:t xml:space="preserve"> and collect them back with signatures.</w:t>
      </w:r>
    </w:p>
    <w:p w14:paraId="45E9388C" w14:textId="1B56AC45" w:rsidR="00B648D4" w:rsidRPr="00B648D4" w:rsidRDefault="00B648D4" w:rsidP="00781AAB">
      <w:pPr>
        <w:numPr>
          <w:ilvl w:val="0"/>
          <w:numId w:val="21"/>
        </w:numPr>
      </w:pPr>
      <w:r w:rsidRPr="00B648D4">
        <w:t xml:space="preserve">CM will scan and send the completed documents back to </w:t>
      </w:r>
      <w:proofErr w:type="gramStart"/>
      <w:r w:rsidRPr="00B648D4">
        <w:t>the HPM</w:t>
      </w:r>
      <w:proofErr w:type="gramEnd"/>
      <w:r w:rsidRPr="00B648D4">
        <w:t>.</w:t>
      </w:r>
    </w:p>
    <w:p w14:paraId="1F2B27E8" w14:textId="359A6D87" w:rsidR="00B648D4" w:rsidRPr="00B648D4" w:rsidRDefault="00B648D4" w:rsidP="00781AAB">
      <w:pPr>
        <w:numPr>
          <w:ilvl w:val="0"/>
          <w:numId w:val="21"/>
        </w:numPr>
      </w:pPr>
      <w:r w:rsidRPr="00B648D4">
        <w:t xml:space="preserve">If the CM is unable to </w:t>
      </w:r>
      <w:proofErr w:type="gramStart"/>
      <w:r w:rsidRPr="00B648D4">
        <w:t>connect with</w:t>
      </w:r>
      <w:proofErr w:type="gramEnd"/>
      <w:r w:rsidRPr="00B648D4">
        <w:t xml:space="preserve"> the client, HPM must be informed prior to the due date on the cover letter. HPM may ask that a CCG be authorized to assist with the task.</w:t>
      </w:r>
    </w:p>
    <w:p w14:paraId="55A6A8FA" w14:textId="4C60139D" w:rsidR="00B648D4" w:rsidRPr="00B648D4" w:rsidRDefault="00B648D4" w:rsidP="00B648D4"/>
    <w:p w14:paraId="75AD5369" w14:textId="1CDD3A8A" w:rsidR="00B648D4" w:rsidRPr="00B648D4" w:rsidRDefault="00744D4E" w:rsidP="00B648D4">
      <w:pPr>
        <w:rPr>
          <w:b/>
          <w:u w:val="single"/>
        </w:rPr>
      </w:pPr>
      <w:r w:rsidRPr="00B648D4">
        <w:rPr>
          <w:noProof/>
        </w:rPr>
        <mc:AlternateContent>
          <mc:Choice Requires="wps">
            <w:drawing>
              <wp:anchor distT="0" distB="0" distL="114300" distR="114300" simplePos="0" relativeHeight="251704320" behindDoc="0" locked="0" layoutInCell="1" allowOverlap="1" wp14:anchorId="48ED09F2" wp14:editId="68B72BB5">
                <wp:simplePos x="0" y="0"/>
                <wp:positionH relativeFrom="column">
                  <wp:posOffset>-66675</wp:posOffset>
                </wp:positionH>
                <wp:positionV relativeFrom="paragraph">
                  <wp:posOffset>151765</wp:posOffset>
                </wp:positionV>
                <wp:extent cx="6353175" cy="1057275"/>
                <wp:effectExtent l="0" t="0" r="9525" b="9525"/>
                <wp:wrapNone/>
                <wp:docPr id="19262971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rgbClr val="70AD47">
                            <a:lumMod val="20000"/>
                            <a:lumOff val="80000"/>
                          </a:srgbClr>
                        </a:solidFill>
                        <a:ln w="6350">
                          <a:solidFill>
                            <a:prstClr val="black"/>
                          </a:solidFill>
                        </a:ln>
                      </wps:spPr>
                      <wps:txbx>
                        <w:txbxContent>
                          <w:p w14:paraId="58E4415F" w14:textId="77777777" w:rsidR="00B648D4" w:rsidRPr="00C34D39" w:rsidRDefault="00B648D4" w:rsidP="00B648D4">
                            <w:r>
                              <w:rPr>
                                <w:b/>
                                <w:bCs/>
                              </w:rPr>
                              <w:t xml:space="preserve">Note: </w:t>
                            </w:r>
                            <w:r>
                              <w:t xml:space="preserve">When an ALTSA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D09F2" id="_x0000_t202" coordsize="21600,21600" o:spt="202" path="m,l,21600r21600,l21600,xe">
                <v:stroke joinstyle="miter"/>
                <v:path gradientshapeok="t" o:connecttype="rect"/>
              </v:shapetype>
              <v:shape id="Text Box 15" o:spid="_x0000_s1026" type="#_x0000_t202" style="position:absolute;margin-left:-5.25pt;margin-top:11.95pt;width:500.25pt;height:8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" fillcolor="#e2f0d9" strokeweight=".5pt">
                <v:path arrowok="t"/>
                <v:textbox>
                  <w:txbxContent>
                    <w:p w14:paraId="58E4415F" w14:textId="77777777" w:rsidR="00B648D4" w:rsidRPr="00C34D39" w:rsidRDefault="00B648D4" w:rsidP="00B648D4">
                      <w:r>
                        <w:rPr>
                          <w:b/>
                          <w:bCs/>
                        </w:rPr>
                        <w:t xml:space="preserve">Note: </w:t>
                      </w:r>
                      <w:r>
                        <w:t xml:space="preserve">When an ALTSA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v:textbox>
              </v:shape>
            </w:pict>
          </mc:Fallback>
        </mc:AlternateContent>
      </w:r>
    </w:p>
    <w:p w14:paraId="1565E61F" w14:textId="77777777" w:rsidR="00B648D4" w:rsidRPr="00B648D4" w:rsidRDefault="00B648D4" w:rsidP="00B648D4">
      <w:pPr>
        <w:rPr>
          <w:b/>
          <w:u w:val="single"/>
        </w:rPr>
      </w:pPr>
    </w:p>
    <w:p w14:paraId="0139FA39" w14:textId="77777777" w:rsidR="00B648D4" w:rsidRPr="00B648D4" w:rsidRDefault="00B648D4" w:rsidP="00B648D4">
      <w:pPr>
        <w:rPr>
          <w:b/>
          <w:u w:val="single"/>
        </w:rPr>
      </w:pPr>
    </w:p>
    <w:p w14:paraId="284110B6" w14:textId="77777777" w:rsidR="00B648D4" w:rsidRPr="00B648D4" w:rsidRDefault="00B648D4" w:rsidP="00B648D4">
      <w:pPr>
        <w:rPr>
          <w:b/>
          <w:u w:val="single"/>
        </w:rPr>
      </w:pPr>
    </w:p>
    <w:p w14:paraId="632ACBD7" w14:textId="77777777" w:rsidR="00B648D4" w:rsidRPr="00B648D4" w:rsidRDefault="00B648D4" w:rsidP="00B648D4">
      <w:pPr>
        <w:rPr>
          <w:b/>
          <w:u w:val="single"/>
        </w:rPr>
      </w:pPr>
    </w:p>
    <w:p w14:paraId="2A32A96B" w14:textId="77777777" w:rsidR="00744D4E" w:rsidRDefault="00744D4E" w:rsidP="00B648D4">
      <w:pPr>
        <w:rPr>
          <w:b/>
          <w:u w:val="single"/>
        </w:rPr>
      </w:pPr>
    </w:p>
    <w:p w14:paraId="5917D854" w14:textId="77777777" w:rsidR="00744D4E" w:rsidRDefault="00744D4E" w:rsidP="00B648D4">
      <w:pPr>
        <w:rPr>
          <w:b/>
          <w:u w:val="single"/>
        </w:rPr>
      </w:pPr>
    </w:p>
    <w:p w14:paraId="72CF1E35" w14:textId="77777777" w:rsidR="00744D4E" w:rsidRDefault="00744D4E" w:rsidP="00B648D4">
      <w:pPr>
        <w:rPr>
          <w:b/>
          <w:u w:val="single"/>
        </w:rPr>
      </w:pPr>
    </w:p>
    <w:p w14:paraId="7B2DE43B" w14:textId="77777777" w:rsidR="00744D4E" w:rsidRDefault="00744D4E" w:rsidP="00B648D4">
      <w:pPr>
        <w:rPr>
          <w:b/>
          <w:u w:val="single"/>
        </w:rPr>
      </w:pPr>
    </w:p>
    <w:p w14:paraId="7BDAE582" w14:textId="0EC6C986" w:rsidR="00B648D4" w:rsidRPr="003E62AE" w:rsidRDefault="00B648D4" w:rsidP="00B648D4">
      <w:pPr>
        <w:rPr>
          <w:b/>
          <w:sz w:val="26"/>
          <w:szCs w:val="26"/>
          <w:u w:val="single"/>
        </w:rPr>
      </w:pPr>
      <w:r w:rsidRPr="003E62AE">
        <w:rPr>
          <w:b/>
          <w:sz w:val="26"/>
          <w:szCs w:val="26"/>
          <w:u w:val="single"/>
        </w:rPr>
        <w:t>How are the ALTSA subsidy payments made?</w:t>
      </w:r>
    </w:p>
    <w:p w14:paraId="17A3B20D" w14:textId="33582CE4" w:rsidR="00B648D4" w:rsidRPr="00B648D4" w:rsidRDefault="00B648D4" w:rsidP="00B648D4">
      <w:r w:rsidRPr="00B648D4">
        <w:t>The ALTSA subsidy rent payments are made utilizing a process between ALTSA HQ and Spokane Housing Authority (SHA). ProviderOne is no longer utilized to make rent payments to SHA.</w:t>
      </w:r>
      <w:r w:rsidR="008448C3">
        <w:t xml:space="preserve"> Please note: </w:t>
      </w:r>
      <w:r w:rsidR="00E025EF">
        <w:t xml:space="preserve">an ALTSA Subsidy is </w:t>
      </w:r>
      <w:proofErr w:type="gramStart"/>
      <w:r w:rsidR="007C2D7B">
        <w:t xml:space="preserve">a </w:t>
      </w:r>
      <w:r w:rsidR="00A20021">
        <w:t>LTSS</w:t>
      </w:r>
      <w:proofErr w:type="gramEnd"/>
      <w:r w:rsidR="00E025EF">
        <w:t xml:space="preserve"> service. </w:t>
      </w:r>
    </w:p>
    <w:p w14:paraId="7DF26014" w14:textId="6E0517D3" w:rsidR="00B648D4" w:rsidRPr="00B648D4" w:rsidRDefault="00B648D4" w:rsidP="00B648D4"/>
    <w:p w14:paraId="565CEAC8" w14:textId="4F2E8DA7" w:rsidR="00B648D4" w:rsidRPr="00B648D4" w:rsidRDefault="000F09DA" w:rsidP="00B648D4">
      <w:r w:rsidRPr="00B648D4">
        <w:rPr>
          <w:noProof/>
        </w:rPr>
        <mc:AlternateContent>
          <mc:Choice Requires="wps">
            <w:drawing>
              <wp:anchor distT="0" distB="0" distL="114300" distR="114300" simplePos="0" relativeHeight="251705344" behindDoc="0" locked="0" layoutInCell="1" allowOverlap="1" wp14:anchorId="41B0F986" wp14:editId="6D3ACB40">
                <wp:simplePos x="0" y="0"/>
                <wp:positionH relativeFrom="margin">
                  <wp:posOffset>-15875</wp:posOffset>
                </wp:positionH>
                <wp:positionV relativeFrom="paragraph">
                  <wp:posOffset>57785</wp:posOffset>
                </wp:positionV>
                <wp:extent cx="6353175" cy="781050"/>
                <wp:effectExtent l="0" t="0" r="28575" b="19050"/>
                <wp:wrapNone/>
                <wp:docPr id="19089824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0AD47">
                            <a:lumMod val="20000"/>
                            <a:lumOff val="80000"/>
                          </a:srgbClr>
                        </a:solidFill>
                        <a:ln w="6350">
                          <a:solidFill>
                            <a:prstClr val="black"/>
                          </a:solidFill>
                        </a:ln>
                      </wps:spPr>
                      <wps:txbx>
                        <w:txbxContent>
                          <w:p w14:paraId="4B434902" w14:textId="77777777" w:rsidR="00B648D4" w:rsidRPr="006C5A60" w:rsidRDefault="00B648D4" w:rsidP="00B648D4">
                            <w:pPr>
                              <w:rPr>
                                <w:rFonts w:cs="Calibri"/>
                                <w:b/>
                                <w:bCs/>
                              </w:rPr>
                            </w:pPr>
                            <w:r w:rsidRPr="006C5A60">
                              <w:rPr>
                                <w:rFonts w:cs="Calibri"/>
                                <w:b/>
                                <w:bCs/>
                              </w:rPr>
                              <w:t xml:space="preserve">“May a client be absent from the unit for an extended period?” </w:t>
                            </w:r>
                          </w:p>
                          <w:p w14:paraId="6F54B108" w14:textId="77777777" w:rsidR="00B648D4" w:rsidRPr="008F08DF" w:rsidRDefault="00B648D4" w:rsidP="00B648D4">
                            <w:pPr>
                              <w:rPr>
                                <w:rFonts w:cs="Calibri"/>
                              </w:rPr>
                            </w:pPr>
                            <w:r w:rsidRPr="008F08DF">
                              <w:rPr>
                                <w:rFonts w:cs="Calibri"/>
                              </w:rPr>
                              <w:t xml:space="preserve">Yes, a client with a subsidy may be out of the unit and retain the subsidy in the following situations: When a client is absent from their unit for health-related reasons or incarcerated, ALTSA will pay the subsidy for up to 6 months (180 days). </w:t>
                            </w:r>
                          </w:p>
                          <w:p w14:paraId="1F1881E9" w14:textId="77777777" w:rsidR="00B648D4" w:rsidRPr="006A0BFF" w:rsidRDefault="00B648D4" w:rsidP="00B648D4">
                            <w:pPr>
                              <w:rPr>
                                <w:rFonts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0F986" id="_x0000_t202" coordsize="21600,21600" o:spt="202" path="m,l,21600r21600,l21600,xe">
                <v:stroke joinstyle="miter"/>
                <v:path gradientshapeok="t" o:connecttype="rect"/>
              </v:shapetype>
              <v:shape id="Text Box 8" o:spid="_x0000_s1027" type="#_x0000_t202" style="position:absolute;margin-left:-1.25pt;margin-top:4.55pt;width:500.25pt;height:6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" fillcolor="#e2f0d9" strokeweight=".5pt">
                <v:path arrowok="t"/>
                <v:textbox>
                  <w:txbxContent>
                    <w:p w14:paraId="4B434902" w14:textId="77777777" w:rsidR="00B648D4" w:rsidRPr="006C5A60" w:rsidRDefault="00B648D4" w:rsidP="00B648D4">
                      <w:pPr>
                        <w:rPr>
                          <w:rFonts w:cs="Calibri"/>
                          <w:b/>
                          <w:bCs/>
                        </w:rPr>
                      </w:pPr>
                      <w:r w:rsidRPr="006C5A60">
                        <w:rPr>
                          <w:rFonts w:cs="Calibri"/>
                          <w:b/>
                          <w:bCs/>
                        </w:rPr>
                        <w:t xml:space="preserve">“May a client be absent from the unit for an extended period?” </w:t>
                      </w:r>
                    </w:p>
                    <w:p w14:paraId="6F54B108" w14:textId="77777777" w:rsidR="00B648D4" w:rsidRPr="008F08DF" w:rsidRDefault="00B648D4" w:rsidP="00B648D4">
                      <w:pPr>
                        <w:rPr>
                          <w:rFonts w:cs="Calibri"/>
                        </w:rPr>
                      </w:pPr>
                      <w:r w:rsidRPr="008F08DF">
                        <w:rPr>
                          <w:rFonts w:cs="Calibri"/>
                        </w:rPr>
                        <w:t xml:space="preserve">Yes, a client with a subsidy may be out of the unit and retain the subsidy in the following situations: When a client is absent from their unit for health-related reasons or incarcerated, ALTSA will pay the subsidy for up to 6 months (180 days). </w:t>
                      </w:r>
                    </w:p>
                    <w:p w14:paraId="1F1881E9" w14:textId="77777777" w:rsidR="00B648D4" w:rsidRPr="006A0BFF" w:rsidRDefault="00B648D4" w:rsidP="00B648D4">
                      <w:pPr>
                        <w:rPr>
                          <w:rFonts w:cs="Calibri"/>
                          <w:b/>
                          <w:bCs/>
                          <w:sz w:val="24"/>
                          <w:szCs w:val="24"/>
                        </w:rPr>
                      </w:pPr>
                    </w:p>
                  </w:txbxContent>
                </v:textbox>
                <w10:wrap anchorx="margin"/>
              </v:shape>
            </w:pict>
          </mc:Fallback>
        </mc:AlternateContent>
      </w:r>
    </w:p>
    <w:p w14:paraId="45A7DCE3" w14:textId="7A2DEEC9" w:rsidR="00B648D4" w:rsidRPr="00B648D4" w:rsidRDefault="00B648D4" w:rsidP="00B648D4"/>
    <w:p w14:paraId="53D1CF53" w14:textId="15BEB7D4" w:rsidR="00B648D4" w:rsidRPr="00B648D4" w:rsidRDefault="00B648D4" w:rsidP="00B648D4"/>
    <w:p w14:paraId="330B7B58" w14:textId="3C780EE1" w:rsidR="00B648D4" w:rsidRPr="00B648D4" w:rsidRDefault="00B648D4" w:rsidP="00B648D4"/>
    <w:p w14:paraId="5A87B0CA" w14:textId="77777777" w:rsidR="00B648D4" w:rsidRPr="00B648D4" w:rsidRDefault="00B648D4" w:rsidP="00B648D4">
      <w:pPr>
        <w:rPr>
          <w:b/>
        </w:rPr>
      </w:pPr>
    </w:p>
    <w:p w14:paraId="012E2038" w14:textId="77777777" w:rsidR="008B6996" w:rsidRDefault="008B6996" w:rsidP="00651643"/>
    <w:p w14:paraId="5E93A3B1" w14:textId="4009A6F8" w:rsidR="006D3D48" w:rsidRDefault="004C14FF" w:rsidP="00F53034">
      <w:pPr>
        <w:pStyle w:val="Heading2"/>
        <w:rPr>
          <w:caps w:val="0"/>
        </w:rPr>
      </w:pPr>
      <w:bookmarkStart w:id="10" w:name="_The_ALTSA_Bridge"/>
      <w:bookmarkStart w:id="11" w:name="_Toc197007117"/>
      <w:bookmarkEnd w:id="10"/>
      <w:r>
        <w:t>Govern</w:t>
      </w:r>
      <w:r w:rsidR="00BE2C4C">
        <w:t>ors opportunity for supportive housing (gosh services)</w:t>
      </w:r>
      <w:bookmarkEnd w:id="11"/>
    </w:p>
    <w:p w14:paraId="20225531" w14:textId="13B3042A" w:rsidR="0065647E" w:rsidRPr="0065647E" w:rsidRDefault="0065647E" w:rsidP="0065647E">
      <w:bookmarkStart w:id="12" w:name="_The_ALTSA_GOSH"/>
      <w:bookmarkStart w:id="13" w:name="AcuteCareHospital"/>
      <w:bookmarkEnd w:id="12"/>
      <w:bookmarkEnd w:id="13"/>
      <w:r w:rsidRPr="0065647E">
        <w:t>Supportive Housing (SH) is a philosophy and a program that is rooted in the belief that no one should have to prove “housing readiness</w:t>
      </w:r>
      <w:r w:rsidRPr="0065647E">
        <w:rPr>
          <w:i/>
        </w:rPr>
        <w:t xml:space="preserve">” </w:t>
      </w:r>
      <w:r w:rsidRPr="0065647E">
        <w:t xml:space="preserve">to be housed. The service is an evidence-based practice with decades of research, as well as personal and professional stories, that highlight the success of community living paired with intensive, personalized </w:t>
      </w:r>
      <w:proofErr w:type="gramStart"/>
      <w:r w:rsidRPr="0065647E">
        <w:t>supports</w:t>
      </w:r>
      <w:proofErr w:type="gramEnd"/>
      <w:r w:rsidRPr="0065647E">
        <w:t>. A person is supported in the process of securing community-based, affordable housing of their choice along with individualized support to assist the person with stabilization and self-identified goals. SH adheres to the principles of Housing First, Harm Reduction, Trauma Informed Care, Motivational Interviewing, Person Centered Planning, and Strengths-Based Approach. Program participation, medication adherence, and abstinence are not required to keep one’s housing.</w:t>
      </w:r>
    </w:p>
    <w:p w14:paraId="602AFFC2" w14:textId="77777777" w:rsidR="0065647E" w:rsidRPr="0065647E" w:rsidRDefault="0065647E" w:rsidP="0065647E"/>
    <w:p w14:paraId="6CA28FD6" w14:textId="0165C91B" w:rsidR="0065647E" w:rsidRPr="0065647E" w:rsidRDefault="0065647E" w:rsidP="0065647E">
      <w:r w:rsidRPr="0065647E">
        <w:t xml:space="preserve">SH services are available in two ways for ALTSA recipients: </w:t>
      </w:r>
    </w:p>
    <w:p w14:paraId="33750732" w14:textId="76C16FD1" w:rsidR="0065647E" w:rsidRPr="0065647E" w:rsidRDefault="0065647E" w:rsidP="00781AAB">
      <w:pPr>
        <w:numPr>
          <w:ilvl w:val="1"/>
          <w:numId w:val="15"/>
        </w:numPr>
        <w:tabs>
          <w:tab w:val="num" w:pos="1440"/>
        </w:tabs>
      </w:pPr>
      <w:r w:rsidRPr="0065647E">
        <w:t xml:space="preserve">Individuals who are currently residing in the community may be eligible for Supportive Housing services under </w:t>
      </w:r>
      <w:hyperlink r:id="rId20" w:history="1">
        <w:r w:rsidRPr="0065647E">
          <w:rPr>
            <w:rStyle w:val="Hyperlink"/>
          </w:rPr>
          <w:t xml:space="preserve">Healthier Washington Medicaid Transformation: </w:t>
        </w:r>
      </w:hyperlink>
      <w:r w:rsidRPr="0065647E">
        <w:t xml:space="preserve"> Foundational Community Supports (FCS) - Supportive Housing services. For more information about FCS-SH services, see </w:t>
      </w:r>
      <w:hyperlink r:id="rId21" w:history="1">
        <w:r w:rsidRPr="0065647E">
          <w:rPr>
            <w:rStyle w:val="Hyperlink"/>
          </w:rPr>
          <w:t>Chapter 30d</w:t>
        </w:r>
      </w:hyperlink>
      <w:r w:rsidRPr="0065647E">
        <w:t xml:space="preserve">. </w:t>
      </w:r>
    </w:p>
    <w:p w14:paraId="2BA1C5C8" w14:textId="79529C55" w:rsidR="0065647E" w:rsidRPr="0065647E" w:rsidRDefault="0065647E" w:rsidP="00781AAB">
      <w:pPr>
        <w:numPr>
          <w:ilvl w:val="1"/>
          <w:numId w:val="15"/>
        </w:numPr>
        <w:tabs>
          <w:tab w:val="num" w:pos="1440"/>
        </w:tabs>
      </w:pPr>
      <w:r w:rsidRPr="0065647E">
        <w:t xml:space="preserve">Individuals who are currently residing at Eastern or Western State Hospital or can be diverted from these institutions may access Supportive Housing Services through the </w:t>
      </w:r>
      <w:hyperlink r:id="rId22" w:history="1">
        <w:r w:rsidRPr="0065647E">
          <w:rPr>
            <w:rStyle w:val="Hyperlink"/>
          </w:rPr>
          <w:t>Governor’s Opportunity for Supportive Housing (GOSH</w:t>
        </w:r>
      </w:hyperlink>
      <w:r w:rsidRPr="0065647E">
        <w:t>).</w:t>
      </w:r>
    </w:p>
    <w:p w14:paraId="782D6178" w14:textId="6515885B" w:rsidR="0065647E" w:rsidRPr="0065647E" w:rsidRDefault="0065647E" w:rsidP="0065647E"/>
    <w:p w14:paraId="0001344E" w14:textId="008FB0BC" w:rsidR="0065647E" w:rsidRPr="0065647E" w:rsidRDefault="0065647E" w:rsidP="0065647E">
      <w:r w:rsidRPr="0065647E">
        <w:t xml:space="preserve">For more information about how Supportive Housing services can complement other Long-Term Services and Supports or for information on working with Supportive Housing clients who are not </w:t>
      </w:r>
      <w:r w:rsidRPr="0065647E">
        <w:lastRenderedPageBreak/>
        <w:t xml:space="preserve">currently receiving personal care services, please see </w:t>
      </w:r>
      <w:hyperlink r:id="rId23" w:history="1">
        <w:r w:rsidRPr="0065647E">
          <w:rPr>
            <w:rStyle w:val="Hyperlink"/>
          </w:rPr>
          <w:t>LTC Manual Chapter 30d: Foundational Community Supports: Supportive Housing</w:t>
        </w:r>
      </w:hyperlink>
      <w:r w:rsidRPr="0065647E">
        <w:t xml:space="preserve">, specifically the </w:t>
      </w:r>
      <w:r w:rsidRPr="0065647E">
        <w:rPr>
          <w:b/>
          <w:i/>
        </w:rPr>
        <w:t>Supportive Housing and Case Coordination</w:t>
      </w:r>
      <w:r w:rsidRPr="0065647E">
        <w:t xml:space="preserve"> section. For more information or materials on ALTSA</w:t>
      </w:r>
      <w:r w:rsidR="007B0297">
        <w:t xml:space="preserve"> Housing resources</w:t>
      </w:r>
      <w:r w:rsidR="000139AE">
        <w:t xml:space="preserve"> </w:t>
      </w:r>
      <w:r w:rsidR="000139AE">
        <w:rPr>
          <w:rStyle w:val="Hyperlink"/>
        </w:rPr>
        <w:t xml:space="preserve"> </w:t>
      </w:r>
      <w:r w:rsidRPr="0065647E">
        <w:t>, please see our website</w:t>
      </w:r>
      <w:r w:rsidR="007B0297" w:rsidRPr="007B0297">
        <w:t xml:space="preserve"> </w:t>
      </w:r>
      <w:hyperlink r:id="rId24" w:history="1">
        <w:r w:rsidR="007B0297" w:rsidRPr="007B0297">
          <w:rPr>
            <w:rStyle w:val="Hyperlink"/>
          </w:rPr>
          <w:t>Office of Housing and Employment</w:t>
        </w:r>
      </w:hyperlink>
      <w:r w:rsidR="007B0297">
        <w:t xml:space="preserve"> </w:t>
      </w:r>
      <w:r w:rsidRPr="0065647E">
        <w:t>.</w:t>
      </w:r>
    </w:p>
    <w:p w14:paraId="4940439E" w14:textId="0A26109A" w:rsidR="0065647E" w:rsidRPr="0065647E" w:rsidRDefault="0065647E" w:rsidP="0065647E">
      <w:pPr>
        <w:rPr>
          <w:b/>
          <w:iCs/>
          <w:u w:val="single"/>
        </w:rPr>
      </w:pPr>
    </w:p>
    <w:p w14:paraId="416ECF7A" w14:textId="12198AAD" w:rsidR="0065647E" w:rsidRPr="00EF6E22" w:rsidRDefault="0065647E" w:rsidP="0065647E">
      <w:pPr>
        <w:rPr>
          <w:b/>
          <w:iCs/>
          <w:sz w:val="26"/>
          <w:szCs w:val="26"/>
          <w:u w:val="single"/>
        </w:rPr>
      </w:pPr>
      <w:r w:rsidRPr="00EF6E22">
        <w:rPr>
          <w:b/>
          <w:iCs/>
          <w:sz w:val="26"/>
          <w:szCs w:val="26"/>
          <w:u w:val="single"/>
        </w:rPr>
        <w:t>History</w:t>
      </w:r>
    </w:p>
    <w:p w14:paraId="531A632C" w14:textId="2FE00B0D" w:rsidR="0065647E" w:rsidRPr="0065647E" w:rsidRDefault="0065647E" w:rsidP="0065647E">
      <w:r w:rsidRPr="0065647E">
        <w:t xml:space="preserve">In 2016, as part of the Governor’s Behavioral Health Innovation Fund, created in </w:t>
      </w:r>
      <w:hyperlink r:id="rId25" w:history="1">
        <w:r w:rsidRPr="0065647E">
          <w:rPr>
            <w:rStyle w:val="Hyperlink"/>
          </w:rPr>
          <w:t>ESSB 6656</w:t>
        </w:r>
      </w:hyperlink>
      <w:r w:rsidRPr="0065647E">
        <w:t>, ALTSA was awarded a small amount of state funds to pursue Supportive Housing services for individuals eligible for discharge from Eastern or Western State Hospitals. The original budget allowed for approximately 15 individuals to transition out of the state hospitals with Supportive Housing services with the option of a state-funded housing subsidy. ALTSA began contracting directly with community Supportive Housing Providers and the Governor’s Opportunity for Supportive Housing (GOSH) was born.</w:t>
      </w:r>
    </w:p>
    <w:p w14:paraId="365B5F62" w14:textId="4935FFD7" w:rsidR="0065647E" w:rsidRPr="0065647E" w:rsidRDefault="0065647E" w:rsidP="0065647E">
      <w:r w:rsidRPr="0065647E">
        <w:t xml:space="preserve">In the 2017-2019 enacted budget, funding for GOSH was expanded and ALTSA was authorized to hire 3 FTEs dedicated to GOSH Program Management across the state. The ALTSA State Hospital Discharge and Diversion (SHDD) unit was also created. While GOSH pre-dates SHDD, it is one part of this larger initiative that has been approved by the state legislature under Mental Health Transformation. </w:t>
      </w:r>
    </w:p>
    <w:p w14:paraId="6A67089E" w14:textId="3A5B52C7" w:rsidR="0065647E" w:rsidRPr="0065647E" w:rsidRDefault="0065647E" w:rsidP="0065647E"/>
    <w:p w14:paraId="0DC28352" w14:textId="753D1D8D" w:rsidR="0065647E" w:rsidRPr="0065647E" w:rsidRDefault="0065647E" w:rsidP="0065647E"/>
    <w:p w14:paraId="7A34A62B" w14:textId="77777777" w:rsidR="0065647E" w:rsidRPr="000C7903" w:rsidRDefault="0065647E" w:rsidP="0065647E">
      <w:pPr>
        <w:rPr>
          <w:b/>
          <w:iCs/>
          <w:sz w:val="26"/>
          <w:szCs w:val="26"/>
          <w:u w:val="single"/>
        </w:rPr>
      </w:pPr>
      <w:r w:rsidRPr="000C7903">
        <w:rPr>
          <w:b/>
          <w:iCs/>
          <w:sz w:val="26"/>
          <w:szCs w:val="26"/>
          <w:u w:val="single"/>
        </w:rPr>
        <w:t>Eligibility</w:t>
      </w:r>
    </w:p>
    <w:p w14:paraId="50D7C777" w14:textId="77777777" w:rsidR="0065647E" w:rsidRDefault="0065647E" w:rsidP="0065647E">
      <w:r w:rsidRPr="0065647E">
        <w:t xml:space="preserve">The GOSH service is available for individuals who </w:t>
      </w:r>
      <w:proofErr w:type="gramStart"/>
      <w:r w:rsidRPr="0065647E">
        <w:t>are choosing</w:t>
      </w:r>
      <w:proofErr w:type="gramEnd"/>
      <w:r w:rsidRPr="0065647E">
        <w:t xml:space="preserve"> In-Home </w:t>
      </w:r>
      <w:proofErr w:type="gramStart"/>
      <w:r w:rsidRPr="0065647E">
        <w:t>setting</w:t>
      </w:r>
      <w:proofErr w:type="gramEnd"/>
      <w:r w:rsidRPr="0065647E">
        <w:t xml:space="preserve"> and:</w:t>
      </w:r>
    </w:p>
    <w:p w14:paraId="760F6597" w14:textId="77777777" w:rsidR="006C14E4" w:rsidRPr="0065647E" w:rsidRDefault="006C14E4" w:rsidP="0065647E"/>
    <w:p w14:paraId="010C0636" w14:textId="77777777" w:rsidR="0065647E" w:rsidRPr="0065647E" w:rsidRDefault="0065647E" w:rsidP="00781AAB">
      <w:pPr>
        <w:numPr>
          <w:ilvl w:val="0"/>
          <w:numId w:val="49"/>
        </w:numPr>
      </w:pPr>
      <w:r w:rsidRPr="0065647E">
        <w:t>are willing to work with a Supportive Housing Provider, and</w:t>
      </w:r>
    </w:p>
    <w:p w14:paraId="45570143" w14:textId="77777777" w:rsidR="0065647E" w:rsidRPr="0065647E" w:rsidRDefault="0065647E" w:rsidP="00781AAB">
      <w:pPr>
        <w:numPr>
          <w:ilvl w:val="0"/>
          <w:numId w:val="49"/>
        </w:numPr>
      </w:pPr>
      <w:r w:rsidRPr="0065647E">
        <w:t xml:space="preserve">qualify for ALTSA services (financially &amp; functionally eligible), and </w:t>
      </w:r>
    </w:p>
    <w:p w14:paraId="35D8314C" w14:textId="77777777" w:rsidR="0065647E" w:rsidRPr="0065647E" w:rsidRDefault="0065647E" w:rsidP="00781AAB">
      <w:pPr>
        <w:numPr>
          <w:ilvl w:val="0"/>
          <w:numId w:val="49"/>
        </w:numPr>
      </w:pPr>
      <w:r w:rsidRPr="0065647E">
        <w:t>are discharging or being diverted from Eastern or Western State Hospitals,</w:t>
      </w:r>
    </w:p>
    <w:p w14:paraId="41E7FA44" w14:textId="77777777" w:rsidR="0065647E" w:rsidRPr="0065647E" w:rsidRDefault="0065647E" w:rsidP="00781AAB">
      <w:pPr>
        <w:numPr>
          <w:ilvl w:val="0"/>
          <w:numId w:val="49"/>
        </w:numPr>
      </w:pPr>
      <w:r w:rsidRPr="0065647E">
        <w:t>Diversion is defined as: 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w:t>
      </w:r>
    </w:p>
    <w:p w14:paraId="7B78CB61" w14:textId="77777777" w:rsidR="0065647E" w:rsidRPr="0065647E" w:rsidRDefault="0065647E" w:rsidP="00781AAB">
      <w:pPr>
        <w:numPr>
          <w:ilvl w:val="0"/>
          <w:numId w:val="49"/>
        </w:numPr>
      </w:pPr>
      <w:r w:rsidRPr="0065647E">
        <w:t xml:space="preserve">If you have a diversion client that was </w:t>
      </w:r>
      <w:proofErr w:type="gramStart"/>
      <w:r w:rsidRPr="0065647E">
        <w:t>discharge</w:t>
      </w:r>
      <w:proofErr w:type="gramEnd"/>
      <w:r w:rsidRPr="0065647E">
        <w:t xml:space="preserve"> from the hospital immediately after an assessment was completed. If you still have contact with the client, a referral can be </w:t>
      </w:r>
      <w:proofErr w:type="gramStart"/>
      <w:r w:rsidRPr="0065647E">
        <w:t>made</w:t>
      </w:r>
      <w:proofErr w:type="gramEnd"/>
      <w:r w:rsidRPr="0065647E">
        <w:t xml:space="preserve"> 30 days post discharge.</w:t>
      </w:r>
    </w:p>
    <w:p w14:paraId="641F4FC8" w14:textId="437B9448" w:rsidR="0065647E" w:rsidRPr="0065647E" w:rsidRDefault="0065647E" w:rsidP="0065647E"/>
    <w:p w14:paraId="20449C20" w14:textId="5802653F" w:rsidR="0065647E" w:rsidRPr="0065647E" w:rsidRDefault="0065647E" w:rsidP="0065647E">
      <w:pPr>
        <w:rPr>
          <w:b/>
          <w:bCs/>
          <w:i/>
          <w:iCs/>
          <w:u w:val="single"/>
        </w:rPr>
      </w:pPr>
      <w:r w:rsidRPr="0065647E">
        <w:rPr>
          <w:b/>
          <w:bCs/>
          <w:i/>
          <w:iCs/>
          <w:u w:val="single"/>
        </w:rPr>
        <w:t>Please note, acceptance into the GOSH program is contingent on provider capacity and discretion.</w:t>
      </w:r>
    </w:p>
    <w:p w14:paraId="032643C2" w14:textId="6EF314AD" w:rsidR="0065647E" w:rsidRPr="0065647E" w:rsidRDefault="00D05C86" w:rsidP="0065647E">
      <w:r w:rsidRPr="0065647E">
        <w:rPr>
          <w:noProof/>
        </w:rPr>
        <mc:AlternateContent>
          <mc:Choice Requires="wps">
            <w:drawing>
              <wp:anchor distT="45720" distB="45720" distL="114300" distR="114300" simplePos="0" relativeHeight="251707392" behindDoc="0" locked="0" layoutInCell="1" allowOverlap="1" wp14:anchorId="51A0BD1C" wp14:editId="7E6D152C">
                <wp:simplePos x="0" y="0"/>
                <wp:positionH relativeFrom="margin">
                  <wp:align>left</wp:align>
                </wp:positionH>
                <wp:positionV relativeFrom="margin">
                  <wp:posOffset>6387487</wp:posOffset>
                </wp:positionV>
                <wp:extent cx="5773420" cy="668020"/>
                <wp:effectExtent l="0" t="0" r="17780" b="17780"/>
                <wp:wrapSquare wrapText="bothSides"/>
                <wp:docPr id="11608025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68020"/>
                        </a:xfrm>
                        <a:prstGeom prst="rect">
                          <a:avLst/>
                        </a:prstGeom>
                        <a:solidFill>
                          <a:srgbClr val="5C8727">
                            <a:alpha val="20000"/>
                          </a:srgbClr>
                        </a:solidFill>
                        <a:ln w="9525">
                          <a:solidFill>
                            <a:srgbClr val="000000"/>
                          </a:solidFill>
                          <a:miter lim="800000"/>
                          <a:headEnd/>
                          <a:tailEnd/>
                        </a:ln>
                      </wps:spPr>
                      <wps:txbx>
                        <w:txbxContent>
                          <w:p w14:paraId="72FD24A3" w14:textId="77777777" w:rsidR="0065647E" w:rsidRDefault="0065647E" w:rsidP="0065647E">
                            <w:r w:rsidRPr="007269DC">
                              <w:rPr>
                                <w:b/>
                              </w:rPr>
                              <w:t>Note:</w:t>
                            </w:r>
                            <w:r>
                              <w:t xml:space="preserve"> For more information on HCS assessment and transitions for those currently residing in the state psychiatric hospitals, please see </w:t>
                            </w:r>
                            <w:hyperlink r:id="rId26" w:history="1">
                              <w:r w:rsidRPr="00B85E40">
                                <w:rPr>
                                  <w:rStyle w:val="Hyperlink"/>
                                  <w:color w:val="5B9BD5" w:themeColor="accent1"/>
                                </w:rPr>
                                <w:t>LTC Manual Chapter 9b: State Hospital Assessments</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0BD1C" id="_x0000_t202" coordsize="21600,21600" o:spt="202" path="m,l,21600r21600,l21600,xe">
                <v:stroke joinstyle="miter"/>
                <v:path gradientshapeok="t" o:connecttype="rect"/>
              </v:shapetype>
              <v:shape id="Text Box 13" o:spid="_x0000_s1028" type="#_x0000_t202" style="position:absolute;margin-left:0;margin-top:502.95pt;width:454.6pt;height:52.6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" fillcolor="#5c8727">
                <v:fill opacity="13107f"/>
                <v:textbox>
                  <w:txbxContent>
                    <w:p w14:paraId="72FD24A3" w14:textId="77777777" w:rsidR="0065647E" w:rsidRDefault="0065647E" w:rsidP="0065647E">
                      <w:r w:rsidRPr="007269DC">
                        <w:rPr>
                          <w:b/>
                        </w:rPr>
                        <w:t>Note:</w:t>
                      </w:r>
                      <w:r>
                        <w:t xml:space="preserve"> For more information on HCS assessment and transitions for those currently residing in the state psychiatric hospitals, please see </w:t>
                      </w:r>
                      <w:hyperlink r:id="rId27" w:history="1">
                        <w:r w:rsidRPr="00B85E40">
                          <w:rPr>
                            <w:rStyle w:val="Hyperlink"/>
                            <w:color w:val="5B9BD5" w:themeColor="accent1"/>
                          </w:rPr>
                          <w:t>LTC Manual Chapter 9b: State Hospital Assessments</w:t>
                        </w:r>
                      </w:hyperlink>
                      <w:r>
                        <w:t xml:space="preserve">. </w:t>
                      </w:r>
                    </w:p>
                  </w:txbxContent>
                </v:textbox>
                <w10:wrap type="square" anchorx="margin" anchory="margin"/>
              </v:shape>
            </w:pict>
          </mc:Fallback>
        </mc:AlternateContent>
      </w:r>
    </w:p>
    <w:p w14:paraId="6E020B91" w14:textId="77777777" w:rsidR="0065647E" w:rsidRPr="0065647E" w:rsidRDefault="0065647E" w:rsidP="0065647E">
      <w:pPr>
        <w:rPr>
          <w:b/>
          <w:u w:val="single"/>
        </w:rPr>
      </w:pPr>
    </w:p>
    <w:p w14:paraId="1CF62F51" w14:textId="77777777" w:rsidR="00D05C86" w:rsidRDefault="00D05C86" w:rsidP="0065647E">
      <w:pPr>
        <w:rPr>
          <w:b/>
          <w:sz w:val="26"/>
          <w:szCs w:val="26"/>
          <w:u w:val="single"/>
        </w:rPr>
      </w:pPr>
    </w:p>
    <w:p w14:paraId="355B2D89" w14:textId="77777777" w:rsidR="00D05C86" w:rsidRDefault="00D05C86" w:rsidP="0065647E">
      <w:pPr>
        <w:rPr>
          <w:b/>
          <w:sz w:val="26"/>
          <w:szCs w:val="26"/>
          <w:u w:val="single"/>
        </w:rPr>
      </w:pPr>
    </w:p>
    <w:p w14:paraId="5F82AC51" w14:textId="2B820088" w:rsidR="0065647E" w:rsidRDefault="0065647E" w:rsidP="0065647E">
      <w:pPr>
        <w:rPr>
          <w:b/>
          <w:sz w:val="26"/>
          <w:szCs w:val="26"/>
          <w:u w:val="single"/>
        </w:rPr>
      </w:pPr>
      <w:r w:rsidRPr="000C7903">
        <w:rPr>
          <w:b/>
          <w:sz w:val="26"/>
          <w:szCs w:val="26"/>
          <w:u w:val="single"/>
        </w:rPr>
        <w:lastRenderedPageBreak/>
        <w:t>GOSH Eligibility Expansion</w:t>
      </w:r>
    </w:p>
    <w:p w14:paraId="33198CE6" w14:textId="77777777" w:rsidR="0065647E" w:rsidRPr="0065647E" w:rsidRDefault="0065647E" w:rsidP="0065647E">
      <w:r w:rsidRPr="0065647E">
        <w:t xml:space="preserve">To ensure ALTSA’s mission to </w:t>
      </w:r>
      <w:r w:rsidRPr="0065647E">
        <w:rPr>
          <w:bCs/>
        </w:rPr>
        <w:t>transform lives</w:t>
      </w:r>
      <w:r w:rsidRPr="0065647E">
        <w:rPr>
          <w:b/>
          <w:bCs/>
        </w:rPr>
        <w:t xml:space="preserve"> </w:t>
      </w:r>
      <w:r w:rsidRPr="0065647E">
        <w:t xml:space="preserve">by </w:t>
      </w:r>
      <w:r w:rsidRPr="0065647E">
        <w:rPr>
          <w:iCs/>
        </w:rPr>
        <w:t>promoting choice, independence, and safety through innovative services, GOSH eligibility has been expanded to include</w:t>
      </w:r>
      <w:r w:rsidRPr="0065647E">
        <w:t>:</w:t>
      </w:r>
    </w:p>
    <w:p w14:paraId="763F157D" w14:textId="77777777" w:rsidR="0065647E" w:rsidRPr="0065647E" w:rsidRDefault="0065647E" w:rsidP="0065647E"/>
    <w:p w14:paraId="6D28569E" w14:textId="77777777" w:rsidR="0065647E" w:rsidRPr="0065647E" w:rsidRDefault="0065647E" w:rsidP="00781AAB">
      <w:pPr>
        <w:numPr>
          <w:ilvl w:val="0"/>
          <w:numId w:val="46"/>
        </w:numPr>
      </w:pPr>
      <w:r w:rsidRPr="0065647E">
        <w:t xml:space="preserve">ALTSA clients who are currently living in a residential setting who transitioned or were diverted from Western/Eastern State Hospital within the past 18 months, as documented in CARE and counted by SHDD team, and wish to live independently. </w:t>
      </w:r>
    </w:p>
    <w:p w14:paraId="3F8FCF21" w14:textId="77777777" w:rsidR="0065647E" w:rsidRPr="0065647E" w:rsidRDefault="0065647E" w:rsidP="0065647E"/>
    <w:p w14:paraId="0B09F5D7" w14:textId="77777777" w:rsidR="0065647E" w:rsidRPr="0065647E" w:rsidRDefault="0065647E" w:rsidP="0065647E">
      <w:r w:rsidRPr="0065647E">
        <w:rPr>
          <w:noProof/>
        </w:rPr>
        <mc:AlternateContent>
          <mc:Choice Requires="wps">
            <w:drawing>
              <wp:anchor distT="45720" distB="45720" distL="114300" distR="114300" simplePos="0" relativeHeight="251709440" behindDoc="0" locked="0" layoutInCell="1" allowOverlap="1" wp14:anchorId="3F875175" wp14:editId="454CD410">
                <wp:simplePos x="0" y="0"/>
                <wp:positionH relativeFrom="margin">
                  <wp:posOffset>-171450</wp:posOffset>
                </wp:positionH>
                <wp:positionV relativeFrom="paragraph">
                  <wp:posOffset>349250</wp:posOffset>
                </wp:positionV>
                <wp:extent cx="6464935" cy="665480"/>
                <wp:effectExtent l="0" t="0" r="12065" b="20320"/>
                <wp:wrapSquare wrapText="bothSides"/>
                <wp:docPr id="17315129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665480"/>
                        </a:xfrm>
                        <a:prstGeom prst="rect">
                          <a:avLst/>
                        </a:prstGeom>
                        <a:solidFill>
                          <a:srgbClr val="5C8727">
                            <a:alpha val="20000"/>
                          </a:srgbClr>
                        </a:solidFill>
                        <a:ln w="9525">
                          <a:solidFill>
                            <a:srgbClr val="000000"/>
                          </a:solidFill>
                          <a:miter lim="800000"/>
                          <a:headEnd/>
                          <a:tailEnd/>
                        </a:ln>
                      </wps:spPr>
                      <wps:txbx>
                        <w:txbxContent>
                          <w:p w14:paraId="74736C0F" w14:textId="77777777" w:rsidR="0065647E" w:rsidRPr="00A70FCC" w:rsidRDefault="0065647E" w:rsidP="0065647E">
                            <w:pPr>
                              <w:rPr>
                                <w:b/>
                                <w:u w:val="single"/>
                              </w:rPr>
                            </w:pPr>
                            <w:r w:rsidRPr="00A70FCC">
                              <w:rPr>
                                <w:b/>
                              </w:rPr>
                              <w:t xml:space="preserve">Note:  </w:t>
                            </w:r>
                            <w:r>
                              <w:t>An ALTSA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75175" id="Text Box 12" o:spid="_x0000_s1029" type="#_x0000_t202" style="position:absolute;margin-left:-13.5pt;margin-top:27.5pt;width:509.05pt;height:52.4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" fillcolor="#5c8727">
                <v:fill opacity="13107f"/>
                <v:textbox>
                  <w:txbxContent>
                    <w:p w14:paraId="74736C0F" w14:textId="77777777" w:rsidR="0065647E" w:rsidRPr="00A70FCC" w:rsidRDefault="0065647E" w:rsidP="0065647E">
                      <w:pPr>
                        <w:rPr>
                          <w:b/>
                          <w:u w:val="single"/>
                        </w:rPr>
                      </w:pPr>
                      <w:r w:rsidRPr="00A70FCC">
                        <w:rPr>
                          <w:b/>
                        </w:rPr>
                        <w:t xml:space="preserve">Note:  </w:t>
                      </w:r>
                      <w:r>
                        <w:t>An ALTSA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v:textbox>
                <w10:wrap type="square" anchorx="margin"/>
              </v:shape>
            </w:pict>
          </mc:Fallback>
        </mc:AlternateContent>
      </w:r>
    </w:p>
    <w:p w14:paraId="1828EC36" w14:textId="77777777" w:rsidR="0065647E" w:rsidRPr="0065647E" w:rsidRDefault="0065647E" w:rsidP="0065647E">
      <w:pPr>
        <w:rPr>
          <w:b/>
          <w:bCs/>
          <w:u w:val="single"/>
        </w:rPr>
      </w:pPr>
    </w:p>
    <w:p w14:paraId="74FA8272" w14:textId="77777777" w:rsidR="0065647E" w:rsidRPr="0065647E" w:rsidRDefault="0065647E" w:rsidP="0065647E">
      <w:pPr>
        <w:rPr>
          <w:b/>
          <w:bCs/>
          <w:u w:val="single"/>
        </w:rPr>
      </w:pPr>
    </w:p>
    <w:p w14:paraId="496B3D69" w14:textId="77777777" w:rsidR="0065647E" w:rsidRPr="000C7903" w:rsidRDefault="0065647E" w:rsidP="0065647E">
      <w:pPr>
        <w:rPr>
          <w:b/>
          <w:bCs/>
          <w:sz w:val="26"/>
          <w:szCs w:val="26"/>
          <w:u w:val="single"/>
        </w:rPr>
      </w:pPr>
      <w:r w:rsidRPr="000C7903">
        <w:rPr>
          <w:b/>
          <w:bCs/>
          <w:sz w:val="26"/>
          <w:szCs w:val="26"/>
          <w:u w:val="single"/>
        </w:rPr>
        <w:t>Presumptive Eligibility</w:t>
      </w:r>
    </w:p>
    <w:p w14:paraId="321FB17F" w14:textId="77777777" w:rsidR="0065647E" w:rsidRDefault="0065647E" w:rsidP="0065647E">
      <w:r w:rsidRPr="0065647E">
        <w:t xml:space="preserve">Through </w:t>
      </w:r>
      <w:proofErr w:type="gramStart"/>
      <w:r w:rsidRPr="0065647E">
        <w:t>the Medicaid</w:t>
      </w:r>
      <w:proofErr w:type="gramEnd"/>
      <w:r w:rsidRPr="0065647E">
        <w:t xml:space="preserve"> Transformation Project 2.0. Long-Term Services &amp; Supports (LTSS) Presumptive Eligibility (PE) is an opportunity for individuals to quickly access an abbreviated benefit package of services while full functional and financial eligibility are being determined.  One service included in the Presumptive Eligibility NFLOC package is Supportive Housing. </w:t>
      </w:r>
    </w:p>
    <w:p w14:paraId="112FA5BB" w14:textId="77777777" w:rsidR="002A4E93" w:rsidRPr="0065647E" w:rsidRDefault="002A4E93" w:rsidP="0065647E"/>
    <w:p w14:paraId="04E93280" w14:textId="77777777" w:rsidR="0065647E" w:rsidRPr="0065647E" w:rsidRDefault="0065647E" w:rsidP="00781AAB">
      <w:pPr>
        <w:numPr>
          <w:ilvl w:val="0"/>
          <w:numId w:val="44"/>
        </w:numPr>
      </w:pPr>
      <w:r w:rsidRPr="0065647E">
        <w:t>Where does Presumptive Eligibility and GOSH Overlap?</w:t>
      </w:r>
    </w:p>
    <w:p w14:paraId="0143186B" w14:textId="77777777" w:rsidR="0065647E" w:rsidRPr="0065647E" w:rsidRDefault="0065647E" w:rsidP="00781AAB">
      <w:pPr>
        <w:numPr>
          <w:ilvl w:val="0"/>
          <w:numId w:val="45"/>
        </w:numPr>
      </w:pPr>
      <w:r w:rsidRPr="0065647E">
        <w:t xml:space="preserve">Phase 1 of Presumptive Eligibility is for ALTSA clients who are discharging or diverting from an acute care hospital and/or a psychiatric hospital, and have an ITA hold in this setting, are eligible for GOSH. </w:t>
      </w:r>
    </w:p>
    <w:p w14:paraId="060C7207" w14:textId="77777777" w:rsidR="0065647E" w:rsidRPr="0065647E" w:rsidRDefault="0065647E" w:rsidP="0065647E"/>
    <w:p w14:paraId="267F3004" w14:textId="77777777" w:rsidR="0065647E" w:rsidRPr="0065647E" w:rsidRDefault="0065647E" w:rsidP="0065647E">
      <w:r w:rsidRPr="0065647E">
        <w:rPr>
          <w:noProof/>
        </w:rPr>
        <mc:AlternateContent>
          <mc:Choice Requires="wps">
            <w:drawing>
              <wp:anchor distT="0" distB="0" distL="114300" distR="114300" simplePos="0" relativeHeight="251714560" behindDoc="0" locked="0" layoutInCell="1" allowOverlap="1" wp14:anchorId="2F704C7F" wp14:editId="286C3287">
                <wp:simplePos x="0" y="0"/>
                <wp:positionH relativeFrom="margin">
                  <wp:posOffset>-127000</wp:posOffset>
                </wp:positionH>
                <wp:positionV relativeFrom="paragraph">
                  <wp:posOffset>88900</wp:posOffset>
                </wp:positionV>
                <wp:extent cx="6353175" cy="1224643"/>
                <wp:effectExtent l="0" t="0" r="28575" b="13970"/>
                <wp:wrapNone/>
                <wp:docPr id="18533554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224643"/>
                        </a:xfrm>
                        <a:prstGeom prst="rect">
                          <a:avLst/>
                        </a:prstGeom>
                        <a:solidFill>
                          <a:srgbClr val="72A331">
                            <a:alpha val="20000"/>
                          </a:srgbClr>
                        </a:solidFill>
                        <a:ln w="6350">
                          <a:solidFill>
                            <a:prstClr val="black"/>
                          </a:solidFill>
                        </a:ln>
                      </wps:spPr>
                      <wps:txbx>
                        <w:txbxContent>
                          <w:p w14:paraId="0B057C8E" w14:textId="7AB352B2" w:rsidR="0065647E" w:rsidRPr="00262518" w:rsidRDefault="0065647E" w:rsidP="0065647E">
                            <w:pPr>
                              <w:rPr>
                                <w:rFonts w:cs="Calibri"/>
                                <w:b/>
                                <w:bCs/>
                                <w:sz w:val="24"/>
                                <w:szCs w:val="24"/>
                              </w:rPr>
                            </w:pPr>
                            <w:r w:rsidRPr="00262518">
                              <w:rPr>
                                <w:rFonts w:cs="Calibri"/>
                                <w:b/>
                                <w:bCs/>
                                <w:sz w:val="24"/>
                                <w:szCs w:val="24"/>
                              </w:rPr>
                              <w:t>“</w:t>
                            </w:r>
                            <w:r w:rsidR="00453007">
                              <w:rPr>
                                <w:rFonts w:cs="Calibri"/>
                                <w:b/>
                                <w:bCs/>
                                <w:sz w:val="24"/>
                                <w:szCs w:val="24"/>
                              </w:rPr>
                              <w:t>Does a</w:t>
                            </w:r>
                            <w:r w:rsidRPr="00262518">
                              <w:rPr>
                                <w:rFonts w:cs="Calibri"/>
                                <w:b/>
                                <w:bCs/>
                                <w:sz w:val="24"/>
                                <w:szCs w:val="24"/>
                              </w:rPr>
                              <w:t xml:space="preserve"> person experiencing homelessness </w:t>
                            </w:r>
                            <w:r w:rsidR="00DD6165">
                              <w:rPr>
                                <w:rFonts w:cs="Calibri"/>
                                <w:b/>
                                <w:bCs/>
                                <w:sz w:val="24"/>
                                <w:szCs w:val="24"/>
                              </w:rPr>
                              <w:t xml:space="preserve">qualify </w:t>
                            </w:r>
                            <w:r w:rsidR="00DD6165" w:rsidRPr="00262518">
                              <w:rPr>
                                <w:rFonts w:cs="Calibri"/>
                                <w:b/>
                                <w:bCs/>
                                <w:sz w:val="24"/>
                                <w:szCs w:val="24"/>
                              </w:rPr>
                              <w:t>for</w:t>
                            </w:r>
                            <w:r w:rsidRPr="00262518">
                              <w:rPr>
                                <w:rFonts w:cs="Calibri"/>
                                <w:b/>
                                <w:bCs/>
                                <w:sz w:val="24"/>
                                <w:szCs w:val="24"/>
                              </w:rPr>
                              <w:t xml:space="preserve"> Presumptive Eligibility?”</w:t>
                            </w:r>
                          </w:p>
                          <w:p w14:paraId="6C8805DC" w14:textId="778D46EC" w:rsidR="0065647E" w:rsidRPr="00262518" w:rsidRDefault="0065647E" w:rsidP="0065647E">
                            <w:pPr>
                              <w:rPr>
                                <w:rFonts w:cs="Calibri"/>
                                <w:b/>
                                <w:bCs/>
                                <w:sz w:val="24"/>
                                <w:szCs w:val="24"/>
                              </w:rPr>
                            </w:pPr>
                            <w:r w:rsidRPr="00262518">
                              <w:rPr>
                                <w:rFonts w:eastAsia="Times New Roman" w:cs="Calibri"/>
                                <w:sz w:val="24"/>
                                <w:szCs w:val="24"/>
                              </w:rPr>
                              <w:t xml:space="preserve">GOSH clients are eligible to utilize the Motel for Interim Stay Transitions (MIST) program. MIST can be authorized for up to 6 months. If the ALTSA client qualifies for Presumptive Eligibility, </w:t>
                            </w:r>
                            <w:r w:rsidR="003C6A73">
                              <w:rPr>
                                <w:rFonts w:eastAsia="Times New Roman" w:cs="Calibri"/>
                                <w:sz w:val="24"/>
                                <w:szCs w:val="24"/>
                              </w:rPr>
                              <w:t xml:space="preserve">and </w:t>
                            </w:r>
                            <w:r w:rsidRPr="00262518">
                              <w:rPr>
                                <w:rFonts w:eastAsia="Times New Roman" w:cs="Calibri"/>
                                <w:sz w:val="24"/>
                                <w:szCs w:val="24"/>
                              </w:rPr>
                              <w:t xml:space="preserve">desires GOSH, and has no safe place to stay or resources to pay for a place, the HCS/AAA case manager can utilize MIST. When a GOSH recipients are paired with MIST, they are not considered homeless and can then access the PE benefits. </w:t>
                            </w:r>
                          </w:p>
                          <w:p w14:paraId="3955C48E" w14:textId="77777777" w:rsidR="0065647E" w:rsidRPr="006A0BFF" w:rsidRDefault="0065647E" w:rsidP="0065647E">
                            <w:pPr>
                              <w:rPr>
                                <w:rFonts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04C7F" id="_x0000_t202" coordsize="21600,21600" o:spt="202" path="m,l,21600r21600,l21600,xe">
                <v:stroke joinstyle="miter"/>
                <v:path gradientshapeok="t" o:connecttype="rect"/>
              </v:shapetype>
              <v:shape id="_x0000_s1030" type="#_x0000_t202" style="position:absolute;margin-left:-10pt;margin-top:7pt;width:500.25pt;height:96.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" fillcolor="#72a331" strokeweight=".5pt">
                <v:fill opacity="13107f"/>
                <v:path arrowok="t"/>
                <v:textbox>
                  <w:txbxContent>
                    <w:p w14:paraId="0B057C8E" w14:textId="7AB352B2" w:rsidR="0065647E" w:rsidRPr="00262518" w:rsidRDefault="0065647E" w:rsidP="0065647E">
                      <w:pPr>
                        <w:rPr>
                          <w:rFonts w:cs="Calibri"/>
                          <w:b/>
                          <w:bCs/>
                          <w:sz w:val="24"/>
                          <w:szCs w:val="24"/>
                        </w:rPr>
                      </w:pPr>
                      <w:r w:rsidRPr="00262518">
                        <w:rPr>
                          <w:rFonts w:cs="Calibri"/>
                          <w:b/>
                          <w:bCs/>
                          <w:sz w:val="24"/>
                          <w:szCs w:val="24"/>
                        </w:rPr>
                        <w:t>“</w:t>
                      </w:r>
                      <w:r w:rsidR="00453007">
                        <w:rPr>
                          <w:rFonts w:cs="Calibri"/>
                          <w:b/>
                          <w:bCs/>
                          <w:sz w:val="24"/>
                          <w:szCs w:val="24"/>
                        </w:rPr>
                        <w:t>Does a</w:t>
                      </w:r>
                      <w:r w:rsidRPr="00262518">
                        <w:rPr>
                          <w:rFonts w:cs="Calibri"/>
                          <w:b/>
                          <w:bCs/>
                          <w:sz w:val="24"/>
                          <w:szCs w:val="24"/>
                        </w:rPr>
                        <w:t xml:space="preserve"> person experiencing homelessness </w:t>
                      </w:r>
                      <w:r w:rsidR="00DD6165">
                        <w:rPr>
                          <w:rFonts w:cs="Calibri"/>
                          <w:b/>
                          <w:bCs/>
                          <w:sz w:val="24"/>
                          <w:szCs w:val="24"/>
                        </w:rPr>
                        <w:t xml:space="preserve">qualify </w:t>
                      </w:r>
                      <w:r w:rsidR="00DD6165" w:rsidRPr="00262518">
                        <w:rPr>
                          <w:rFonts w:cs="Calibri"/>
                          <w:b/>
                          <w:bCs/>
                          <w:sz w:val="24"/>
                          <w:szCs w:val="24"/>
                        </w:rPr>
                        <w:t>for</w:t>
                      </w:r>
                      <w:r w:rsidRPr="00262518">
                        <w:rPr>
                          <w:rFonts w:cs="Calibri"/>
                          <w:b/>
                          <w:bCs/>
                          <w:sz w:val="24"/>
                          <w:szCs w:val="24"/>
                        </w:rPr>
                        <w:t xml:space="preserve"> Presumptive Eligibility?”</w:t>
                      </w:r>
                    </w:p>
                    <w:p w14:paraId="6C8805DC" w14:textId="778D46EC" w:rsidR="0065647E" w:rsidRPr="00262518" w:rsidRDefault="0065647E" w:rsidP="0065647E">
                      <w:pPr>
                        <w:rPr>
                          <w:rFonts w:cs="Calibri"/>
                          <w:b/>
                          <w:bCs/>
                          <w:sz w:val="24"/>
                          <w:szCs w:val="24"/>
                        </w:rPr>
                      </w:pPr>
                      <w:r w:rsidRPr="00262518">
                        <w:rPr>
                          <w:rFonts w:eastAsia="Times New Roman" w:cs="Calibri"/>
                          <w:sz w:val="24"/>
                          <w:szCs w:val="24"/>
                        </w:rPr>
                        <w:t xml:space="preserve">GOSH clients are eligible to utilize the Motel for Interim Stay Transitions (MIST) program. MIST can be authorized for up to 6 months. If the ALTSA client qualifies for Presumptive Eligibility, </w:t>
                      </w:r>
                      <w:r w:rsidR="003C6A73">
                        <w:rPr>
                          <w:rFonts w:eastAsia="Times New Roman" w:cs="Calibri"/>
                          <w:sz w:val="24"/>
                          <w:szCs w:val="24"/>
                        </w:rPr>
                        <w:t xml:space="preserve">and </w:t>
                      </w:r>
                      <w:r w:rsidRPr="00262518">
                        <w:rPr>
                          <w:rFonts w:eastAsia="Times New Roman" w:cs="Calibri"/>
                          <w:sz w:val="24"/>
                          <w:szCs w:val="24"/>
                        </w:rPr>
                        <w:t xml:space="preserve">desires GOSH, and has no safe place to stay or resources to pay for a place, the HCS/AAA case manager can utilize MIST. When a GOSH recipients are paired with MIST, they are not considered homeless and can then access the PE benefits. </w:t>
                      </w:r>
                    </w:p>
                    <w:p w14:paraId="3955C48E" w14:textId="77777777" w:rsidR="0065647E" w:rsidRPr="006A0BFF" w:rsidRDefault="0065647E" w:rsidP="0065647E">
                      <w:pPr>
                        <w:rPr>
                          <w:rFonts w:cs="Calibri"/>
                          <w:b/>
                          <w:bCs/>
                          <w:sz w:val="24"/>
                          <w:szCs w:val="24"/>
                        </w:rPr>
                      </w:pPr>
                    </w:p>
                  </w:txbxContent>
                </v:textbox>
                <w10:wrap anchorx="margin"/>
              </v:shape>
            </w:pict>
          </mc:Fallback>
        </mc:AlternateContent>
      </w:r>
    </w:p>
    <w:p w14:paraId="7861D4A3" w14:textId="77777777" w:rsidR="0065647E" w:rsidRPr="0065647E" w:rsidRDefault="0065647E" w:rsidP="0065647E"/>
    <w:p w14:paraId="5C276132" w14:textId="77777777" w:rsidR="0065647E" w:rsidRPr="0065647E" w:rsidRDefault="0065647E" w:rsidP="0065647E"/>
    <w:p w14:paraId="6DC893A7" w14:textId="77777777" w:rsidR="0065647E" w:rsidRPr="0065647E" w:rsidRDefault="0065647E" w:rsidP="0065647E"/>
    <w:p w14:paraId="42D55B5D" w14:textId="77777777" w:rsidR="0065647E" w:rsidRPr="0065647E" w:rsidRDefault="0065647E" w:rsidP="0065647E"/>
    <w:p w14:paraId="0E1ED5A1" w14:textId="77777777" w:rsidR="0065647E" w:rsidRPr="0065647E" w:rsidRDefault="0065647E" w:rsidP="0065647E">
      <w:pPr>
        <w:rPr>
          <w:b/>
          <w:iCs/>
          <w:u w:val="single"/>
        </w:rPr>
      </w:pPr>
    </w:p>
    <w:p w14:paraId="4FF648F8" w14:textId="77777777" w:rsidR="0065647E" w:rsidRPr="0065647E" w:rsidRDefault="0065647E" w:rsidP="0065647E">
      <w:pPr>
        <w:rPr>
          <w:b/>
          <w:iCs/>
          <w:u w:val="single"/>
        </w:rPr>
      </w:pPr>
    </w:p>
    <w:p w14:paraId="365A36E0" w14:textId="77777777" w:rsidR="0065647E" w:rsidRDefault="0065647E" w:rsidP="0065647E">
      <w:pPr>
        <w:rPr>
          <w:b/>
          <w:iCs/>
          <w:u w:val="single"/>
        </w:rPr>
      </w:pPr>
    </w:p>
    <w:p w14:paraId="1067CAE5" w14:textId="77777777" w:rsidR="00DD6165" w:rsidRDefault="00DD6165" w:rsidP="0065647E">
      <w:pPr>
        <w:rPr>
          <w:b/>
          <w:iCs/>
          <w:u w:val="single"/>
        </w:rPr>
      </w:pPr>
    </w:p>
    <w:p w14:paraId="0E00C53E" w14:textId="77777777" w:rsidR="00DD6165" w:rsidRDefault="00DD6165" w:rsidP="0065647E">
      <w:pPr>
        <w:rPr>
          <w:b/>
          <w:iCs/>
          <w:u w:val="single"/>
        </w:rPr>
      </w:pPr>
    </w:p>
    <w:p w14:paraId="534479A0" w14:textId="77777777" w:rsidR="00DD6165" w:rsidRPr="0065647E" w:rsidRDefault="00DD6165" w:rsidP="0065647E">
      <w:pPr>
        <w:rPr>
          <w:b/>
          <w:iCs/>
          <w:u w:val="single"/>
        </w:rPr>
      </w:pPr>
    </w:p>
    <w:p w14:paraId="3DF7EE9D" w14:textId="77777777" w:rsidR="0065647E" w:rsidRPr="002A4031" w:rsidRDefault="0065647E" w:rsidP="0065647E">
      <w:pPr>
        <w:rPr>
          <w:b/>
          <w:iCs/>
          <w:sz w:val="26"/>
          <w:szCs w:val="26"/>
          <w:u w:val="single"/>
        </w:rPr>
      </w:pPr>
      <w:r w:rsidRPr="002A4031">
        <w:rPr>
          <w:b/>
          <w:iCs/>
          <w:sz w:val="26"/>
          <w:szCs w:val="26"/>
          <w:u w:val="single"/>
        </w:rPr>
        <w:t>GOSH Referral Process</w:t>
      </w:r>
    </w:p>
    <w:p w14:paraId="6B89E290" w14:textId="77777777" w:rsidR="0065647E" w:rsidRPr="0065647E" w:rsidRDefault="0065647E" w:rsidP="00781AAB">
      <w:pPr>
        <w:numPr>
          <w:ilvl w:val="0"/>
          <w:numId w:val="33"/>
        </w:numPr>
      </w:pPr>
      <w:r w:rsidRPr="0065647E">
        <w:t xml:space="preserve">Obtain confirmation that the client would like to be </w:t>
      </w:r>
      <w:proofErr w:type="gramStart"/>
      <w:r w:rsidRPr="0065647E">
        <w:t>referred</w:t>
      </w:r>
      <w:proofErr w:type="gramEnd"/>
      <w:r w:rsidRPr="0065647E">
        <w:t xml:space="preserve"> for Supportive Housing (SH) services and additional information needed for GOSH Referral Form. Please note, there is no participation </w:t>
      </w:r>
      <w:proofErr w:type="gramStart"/>
      <w:r w:rsidRPr="0065647E">
        <w:t>for</w:t>
      </w:r>
      <w:proofErr w:type="gramEnd"/>
      <w:r w:rsidRPr="0065647E">
        <w:t xml:space="preserve"> Supportive Housing.</w:t>
      </w:r>
    </w:p>
    <w:p w14:paraId="2A288B46" w14:textId="4E2B0628" w:rsidR="002A4031" w:rsidRDefault="0065647E" w:rsidP="00781AAB">
      <w:pPr>
        <w:numPr>
          <w:ilvl w:val="0"/>
          <w:numId w:val="33"/>
        </w:numPr>
      </w:pPr>
      <w:r w:rsidRPr="0065647E">
        <w:t xml:space="preserve">Completely fill out </w:t>
      </w:r>
      <w:hyperlink r:id="rId28" w:history="1">
        <w:r w:rsidRPr="0065647E">
          <w:rPr>
            <w:rStyle w:val="Hyperlink"/>
          </w:rPr>
          <w:t>DSHS Form 11-153</w:t>
        </w:r>
      </w:hyperlink>
      <w:r w:rsidRPr="0065647E">
        <w:t xml:space="preserve">, “Governor’s Opportunity for Supportive Housing (GOSH) Referral” and email to your Regional GOSH Referral inbox: </w:t>
      </w:r>
    </w:p>
    <w:p w14:paraId="3396355D" w14:textId="77777777" w:rsidR="002A4031" w:rsidRPr="0065647E" w:rsidRDefault="002A4031" w:rsidP="002A4031">
      <w:pPr>
        <w:ind w:left="360"/>
      </w:pPr>
    </w:p>
    <w:p w14:paraId="6CBA29D7" w14:textId="77777777" w:rsidR="0065647E" w:rsidRPr="0065647E" w:rsidRDefault="0065647E" w:rsidP="005A550C">
      <w:pPr>
        <w:jc w:val="center"/>
      </w:pPr>
      <w:r w:rsidRPr="0065647E">
        <w:t xml:space="preserve">DSHS Region 1: </w:t>
      </w:r>
      <w:hyperlink r:id="rId29" w:history="1">
        <w:r w:rsidRPr="0065647E">
          <w:rPr>
            <w:rStyle w:val="Hyperlink"/>
          </w:rPr>
          <w:t>R1GOSHReferral@dshs.wa.gov</w:t>
        </w:r>
      </w:hyperlink>
    </w:p>
    <w:p w14:paraId="3CE40D59" w14:textId="6D2BBD86" w:rsidR="0065647E" w:rsidRPr="0065647E" w:rsidRDefault="0065647E" w:rsidP="005A550C">
      <w:pPr>
        <w:jc w:val="center"/>
      </w:pPr>
      <w:r w:rsidRPr="0065647E">
        <w:t xml:space="preserve">DSHS Region 2: </w:t>
      </w:r>
      <w:hyperlink r:id="rId30" w:history="1">
        <w:r w:rsidRPr="0065647E">
          <w:rPr>
            <w:rStyle w:val="Hyperlink"/>
          </w:rPr>
          <w:t>R2GOSHReferral@dshs.wa.gov</w:t>
        </w:r>
      </w:hyperlink>
    </w:p>
    <w:p w14:paraId="13E0ED12" w14:textId="77777777" w:rsidR="0065647E" w:rsidRPr="0065647E" w:rsidRDefault="0065647E" w:rsidP="005A550C">
      <w:pPr>
        <w:jc w:val="center"/>
        <w:rPr>
          <w:u w:val="single"/>
        </w:rPr>
      </w:pPr>
      <w:r w:rsidRPr="0065647E">
        <w:t xml:space="preserve">DSHS Region 3: </w:t>
      </w:r>
      <w:hyperlink r:id="rId31" w:history="1">
        <w:r w:rsidRPr="0065647E">
          <w:rPr>
            <w:rStyle w:val="Hyperlink"/>
          </w:rPr>
          <w:t>R3GOSHReferral@dshs.wa.gov</w:t>
        </w:r>
      </w:hyperlink>
    </w:p>
    <w:p w14:paraId="36F387EF" w14:textId="77777777" w:rsidR="0065647E" w:rsidRPr="0065647E" w:rsidRDefault="0065647E" w:rsidP="0065647E">
      <w:pPr>
        <w:rPr>
          <w:u w:val="single"/>
        </w:rPr>
      </w:pPr>
    </w:p>
    <w:p w14:paraId="37B29EBC" w14:textId="77777777" w:rsidR="0065647E" w:rsidRDefault="0065647E" w:rsidP="0065647E">
      <w:r w:rsidRPr="0065647E">
        <w:t xml:space="preserve">The email must include all additional required documents as attachments, as outlined </w:t>
      </w:r>
      <w:proofErr w:type="gramStart"/>
      <w:r w:rsidRPr="0065647E">
        <w:t>on</w:t>
      </w:r>
      <w:proofErr w:type="gramEnd"/>
      <w:r w:rsidRPr="0065647E">
        <w:t xml:space="preserve"> the GOSH Referral. </w:t>
      </w:r>
      <w:r w:rsidRPr="0065647E">
        <w:rPr>
          <w:u w:val="single"/>
        </w:rPr>
        <w:t>Please note</w:t>
      </w:r>
      <w:r w:rsidRPr="0065647E">
        <w:t>:</w:t>
      </w:r>
    </w:p>
    <w:p w14:paraId="5A644257" w14:textId="77777777" w:rsidR="005A550C" w:rsidRPr="0065647E" w:rsidRDefault="005A550C" w:rsidP="0065647E"/>
    <w:p w14:paraId="5A807401" w14:textId="77777777" w:rsidR="0065647E" w:rsidRPr="0065647E" w:rsidRDefault="0065647E" w:rsidP="00781AAB">
      <w:pPr>
        <w:numPr>
          <w:ilvl w:val="1"/>
          <w:numId w:val="33"/>
        </w:numPr>
      </w:pPr>
      <w:r w:rsidRPr="0065647E">
        <w:t>For referrals meeting diversion criteria to be verified, CMs must include a copy of the court commitment paperwork, signed by a judge or commissioner, which documents that:</w:t>
      </w:r>
    </w:p>
    <w:p w14:paraId="0CEF1ED0" w14:textId="77777777" w:rsidR="0065647E" w:rsidRPr="0065647E" w:rsidRDefault="0065647E" w:rsidP="00781AAB">
      <w:pPr>
        <w:numPr>
          <w:ilvl w:val="2"/>
          <w:numId w:val="33"/>
        </w:numPr>
      </w:pPr>
      <w:r w:rsidRPr="0065647E">
        <w:t xml:space="preserve">the client is on a 90- or 180-day commitment order for further involuntary treatment, </w:t>
      </w:r>
      <w:r w:rsidRPr="0065647E">
        <w:rPr>
          <w:u w:val="single"/>
        </w:rPr>
        <w:t xml:space="preserve">or </w:t>
      </w:r>
    </w:p>
    <w:p w14:paraId="4C7DB9E0" w14:textId="77777777" w:rsidR="0065647E" w:rsidRPr="0065647E" w:rsidRDefault="0065647E" w:rsidP="00781AAB">
      <w:pPr>
        <w:numPr>
          <w:ilvl w:val="2"/>
          <w:numId w:val="33"/>
        </w:numPr>
      </w:pPr>
      <w:proofErr w:type="gramStart"/>
      <w:r w:rsidRPr="0065647E">
        <w:t>the</w:t>
      </w:r>
      <w:proofErr w:type="gramEnd"/>
      <w:r w:rsidRPr="0065647E">
        <w:t xml:space="preserve"> client is on a civil commitment detainment under the Involuntary Treatment Act (this includes 120-hour, 14-day, 90-day or Revoked 90/180 LRA orders).</w:t>
      </w:r>
    </w:p>
    <w:p w14:paraId="0E509594" w14:textId="77777777" w:rsidR="0065647E" w:rsidRPr="0065647E" w:rsidRDefault="0065647E" w:rsidP="00781AAB">
      <w:pPr>
        <w:numPr>
          <w:ilvl w:val="1"/>
          <w:numId w:val="33"/>
        </w:numPr>
      </w:pPr>
      <w:r w:rsidRPr="0065647E">
        <w:t>Commitment orders must be verified and uploaded to DMS by Primary CM. State Hospital screen needs to be updated.</w:t>
      </w:r>
    </w:p>
    <w:p w14:paraId="44870204" w14:textId="77777777" w:rsidR="0065647E" w:rsidRPr="0065647E" w:rsidRDefault="0065647E" w:rsidP="00781AAB">
      <w:pPr>
        <w:numPr>
          <w:ilvl w:val="0"/>
          <w:numId w:val="14"/>
        </w:numPr>
      </w:pPr>
      <w:r w:rsidRPr="0065647E">
        <w:t>If a client meets diversion criteria and is being case managed by an Area Agency on Aging (AAA), the AAA CM may refer the client for GOSH.</w:t>
      </w:r>
    </w:p>
    <w:p w14:paraId="0A653696" w14:textId="77777777" w:rsidR="0065647E" w:rsidRPr="0065647E" w:rsidRDefault="0065647E" w:rsidP="00781AAB">
      <w:pPr>
        <w:numPr>
          <w:ilvl w:val="0"/>
          <w:numId w:val="33"/>
        </w:numPr>
      </w:pPr>
      <w:r w:rsidRPr="0065647E">
        <w:t xml:space="preserve">As of </w:t>
      </w:r>
      <w:proofErr w:type="gramStart"/>
      <w:r w:rsidRPr="0065647E">
        <w:t>the March</w:t>
      </w:r>
      <w:proofErr w:type="gramEnd"/>
      <w:r w:rsidRPr="0065647E">
        <w:t xml:space="preserve"> 31, </w:t>
      </w:r>
      <w:proofErr w:type="gramStart"/>
      <w:r w:rsidRPr="0065647E">
        <w:t>2023</w:t>
      </w:r>
      <w:proofErr w:type="gramEnd"/>
      <w:r w:rsidRPr="0065647E">
        <w:t xml:space="preserve"> CARE Release, GOSH is on the State Hospital/Hospital/E&amp;T screen in CARE. When you are entering a client’s most recent psychiatric hospital stay, you now will be prompted to enter if a GOSH referral was made, the referral date and whether they were approved for GOSH. If you select “no” for “Was GOSH referral made?” there will be no further questions. </w:t>
      </w:r>
    </w:p>
    <w:p w14:paraId="67EBD7E1" w14:textId="77777777" w:rsidR="0065647E" w:rsidRPr="0065647E" w:rsidRDefault="0065647E" w:rsidP="00781AAB">
      <w:pPr>
        <w:numPr>
          <w:ilvl w:val="0"/>
          <w:numId w:val="33"/>
        </w:numPr>
      </w:pPr>
      <w:r w:rsidRPr="0065647E">
        <w:t>If a client is eligible for GOSH, the SHPM will make a direct referral to the ALTSA contracted Supportive Housing Provider (SHP) and complete a Service Episode Record (SER) with their actions. The SHP has two business days to respond to the SHPM.</w:t>
      </w:r>
    </w:p>
    <w:p w14:paraId="5DC5C634" w14:textId="77777777" w:rsidR="0065647E" w:rsidRPr="0065647E" w:rsidRDefault="0065647E" w:rsidP="00781AAB">
      <w:pPr>
        <w:numPr>
          <w:ilvl w:val="0"/>
          <w:numId w:val="33"/>
        </w:numPr>
      </w:pPr>
      <w:r w:rsidRPr="0065647E">
        <w:t>If a client is not eligible for GOSH, the SHPM will inform the referring CM by email and enter a SER with this information.</w:t>
      </w:r>
    </w:p>
    <w:p w14:paraId="07518F36" w14:textId="77777777" w:rsidR="0065647E" w:rsidRPr="0065647E" w:rsidRDefault="0065647E" w:rsidP="0065647E"/>
    <w:p w14:paraId="5EEFC7AF" w14:textId="77777777" w:rsidR="0065647E" w:rsidRPr="00DA5416" w:rsidRDefault="0065647E" w:rsidP="0065647E">
      <w:pPr>
        <w:rPr>
          <w:b/>
          <w:iCs/>
          <w:color w:val="000000" w:themeColor="text1"/>
          <w:sz w:val="26"/>
          <w:szCs w:val="26"/>
          <w:u w:val="single"/>
        </w:rPr>
      </w:pPr>
      <w:hyperlink r:id="rId32" w:history="1">
        <w:r w:rsidRPr="00DA5416">
          <w:rPr>
            <w:rStyle w:val="Hyperlink"/>
            <w:b/>
            <w:iCs/>
            <w:color w:val="000000" w:themeColor="text1"/>
            <w:sz w:val="26"/>
            <w:szCs w:val="26"/>
          </w:rPr>
          <w:t>GOSH Client Accepted</w:t>
        </w:r>
      </w:hyperlink>
    </w:p>
    <w:p w14:paraId="2FCC5FD7" w14:textId="77777777" w:rsidR="0065647E" w:rsidRPr="0065647E" w:rsidRDefault="0065647E" w:rsidP="00781AAB">
      <w:pPr>
        <w:numPr>
          <w:ilvl w:val="0"/>
          <w:numId w:val="32"/>
        </w:numPr>
      </w:pPr>
      <w:r w:rsidRPr="0065647E">
        <w:t>Once the referral has been accepted by the SHP:</w:t>
      </w:r>
    </w:p>
    <w:p w14:paraId="4E8577B9" w14:textId="77777777" w:rsidR="0065647E" w:rsidRPr="0065647E" w:rsidRDefault="0065647E" w:rsidP="00781AAB">
      <w:pPr>
        <w:numPr>
          <w:ilvl w:val="1"/>
          <w:numId w:val="32"/>
        </w:numPr>
      </w:pPr>
      <w:r w:rsidRPr="0065647E">
        <w:t xml:space="preserve">The SHPM will communicate this through a secure email to CM, additional care team (discharge social worker, MCO liaison, Peer Bridger, Outpatient Behavioral Health Provider, etc.) and the SHP. The SHPM will update their section of </w:t>
      </w:r>
      <w:hyperlink r:id="rId33" w:history="1">
        <w:r w:rsidRPr="0065647E">
          <w:rPr>
            <w:rStyle w:val="Hyperlink"/>
          </w:rPr>
          <w:t>DSHS Form 11-153</w:t>
        </w:r>
      </w:hyperlink>
      <w:r w:rsidRPr="0065647E">
        <w:t xml:space="preserve"> and include the complete referral form as an attachment in their email.</w:t>
      </w:r>
    </w:p>
    <w:p w14:paraId="714ECC05" w14:textId="77777777" w:rsidR="0065647E" w:rsidRPr="0065647E" w:rsidRDefault="0065647E" w:rsidP="00781AAB">
      <w:pPr>
        <w:numPr>
          <w:ilvl w:val="1"/>
          <w:numId w:val="32"/>
        </w:numPr>
      </w:pPr>
      <w:r w:rsidRPr="0065647E">
        <w:t>The referring CM will submit the GOSH Referral to DMS.</w:t>
      </w:r>
    </w:p>
    <w:p w14:paraId="76F5D785" w14:textId="77777777" w:rsidR="0065647E" w:rsidRPr="0065647E" w:rsidRDefault="0065647E" w:rsidP="00781AAB">
      <w:pPr>
        <w:numPr>
          <w:ilvl w:val="1"/>
          <w:numId w:val="32"/>
        </w:numPr>
      </w:pPr>
      <w:r w:rsidRPr="0065647E">
        <w:t>The SHPM will open RAC 3131 – LTSS Housing Stabilization and then the pre-tenancy Supportive Housing service code, SA299-U1, to open the SH authorization in CARE. The SHPM will document these actions in a SER.</w:t>
      </w:r>
    </w:p>
    <w:p w14:paraId="505A0552" w14:textId="77777777" w:rsidR="0065647E" w:rsidRPr="0065647E" w:rsidRDefault="0065647E" w:rsidP="00781AAB">
      <w:pPr>
        <w:numPr>
          <w:ilvl w:val="2"/>
          <w:numId w:val="32"/>
        </w:numPr>
      </w:pPr>
      <w:r w:rsidRPr="0065647E">
        <w:t>RAC 3131 is the RAC the SH service code is tied to.</w:t>
      </w:r>
    </w:p>
    <w:p w14:paraId="288B0C4F" w14:textId="77777777" w:rsidR="0065647E" w:rsidRPr="0065647E" w:rsidRDefault="0065647E" w:rsidP="00781AAB">
      <w:pPr>
        <w:numPr>
          <w:ilvl w:val="2"/>
          <w:numId w:val="32"/>
        </w:numPr>
      </w:pPr>
      <w:r w:rsidRPr="0065647E">
        <w:t>It is the SHPM’s responsibility to open, extend and close authorizations for service code SA299, U1.</w:t>
      </w:r>
    </w:p>
    <w:p w14:paraId="7963ED4A" w14:textId="77777777" w:rsidR="0065647E" w:rsidRPr="0065647E" w:rsidRDefault="0065647E" w:rsidP="00781AAB">
      <w:pPr>
        <w:numPr>
          <w:ilvl w:val="2"/>
          <w:numId w:val="32"/>
        </w:numPr>
      </w:pPr>
      <w:r w:rsidRPr="0065647E">
        <w:t xml:space="preserve">It is the CM’s responsibility to complete the remaining steps for authorization of services, as outlined in </w:t>
      </w:r>
      <w:hyperlink r:id="rId34" w:history="1">
        <w:r w:rsidRPr="0065647E">
          <w:rPr>
            <w:rStyle w:val="Hyperlink"/>
          </w:rPr>
          <w:t>LTC Chapter 3</w:t>
        </w:r>
      </w:hyperlink>
      <w:r w:rsidRPr="0065647E">
        <w:t xml:space="preserve">, including complete electronic form </w:t>
      </w:r>
      <w:hyperlink r:id="rId35" w:history="1">
        <w:r w:rsidRPr="0065647E">
          <w:rPr>
            <w:rStyle w:val="Hyperlink"/>
          </w:rPr>
          <w:t>DSHS 14-443</w:t>
        </w:r>
      </w:hyperlink>
      <w:r w:rsidRPr="0065647E">
        <w:t xml:space="preserve"> in Barcode.</w:t>
      </w:r>
    </w:p>
    <w:p w14:paraId="099331BD" w14:textId="77777777" w:rsidR="0065647E" w:rsidRDefault="0065647E" w:rsidP="00781AAB">
      <w:pPr>
        <w:numPr>
          <w:ilvl w:val="1"/>
          <w:numId w:val="32"/>
        </w:numPr>
      </w:pPr>
      <w:r w:rsidRPr="0065647E">
        <w:t>The SHPM will create and send the client a Planned Action Notice (PAN) informing them that SH services are approved.</w:t>
      </w:r>
    </w:p>
    <w:p w14:paraId="0CD56A89" w14:textId="77777777" w:rsidR="00DA5416" w:rsidRPr="0065647E" w:rsidRDefault="00DA5416" w:rsidP="00DA5416">
      <w:pPr>
        <w:ind w:left="720"/>
      </w:pPr>
    </w:p>
    <w:p w14:paraId="6EE7CAE4" w14:textId="77777777" w:rsidR="0065647E" w:rsidRPr="0065647E" w:rsidRDefault="0065647E" w:rsidP="00781AAB">
      <w:pPr>
        <w:numPr>
          <w:ilvl w:val="0"/>
          <w:numId w:val="32"/>
        </w:numPr>
      </w:pPr>
      <w:r w:rsidRPr="0065647E">
        <w:lastRenderedPageBreak/>
        <w:t xml:space="preserve">Once </w:t>
      </w:r>
      <w:proofErr w:type="gramStart"/>
      <w:r w:rsidRPr="0065647E">
        <w:t>client</w:t>
      </w:r>
      <w:proofErr w:type="gramEnd"/>
      <w:r w:rsidRPr="0065647E">
        <w:t xml:space="preserve"> is authorized for Supportive Housing, the CM must:</w:t>
      </w:r>
    </w:p>
    <w:p w14:paraId="4D5F859D" w14:textId="77777777" w:rsidR="0065647E" w:rsidRPr="0065647E" w:rsidRDefault="0065647E" w:rsidP="00781AAB">
      <w:pPr>
        <w:numPr>
          <w:ilvl w:val="1"/>
          <w:numId w:val="32"/>
        </w:numPr>
      </w:pPr>
      <w:r w:rsidRPr="0065647E">
        <w:t>Add Supportive Housing Provider to Collateral Contacts screen</w:t>
      </w:r>
    </w:p>
    <w:p w14:paraId="6495AA61" w14:textId="77777777" w:rsidR="0065647E" w:rsidRPr="0065647E" w:rsidRDefault="0065647E" w:rsidP="00781AAB">
      <w:pPr>
        <w:numPr>
          <w:ilvl w:val="1"/>
          <w:numId w:val="32"/>
        </w:numPr>
      </w:pPr>
      <w:r w:rsidRPr="0065647E">
        <w:t>Add “Supportive Housing” as a Treatment</w:t>
      </w:r>
    </w:p>
    <w:p w14:paraId="5CB63CFA" w14:textId="77777777" w:rsidR="0065647E" w:rsidRPr="0065647E" w:rsidRDefault="0065647E" w:rsidP="00781AAB">
      <w:pPr>
        <w:numPr>
          <w:ilvl w:val="2"/>
          <w:numId w:val="32"/>
        </w:numPr>
      </w:pPr>
      <w:r w:rsidRPr="0065647E">
        <w:t>On the Medical Screen in CARE, choose the Program “Supportive Housing (HCS/AAA)”</w:t>
      </w:r>
    </w:p>
    <w:p w14:paraId="564E38AE" w14:textId="77777777" w:rsidR="0065647E" w:rsidRPr="0065647E" w:rsidRDefault="0065647E" w:rsidP="00781AAB">
      <w:pPr>
        <w:numPr>
          <w:ilvl w:val="2"/>
          <w:numId w:val="32"/>
        </w:numPr>
      </w:pPr>
      <w:r w:rsidRPr="0065647E">
        <w:t>Check “No” for Received in the Last 14 days?</w:t>
      </w:r>
    </w:p>
    <w:p w14:paraId="11E160B4" w14:textId="77777777" w:rsidR="0065647E" w:rsidRPr="0065647E" w:rsidRDefault="0065647E" w:rsidP="00781AAB">
      <w:pPr>
        <w:numPr>
          <w:ilvl w:val="2"/>
          <w:numId w:val="32"/>
        </w:numPr>
      </w:pPr>
      <w:r w:rsidRPr="0065647E">
        <w:t>Check “Yes” for Need</w:t>
      </w:r>
    </w:p>
    <w:p w14:paraId="0E4785AD" w14:textId="77777777" w:rsidR="0065647E" w:rsidRPr="0065647E" w:rsidRDefault="0065647E" w:rsidP="00781AAB">
      <w:pPr>
        <w:numPr>
          <w:ilvl w:val="2"/>
          <w:numId w:val="32"/>
        </w:numPr>
      </w:pPr>
      <w:r w:rsidRPr="0065647E">
        <w:t>Choose “Agency” for the Provider</w:t>
      </w:r>
    </w:p>
    <w:p w14:paraId="68DFFEBC" w14:textId="77777777" w:rsidR="0065647E" w:rsidRPr="0065647E" w:rsidRDefault="0065647E" w:rsidP="00781AAB">
      <w:pPr>
        <w:numPr>
          <w:ilvl w:val="2"/>
          <w:numId w:val="32"/>
        </w:numPr>
      </w:pPr>
      <w:r w:rsidRPr="0065647E">
        <w:t>Choose “PRN” for Frequency</w:t>
      </w:r>
    </w:p>
    <w:p w14:paraId="743C57AC" w14:textId="77777777" w:rsidR="0065647E" w:rsidRPr="0065647E" w:rsidRDefault="0065647E" w:rsidP="00781AAB">
      <w:pPr>
        <w:numPr>
          <w:ilvl w:val="2"/>
          <w:numId w:val="32"/>
        </w:numPr>
      </w:pPr>
      <w:r w:rsidRPr="0065647E">
        <w:t>For Comments, type</w:t>
      </w:r>
      <w:r w:rsidRPr="0065647E">
        <w:rPr>
          <w:iCs/>
        </w:rPr>
        <w:t>: “</w:t>
      </w:r>
      <w:r w:rsidRPr="0065647E">
        <w:rPr>
          <w:i/>
          <w:iCs/>
        </w:rPr>
        <w:t>Client has been referred to the Governor’s Opportunity for Supportive Housing (GOSH) service. [Enter name of Supportive Housing Provider] to assist with pre-tenancy search for affordable housing or transition back to their apartment, assist with community integration, and to provide ongoing intensive tenancy support services.</w:t>
      </w:r>
      <w:r w:rsidRPr="0065647E">
        <w:rPr>
          <w:i/>
        </w:rPr>
        <w:t>”</w:t>
      </w:r>
    </w:p>
    <w:p w14:paraId="49FC5878" w14:textId="77777777" w:rsidR="0065647E" w:rsidRPr="0065647E" w:rsidRDefault="0065647E" w:rsidP="00781AAB">
      <w:pPr>
        <w:numPr>
          <w:ilvl w:val="2"/>
          <w:numId w:val="32"/>
        </w:numPr>
      </w:pPr>
      <w:r w:rsidRPr="0065647E">
        <w:t>The Supportive Housing treatment identifies a client who is receiving Supportive Housing services through the Governor’s Opportunity for Supportive Housing (GOSH</w:t>
      </w:r>
      <w:proofErr w:type="gramStart"/>
      <w:r w:rsidRPr="0065647E">
        <w:t>)</w:t>
      </w:r>
      <w:proofErr w:type="gramEnd"/>
      <w:r w:rsidRPr="0065647E">
        <w:t xml:space="preserve"> or Foundational Community Supports - Supportive Housing. This treatment should not be removed at annual or change of circumstances assessments unless approved by a Housing Program Manager.</w:t>
      </w:r>
    </w:p>
    <w:p w14:paraId="70DADE84" w14:textId="77777777" w:rsidR="0065647E" w:rsidRPr="0065647E" w:rsidRDefault="0065647E" w:rsidP="00781AAB">
      <w:pPr>
        <w:numPr>
          <w:ilvl w:val="2"/>
          <w:numId w:val="32"/>
        </w:numPr>
      </w:pPr>
      <w:r w:rsidRPr="0065647E">
        <w:t>When “Supportive Housing (HCS/AAA)” is in the Treatment screen and you go to inactivate a client, you will receive the following pop-up message:</w:t>
      </w:r>
    </w:p>
    <w:p w14:paraId="17974F83" w14:textId="77777777" w:rsidR="0065647E" w:rsidRDefault="0065647E" w:rsidP="00E6309D">
      <w:pPr>
        <w:jc w:val="center"/>
      </w:pPr>
      <w:r w:rsidRPr="0065647E">
        <w:rPr>
          <w:noProof/>
        </w:rPr>
        <w:drawing>
          <wp:inline distT="0" distB="0" distL="0" distR="0" wp14:anchorId="07F9C519" wp14:editId="789DD53D">
            <wp:extent cx="2050013" cy="1127743"/>
            <wp:effectExtent l="0" t="0" r="7620" b="0"/>
            <wp:docPr id="15" name="Picture 15" descr="Graphical user interface, text, application">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
                      <a:extLst>
                        <a:ext uri="{FF2B5EF4-FFF2-40B4-BE49-F238E27FC236}">
                          <a16:creationId xmlns:a16="http://schemas.microsoft.com/office/drawing/2014/main" id="{73F6A987-1733-1DE3-F7F4-7224FA815D41}"/>
                        </a:ext>
                      </a:extLst>
                    </pic:cNvPr>
                    <pic:cNvPicPr>
                      <a:picLocks noChangeAspect="1"/>
                    </pic:cNvPicPr>
                  </pic:nvPicPr>
                  <pic:blipFill>
                    <a:blip r:embed="rId19"/>
                    <a:stretch>
                      <a:fillRect/>
                    </a:stretch>
                  </pic:blipFill>
                  <pic:spPr>
                    <a:xfrm>
                      <a:off x="0" y="0"/>
                      <a:ext cx="2066209" cy="1136653"/>
                    </a:xfrm>
                    <a:prstGeom prst="rect">
                      <a:avLst/>
                    </a:prstGeom>
                  </pic:spPr>
                </pic:pic>
              </a:graphicData>
            </a:graphic>
          </wp:inline>
        </w:drawing>
      </w:r>
    </w:p>
    <w:p w14:paraId="2448D5F6" w14:textId="77777777" w:rsidR="00E6309D" w:rsidRPr="0065647E" w:rsidRDefault="00E6309D" w:rsidP="000C7903">
      <w:pPr>
        <w:jc w:val="center"/>
      </w:pPr>
    </w:p>
    <w:p w14:paraId="22D21B40" w14:textId="77777777" w:rsidR="0065647E" w:rsidRPr="0065647E" w:rsidRDefault="0065647E" w:rsidP="0065647E">
      <w:r w:rsidRPr="0065647E">
        <w:t>This warning is informational only and it will not prevent the user from inactivating the client. That said, policy is to reach out to your Housing Program Manager prior to closing the client.</w:t>
      </w:r>
    </w:p>
    <w:p w14:paraId="716C24BD" w14:textId="77777777" w:rsidR="0065647E" w:rsidRPr="0065647E" w:rsidRDefault="0065647E" w:rsidP="0065647E"/>
    <w:p w14:paraId="5CCA533B" w14:textId="77777777" w:rsidR="0065647E" w:rsidRPr="0065647E" w:rsidRDefault="0065647E" w:rsidP="00781AAB">
      <w:pPr>
        <w:numPr>
          <w:ilvl w:val="1"/>
          <w:numId w:val="32"/>
        </w:numPr>
      </w:pPr>
      <w:r w:rsidRPr="0065647E">
        <w:t>If client is receiving the GOSH Subsidy, add “Housing Subsidy (HCS/AAA)” as a Treatment</w:t>
      </w:r>
    </w:p>
    <w:p w14:paraId="58E7DFEA" w14:textId="77777777" w:rsidR="0065647E" w:rsidRPr="0065647E" w:rsidRDefault="0065647E" w:rsidP="00781AAB">
      <w:pPr>
        <w:numPr>
          <w:ilvl w:val="2"/>
          <w:numId w:val="32"/>
        </w:numPr>
      </w:pPr>
      <w:r w:rsidRPr="0065647E">
        <w:t>On the Medical Screen in CARE, choose the Program “Housing Subsidy (HCS/AAA)”</w:t>
      </w:r>
    </w:p>
    <w:p w14:paraId="5285F9E9" w14:textId="77777777" w:rsidR="0065647E" w:rsidRPr="0065647E" w:rsidRDefault="0065647E" w:rsidP="00781AAB">
      <w:pPr>
        <w:numPr>
          <w:ilvl w:val="2"/>
          <w:numId w:val="32"/>
        </w:numPr>
      </w:pPr>
      <w:r w:rsidRPr="0065647E">
        <w:t>Check “No” for Received in the Last 14 days?</w:t>
      </w:r>
    </w:p>
    <w:p w14:paraId="78D13AAE" w14:textId="77777777" w:rsidR="0065647E" w:rsidRPr="0065647E" w:rsidRDefault="0065647E" w:rsidP="00781AAB">
      <w:pPr>
        <w:numPr>
          <w:ilvl w:val="2"/>
          <w:numId w:val="32"/>
        </w:numPr>
      </w:pPr>
      <w:r w:rsidRPr="0065647E">
        <w:t>Check “Yes” for Need</w:t>
      </w:r>
    </w:p>
    <w:p w14:paraId="0DC519A7" w14:textId="77777777" w:rsidR="0065647E" w:rsidRPr="0065647E" w:rsidRDefault="0065647E" w:rsidP="00781AAB">
      <w:pPr>
        <w:numPr>
          <w:ilvl w:val="2"/>
          <w:numId w:val="32"/>
        </w:numPr>
      </w:pPr>
      <w:r w:rsidRPr="0065647E">
        <w:t>Choose “Agency” for the Provider</w:t>
      </w:r>
    </w:p>
    <w:p w14:paraId="5D75D9A2" w14:textId="77777777" w:rsidR="0065647E" w:rsidRPr="0065647E" w:rsidRDefault="0065647E" w:rsidP="00781AAB">
      <w:pPr>
        <w:numPr>
          <w:ilvl w:val="2"/>
          <w:numId w:val="32"/>
        </w:numPr>
      </w:pPr>
      <w:r w:rsidRPr="0065647E">
        <w:t>Choose “PRN” for Frequency</w:t>
      </w:r>
    </w:p>
    <w:p w14:paraId="0D2AFE03" w14:textId="77777777" w:rsidR="0065647E" w:rsidRPr="0065647E" w:rsidRDefault="0065647E" w:rsidP="00781AAB">
      <w:pPr>
        <w:numPr>
          <w:ilvl w:val="2"/>
          <w:numId w:val="32"/>
        </w:numPr>
      </w:pPr>
      <w:r w:rsidRPr="0065647E">
        <w:t>For Comments, type</w:t>
      </w:r>
      <w:r w:rsidRPr="0065647E">
        <w:rPr>
          <w:iCs/>
        </w:rPr>
        <w:t>: “</w:t>
      </w:r>
      <w:r w:rsidRPr="0065647E">
        <w:rPr>
          <w:i/>
          <w:iCs/>
        </w:rPr>
        <w:t>Client will be receiving the ALTSA Housing Subsidy administered by Spokane Housing Authority.</w:t>
      </w:r>
      <w:r w:rsidRPr="0065647E">
        <w:rPr>
          <w:i/>
        </w:rPr>
        <w:t xml:space="preserve">” </w:t>
      </w:r>
      <w:r w:rsidRPr="0065647E">
        <w:t xml:space="preserve">The Housing Subsidy treatment identifies a client who is receiving the ALTSA rental subsidy. This subsidy is paid for and managed by ALTSA and should be added when an individual receives the subsidy. This treatment should not be removed at annual or change of circumstances assessments unless approved by a Housing Program Manager. </w:t>
      </w:r>
    </w:p>
    <w:p w14:paraId="455F6A9E" w14:textId="77777777" w:rsidR="0065647E" w:rsidRDefault="0065647E" w:rsidP="00781AAB">
      <w:pPr>
        <w:numPr>
          <w:ilvl w:val="2"/>
          <w:numId w:val="32"/>
        </w:numPr>
      </w:pPr>
      <w:r w:rsidRPr="0065647E">
        <w:t>When "Housing Subsidy (HCS/AAA)" is in the Treatment screen and you go to inactivate a client, you will receive the following pop-up message:</w:t>
      </w:r>
    </w:p>
    <w:p w14:paraId="3C791026" w14:textId="77777777" w:rsidR="00E6309D" w:rsidRPr="0065647E" w:rsidRDefault="00E6309D" w:rsidP="00E6309D">
      <w:pPr>
        <w:ind w:left="1080"/>
      </w:pPr>
    </w:p>
    <w:p w14:paraId="788A0BB5" w14:textId="77777777" w:rsidR="0065647E" w:rsidRDefault="0065647E" w:rsidP="00E6309D">
      <w:pPr>
        <w:jc w:val="center"/>
      </w:pPr>
      <w:r w:rsidRPr="0065647E">
        <w:rPr>
          <w:noProof/>
        </w:rPr>
        <w:lastRenderedPageBreak/>
        <w:drawing>
          <wp:inline distT="0" distB="0" distL="0" distR="0" wp14:anchorId="04B71794" wp14:editId="47871DDC">
            <wp:extent cx="2197100" cy="1208657"/>
            <wp:effectExtent l="0" t="0" r="0" b="0"/>
            <wp:docPr id="16" name="Picture 16" descr="Graphical user interface, text, application">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a:extLst>
                        <a:ext uri="{FF2B5EF4-FFF2-40B4-BE49-F238E27FC236}">
                          <a16:creationId xmlns:a16="http://schemas.microsoft.com/office/drawing/2014/main" id="{73F6A987-1733-1DE3-F7F4-7224FA815D41}"/>
                        </a:ext>
                      </a:extLst>
                    </pic:cNvPr>
                    <pic:cNvPicPr>
                      <a:picLocks noChangeAspect="1"/>
                    </pic:cNvPicPr>
                  </pic:nvPicPr>
                  <pic:blipFill>
                    <a:blip r:embed="rId19"/>
                    <a:stretch>
                      <a:fillRect/>
                    </a:stretch>
                  </pic:blipFill>
                  <pic:spPr>
                    <a:xfrm>
                      <a:off x="0" y="0"/>
                      <a:ext cx="2204924" cy="1212961"/>
                    </a:xfrm>
                    <a:prstGeom prst="rect">
                      <a:avLst/>
                    </a:prstGeom>
                  </pic:spPr>
                </pic:pic>
              </a:graphicData>
            </a:graphic>
          </wp:inline>
        </w:drawing>
      </w:r>
    </w:p>
    <w:p w14:paraId="5FA6DEBE" w14:textId="77777777" w:rsidR="00E6309D" w:rsidRPr="0065647E" w:rsidRDefault="00E6309D" w:rsidP="000C7903">
      <w:pPr>
        <w:jc w:val="center"/>
      </w:pPr>
    </w:p>
    <w:p w14:paraId="62F01690" w14:textId="77777777" w:rsidR="0065647E" w:rsidRPr="0065647E" w:rsidRDefault="0065647E" w:rsidP="00781AAB">
      <w:pPr>
        <w:numPr>
          <w:ilvl w:val="2"/>
          <w:numId w:val="32"/>
        </w:numPr>
      </w:pPr>
      <w:r w:rsidRPr="0065647E">
        <w:t>This warning is informational only and it will not prevent the user from inactivating the client. That said, policy is to reach out to your Housing Program Manager prior to closing the client.</w:t>
      </w:r>
    </w:p>
    <w:p w14:paraId="2F9E7D3D" w14:textId="77777777" w:rsidR="0065647E" w:rsidRPr="0065647E" w:rsidRDefault="0065647E" w:rsidP="00781AAB">
      <w:pPr>
        <w:numPr>
          <w:ilvl w:val="1"/>
          <w:numId w:val="32"/>
        </w:numPr>
      </w:pPr>
      <w:r w:rsidRPr="0065647E">
        <w:t>Add “Other” for Community Supports under Treatments</w:t>
      </w:r>
    </w:p>
    <w:p w14:paraId="6E37485A" w14:textId="77777777" w:rsidR="0065647E" w:rsidRPr="0065647E" w:rsidRDefault="0065647E" w:rsidP="00781AAB">
      <w:pPr>
        <w:numPr>
          <w:ilvl w:val="2"/>
          <w:numId w:val="32"/>
        </w:numPr>
      </w:pPr>
      <w:r w:rsidRPr="0065647E">
        <w:t>On the Medical Screen in CARE, choose the Program “Other”</w:t>
      </w:r>
    </w:p>
    <w:p w14:paraId="59DF9191" w14:textId="77777777" w:rsidR="0065647E" w:rsidRPr="0065647E" w:rsidRDefault="0065647E" w:rsidP="00781AAB">
      <w:pPr>
        <w:numPr>
          <w:ilvl w:val="2"/>
          <w:numId w:val="32"/>
        </w:numPr>
      </w:pPr>
      <w:r w:rsidRPr="0065647E">
        <w:t>Check “No” for Received in Last 14 days?</w:t>
      </w:r>
    </w:p>
    <w:p w14:paraId="70E03EAA" w14:textId="77777777" w:rsidR="0065647E" w:rsidRPr="0065647E" w:rsidRDefault="0065647E" w:rsidP="00781AAB">
      <w:pPr>
        <w:numPr>
          <w:ilvl w:val="2"/>
          <w:numId w:val="32"/>
        </w:numPr>
      </w:pPr>
      <w:r w:rsidRPr="0065647E">
        <w:t>Check “Yes” for Need</w:t>
      </w:r>
    </w:p>
    <w:p w14:paraId="65D0FB8A" w14:textId="77777777" w:rsidR="0065647E" w:rsidRPr="0065647E" w:rsidRDefault="0065647E" w:rsidP="00781AAB">
      <w:pPr>
        <w:numPr>
          <w:ilvl w:val="2"/>
          <w:numId w:val="32"/>
        </w:numPr>
      </w:pPr>
      <w:r w:rsidRPr="0065647E">
        <w:t>Choose “Agency” for Provider</w:t>
      </w:r>
    </w:p>
    <w:p w14:paraId="1D4EB9AC" w14:textId="77777777" w:rsidR="0065647E" w:rsidRPr="0065647E" w:rsidRDefault="0065647E" w:rsidP="00781AAB">
      <w:pPr>
        <w:numPr>
          <w:ilvl w:val="2"/>
          <w:numId w:val="32"/>
        </w:numPr>
      </w:pPr>
      <w:r w:rsidRPr="0065647E">
        <w:t>Choose “PRN” for Frequency</w:t>
      </w:r>
    </w:p>
    <w:p w14:paraId="7035BB78" w14:textId="77777777" w:rsidR="0065647E" w:rsidRPr="0065647E" w:rsidRDefault="0065647E" w:rsidP="00781AAB">
      <w:pPr>
        <w:numPr>
          <w:ilvl w:val="2"/>
          <w:numId w:val="32"/>
        </w:numPr>
      </w:pPr>
      <w:r w:rsidRPr="0065647E">
        <w:t>For Comments, type:</w:t>
      </w:r>
      <w:r w:rsidRPr="0065647E">
        <w:rPr>
          <w:i/>
          <w:iCs/>
        </w:rPr>
        <w:t xml:space="preserve"> “Community transition items and services as identified to assist with the client’s return to independent living.”</w:t>
      </w:r>
    </w:p>
    <w:p w14:paraId="5865EF71" w14:textId="77777777" w:rsidR="0065647E" w:rsidRPr="0065647E" w:rsidRDefault="0065647E" w:rsidP="00781AAB">
      <w:pPr>
        <w:numPr>
          <w:ilvl w:val="1"/>
          <w:numId w:val="32"/>
        </w:numPr>
      </w:pPr>
      <w:r w:rsidRPr="0065647E">
        <w:t>Add the Supportive Housing Provider as a Paid Provider in the Care Planning section under the Supports Screen and assign the provider the task of “Supportive Housing (HCS/AAA)” and “Other” (for Community Transition Services)</w:t>
      </w:r>
    </w:p>
    <w:p w14:paraId="599F9DD6" w14:textId="77777777" w:rsidR="0065647E" w:rsidRPr="0065647E" w:rsidRDefault="0065647E" w:rsidP="00781AAB">
      <w:pPr>
        <w:numPr>
          <w:ilvl w:val="1"/>
          <w:numId w:val="32"/>
        </w:numPr>
      </w:pPr>
      <w:r w:rsidRPr="0065647E">
        <w:t>If the client is receiving the GOSH Subsidy, add Spokane Housing Authority as a Paid Provider in the Care Planning section under the Supports Screen and assign the task of “Housing Subsidy (HCS/AAA)”</w:t>
      </w:r>
    </w:p>
    <w:p w14:paraId="5B770823" w14:textId="77777777" w:rsidR="0065647E" w:rsidRPr="0065647E" w:rsidRDefault="0065647E" w:rsidP="00781AAB">
      <w:pPr>
        <w:numPr>
          <w:ilvl w:val="1"/>
          <w:numId w:val="32"/>
        </w:numPr>
      </w:pPr>
      <w:r w:rsidRPr="0065647E">
        <w:t xml:space="preserve">Please note, </w:t>
      </w:r>
      <w:proofErr w:type="gramStart"/>
      <w:r w:rsidRPr="0065647E">
        <w:t>per</w:t>
      </w:r>
      <w:proofErr w:type="gramEnd"/>
      <w:r w:rsidRPr="0065647E">
        <w:t xml:space="preserve"> Case Management policy, a task must be assigned to a Paid Provider to move an assessment to Current. You do not need to assign all paid tasks specifically to a paid care provider </w:t>
      </w:r>
      <w:proofErr w:type="gramStart"/>
      <w:r w:rsidRPr="0065647E">
        <w:t>in order to</w:t>
      </w:r>
      <w:proofErr w:type="gramEnd"/>
      <w:r w:rsidRPr="0065647E">
        <w:t xml:space="preserve"> move an assessment to Current. For GOSH clients who only have Supportive Housing services at the time of the assessment, adding the Supportive Housing Provider as a Paid Provider and assigning the provider the paid task of “Supportive Housing (HCS/AAA)” will suffice to move the assessment to Current. Do not assign the Supportive Housing Provider caregiving tasks.</w:t>
      </w:r>
    </w:p>
    <w:p w14:paraId="0080080D" w14:textId="77777777" w:rsidR="0065647E" w:rsidRPr="0065647E" w:rsidRDefault="0065647E" w:rsidP="00781AAB">
      <w:pPr>
        <w:numPr>
          <w:ilvl w:val="1"/>
          <w:numId w:val="32"/>
        </w:numPr>
      </w:pPr>
      <w:r w:rsidRPr="0065647E">
        <w:t>Use the Purpose Code “Housing” for any SERs related to GOSH services or subsidy.</w:t>
      </w:r>
    </w:p>
    <w:p w14:paraId="4AC18C53" w14:textId="77777777" w:rsidR="0065647E" w:rsidRPr="0065647E" w:rsidRDefault="0065647E" w:rsidP="00781AAB">
      <w:pPr>
        <w:numPr>
          <w:ilvl w:val="1"/>
          <w:numId w:val="32"/>
        </w:numPr>
      </w:pPr>
      <w:r w:rsidRPr="0065647E">
        <w:t>If there are any issues or concerns regarding a GOSH client, including eligibility concerns, protocol is for the case manager to staff with SHPM. Do not close a GOSH client prior to staffing with a SHPM.</w:t>
      </w:r>
    </w:p>
    <w:p w14:paraId="7E312F6E" w14:textId="77777777" w:rsidR="0065647E" w:rsidRPr="0065647E" w:rsidRDefault="0065647E" w:rsidP="0065647E">
      <w:r w:rsidRPr="0065647E">
        <w:rPr>
          <w:noProof/>
        </w:rPr>
        <mc:AlternateContent>
          <mc:Choice Requires="wps">
            <w:drawing>
              <wp:anchor distT="45720" distB="45720" distL="114300" distR="114300" simplePos="0" relativeHeight="251708416" behindDoc="0" locked="0" layoutInCell="1" allowOverlap="1" wp14:anchorId="2ABD70F6" wp14:editId="49C64442">
                <wp:simplePos x="0" y="0"/>
                <wp:positionH relativeFrom="margin">
                  <wp:align>left</wp:align>
                </wp:positionH>
                <wp:positionV relativeFrom="paragraph">
                  <wp:posOffset>233680</wp:posOffset>
                </wp:positionV>
                <wp:extent cx="6344920" cy="508635"/>
                <wp:effectExtent l="0" t="0" r="17780" b="24765"/>
                <wp:wrapSquare wrapText="bothSides"/>
                <wp:docPr id="2139648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508635"/>
                        </a:xfrm>
                        <a:prstGeom prst="rect">
                          <a:avLst/>
                        </a:prstGeom>
                        <a:solidFill>
                          <a:srgbClr val="72A331">
                            <a:alpha val="20000"/>
                          </a:srgbClr>
                        </a:solidFill>
                        <a:ln w="9525">
                          <a:solidFill>
                            <a:srgbClr val="000000"/>
                          </a:solidFill>
                          <a:miter lim="800000"/>
                          <a:headEnd/>
                          <a:tailEnd/>
                        </a:ln>
                      </wps:spPr>
                      <wps:txbx>
                        <w:txbxContent>
                          <w:p w14:paraId="2A624A56" w14:textId="77777777" w:rsidR="0065647E" w:rsidRPr="00A70FCC" w:rsidRDefault="0065647E" w:rsidP="0065647E">
                            <w:pPr>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70F6" id="Text Box 11" o:spid="_x0000_s1031" type="#_x0000_t202" style="position:absolute;margin-left:0;margin-top:18.4pt;width:499.6pt;height:40.0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" fillcolor="#72a331">
                <v:fill opacity="13107f"/>
                <v:textbox>
                  <w:txbxContent>
                    <w:p w14:paraId="2A624A56" w14:textId="77777777" w:rsidR="0065647E" w:rsidRPr="00A70FCC" w:rsidRDefault="0065647E" w:rsidP="0065647E">
                      <w:pPr>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v:textbox>
                <w10:wrap type="square" anchorx="margin"/>
              </v:shape>
            </w:pict>
          </mc:Fallback>
        </mc:AlternateContent>
      </w:r>
    </w:p>
    <w:p w14:paraId="3FF58E1D" w14:textId="77777777" w:rsidR="0065647E" w:rsidRPr="0065647E" w:rsidRDefault="0065647E" w:rsidP="0065647E">
      <w:pPr>
        <w:rPr>
          <w:b/>
          <w:iCs/>
          <w:u w:val="single"/>
        </w:rPr>
      </w:pPr>
    </w:p>
    <w:p w14:paraId="4A59D1D1" w14:textId="77777777" w:rsidR="0065647E" w:rsidRPr="00A63E13" w:rsidRDefault="0065647E" w:rsidP="0065647E">
      <w:pPr>
        <w:rPr>
          <w:b/>
          <w:iCs/>
          <w:color w:val="000000" w:themeColor="text1"/>
          <w:sz w:val="26"/>
          <w:szCs w:val="26"/>
          <w:u w:val="single"/>
        </w:rPr>
      </w:pPr>
      <w:hyperlink r:id="rId36" w:history="1">
        <w:r w:rsidRPr="00A63E13">
          <w:rPr>
            <w:rStyle w:val="Hyperlink"/>
            <w:b/>
            <w:iCs/>
            <w:color w:val="000000" w:themeColor="text1"/>
            <w:sz w:val="26"/>
            <w:szCs w:val="26"/>
          </w:rPr>
          <w:t>GOSH Discharge Planning</w:t>
        </w:r>
      </w:hyperlink>
    </w:p>
    <w:p w14:paraId="72D30C40" w14:textId="77777777" w:rsidR="0065647E" w:rsidRPr="0065647E" w:rsidRDefault="0065647E" w:rsidP="00781AAB">
      <w:pPr>
        <w:numPr>
          <w:ilvl w:val="0"/>
          <w:numId w:val="31"/>
        </w:numPr>
      </w:pPr>
      <w:r w:rsidRPr="0065647E">
        <w:t>Once Supportive Housing Provider (SHP) accepts the client, they start working with the client on:</w:t>
      </w:r>
    </w:p>
    <w:p w14:paraId="2589DE79" w14:textId="77777777" w:rsidR="0065647E" w:rsidRPr="0065647E" w:rsidRDefault="0065647E" w:rsidP="00781AAB">
      <w:pPr>
        <w:numPr>
          <w:ilvl w:val="1"/>
          <w:numId w:val="31"/>
        </w:numPr>
      </w:pPr>
      <w:r w:rsidRPr="0065647E">
        <w:lastRenderedPageBreak/>
        <w:t>Paperwork – running a background check, Housing Assessment form, GOSH subsidy, rental applications, etc.</w:t>
      </w:r>
    </w:p>
    <w:p w14:paraId="35289F1A" w14:textId="77777777" w:rsidR="0065647E" w:rsidRPr="0065647E" w:rsidRDefault="0065647E" w:rsidP="00781AAB">
      <w:pPr>
        <w:numPr>
          <w:ilvl w:val="1"/>
          <w:numId w:val="31"/>
        </w:numPr>
      </w:pPr>
      <w:r w:rsidRPr="0065647E">
        <w:t>Documentation – in partnership with the discharge workers, ensuring the client has a current ID or someone is working with the client on obtaining a current ID, Social Security card, income verification letters, etc.</w:t>
      </w:r>
    </w:p>
    <w:p w14:paraId="726C656F" w14:textId="77777777" w:rsidR="0065647E" w:rsidRPr="0065647E" w:rsidRDefault="0065647E" w:rsidP="00781AAB">
      <w:pPr>
        <w:numPr>
          <w:ilvl w:val="1"/>
          <w:numId w:val="31"/>
        </w:numPr>
      </w:pPr>
      <w:r w:rsidRPr="0065647E">
        <w:t>Independent housing search – the SHP does not conduct residential searches.</w:t>
      </w:r>
    </w:p>
    <w:p w14:paraId="437C4DFB" w14:textId="77777777" w:rsidR="0065647E" w:rsidRPr="0065647E" w:rsidRDefault="0065647E" w:rsidP="00781AAB">
      <w:pPr>
        <w:numPr>
          <w:ilvl w:val="1"/>
          <w:numId w:val="31"/>
        </w:numPr>
      </w:pPr>
      <w:r w:rsidRPr="0065647E">
        <w:t xml:space="preserve">Determining what </w:t>
      </w:r>
      <w:proofErr w:type="gramStart"/>
      <w:r w:rsidRPr="0065647E">
        <w:t>items</w:t>
      </w:r>
      <w:proofErr w:type="gramEnd"/>
      <w:r w:rsidRPr="0065647E">
        <w:t xml:space="preserve"> the client has or can access through community resources and items the SHP might request CM to authorize through the appropriate Community Transition services (e.g., furniture, household items, phone).</w:t>
      </w:r>
    </w:p>
    <w:p w14:paraId="12C87D5D" w14:textId="77777777" w:rsidR="0065647E" w:rsidRPr="0065647E" w:rsidRDefault="0065647E" w:rsidP="00781AAB">
      <w:pPr>
        <w:numPr>
          <w:ilvl w:val="1"/>
          <w:numId w:val="31"/>
        </w:numPr>
      </w:pPr>
      <w:r w:rsidRPr="0065647E">
        <w:t>Discussion around all services the client needs in the community – these conversations should be ongoing with the client and the care team.</w:t>
      </w:r>
    </w:p>
    <w:p w14:paraId="307E10D5" w14:textId="77777777" w:rsidR="0065647E" w:rsidRPr="0065647E" w:rsidRDefault="0065647E" w:rsidP="00781AAB">
      <w:pPr>
        <w:numPr>
          <w:ilvl w:val="0"/>
          <w:numId w:val="31"/>
        </w:numPr>
      </w:pPr>
      <w:r w:rsidRPr="0065647E">
        <w:t xml:space="preserve">Best practice is for the SHP to provide weekly email updates to the care team (CM, SHPM, discharge social worker, MCO liaison, Peer Bridger, Outpatient Behavioral Health Provider, AAA as applicable, etc.). </w:t>
      </w:r>
    </w:p>
    <w:p w14:paraId="6F58901F" w14:textId="77777777" w:rsidR="0065647E" w:rsidRPr="0065647E" w:rsidRDefault="0065647E" w:rsidP="00781AAB">
      <w:pPr>
        <w:numPr>
          <w:ilvl w:val="1"/>
          <w:numId w:val="31"/>
        </w:numPr>
      </w:pPr>
      <w:r w:rsidRPr="0065647E">
        <w:t>If you are not hearing from the SHP, reach out to the provider directly to request client updates.</w:t>
      </w:r>
    </w:p>
    <w:p w14:paraId="339DDFD0" w14:textId="77777777" w:rsidR="0065647E" w:rsidRPr="0065647E" w:rsidRDefault="0065647E" w:rsidP="00781AAB">
      <w:pPr>
        <w:numPr>
          <w:ilvl w:val="1"/>
          <w:numId w:val="31"/>
        </w:numPr>
      </w:pPr>
      <w:r w:rsidRPr="0065647E">
        <w:t>If you have ongoing communication challenges with the SHP that you are not able to work out directly, elevate to the SHPM for support.</w:t>
      </w:r>
    </w:p>
    <w:p w14:paraId="4A9FED6D" w14:textId="77777777" w:rsidR="0065647E" w:rsidRPr="0065647E" w:rsidRDefault="0065647E" w:rsidP="00781AAB">
      <w:pPr>
        <w:numPr>
          <w:ilvl w:val="0"/>
          <w:numId w:val="31"/>
        </w:numPr>
      </w:pPr>
      <w:r w:rsidRPr="0065647E">
        <w:t>Multidisciplinary meetings will determine which agency/provider will address service referrals pending community transition.</w:t>
      </w:r>
    </w:p>
    <w:p w14:paraId="746457A5" w14:textId="1930117D" w:rsidR="0065647E" w:rsidRPr="0065647E" w:rsidRDefault="0065647E" w:rsidP="00781AAB">
      <w:pPr>
        <w:numPr>
          <w:ilvl w:val="0"/>
          <w:numId w:val="14"/>
        </w:numPr>
      </w:pPr>
      <w:r w:rsidRPr="0065647E">
        <w:t xml:space="preserve">If need for additional staffing or more support needed from multidisciplinary </w:t>
      </w:r>
      <w:proofErr w:type="gramStart"/>
      <w:r w:rsidRPr="0065647E">
        <w:t>team</w:t>
      </w:r>
      <w:proofErr w:type="gramEnd"/>
      <w:r w:rsidRPr="0065647E">
        <w:t>, CM can consider reaching out to Regional Transition Coordinator to add client to the appropriate Cross Systems committee staffing.</w:t>
      </w:r>
    </w:p>
    <w:p w14:paraId="4883481B" w14:textId="1F19B468" w:rsidR="0065647E" w:rsidRDefault="0065647E" w:rsidP="00781AAB">
      <w:pPr>
        <w:numPr>
          <w:ilvl w:val="0"/>
          <w:numId w:val="31"/>
        </w:numPr>
      </w:pPr>
      <w:r w:rsidRPr="0065647E">
        <w:t>SHPM available for any support needs. If there are issues or concerns regarding a GOSH client, including eligibility concerns, protocol is for the case manager to staff with SHPM. Do not close a GOSH client without staffing with SHPM.</w:t>
      </w:r>
    </w:p>
    <w:p w14:paraId="367EBC78" w14:textId="77777777" w:rsidR="00257324" w:rsidRPr="0065647E" w:rsidRDefault="00257324" w:rsidP="00257324">
      <w:pPr>
        <w:ind w:left="360"/>
      </w:pPr>
    </w:p>
    <w:p w14:paraId="6F7214B0" w14:textId="77777777" w:rsidR="0065647E" w:rsidRPr="0065647E" w:rsidRDefault="0065647E" w:rsidP="0065647E">
      <w:r w:rsidRPr="0065647E">
        <w:rPr>
          <w:noProof/>
        </w:rPr>
        <mc:AlternateContent>
          <mc:Choice Requires="wps">
            <w:drawing>
              <wp:anchor distT="0" distB="0" distL="114300" distR="114300" simplePos="0" relativeHeight="251713536" behindDoc="0" locked="0" layoutInCell="1" allowOverlap="1" wp14:anchorId="581729C9" wp14:editId="0C1C5BFA">
                <wp:simplePos x="0" y="0"/>
                <wp:positionH relativeFrom="margin">
                  <wp:align>left</wp:align>
                </wp:positionH>
                <wp:positionV relativeFrom="paragraph">
                  <wp:posOffset>41275</wp:posOffset>
                </wp:positionV>
                <wp:extent cx="6353175" cy="1057275"/>
                <wp:effectExtent l="0" t="0" r="28575" b="28575"/>
                <wp:wrapNone/>
                <wp:docPr id="11574729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rgbClr val="8D6198">
                            <a:alpha val="20000"/>
                          </a:srgbClr>
                        </a:solidFill>
                        <a:ln w="6350">
                          <a:solidFill>
                            <a:prstClr val="black"/>
                          </a:solidFill>
                        </a:ln>
                      </wps:spPr>
                      <wps:txbx>
                        <w:txbxContent>
                          <w:p w14:paraId="52B8E0A3" w14:textId="77777777" w:rsidR="0065647E" w:rsidRPr="00C34D39" w:rsidRDefault="0065647E" w:rsidP="0065647E">
                            <w:r>
                              <w:rPr>
                                <w:b/>
                                <w:bCs/>
                              </w:rPr>
                              <w:t xml:space="preserve">Note: </w:t>
                            </w:r>
                            <w:r>
                              <w:t xml:space="preserve">When an ALTSA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729C9" id="Text Box 10" o:spid="_x0000_s1032" type="#_x0000_t202" style="position:absolute;margin-left:0;margin-top:3.25pt;width:500.25pt;height:83.2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" fillcolor="#8d6198" strokeweight=".5pt">
                <v:fill opacity="13107f"/>
                <v:path arrowok="t"/>
                <v:textbox>
                  <w:txbxContent>
                    <w:p w14:paraId="52B8E0A3" w14:textId="77777777" w:rsidR="0065647E" w:rsidRPr="00C34D39" w:rsidRDefault="0065647E" w:rsidP="0065647E">
                      <w:r>
                        <w:rPr>
                          <w:b/>
                          <w:bCs/>
                        </w:rPr>
                        <w:t xml:space="preserve">Note: </w:t>
                      </w:r>
                      <w:r>
                        <w:t xml:space="preserve">When an ALTSA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v:textbox>
                <w10:wrap anchorx="margin"/>
              </v:shape>
            </w:pict>
          </mc:Fallback>
        </mc:AlternateContent>
      </w:r>
    </w:p>
    <w:p w14:paraId="06909ED3" w14:textId="77777777" w:rsidR="0065647E" w:rsidRPr="0065647E" w:rsidRDefault="0065647E" w:rsidP="0065647E">
      <w:pPr>
        <w:rPr>
          <w:b/>
          <w:u w:val="single"/>
        </w:rPr>
      </w:pPr>
    </w:p>
    <w:p w14:paraId="7529B3EE" w14:textId="6B5C648B" w:rsidR="0065647E" w:rsidRPr="0065647E" w:rsidRDefault="0065647E" w:rsidP="0065647E">
      <w:pPr>
        <w:rPr>
          <w:b/>
          <w:u w:val="single"/>
        </w:rPr>
      </w:pPr>
    </w:p>
    <w:p w14:paraId="5BE8A2E7" w14:textId="77777777" w:rsidR="0065647E" w:rsidRPr="0065647E" w:rsidRDefault="0065647E" w:rsidP="0065647E">
      <w:pPr>
        <w:rPr>
          <w:b/>
          <w:u w:val="single"/>
        </w:rPr>
      </w:pPr>
    </w:p>
    <w:p w14:paraId="06BE520F" w14:textId="77777777" w:rsidR="0065647E" w:rsidRPr="0065647E" w:rsidRDefault="0065647E" w:rsidP="0065647E">
      <w:pPr>
        <w:rPr>
          <w:b/>
          <w:u w:val="single"/>
        </w:rPr>
      </w:pPr>
    </w:p>
    <w:p w14:paraId="4E5ED0A1" w14:textId="1563E32A" w:rsidR="0065647E" w:rsidRPr="0065647E" w:rsidRDefault="0065647E" w:rsidP="0065647E">
      <w:pPr>
        <w:rPr>
          <w:b/>
          <w:u w:val="single"/>
        </w:rPr>
      </w:pPr>
    </w:p>
    <w:p w14:paraId="26769FC2" w14:textId="77777777" w:rsidR="0065647E" w:rsidRPr="0065647E" w:rsidRDefault="0065647E" w:rsidP="0065647E">
      <w:pPr>
        <w:rPr>
          <w:b/>
          <w:u w:val="single"/>
        </w:rPr>
      </w:pPr>
    </w:p>
    <w:p w14:paraId="5B1B943B" w14:textId="77777777" w:rsidR="00257324" w:rsidRDefault="00257324" w:rsidP="0065647E">
      <w:pPr>
        <w:rPr>
          <w:b/>
          <w:u w:val="single"/>
        </w:rPr>
      </w:pPr>
    </w:p>
    <w:p w14:paraId="2FDBA534" w14:textId="129E39C9" w:rsidR="0065647E" w:rsidRPr="000C7903" w:rsidRDefault="0065647E" w:rsidP="0065647E">
      <w:pPr>
        <w:rPr>
          <w:sz w:val="26"/>
          <w:szCs w:val="26"/>
          <w:u w:val="single"/>
        </w:rPr>
      </w:pPr>
      <w:r w:rsidRPr="000C7903">
        <w:rPr>
          <w:b/>
          <w:sz w:val="26"/>
          <w:szCs w:val="26"/>
          <w:u w:val="single"/>
        </w:rPr>
        <w:t>Once discharge date has been set:</w:t>
      </w:r>
    </w:p>
    <w:p w14:paraId="185D798F" w14:textId="77777777" w:rsidR="0065647E" w:rsidRPr="0065647E" w:rsidRDefault="0065647E" w:rsidP="0065647E">
      <w:r w:rsidRPr="0065647E">
        <w:t>Best practice for is the CM or SHP schedule a discharge planning conference meeting approximately 7-10 days in advance of a discharge. The timeline might be shorter for clients discharging from an Evaluation and Treatment Facility or inpatient from an acute care hospital.</w:t>
      </w:r>
    </w:p>
    <w:p w14:paraId="550D293B" w14:textId="52256259" w:rsidR="0065647E" w:rsidRPr="0065647E" w:rsidRDefault="0065647E" w:rsidP="00781AAB">
      <w:pPr>
        <w:numPr>
          <w:ilvl w:val="0"/>
          <w:numId w:val="36"/>
        </w:numPr>
      </w:pPr>
      <w:r w:rsidRPr="0065647E">
        <w:t>Meeting should include:</w:t>
      </w:r>
    </w:p>
    <w:p w14:paraId="74F3A4CE" w14:textId="492C1D77" w:rsidR="0065647E" w:rsidRPr="0065647E" w:rsidRDefault="0065647E" w:rsidP="00781AAB">
      <w:pPr>
        <w:numPr>
          <w:ilvl w:val="1"/>
          <w:numId w:val="36"/>
        </w:numPr>
      </w:pPr>
      <w:r w:rsidRPr="0065647E">
        <w:t xml:space="preserve">HCS CM, Public Benefits Specialist, Discharge SW, SHP, receiving AAA or HCS CM (if transitioning to Interim Setting), MCO Liaison, Outpatient Behavioral Health Team, Peer Bridger, Caregiving Agency supervisor (if known), client and any support individuals. </w:t>
      </w:r>
    </w:p>
    <w:p w14:paraId="42067403" w14:textId="77777777" w:rsidR="0065647E" w:rsidRPr="0065647E" w:rsidRDefault="0065647E" w:rsidP="00781AAB">
      <w:pPr>
        <w:numPr>
          <w:ilvl w:val="0"/>
          <w:numId w:val="36"/>
        </w:numPr>
      </w:pPr>
      <w:r w:rsidRPr="0065647E">
        <w:t xml:space="preserve">Discharge Planning Call should cover: </w:t>
      </w:r>
    </w:p>
    <w:p w14:paraId="0C9D76A0" w14:textId="240C2FE7" w:rsidR="0065647E" w:rsidRPr="0065647E" w:rsidRDefault="0065647E" w:rsidP="00781AAB">
      <w:pPr>
        <w:numPr>
          <w:ilvl w:val="1"/>
          <w:numId w:val="36"/>
        </w:numPr>
      </w:pPr>
      <w:r w:rsidRPr="0065647E">
        <w:t xml:space="preserve">Discharge logistics (e.g., transportation, personal items of client, medications – how much will they discharge with, what prescriptions, etc., what pharmacy, any cash that client received while </w:t>
      </w:r>
      <w:r w:rsidRPr="0065647E">
        <w:lastRenderedPageBreak/>
        <w:t>working or “gate” money, confirmation they have a copy of their ID and Social Security card, etc.).</w:t>
      </w:r>
    </w:p>
    <w:p w14:paraId="0FDCA24F" w14:textId="77777777" w:rsidR="0065647E" w:rsidRPr="0065647E" w:rsidRDefault="0065647E" w:rsidP="00781AAB">
      <w:pPr>
        <w:numPr>
          <w:ilvl w:val="1"/>
          <w:numId w:val="36"/>
        </w:numPr>
      </w:pPr>
      <w:r w:rsidRPr="0065647E">
        <w:t>Overview of the state of the apartment (furniture, food, household items, etc.).</w:t>
      </w:r>
    </w:p>
    <w:p w14:paraId="1E4B5D6F" w14:textId="77777777" w:rsidR="0065647E" w:rsidRPr="0065647E" w:rsidRDefault="0065647E" w:rsidP="00781AAB">
      <w:pPr>
        <w:numPr>
          <w:ilvl w:val="1"/>
          <w:numId w:val="36"/>
        </w:numPr>
      </w:pPr>
      <w:r w:rsidRPr="0065647E">
        <w:t>Overview of appointments for the first week and discussion on who will be assisting in transportation.</w:t>
      </w:r>
    </w:p>
    <w:p w14:paraId="4C4C2FA9" w14:textId="1321DD21" w:rsidR="0065647E" w:rsidRPr="0065647E" w:rsidRDefault="0065647E" w:rsidP="00781AAB">
      <w:pPr>
        <w:numPr>
          <w:ilvl w:val="1"/>
          <w:numId w:val="36"/>
        </w:numPr>
      </w:pPr>
      <w:r w:rsidRPr="0065647E">
        <w:t>Discussion on what “after care” services the client will have once discharged and what additional supports or services need to be authorized and by whom.</w:t>
      </w:r>
    </w:p>
    <w:p w14:paraId="21CD330C" w14:textId="26A7FB7D" w:rsidR="0065647E" w:rsidRDefault="0065647E" w:rsidP="00781AAB">
      <w:pPr>
        <w:numPr>
          <w:ilvl w:val="1"/>
          <w:numId w:val="36"/>
        </w:numPr>
      </w:pPr>
      <w:r w:rsidRPr="0065647E">
        <w:t>Financial logistics (will food stamps be turned on, what cash benefits will client receive, who will coordinate taking client to DSHS or Social Security Administration office, etc.).</w:t>
      </w:r>
    </w:p>
    <w:p w14:paraId="1C039B2B" w14:textId="77777777" w:rsidR="00C45B84" w:rsidRPr="0065647E" w:rsidRDefault="00C45B84" w:rsidP="00781AAB">
      <w:pPr>
        <w:numPr>
          <w:ilvl w:val="1"/>
          <w:numId w:val="36"/>
        </w:numPr>
      </w:pPr>
    </w:p>
    <w:p w14:paraId="582C263B" w14:textId="3785A3F4" w:rsidR="0065647E" w:rsidRPr="0065647E" w:rsidRDefault="0065647E" w:rsidP="0065647E"/>
    <w:p w14:paraId="30C37B3A" w14:textId="0506E03C" w:rsidR="0065647E" w:rsidRPr="0065647E" w:rsidRDefault="0065647E" w:rsidP="0065647E">
      <w:pPr>
        <w:rPr>
          <w:b/>
          <w:iCs/>
          <w:u w:val="single"/>
        </w:rPr>
      </w:pPr>
    </w:p>
    <w:p w14:paraId="198602BE" w14:textId="1CEF9B43" w:rsidR="00B84C93" w:rsidRDefault="00984BB7" w:rsidP="0065647E">
      <w:pPr>
        <w:rPr>
          <w:b/>
          <w:iCs/>
          <w:u w:val="single"/>
        </w:rPr>
      </w:pPr>
      <w:r w:rsidRPr="0065647E">
        <w:rPr>
          <w:noProof/>
        </w:rPr>
        <mc:AlternateContent>
          <mc:Choice Requires="wps">
            <w:drawing>
              <wp:anchor distT="0" distB="0" distL="114300" distR="114300" simplePos="0" relativeHeight="251715584" behindDoc="0" locked="0" layoutInCell="1" allowOverlap="1" wp14:anchorId="5C3BCA13" wp14:editId="7E38F30C">
                <wp:simplePos x="0" y="0"/>
                <wp:positionH relativeFrom="margin">
                  <wp:posOffset>-104775</wp:posOffset>
                </wp:positionH>
                <wp:positionV relativeFrom="paragraph">
                  <wp:posOffset>66675</wp:posOffset>
                </wp:positionV>
                <wp:extent cx="6353175" cy="781050"/>
                <wp:effectExtent l="0" t="0" r="28575" b="19050"/>
                <wp:wrapNone/>
                <wp:docPr id="2286204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2A331">
                            <a:alpha val="20000"/>
                          </a:srgbClr>
                        </a:solidFill>
                        <a:ln w="6350">
                          <a:solidFill>
                            <a:prstClr val="black"/>
                          </a:solidFill>
                        </a:ln>
                      </wps:spPr>
                      <wps:txbx>
                        <w:txbxContent>
                          <w:p w14:paraId="72CDD9BA" w14:textId="77777777" w:rsidR="0065647E" w:rsidRPr="00A14AF4" w:rsidRDefault="0065647E" w:rsidP="0065647E">
                            <w:pPr>
                              <w:rPr>
                                <w:rFonts w:cs="Calibri"/>
                                <w:b/>
                                <w:bCs/>
                              </w:rPr>
                            </w:pPr>
                            <w:r w:rsidRPr="006C5A60">
                              <w:rPr>
                                <w:rFonts w:cs="Calibri"/>
                                <w:b/>
                                <w:bCs/>
                              </w:rPr>
                              <w:t>“</w:t>
                            </w:r>
                            <w:r>
                              <w:rPr>
                                <w:rFonts w:cs="Calibri"/>
                                <w:b/>
                                <w:bCs/>
                              </w:rPr>
                              <w:t>Does GOSH services end if client cannot return to their previous residential setting &amp; is admitted to the hospital?</w:t>
                            </w:r>
                            <w:r w:rsidRPr="006C5A60">
                              <w:rPr>
                                <w:rFonts w:cs="Calibri"/>
                                <w:b/>
                                <w:bCs/>
                              </w:rPr>
                              <w:t xml:space="preserve">” </w:t>
                            </w:r>
                            <w:r w:rsidRPr="005E6A92">
                              <w:rPr>
                                <w:rFonts w:cs="Calibri"/>
                              </w:rPr>
                              <w:t xml:space="preserve">No, </w:t>
                            </w:r>
                            <w:r>
                              <w:rPr>
                                <w:rFonts w:cs="Calibri"/>
                              </w:rPr>
                              <w:t xml:space="preserve">if the GOSH client cannot return to their previous residential setting, the residential case manager will transfer the case immediately to an HCS hospital case manager. See Chapter 9 for additional information. </w:t>
                            </w:r>
                          </w:p>
                          <w:p w14:paraId="5E269BE5" w14:textId="77777777" w:rsidR="0065647E" w:rsidRPr="006A0BFF" w:rsidRDefault="0065647E" w:rsidP="0065647E">
                            <w:pPr>
                              <w:rPr>
                                <w:rFonts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BCA13" id="_x0000_s1033" type="#_x0000_t202" style="position:absolute;margin-left:-8.25pt;margin-top:5.25pt;width:500.25pt;height:6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" fillcolor="#72a331" strokeweight=".5pt">
                <v:fill opacity="13107f"/>
                <v:path arrowok="t"/>
                <v:textbox>
                  <w:txbxContent>
                    <w:p w14:paraId="72CDD9BA" w14:textId="77777777" w:rsidR="0065647E" w:rsidRPr="00A14AF4" w:rsidRDefault="0065647E" w:rsidP="0065647E">
                      <w:pPr>
                        <w:rPr>
                          <w:rFonts w:cs="Calibri"/>
                          <w:b/>
                          <w:bCs/>
                        </w:rPr>
                      </w:pPr>
                      <w:r w:rsidRPr="006C5A60">
                        <w:rPr>
                          <w:rFonts w:cs="Calibri"/>
                          <w:b/>
                          <w:bCs/>
                        </w:rPr>
                        <w:t>“</w:t>
                      </w:r>
                      <w:r>
                        <w:rPr>
                          <w:rFonts w:cs="Calibri"/>
                          <w:b/>
                          <w:bCs/>
                        </w:rPr>
                        <w:t>Does GOSH services end if client cannot return to their previous residential setting &amp; is admitted to the hospital?</w:t>
                      </w:r>
                      <w:r w:rsidRPr="006C5A60">
                        <w:rPr>
                          <w:rFonts w:cs="Calibri"/>
                          <w:b/>
                          <w:bCs/>
                        </w:rPr>
                        <w:t xml:space="preserve">” </w:t>
                      </w:r>
                      <w:r w:rsidRPr="005E6A92">
                        <w:rPr>
                          <w:rFonts w:cs="Calibri"/>
                        </w:rPr>
                        <w:t xml:space="preserve">No, </w:t>
                      </w:r>
                      <w:r>
                        <w:rPr>
                          <w:rFonts w:cs="Calibri"/>
                        </w:rPr>
                        <w:t xml:space="preserve">if the GOSH client cannot return to their previous residential setting, the residential case manager will transfer the case immediately to an HCS hospital case manager. See Chapter 9 for additional information. </w:t>
                      </w:r>
                    </w:p>
                    <w:p w14:paraId="5E269BE5" w14:textId="77777777" w:rsidR="0065647E" w:rsidRPr="006A0BFF" w:rsidRDefault="0065647E" w:rsidP="0065647E">
                      <w:pPr>
                        <w:rPr>
                          <w:rFonts w:cs="Calibri"/>
                          <w:b/>
                          <w:bCs/>
                          <w:sz w:val="24"/>
                          <w:szCs w:val="24"/>
                        </w:rPr>
                      </w:pPr>
                    </w:p>
                  </w:txbxContent>
                </v:textbox>
                <w10:wrap anchorx="margin"/>
              </v:shape>
            </w:pict>
          </mc:Fallback>
        </mc:AlternateContent>
      </w:r>
    </w:p>
    <w:p w14:paraId="33A2E599" w14:textId="73B53C6B" w:rsidR="00B84C93" w:rsidRDefault="00B84C93" w:rsidP="0065647E">
      <w:pPr>
        <w:rPr>
          <w:b/>
          <w:iCs/>
          <w:u w:val="single"/>
        </w:rPr>
      </w:pPr>
    </w:p>
    <w:p w14:paraId="20BD0176" w14:textId="25491270" w:rsidR="00B84C93" w:rsidRDefault="00B84C93" w:rsidP="0065647E">
      <w:pPr>
        <w:rPr>
          <w:b/>
          <w:iCs/>
          <w:u w:val="single"/>
        </w:rPr>
      </w:pPr>
    </w:p>
    <w:p w14:paraId="449BA2BE" w14:textId="623E565B" w:rsidR="00B84C93" w:rsidRDefault="00B84C93" w:rsidP="0065647E">
      <w:pPr>
        <w:rPr>
          <w:b/>
          <w:iCs/>
          <w:u w:val="single"/>
        </w:rPr>
      </w:pPr>
    </w:p>
    <w:p w14:paraId="43A399DD" w14:textId="77777777" w:rsidR="00C45B84" w:rsidRDefault="00C45B84" w:rsidP="0065647E">
      <w:pPr>
        <w:rPr>
          <w:b/>
          <w:iCs/>
          <w:sz w:val="26"/>
          <w:szCs w:val="26"/>
          <w:u w:val="single"/>
        </w:rPr>
      </w:pPr>
    </w:p>
    <w:p w14:paraId="382FBB77" w14:textId="77777777" w:rsidR="00984BB7" w:rsidRDefault="00984BB7" w:rsidP="0065647E">
      <w:pPr>
        <w:rPr>
          <w:b/>
          <w:iCs/>
          <w:sz w:val="26"/>
          <w:szCs w:val="26"/>
          <w:u w:val="single"/>
        </w:rPr>
      </w:pPr>
    </w:p>
    <w:p w14:paraId="565B3916" w14:textId="6DB0F18E" w:rsidR="0065647E" w:rsidRPr="000C7903" w:rsidRDefault="0065647E" w:rsidP="0065647E">
      <w:pPr>
        <w:rPr>
          <w:b/>
          <w:iCs/>
          <w:sz w:val="26"/>
          <w:szCs w:val="26"/>
          <w:u w:val="single"/>
        </w:rPr>
      </w:pPr>
      <w:r w:rsidRPr="000C7903">
        <w:rPr>
          <w:b/>
          <w:iCs/>
          <w:sz w:val="26"/>
          <w:szCs w:val="26"/>
          <w:u w:val="single"/>
        </w:rPr>
        <w:t>GOSH Interim Setting Process</w:t>
      </w:r>
    </w:p>
    <w:p w14:paraId="04A9D2BE" w14:textId="62D99E42" w:rsidR="0065647E" w:rsidRDefault="0065647E" w:rsidP="0065647E">
      <w:r w:rsidRPr="0065647E">
        <w:t xml:space="preserve">ALTSA’S GOSH program supports in-home transitions for those discharging/diverting from Eastern or Western State Hospital by connecting them with a Supportive Housing Provider (SHP). The SHP works to transition clients to an independent apartment in the client’s community of choice with </w:t>
      </w:r>
      <w:proofErr w:type="gramStart"/>
      <w:r w:rsidRPr="0065647E">
        <w:t>supports</w:t>
      </w:r>
      <w:proofErr w:type="gramEnd"/>
      <w:r w:rsidRPr="0065647E">
        <w:t xml:space="preserve">. Apartments are not always secured before discharge occurs. Rather than delaying discharge, and when a client </w:t>
      </w:r>
      <w:proofErr w:type="gramStart"/>
      <w:r w:rsidRPr="0065647E">
        <w:t>is in agreement</w:t>
      </w:r>
      <w:proofErr w:type="gramEnd"/>
      <w:r w:rsidRPr="0065647E">
        <w:t>, an interim setting may be sought while a client is waiting for housing to be secured.</w:t>
      </w:r>
    </w:p>
    <w:p w14:paraId="6D203B29" w14:textId="77777777" w:rsidR="005423F5" w:rsidRPr="0065647E" w:rsidRDefault="005423F5" w:rsidP="0065647E"/>
    <w:p w14:paraId="02067D06" w14:textId="048EF418" w:rsidR="0065647E" w:rsidRDefault="0065647E" w:rsidP="0065647E">
      <w:r w:rsidRPr="0065647E">
        <w:t xml:space="preserve">To ensure there are no interruptions to Supportive Housing services or the independent housing search, any transitions in case management or the service team should include the ALTSA Supportive Housing Program Manager (SHPM) and Supportive Housing Provider (SHP) in communication and coordination. The Housing Team encourages discharge planning calls in advance of any transitions to an interim setting. </w:t>
      </w:r>
    </w:p>
    <w:p w14:paraId="5929849F" w14:textId="77777777" w:rsidR="005423F5" w:rsidRPr="0065647E" w:rsidRDefault="005423F5" w:rsidP="0065647E"/>
    <w:p w14:paraId="4DF6F2EC" w14:textId="23E16FB3" w:rsidR="0065647E" w:rsidRDefault="0065647E" w:rsidP="0065647E">
      <w:r w:rsidRPr="0065647E">
        <w:t xml:space="preserve">Please note: the role of the SHP is to search for independent housing. If a residential setting is being pursued as an interim setting and the CM is unable to conduct this search directly, they can </w:t>
      </w:r>
      <w:proofErr w:type="gramStart"/>
      <w:r w:rsidRPr="0065647E">
        <w:t>look into</w:t>
      </w:r>
      <w:proofErr w:type="gramEnd"/>
      <w:r w:rsidRPr="0065647E">
        <w:t xml:space="preserve"> the authorization of a Community Choice Guide (CCG) to search for and secure a residential setting for the client. The CCG should not also conduct a search for independent housing, as this would be a duplication of services with the SHP. The SHP’s independent housing search does not cease during this period unless the participant no longer wishes to live independently or participate in GOSH.</w:t>
      </w:r>
    </w:p>
    <w:p w14:paraId="22FCE56F" w14:textId="1A86D8E8" w:rsidR="005423F5" w:rsidRPr="0065647E" w:rsidRDefault="005B3AE9" w:rsidP="0065647E">
      <w:r w:rsidRPr="0065647E">
        <w:rPr>
          <w:noProof/>
        </w:rPr>
        <mc:AlternateContent>
          <mc:Choice Requires="wps">
            <w:drawing>
              <wp:anchor distT="45720" distB="45720" distL="114300" distR="114300" simplePos="0" relativeHeight="251712512" behindDoc="0" locked="0" layoutInCell="1" allowOverlap="1" wp14:anchorId="3838AE20" wp14:editId="522E25CC">
                <wp:simplePos x="0" y="0"/>
                <wp:positionH relativeFrom="margin">
                  <wp:align>left</wp:align>
                </wp:positionH>
                <wp:positionV relativeFrom="page">
                  <wp:posOffset>8256905</wp:posOffset>
                </wp:positionV>
                <wp:extent cx="5760720" cy="755650"/>
                <wp:effectExtent l="0" t="0" r="11430" b="25400"/>
                <wp:wrapSquare wrapText="bothSides"/>
                <wp:docPr id="14540258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8D6198">
                            <a:alpha val="20000"/>
                          </a:srgbClr>
                        </a:solidFill>
                        <a:ln w="9525">
                          <a:solidFill>
                            <a:srgbClr val="000000"/>
                          </a:solidFill>
                          <a:miter lim="800000"/>
                          <a:headEnd/>
                          <a:tailEnd/>
                        </a:ln>
                      </wps:spPr>
                      <wps:txbx>
                        <w:txbxContent>
                          <w:p w14:paraId="121E6514" w14:textId="77777777" w:rsidR="0065647E" w:rsidRDefault="0065647E" w:rsidP="0065647E">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t>m</w:t>
                            </w:r>
                            <w:r w:rsidRPr="00BD3CB8">
                              <w:t xml:space="preserve">otels, </w:t>
                            </w:r>
                            <w:r>
                              <w:t>f</w:t>
                            </w:r>
                            <w:r w:rsidRPr="00BD3CB8">
                              <w:t>amily/</w:t>
                            </w:r>
                            <w:r>
                              <w:t>f</w:t>
                            </w:r>
                            <w:r w:rsidRPr="00BD3CB8">
                              <w:t>riends, etc.</w:t>
                            </w:r>
                          </w:p>
                          <w:p w14:paraId="331868C3" w14:textId="77777777" w:rsidR="0065647E" w:rsidRDefault="0065647E" w:rsidP="00656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8AE20" id="Text Box 9" o:spid="_x0000_s1034" type="#_x0000_t202" style="position:absolute;margin-left:0;margin-top:650.15pt;width:453.6pt;height:59.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" fillcolor="#8d6198">
                <v:fill opacity="13107f"/>
                <v:textbox>
                  <w:txbxContent>
                    <w:p w14:paraId="121E6514" w14:textId="77777777" w:rsidR="0065647E" w:rsidRDefault="0065647E" w:rsidP="0065647E">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t>m</w:t>
                      </w:r>
                      <w:r w:rsidRPr="00BD3CB8">
                        <w:t xml:space="preserve">otels, </w:t>
                      </w:r>
                      <w:r>
                        <w:t>f</w:t>
                      </w:r>
                      <w:r w:rsidRPr="00BD3CB8">
                        <w:t>amily/</w:t>
                      </w:r>
                      <w:r>
                        <w:t>f</w:t>
                      </w:r>
                      <w:r w:rsidRPr="00BD3CB8">
                        <w:t>riends, etc.</w:t>
                      </w:r>
                    </w:p>
                    <w:p w14:paraId="331868C3" w14:textId="77777777" w:rsidR="0065647E" w:rsidRDefault="0065647E" w:rsidP="0065647E"/>
                  </w:txbxContent>
                </v:textbox>
                <w10:wrap type="square" anchorx="margin" anchory="page"/>
              </v:shape>
            </w:pict>
          </mc:Fallback>
        </mc:AlternateContent>
      </w:r>
    </w:p>
    <w:p w14:paraId="15D213DE" w14:textId="69157933" w:rsidR="0065647E" w:rsidRPr="0065647E" w:rsidRDefault="0065647E" w:rsidP="0065647E"/>
    <w:p w14:paraId="3750E4BF" w14:textId="77777777" w:rsidR="0065647E" w:rsidRPr="0065647E" w:rsidRDefault="0065647E" w:rsidP="0065647E"/>
    <w:p w14:paraId="383F7080" w14:textId="24D31504" w:rsidR="0065647E" w:rsidRPr="000C7903" w:rsidRDefault="0065647E" w:rsidP="0065647E">
      <w:pPr>
        <w:rPr>
          <w:b/>
          <w:sz w:val="26"/>
          <w:szCs w:val="26"/>
          <w:u w:val="single"/>
        </w:rPr>
      </w:pPr>
      <w:r w:rsidRPr="000C7903">
        <w:rPr>
          <w:b/>
          <w:sz w:val="26"/>
          <w:szCs w:val="26"/>
          <w:u w:val="single"/>
        </w:rPr>
        <w:t>When to use the Interim Setting process</w:t>
      </w:r>
    </w:p>
    <w:p w14:paraId="74CB9FC2" w14:textId="77777777" w:rsidR="0065647E" w:rsidRPr="0065647E" w:rsidRDefault="0065647E" w:rsidP="00781AAB">
      <w:pPr>
        <w:numPr>
          <w:ilvl w:val="0"/>
          <w:numId w:val="39"/>
        </w:numPr>
      </w:pPr>
      <w:r w:rsidRPr="0065647E">
        <w:t>An individual has been deemed ready to discharge prior to independent housing being secured and all parties agree that a continued stay is not in the individual’s best interest.</w:t>
      </w:r>
    </w:p>
    <w:p w14:paraId="42BCDDB2" w14:textId="77777777" w:rsidR="0065647E" w:rsidRPr="0065647E" w:rsidRDefault="0065647E" w:rsidP="00781AAB">
      <w:pPr>
        <w:numPr>
          <w:ilvl w:val="0"/>
          <w:numId w:val="39"/>
        </w:numPr>
      </w:pPr>
      <w:r w:rsidRPr="0065647E">
        <w:t>The individual requests an interim setting and all parties agree it is a safe, viable discharge plan while waiting for independent housing.</w:t>
      </w:r>
    </w:p>
    <w:p w14:paraId="6291D831" w14:textId="031B6A82" w:rsidR="0065647E" w:rsidRPr="0065647E" w:rsidRDefault="0065647E" w:rsidP="00781AAB">
      <w:pPr>
        <w:numPr>
          <w:ilvl w:val="0"/>
          <w:numId w:val="39"/>
        </w:numPr>
      </w:pPr>
      <w:r w:rsidRPr="0065647E">
        <w:t>An individual is diversion eligible and ready for/must discharge from their current setting.</w:t>
      </w:r>
    </w:p>
    <w:p w14:paraId="101FCA89" w14:textId="23FC6758" w:rsidR="0065647E" w:rsidRPr="0065647E" w:rsidRDefault="0065647E" w:rsidP="005423F5">
      <w:pPr>
        <w:ind w:left="720"/>
      </w:pPr>
    </w:p>
    <w:p w14:paraId="2EA9B17A" w14:textId="41D105C2" w:rsidR="0065647E" w:rsidRPr="000C7903" w:rsidRDefault="0065647E" w:rsidP="0065647E">
      <w:pPr>
        <w:rPr>
          <w:b/>
          <w:sz w:val="26"/>
          <w:szCs w:val="26"/>
          <w:u w:val="single"/>
        </w:rPr>
      </w:pPr>
      <w:r w:rsidRPr="000C7903">
        <w:rPr>
          <w:b/>
          <w:sz w:val="26"/>
          <w:szCs w:val="26"/>
          <w:u w:val="single"/>
        </w:rPr>
        <w:t>When not to use the Interim Setting process</w:t>
      </w:r>
    </w:p>
    <w:p w14:paraId="3F0A68A4" w14:textId="184C0B6F" w:rsidR="0065647E" w:rsidRPr="0065647E" w:rsidRDefault="0065647E" w:rsidP="00781AAB">
      <w:pPr>
        <w:numPr>
          <w:ilvl w:val="0"/>
          <w:numId w:val="40"/>
        </w:numPr>
      </w:pPr>
      <w:r w:rsidRPr="0065647E">
        <w:t>To explore a participant’s “housing readiness.”</w:t>
      </w:r>
    </w:p>
    <w:p w14:paraId="0D5D34D2" w14:textId="278D98D1" w:rsidR="0065647E" w:rsidRPr="0065647E" w:rsidRDefault="0065647E" w:rsidP="00781AAB">
      <w:pPr>
        <w:numPr>
          <w:ilvl w:val="0"/>
          <w:numId w:val="40"/>
        </w:numPr>
      </w:pPr>
      <w:r w:rsidRPr="0065647E">
        <w:t xml:space="preserve">An individual has been approved for independent housing, but the move-in date has delayed discharge. For example, repairs need to be made on the unit, so the move-in date is four weeks out. In this instance, every effort should be made to have the person wait in the State Hospital or diversion facility to avoid the extra move. </w:t>
      </w:r>
    </w:p>
    <w:p w14:paraId="4BC01C94" w14:textId="5FFBE9E3" w:rsidR="0065647E" w:rsidRPr="0065647E" w:rsidRDefault="0065647E" w:rsidP="0065647E"/>
    <w:p w14:paraId="24152DC3" w14:textId="77777777" w:rsidR="0065647E" w:rsidRPr="000C7903" w:rsidRDefault="0065647E" w:rsidP="0065647E">
      <w:pPr>
        <w:rPr>
          <w:sz w:val="26"/>
          <w:szCs w:val="26"/>
          <w:u w:val="single"/>
        </w:rPr>
      </w:pPr>
      <w:r w:rsidRPr="000C7903">
        <w:rPr>
          <w:b/>
          <w:sz w:val="26"/>
          <w:szCs w:val="26"/>
          <w:u w:val="single"/>
        </w:rPr>
        <w:t>Procedures</w:t>
      </w:r>
    </w:p>
    <w:p w14:paraId="5B895D11" w14:textId="5FDFA9E4" w:rsidR="0065647E" w:rsidRPr="0065647E" w:rsidRDefault="0065647E" w:rsidP="00781AAB">
      <w:pPr>
        <w:numPr>
          <w:ilvl w:val="0"/>
          <w:numId w:val="42"/>
        </w:numPr>
      </w:pPr>
      <w:r w:rsidRPr="0065647E">
        <w:t>HCS Case Managers search for interim housing options that are willing to accept clients in an interim status as they wait for independent housing through GOSH. It is important to locate an interim housing option in the county where the participant intends to reside permanently as this will aid the housing process. If an interim housing option is not available in the county the participant intends to reside in permanently, speak with your SHPM.</w:t>
      </w:r>
    </w:p>
    <w:p w14:paraId="3FC43D1A" w14:textId="77777777" w:rsidR="0065647E" w:rsidRPr="0065647E" w:rsidRDefault="0065647E" w:rsidP="0065647E"/>
    <w:p w14:paraId="6668E5CF" w14:textId="344EB77E" w:rsidR="0065647E" w:rsidRPr="0065647E" w:rsidRDefault="0065647E" w:rsidP="00781AAB">
      <w:pPr>
        <w:numPr>
          <w:ilvl w:val="0"/>
          <w:numId w:val="42"/>
        </w:numPr>
      </w:pPr>
      <w:r w:rsidRPr="0065647E">
        <w:t xml:space="preserve">Once an interim housing option has been identified, the HCS/AAA Case Manager will speak with the client and/or their authorized representative and explain the temporary nature of the interim housing option while the client is still working with their SHP on securing independent housing. The HCS/AAA Case Manager will get verbal confirmation from the client that they understand and agree with this plan.  </w:t>
      </w:r>
    </w:p>
    <w:p w14:paraId="61452E75" w14:textId="77777777" w:rsidR="0065647E" w:rsidRPr="0065647E" w:rsidRDefault="0065647E" w:rsidP="0065647E"/>
    <w:p w14:paraId="36142CCD" w14:textId="5E454751" w:rsidR="0065647E" w:rsidRPr="0065647E" w:rsidRDefault="0065647E" w:rsidP="00781AAB">
      <w:pPr>
        <w:numPr>
          <w:ilvl w:val="0"/>
          <w:numId w:val="42"/>
        </w:numPr>
      </w:pPr>
      <w:r w:rsidRPr="0065647E">
        <w:t xml:space="preserve">If an HCS residential setting is being utilized as an interim housing option, the HCS/AAA Case Manager will speak with the owner/operator/manager of the residential setting and explain that the client will reside there while they pursue independent housing. The HCS/AAA Case Manager will get verbal confirmation from the owner/operator/manager that they understand the client will be working with their SHP to find independent housing and that once independent housing is found, the client will be moving out of this setting.  </w:t>
      </w:r>
    </w:p>
    <w:p w14:paraId="3F077656" w14:textId="77777777" w:rsidR="0065647E" w:rsidRPr="0065647E" w:rsidRDefault="0065647E" w:rsidP="0065647E"/>
    <w:p w14:paraId="1C538E1F" w14:textId="77777777" w:rsidR="0065647E" w:rsidRPr="0065647E" w:rsidRDefault="0065647E" w:rsidP="00781AAB">
      <w:pPr>
        <w:numPr>
          <w:ilvl w:val="0"/>
          <w:numId w:val="42"/>
        </w:numPr>
      </w:pPr>
      <w:r w:rsidRPr="0065647E">
        <w:t>For interim housing options that are not HCS residential settings, prior to transition, the HCS/AAA Case Manager will speak with the appropriate representative to inform them that the client is working with a SHP on securing independent housing.</w:t>
      </w:r>
    </w:p>
    <w:p w14:paraId="4C7FFCAC" w14:textId="77777777" w:rsidR="0065647E" w:rsidRPr="0065647E" w:rsidRDefault="0065647E" w:rsidP="0065647E"/>
    <w:p w14:paraId="650D4247" w14:textId="77777777" w:rsidR="0065647E" w:rsidRPr="0065647E" w:rsidRDefault="0065647E" w:rsidP="00781AAB">
      <w:pPr>
        <w:numPr>
          <w:ilvl w:val="0"/>
          <w:numId w:val="42"/>
        </w:numPr>
      </w:pPr>
      <w:r w:rsidRPr="0065647E">
        <w:t xml:space="preserve">Regardless of </w:t>
      </w:r>
      <w:proofErr w:type="gramStart"/>
      <w:r w:rsidRPr="0065647E">
        <w:t>interim</w:t>
      </w:r>
      <w:proofErr w:type="gramEnd"/>
      <w:r w:rsidRPr="0065647E">
        <w:t xml:space="preserve"> housing option, prior to transition, the HCS/AAA Case Manager will notify the SHP of the contact information for the appropriate representative of </w:t>
      </w:r>
      <w:proofErr w:type="gramStart"/>
      <w:r w:rsidRPr="0065647E">
        <w:t>the interim</w:t>
      </w:r>
      <w:proofErr w:type="gramEnd"/>
      <w:r w:rsidRPr="0065647E">
        <w:t xml:space="preserve"> housing.</w:t>
      </w:r>
    </w:p>
    <w:p w14:paraId="48B477EE" w14:textId="77777777" w:rsidR="0065647E" w:rsidRPr="0065647E" w:rsidRDefault="0065647E" w:rsidP="0065647E"/>
    <w:p w14:paraId="4E69D301" w14:textId="77777777" w:rsidR="0065647E" w:rsidRPr="0065647E" w:rsidRDefault="0065647E" w:rsidP="00781AAB">
      <w:pPr>
        <w:numPr>
          <w:ilvl w:val="0"/>
          <w:numId w:val="42"/>
        </w:numPr>
      </w:pPr>
      <w:r w:rsidRPr="0065647E">
        <w:t>After completing items 1-5, HCS/AAA Case Manager must enter the following SER:</w:t>
      </w:r>
    </w:p>
    <w:p w14:paraId="4CD0BCA2" w14:textId="77777777" w:rsidR="0065647E" w:rsidRPr="0065647E" w:rsidRDefault="0065647E" w:rsidP="0065647E"/>
    <w:p w14:paraId="7EE16292" w14:textId="77777777" w:rsidR="0065647E" w:rsidRPr="0065647E" w:rsidRDefault="0065647E" w:rsidP="0065647E">
      <w:r w:rsidRPr="0065647E">
        <w:t xml:space="preserve">“The writer has spoken with this client and/or their authorized representative and explained the temporary nature of the interim option and they understand and agree with this plan.  </w:t>
      </w:r>
    </w:p>
    <w:p w14:paraId="278F856F" w14:textId="77777777" w:rsidR="0065647E" w:rsidRPr="0065647E" w:rsidRDefault="0065647E" w:rsidP="0065647E">
      <w:r w:rsidRPr="0065647E">
        <w:t>The writer has spoken with the owner/operator/manager of [</w:t>
      </w:r>
      <w:r w:rsidRPr="0065647E">
        <w:rPr>
          <w:i/>
          <w:iCs/>
        </w:rPr>
        <w:t>enter facility name</w:t>
      </w:r>
      <w:r w:rsidRPr="0065647E">
        <w:t xml:space="preserve">] and explained that the client will reside at this facility as an interim setting as they pursue independent housing and understand that this is temporary.  </w:t>
      </w:r>
    </w:p>
    <w:p w14:paraId="47FEB9AF" w14:textId="77777777" w:rsidR="0065647E" w:rsidRPr="0065647E" w:rsidRDefault="0065647E" w:rsidP="0065647E"/>
    <w:p w14:paraId="1226378F" w14:textId="77777777" w:rsidR="0065647E" w:rsidRPr="0065647E" w:rsidRDefault="0065647E" w:rsidP="0065647E">
      <w:proofErr w:type="gramStart"/>
      <w:r w:rsidRPr="0065647E">
        <w:t>Appropriate</w:t>
      </w:r>
      <w:proofErr w:type="gramEnd"/>
      <w:r w:rsidRPr="0065647E">
        <w:t xml:space="preserve"> representative of the interim housing understands client will be working with </w:t>
      </w:r>
      <w:proofErr w:type="gramStart"/>
      <w:r w:rsidRPr="0065647E">
        <w:t>Supportive</w:t>
      </w:r>
      <w:proofErr w:type="gramEnd"/>
      <w:r w:rsidRPr="0065647E">
        <w:t xml:space="preserve"> Housing team to find independent housing.  </w:t>
      </w:r>
      <w:proofErr w:type="gramStart"/>
      <w:r w:rsidRPr="0065647E">
        <w:t>Provider</w:t>
      </w:r>
      <w:proofErr w:type="gramEnd"/>
      <w:r w:rsidRPr="0065647E">
        <w:t xml:space="preserve"> also understands that once independent housing is found, </w:t>
      </w:r>
      <w:proofErr w:type="gramStart"/>
      <w:r w:rsidRPr="0065647E">
        <w:t>client</w:t>
      </w:r>
      <w:proofErr w:type="gramEnd"/>
      <w:r w:rsidRPr="0065647E">
        <w:t xml:space="preserve"> will be moving out of this setting.  </w:t>
      </w:r>
    </w:p>
    <w:p w14:paraId="5F2E1947" w14:textId="77777777" w:rsidR="0065647E" w:rsidRPr="0065647E" w:rsidRDefault="0065647E" w:rsidP="0065647E"/>
    <w:p w14:paraId="068C98B4" w14:textId="77777777" w:rsidR="0065647E" w:rsidRPr="0065647E" w:rsidRDefault="0065647E" w:rsidP="0065647E">
      <w:r w:rsidRPr="0065647E">
        <w:t>I have notified the SHP the contact information for the appropriate representative of the interim housing.”</w:t>
      </w:r>
    </w:p>
    <w:p w14:paraId="5ACAF80C" w14:textId="77777777" w:rsidR="0065647E" w:rsidRPr="0065647E" w:rsidRDefault="0065647E" w:rsidP="0065647E"/>
    <w:p w14:paraId="379AC937" w14:textId="77777777" w:rsidR="0065647E" w:rsidRPr="0065647E" w:rsidRDefault="0065647E" w:rsidP="00781AAB">
      <w:pPr>
        <w:numPr>
          <w:ilvl w:val="0"/>
          <w:numId w:val="42"/>
        </w:numPr>
      </w:pPr>
      <w:r w:rsidRPr="0065647E">
        <w:t xml:space="preserve">Depending on the type of facility selected as the interim setting, the following will take place: </w:t>
      </w:r>
    </w:p>
    <w:p w14:paraId="48260930" w14:textId="77777777" w:rsidR="0065647E" w:rsidRPr="0065647E" w:rsidRDefault="0065647E" w:rsidP="0065647E">
      <w:r w:rsidRPr="0065647E">
        <w:t xml:space="preserve"> </w:t>
      </w:r>
    </w:p>
    <w:p w14:paraId="763B57D7" w14:textId="77777777" w:rsidR="0065647E" w:rsidRPr="0065647E" w:rsidRDefault="0065647E" w:rsidP="00781AAB">
      <w:pPr>
        <w:numPr>
          <w:ilvl w:val="0"/>
          <w:numId w:val="38"/>
        </w:numPr>
      </w:pPr>
      <w:r w:rsidRPr="0065647E">
        <w:rPr>
          <w:b/>
        </w:rPr>
        <w:t>Adult Family Home (AFH)</w:t>
      </w:r>
      <w:proofErr w:type="gramStart"/>
      <w:r w:rsidRPr="0065647E">
        <w:rPr>
          <w:b/>
        </w:rPr>
        <w:t>:</w:t>
      </w:r>
      <w:r w:rsidRPr="0065647E">
        <w:t xml:space="preserve">  If</w:t>
      </w:r>
      <w:proofErr w:type="gramEnd"/>
      <w:r w:rsidRPr="0065647E">
        <w:t xml:space="preserve"> both client and home approve of the placement, HCS Case Manager will transfer the case to the local HCS office and communicate that the client is on GOSH and working with a SHP. </w:t>
      </w:r>
    </w:p>
    <w:p w14:paraId="5DA5D867" w14:textId="77777777" w:rsidR="0065647E" w:rsidRPr="0065647E" w:rsidRDefault="0065647E" w:rsidP="0065647E"/>
    <w:p w14:paraId="3E6BC6A7" w14:textId="77777777" w:rsidR="0065647E" w:rsidRPr="0065647E" w:rsidRDefault="0065647E" w:rsidP="00781AAB">
      <w:pPr>
        <w:numPr>
          <w:ilvl w:val="0"/>
          <w:numId w:val="38"/>
        </w:numPr>
      </w:pPr>
      <w:r w:rsidRPr="0065647E">
        <w:rPr>
          <w:b/>
        </w:rPr>
        <w:t xml:space="preserve">Adult Residential Treatment Facility (ARTF): </w:t>
      </w:r>
      <w:r w:rsidRPr="0065647E">
        <w:t>HCS Case Manager should approach the local AAA Office to determine if they are willing to accept the case while the client is at an ARTF. If the AAA office declines, the case will be kept open and transferred to the local HCS office. Transferring HCS Case Manager should communicate that the client is on GOSH and working with a SHP.</w:t>
      </w:r>
    </w:p>
    <w:p w14:paraId="47B0C956" w14:textId="77777777" w:rsidR="0065647E" w:rsidRPr="0065647E" w:rsidRDefault="0065647E" w:rsidP="0065647E"/>
    <w:p w14:paraId="6428CBD2" w14:textId="77777777" w:rsidR="0065647E" w:rsidRPr="0065647E" w:rsidRDefault="0065647E" w:rsidP="00781AAB">
      <w:pPr>
        <w:numPr>
          <w:ilvl w:val="0"/>
          <w:numId w:val="38"/>
        </w:numPr>
      </w:pPr>
      <w:r w:rsidRPr="0065647E">
        <w:rPr>
          <w:b/>
        </w:rPr>
        <w:t xml:space="preserve">All Interim Settings that are not licensed should be considered “In-Home”: </w:t>
      </w:r>
      <w:r w:rsidRPr="0065647E">
        <w:rPr>
          <w:bCs/>
        </w:rPr>
        <w:t>HCS Case Manager should authorize needed Long-Term Services and Supports while the client is staying in the interim setting.</w:t>
      </w:r>
      <w:r w:rsidRPr="0065647E">
        <w:t xml:space="preserve"> </w:t>
      </w:r>
      <w:proofErr w:type="gramStart"/>
      <w:r w:rsidRPr="0065647E">
        <w:t>HCS</w:t>
      </w:r>
      <w:proofErr w:type="gramEnd"/>
      <w:r w:rsidRPr="0065647E">
        <w:t xml:space="preserve"> Case Manager should approach the local AAA office to determine if they are willing to accept the case. If AAA office declines, the local HCS office should hold the case. Transferring HCS Case Manager should communicate that the client is on GOSH and working with a SHP.</w:t>
      </w:r>
    </w:p>
    <w:p w14:paraId="0C20207E" w14:textId="77777777" w:rsidR="0065647E" w:rsidRPr="0065647E" w:rsidRDefault="0065647E" w:rsidP="0065647E"/>
    <w:p w14:paraId="478B3626" w14:textId="77777777" w:rsidR="0065647E" w:rsidRPr="0065647E" w:rsidRDefault="0065647E" w:rsidP="0065647E"/>
    <w:p w14:paraId="42A9285F" w14:textId="77777777" w:rsidR="0065647E" w:rsidRPr="0065647E" w:rsidRDefault="0065647E" w:rsidP="00781AAB">
      <w:pPr>
        <w:numPr>
          <w:ilvl w:val="0"/>
          <w:numId w:val="38"/>
        </w:numPr>
      </w:pPr>
      <w:r w:rsidRPr="0065647E">
        <w:rPr>
          <w:b/>
        </w:rPr>
        <w:t>Regardless of Interim Setting:</w:t>
      </w:r>
    </w:p>
    <w:p w14:paraId="6E7E92CF" w14:textId="77777777" w:rsidR="0065647E" w:rsidRPr="0065647E" w:rsidRDefault="0065647E" w:rsidP="0065647E"/>
    <w:p w14:paraId="08D30849" w14:textId="77777777" w:rsidR="0065647E" w:rsidRPr="0065647E" w:rsidRDefault="0065647E" w:rsidP="00781AAB">
      <w:pPr>
        <w:numPr>
          <w:ilvl w:val="0"/>
          <w:numId w:val="41"/>
        </w:numPr>
      </w:pPr>
      <w:r w:rsidRPr="0065647E">
        <w:t>HCS or AAA CM keeps the case open. SHP will work with HCS/AAA Case Manager for authorization around Community Transition and Sustainability Services.</w:t>
      </w:r>
    </w:p>
    <w:p w14:paraId="22F1A061" w14:textId="77777777" w:rsidR="0065647E" w:rsidRPr="0065647E" w:rsidRDefault="0065647E" w:rsidP="00781AAB">
      <w:pPr>
        <w:numPr>
          <w:ilvl w:val="0"/>
          <w:numId w:val="41"/>
        </w:numPr>
      </w:pPr>
      <w:r w:rsidRPr="0065647E">
        <w:t xml:space="preserve">SHP should schedule time with interim setting staff working with the client (if applicable) and new HCS/AAA Case Manager to clarify roles and responsibilities and provide housing search updates. </w:t>
      </w:r>
    </w:p>
    <w:p w14:paraId="2AA26422" w14:textId="77777777" w:rsidR="0065647E" w:rsidRPr="0065647E" w:rsidRDefault="0065647E" w:rsidP="00781AAB">
      <w:pPr>
        <w:numPr>
          <w:ilvl w:val="0"/>
          <w:numId w:val="41"/>
        </w:numPr>
      </w:pPr>
      <w:r w:rsidRPr="0065647E">
        <w:t xml:space="preserve">SHP should include </w:t>
      </w:r>
      <w:proofErr w:type="gramStart"/>
      <w:r w:rsidRPr="0065647E">
        <w:t>new</w:t>
      </w:r>
      <w:proofErr w:type="gramEnd"/>
      <w:r w:rsidRPr="0065647E">
        <w:t xml:space="preserve"> HCS/AAA Case Manager in regular updates regarding housing search. </w:t>
      </w:r>
      <w:proofErr w:type="gramStart"/>
      <w:r w:rsidRPr="0065647E">
        <w:t>Interim setting</w:t>
      </w:r>
      <w:proofErr w:type="gramEnd"/>
      <w:r w:rsidRPr="0065647E">
        <w:t xml:space="preserve"> staff should be included as appropriate (if applicable). </w:t>
      </w:r>
    </w:p>
    <w:p w14:paraId="32E83D5A" w14:textId="77777777" w:rsidR="0065647E" w:rsidRPr="0065647E" w:rsidRDefault="0065647E" w:rsidP="00781AAB">
      <w:pPr>
        <w:numPr>
          <w:ilvl w:val="1"/>
          <w:numId w:val="41"/>
        </w:numPr>
      </w:pPr>
      <w:r w:rsidRPr="0065647E">
        <w:lastRenderedPageBreak/>
        <w:t xml:space="preserve">If a client is re-hospitalized or jailed, they are not automatically exited from their GOSH services or </w:t>
      </w:r>
      <w:proofErr w:type="gramStart"/>
      <w:r w:rsidRPr="0065647E">
        <w:t>subsidy</w:t>
      </w:r>
      <w:proofErr w:type="gramEnd"/>
      <w:r w:rsidRPr="0065647E">
        <w:t>. GOSH is a state-funded service and, as noted in Chapter 3, page 3.26, state-only exceptions exist for paying for services when a client is institutionalized. Supportive Housing Providers continue to provide support services to clients through short-term hospitalizations or jail stays. Service authorizations are to remain open and clients active, as Supportive Housing Providers continue to work with the clients and the GOSH subsidy continues to be provided.</w:t>
      </w:r>
    </w:p>
    <w:p w14:paraId="128666BC" w14:textId="77777777" w:rsidR="0065647E" w:rsidRPr="0065647E" w:rsidRDefault="0065647E" w:rsidP="00781AAB">
      <w:pPr>
        <w:numPr>
          <w:ilvl w:val="2"/>
          <w:numId w:val="41"/>
        </w:numPr>
      </w:pPr>
      <w:r w:rsidRPr="0065647E">
        <w:t xml:space="preserve">If you are made aware that a participant is in jail – staff case with the GOSH Program Manager. If a participant faces multiple court hearings, hold the case until </w:t>
      </w:r>
      <w:proofErr w:type="gramStart"/>
      <w:r w:rsidRPr="0065647E">
        <w:t>final</w:t>
      </w:r>
      <w:proofErr w:type="gramEnd"/>
      <w:r w:rsidRPr="0065647E">
        <w:t xml:space="preserve"> decision of the court is carried out. During this time, HCS/AAA CM, GOSH Provider and GOSH PM will have regular staffing meetings. GOSH program and HCS/AAA will still hold </w:t>
      </w:r>
      <w:proofErr w:type="gramStart"/>
      <w:r w:rsidRPr="0065647E">
        <w:t>case</w:t>
      </w:r>
      <w:proofErr w:type="gramEnd"/>
      <w:r w:rsidRPr="0065647E">
        <w:t xml:space="preserve"> on their case load. GOSH authorization remains active and the GOSH Provider is billing during this time.</w:t>
      </w:r>
    </w:p>
    <w:p w14:paraId="4920073F" w14:textId="77777777" w:rsidR="0065647E" w:rsidRPr="0065647E" w:rsidRDefault="0065647E" w:rsidP="00781AAB">
      <w:pPr>
        <w:numPr>
          <w:ilvl w:val="2"/>
          <w:numId w:val="41"/>
        </w:numPr>
      </w:pPr>
      <w:r w:rsidRPr="0065647E">
        <w:t> If you are made aware that a participant is institutionalized – keep case open, regular staffing will occur between HCS/AAA CM and GOSH Provider. GOSH Provider will follow up with hospital/institution regarding the status of the client and provide updates to HCS/AAA CM. GOSH authorization remains active and the GOSH Provider is billing during this time.</w:t>
      </w:r>
    </w:p>
    <w:p w14:paraId="6CC2EAA1" w14:textId="77777777" w:rsidR="0065647E" w:rsidRPr="0065647E" w:rsidRDefault="0065647E" w:rsidP="00781AAB">
      <w:pPr>
        <w:numPr>
          <w:ilvl w:val="2"/>
          <w:numId w:val="41"/>
        </w:numPr>
      </w:pPr>
      <w:r w:rsidRPr="0065647E">
        <w:t>If you have any questions or concerns, reach out to your Regional SHPM. Do not close a GOSH client prior to staffing with a SHPM.</w:t>
      </w:r>
    </w:p>
    <w:p w14:paraId="0CB00E2A" w14:textId="77777777" w:rsidR="0065647E" w:rsidRPr="0065647E" w:rsidRDefault="0065647E" w:rsidP="0065647E"/>
    <w:p w14:paraId="591C157B" w14:textId="77777777" w:rsidR="0065647E" w:rsidRPr="000C7903" w:rsidRDefault="0065647E" w:rsidP="0065647E">
      <w:pPr>
        <w:rPr>
          <w:sz w:val="26"/>
          <w:szCs w:val="26"/>
        </w:rPr>
      </w:pPr>
    </w:p>
    <w:p w14:paraId="257100AD" w14:textId="77777777" w:rsidR="0065647E" w:rsidRPr="000C7903" w:rsidRDefault="0065647E" w:rsidP="0065647E">
      <w:pPr>
        <w:rPr>
          <w:sz w:val="26"/>
          <w:szCs w:val="26"/>
        </w:rPr>
      </w:pPr>
      <w:r w:rsidRPr="000C7903">
        <w:rPr>
          <w:noProof/>
          <w:sz w:val="26"/>
          <w:szCs w:val="26"/>
        </w:rPr>
        <mc:AlternateContent>
          <mc:Choice Requires="wps">
            <w:drawing>
              <wp:anchor distT="45720" distB="45720" distL="114300" distR="114300" simplePos="0" relativeHeight="251711488" behindDoc="0" locked="0" layoutInCell="1" allowOverlap="1" wp14:anchorId="0DAC5D0A" wp14:editId="2879F238">
                <wp:simplePos x="0" y="0"/>
                <wp:positionH relativeFrom="margin">
                  <wp:posOffset>-1187450</wp:posOffset>
                </wp:positionH>
                <wp:positionV relativeFrom="bottomMargin">
                  <wp:posOffset>-15966440</wp:posOffset>
                </wp:positionV>
                <wp:extent cx="6443345" cy="2921635"/>
                <wp:effectExtent l="0" t="0" r="0" b="0"/>
                <wp:wrapSquare wrapText="bothSides"/>
                <wp:docPr id="15000874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2921635"/>
                        </a:xfrm>
                        <a:prstGeom prst="rect">
                          <a:avLst/>
                        </a:prstGeom>
                        <a:solidFill>
                          <a:srgbClr val="5C8727">
                            <a:alpha val="20000"/>
                          </a:srgbClr>
                        </a:solidFill>
                        <a:ln w="9525">
                          <a:solidFill>
                            <a:srgbClr val="000000"/>
                          </a:solidFill>
                          <a:miter lim="800000"/>
                          <a:headEnd/>
                          <a:tailEnd/>
                        </a:ln>
                      </wps:spPr>
                      <wps:txbx>
                        <w:txbxContent>
                          <w:p w14:paraId="101A3682" w14:textId="77777777" w:rsidR="0065647E" w:rsidRPr="00262518" w:rsidRDefault="0065647E" w:rsidP="0065647E">
                            <w:pPr>
                              <w:rPr>
                                <w:rFonts w:cs="Calibri"/>
                              </w:rPr>
                            </w:pPr>
                            <w:r w:rsidRPr="00262518">
                              <w:rPr>
                                <w:rFonts w:cs="Calibri"/>
                              </w:rPr>
                              <w:t>Can a SHP conduct the search for interim housing?</w:t>
                            </w:r>
                          </w:p>
                          <w:p w14:paraId="58A9DA0A" w14:textId="77777777" w:rsidR="0065647E" w:rsidRPr="00262518" w:rsidRDefault="0065647E" w:rsidP="00781AAB">
                            <w:pPr>
                              <w:pStyle w:val="ListParagraph"/>
                              <w:numPr>
                                <w:ilvl w:val="0"/>
                                <w:numId w:val="35"/>
                              </w:numPr>
                              <w:spacing w:after="160" w:line="259" w:lineRule="auto"/>
                              <w:contextualSpacing/>
                              <w:rPr>
                                <w:rFonts w:cs="Calibri"/>
                              </w:rPr>
                            </w:pPr>
                            <w:r w:rsidRPr="00262518">
                              <w:rPr>
                                <w:rFonts w:cs="Calibri"/>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14:paraId="071E900C" w14:textId="77777777" w:rsidR="0065647E" w:rsidRPr="00262518" w:rsidRDefault="0065647E" w:rsidP="0065647E">
                            <w:pPr>
                              <w:rPr>
                                <w:rFonts w:cs="Calibri"/>
                              </w:rPr>
                            </w:pPr>
                            <w:r w:rsidRPr="00262518">
                              <w:rPr>
                                <w:rFonts w:cs="Calibri"/>
                              </w:rPr>
                              <w:t>Can a HCS CM authorize a Community Choice Guide (CCG) to conduct the search for interim residential housing if participant is working with a SHP?</w:t>
                            </w:r>
                          </w:p>
                          <w:p w14:paraId="3A88CABE" w14:textId="77777777" w:rsidR="0065647E" w:rsidRPr="00262518" w:rsidRDefault="0065647E" w:rsidP="00781AAB">
                            <w:pPr>
                              <w:pStyle w:val="ListParagraph"/>
                              <w:numPr>
                                <w:ilvl w:val="0"/>
                                <w:numId w:val="34"/>
                              </w:numPr>
                              <w:spacing w:after="160" w:line="259" w:lineRule="auto"/>
                              <w:contextualSpacing/>
                              <w:rPr>
                                <w:rFonts w:cs="Calibri"/>
                              </w:rPr>
                            </w:pPr>
                            <w:r w:rsidRPr="00262518">
                              <w:rPr>
                                <w:rFonts w:cs="Calibri"/>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14:paraId="2CD69F36" w14:textId="77777777" w:rsidR="0065647E" w:rsidRDefault="0065647E" w:rsidP="0065647E"/>
                          <w:p w14:paraId="40A69955" w14:textId="77777777" w:rsidR="0065647E" w:rsidRDefault="0065647E" w:rsidP="00781AAB">
                            <w:pPr>
                              <w:pStyle w:val="ListParagraph"/>
                              <w:numPr>
                                <w:ilvl w:val="0"/>
                                <w:numId w:val="35"/>
                              </w:numPr>
                              <w:spacing w:after="160" w:line="259" w:lineRule="auto"/>
                              <w:contextualSpacing/>
                            </w:pPr>
                          </w:p>
                          <w:p w14:paraId="52552CFE" w14:textId="77777777" w:rsidR="0065647E" w:rsidRDefault="0065647E" w:rsidP="00656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C5D0A" id="Text Box 7" o:spid="_x0000_s1035" type="#_x0000_t202" style="position:absolute;margin-left:-93.5pt;margin-top:-1257.2pt;width:507.35pt;height:230.0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" fillcolor="#5c8727">
                <v:fill opacity="13107f"/>
                <v:textbox>
                  <w:txbxContent>
                    <w:p w14:paraId="101A3682" w14:textId="77777777" w:rsidR="0065647E" w:rsidRPr="00262518" w:rsidRDefault="0065647E" w:rsidP="0065647E">
                      <w:pPr>
                        <w:rPr>
                          <w:rFonts w:cs="Calibri"/>
                        </w:rPr>
                      </w:pPr>
                      <w:r w:rsidRPr="00262518">
                        <w:rPr>
                          <w:rFonts w:cs="Calibri"/>
                        </w:rPr>
                        <w:t>Can a SHP conduct the search for interim housing?</w:t>
                      </w:r>
                    </w:p>
                    <w:p w14:paraId="58A9DA0A" w14:textId="77777777" w:rsidR="0065647E" w:rsidRPr="00262518" w:rsidRDefault="0065647E" w:rsidP="0065647E">
                      <w:pPr>
                        <w:pStyle w:val="ListParagraph"/>
                        <w:numPr>
                          <w:ilvl w:val="0"/>
                          <w:numId w:val="46"/>
                        </w:numPr>
                        <w:spacing w:after="160" w:line="259" w:lineRule="auto"/>
                        <w:contextualSpacing/>
                        <w:rPr>
                          <w:rFonts w:cs="Calibri"/>
                        </w:rPr>
                      </w:pPr>
                      <w:r w:rsidRPr="00262518">
                        <w:rPr>
                          <w:rFonts w:cs="Calibri"/>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14:paraId="071E900C" w14:textId="77777777" w:rsidR="0065647E" w:rsidRPr="00262518" w:rsidRDefault="0065647E" w:rsidP="0065647E">
                      <w:pPr>
                        <w:rPr>
                          <w:rFonts w:cs="Calibri"/>
                        </w:rPr>
                      </w:pPr>
                      <w:r w:rsidRPr="00262518">
                        <w:rPr>
                          <w:rFonts w:cs="Calibri"/>
                        </w:rPr>
                        <w:t>Can a HCS CM authorize a Community Choice Guide (CCG) to conduct the search for interim residential housing if participant is working with a SHP?</w:t>
                      </w:r>
                    </w:p>
                    <w:p w14:paraId="3A88CABE" w14:textId="77777777" w:rsidR="0065647E" w:rsidRPr="00262518" w:rsidRDefault="0065647E" w:rsidP="0065647E">
                      <w:pPr>
                        <w:pStyle w:val="ListParagraph"/>
                        <w:numPr>
                          <w:ilvl w:val="0"/>
                          <w:numId w:val="45"/>
                        </w:numPr>
                        <w:spacing w:after="160" w:line="259" w:lineRule="auto"/>
                        <w:contextualSpacing/>
                        <w:rPr>
                          <w:rFonts w:cs="Calibri"/>
                        </w:rPr>
                      </w:pPr>
                      <w:r w:rsidRPr="00262518">
                        <w:rPr>
                          <w:rFonts w:cs="Calibri"/>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14:paraId="2CD69F36" w14:textId="77777777" w:rsidR="0065647E" w:rsidRDefault="0065647E" w:rsidP="0065647E"/>
                    <w:p w14:paraId="40A69955" w14:textId="77777777" w:rsidR="0065647E" w:rsidRDefault="0065647E" w:rsidP="0065647E">
                      <w:pPr>
                        <w:pStyle w:val="ListParagraph"/>
                        <w:numPr>
                          <w:ilvl w:val="0"/>
                          <w:numId w:val="46"/>
                        </w:numPr>
                        <w:spacing w:after="160" w:line="259" w:lineRule="auto"/>
                        <w:contextualSpacing/>
                      </w:pPr>
                    </w:p>
                    <w:p w14:paraId="52552CFE" w14:textId="77777777" w:rsidR="0065647E" w:rsidRDefault="0065647E" w:rsidP="0065647E"/>
                  </w:txbxContent>
                </v:textbox>
                <w10:wrap type="square" anchorx="margin" anchory="margin"/>
              </v:shape>
            </w:pict>
          </mc:Fallback>
        </mc:AlternateContent>
      </w:r>
      <w:r w:rsidRPr="000C7903">
        <w:rPr>
          <w:b/>
          <w:sz w:val="26"/>
          <w:szCs w:val="26"/>
          <w:u w:val="single"/>
        </w:rPr>
        <w:t>Transition to Independent Living</w:t>
      </w:r>
      <w:r w:rsidRPr="000C7903">
        <w:rPr>
          <w:sz w:val="26"/>
          <w:szCs w:val="26"/>
        </w:rPr>
        <w:t xml:space="preserve"> </w:t>
      </w:r>
    </w:p>
    <w:p w14:paraId="7B33C363" w14:textId="77777777" w:rsidR="0065647E" w:rsidRPr="0065647E" w:rsidRDefault="0065647E" w:rsidP="0065647E">
      <w:r w:rsidRPr="0065647E">
        <w:t>Once the client has moved into their own apartment:</w:t>
      </w:r>
    </w:p>
    <w:p w14:paraId="0BDBA54E" w14:textId="77777777" w:rsidR="0065647E" w:rsidRPr="0065647E" w:rsidRDefault="0065647E" w:rsidP="00781AAB">
      <w:pPr>
        <w:numPr>
          <w:ilvl w:val="1"/>
          <w:numId w:val="37"/>
        </w:numPr>
      </w:pPr>
      <w:r w:rsidRPr="0065647E">
        <w:t>The SHPM will ensure RAC 3131 – LTSS Housing Stabilization’s end date matches the CARE Plan end date.</w:t>
      </w:r>
    </w:p>
    <w:p w14:paraId="04614A07" w14:textId="77777777" w:rsidR="0065647E" w:rsidRPr="0065647E" w:rsidRDefault="0065647E" w:rsidP="00781AAB">
      <w:pPr>
        <w:numPr>
          <w:ilvl w:val="1"/>
          <w:numId w:val="37"/>
        </w:numPr>
      </w:pPr>
      <w:r w:rsidRPr="0065647E">
        <w:t xml:space="preserve">The SHPM will close pre-tenancy service code SA299, U1, and open tenancy service code H0044. </w:t>
      </w:r>
    </w:p>
    <w:p w14:paraId="236193DC" w14:textId="77777777" w:rsidR="0065647E" w:rsidRPr="0065647E" w:rsidRDefault="0065647E" w:rsidP="00781AAB">
      <w:pPr>
        <w:numPr>
          <w:ilvl w:val="2"/>
          <w:numId w:val="37"/>
        </w:numPr>
      </w:pPr>
      <w:r w:rsidRPr="0065647E">
        <w:t>Please note, the date when the tenancy service code, H0044, is opened will vary based on the terms of the SHP’s contract:</w:t>
      </w:r>
    </w:p>
    <w:p w14:paraId="717223EE" w14:textId="77777777" w:rsidR="0065647E" w:rsidRPr="0065647E" w:rsidRDefault="0065647E" w:rsidP="00781AAB">
      <w:pPr>
        <w:numPr>
          <w:ilvl w:val="3"/>
          <w:numId w:val="37"/>
        </w:numPr>
      </w:pPr>
      <w:r w:rsidRPr="0065647E">
        <w:t xml:space="preserve">The tenancy service code may start the first full day in independent housing, </w:t>
      </w:r>
      <w:r w:rsidRPr="0065647E">
        <w:rPr>
          <w:u w:val="single"/>
        </w:rPr>
        <w:t>OR</w:t>
      </w:r>
    </w:p>
    <w:p w14:paraId="42D94677" w14:textId="77777777" w:rsidR="0065647E" w:rsidRPr="0065647E" w:rsidRDefault="0065647E" w:rsidP="00781AAB">
      <w:pPr>
        <w:numPr>
          <w:ilvl w:val="3"/>
          <w:numId w:val="37"/>
        </w:numPr>
      </w:pPr>
      <w:r w:rsidRPr="0065647E">
        <w:t>The tenancy service code may start after a 90-day transition period in independent housing.</w:t>
      </w:r>
    </w:p>
    <w:p w14:paraId="24711760" w14:textId="77777777" w:rsidR="0065647E" w:rsidRPr="0065647E" w:rsidRDefault="0065647E" w:rsidP="00781AAB">
      <w:pPr>
        <w:numPr>
          <w:ilvl w:val="2"/>
          <w:numId w:val="37"/>
        </w:numPr>
      </w:pPr>
      <w:r w:rsidRPr="0065647E">
        <w:t>It is the responsibility of the SHPM to close the authorization for SA299, U1 and open an authorization for H0044.</w:t>
      </w:r>
    </w:p>
    <w:p w14:paraId="219A970B" w14:textId="77777777" w:rsidR="0065647E" w:rsidRPr="0065647E" w:rsidRDefault="0065647E" w:rsidP="00781AAB">
      <w:pPr>
        <w:numPr>
          <w:ilvl w:val="1"/>
          <w:numId w:val="37"/>
        </w:numPr>
      </w:pPr>
      <w:r w:rsidRPr="0065647E">
        <w:t>The SHPM will document these actions in a SER.</w:t>
      </w:r>
    </w:p>
    <w:p w14:paraId="42A13A51" w14:textId="77777777" w:rsidR="0065647E" w:rsidRPr="0065647E" w:rsidRDefault="0065647E" w:rsidP="00781AAB">
      <w:pPr>
        <w:numPr>
          <w:ilvl w:val="1"/>
          <w:numId w:val="37"/>
        </w:numPr>
      </w:pPr>
      <w:r w:rsidRPr="0065647E">
        <w:t>The SHPM will update the tenancy service code, H0044, on an annual basis. If there are any concerns around client eligibility, staff with the SHPM.</w:t>
      </w:r>
    </w:p>
    <w:p w14:paraId="3E470D8B" w14:textId="77777777" w:rsidR="0065647E" w:rsidRPr="0065647E" w:rsidRDefault="0065647E" w:rsidP="00781AAB">
      <w:pPr>
        <w:numPr>
          <w:ilvl w:val="1"/>
          <w:numId w:val="37"/>
        </w:numPr>
      </w:pPr>
      <w:r w:rsidRPr="0065647E">
        <w:t xml:space="preserve">If the case has not yet been transferred to the local Area Agency on Aging (AAA), it is best practice to have a meeting between the HCS CM, assigned AAA CM and GOSH Provider. If it is </w:t>
      </w:r>
      <w:r w:rsidRPr="0065647E">
        <w:lastRenderedPageBreak/>
        <w:t xml:space="preserve">not feasible to have this meeting, the HCS CM should let the GOSH Provider know they are transferring the </w:t>
      </w:r>
      <w:proofErr w:type="gramStart"/>
      <w:r w:rsidRPr="0065647E">
        <w:t>case</w:t>
      </w:r>
      <w:proofErr w:type="gramEnd"/>
      <w:r w:rsidRPr="0065647E">
        <w:t xml:space="preserve"> and the assigned AAA CM should reach out to the GOSH Provider to let them know they are now case managing the case.</w:t>
      </w:r>
    </w:p>
    <w:p w14:paraId="46DF5859" w14:textId="77777777" w:rsidR="0065647E" w:rsidRPr="0065647E" w:rsidRDefault="0065647E" w:rsidP="00781AAB">
      <w:pPr>
        <w:numPr>
          <w:ilvl w:val="1"/>
          <w:numId w:val="37"/>
        </w:numPr>
      </w:pPr>
      <w:r w:rsidRPr="0065647E">
        <w:t>The SHP continues to provide intensive tenancy support services and work with the care team for cross-system collaboration.</w:t>
      </w:r>
    </w:p>
    <w:p w14:paraId="014D39C9" w14:textId="77777777" w:rsidR="0065647E" w:rsidRPr="0065647E" w:rsidRDefault="0065647E" w:rsidP="00781AAB">
      <w:pPr>
        <w:numPr>
          <w:ilvl w:val="1"/>
          <w:numId w:val="37"/>
        </w:numPr>
      </w:pPr>
      <w:r w:rsidRPr="0065647E">
        <w:t xml:space="preserve">At the time of </w:t>
      </w:r>
      <w:proofErr w:type="gramStart"/>
      <w:r w:rsidRPr="0065647E">
        <w:t>Annual</w:t>
      </w:r>
      <w:proofErr w:type="gramEnd"/>
      <w:r w:rsidRPr="0065647E">
        <w:t xml:space="preserve"> Assessment, the assigned HCS/AAA CM should reach out to the GOSH Provider as a collateral contact. The GOSH Provider provides an array of support to a client and the CM should speak with them about the services they are providing the client as part of the assessment process.</w:t>
      </w:r>
    </w:p>
    <w:p w14:paraId="0AAE7345" w14:textId="77777777" w:rsidR="0065647E" w:rsidRPr="0065647E" w:rsidRDefault="0065647E" w:rsidP="00781AAB">
      <w:pPr>
        <w:numPr>
          <w:ilvl w:val="1"/>
          <w:numId w:val="37"/>
        </w:numPr>
      </w:pPr>
      <w:r w:rsidRPr="0065647E">
        <w:t>SHPM remains available for any support needs.</w:t>
      </w:r>
    </w:p>
    <w:p w14:paraId="6188C7BA" w14:textId="77777777" w:rsidR="0065647E" w:rsidRPr="0065647E" w:rsidRDefault="0065647E" w:rsidP="00781AAB">
      <w:pPr>
        <w:numPr>
          <w:ilvl w:val="1"/>
          <w:numId w:val="37"/>
        </w:numPr>
      </w:pPr>
      <w:r w:rsidRPr="0065647E">
        <w:t xml:space="preserve">If a client is re-hospitalized or jailed, they are not automatically exited from their GOSH services or </w:t>
      </w:r>
      <w:proofErr w:type="gramStart"/>
      <w:r w:rsidRPr="0065647E">
        <w:t>subsidy</w:t>
      </w:r>
      <w:proofErr w:type="gramEnd"/>
      <w:r w:rsidRPr="0065647E">
        <w:t>. GOSH is a state-funded service and, as noted in Chapter 3, page 3.26, state-only exceptions exist for paying for services when a client is institutionalized. Supportive Housing Providers continue to provide support services to clients through short-term hospitalizations or jail stays. Service authorizations are to remain open and clients active, as Supportive Housing Providers continue to work with the clients and the GOSH subsidy continues to be provided.</w:t>
      </w:r>
    </w:p>
    <w:p w14:paraId="57630F9C" w14:textId="77777777" w:rsidR="0065647E" w:rsidRPr="0065647E" w:rsidRDefault="0065647E" w:rsidP="00781AAB">
      <w:pPr>
        <w:numPr>
          <w:ilvl w:val="2"/>
          <w:numId w:val="37"/>
        </w:numPr>
      </w:pPr>
      <w:r w:rsidRPr="0065647E">
        <w:t xml:space="preserve">If you are made aware that a participant is in jail, staff case with the GOSH Program Manager. If a participant faces multiple court hearings, hold the case until </w:t>
      </w:r>
      <w:proofErr w:type="gramStart"/>
      <w:r w:rsidRPr="0065647E">
        <w:t>final</w:t>
      </w:r>
      <w:proofErr w:type="gramEnd"/>
      <w:r w:rsidRPr="0065647E">
        <w:t xml:space="preserve"> decision of the court is carried out. During this time HCS/AAA CM, GOSH Provider and GOSH PM will have regular staffing meetings. GOSH program and HCS/AAA will still hold </w:t>
      </w:r>
      <w:proofErr w:type="gramStart"/>
      <w:r w:rsidRPr="0065647E">
        <w:t>case</w:t>
      </w:r>
      <w:proofErr w:type="gramEnd"/>
      <w:r w:rsidRPr="0065647E">
        <w:t xml:space="preserve"> on their case load. GOSH authorization remains active and the GOSH Provider is billing during this time.</w:t>
      </w:r>
    </w:p>
    <w:p w14:paraId="0E5ABE86" w14:textId="77777777" w:rsidR="0065647E" w:rsidRPr="0065647E" w:rsidRDefault="0065647E" w:rsidP="00781AAB">
      <w:pPr>
        <w:numPr>
          <w:ilvl w:val="2"/>
          <w:numId w:val="37"/>
        </w:numPr>
      </w:pPr>
      <w:r w:rsidRPr="0065647E">
        <w:t> If you are made aware that a participant is institutionalized, keep case open, regular staffing will occur between HCS/AAA CM and GOSH Provider. GOSH Provider will follow up with hospital/institution regarding the status of the client and provide updates to HCS/AAA CM. GOSH authorization remains active and the GOSH Provider is billing during this time.</w:t>
      </w:r>
    </w:p>
    <w:p w14:paraId="4A4BCEE8" w14:textId="77777777" w:rsidR="0065647E" w:rsidRPr="0065647E" w:rsidRDefault="0065647E" w:rsidP="00781AAB">
      <w:pPr>
        <w:numPr>
          <w:ilvl w:val="2"/>
          <w:numId w:val="37"/>
        </w:numPr>
      </w:pPr>
      <w:r w:rsidRPr="0065647E">
        <w:t>If you have any questions or concerns, reach out to your Regional SHPM. Do not close a GOSH client prior to staffing with a SHPM.</w:t>
      </w:r>
    </w:p>
    <w:p w14:paraId="594D64E9" w14:textId="77777777" w:rsidR="0065647E" w:rsidRPr="0065647E" w:rsidRDefault="0065647E" w:rsidP="0065647E">
      <w:r w:rsidRPr="0065647E">
        <w:rPr>
          <w:noProof/>
        </w:rPr>
        <mc:AlternateContent>
          <mc:Choice Requires="wps">
            <w:drawing>
              <wp:anchor distT="45720" distB="45720" distL="114300" distR="114300" simplePos="0" relativeHeight="251710464" behindDoc="0" locked="0" layoutInCell="1" allowOverlap="1" wp14:anchorId="694E20EA" wp14:editId="1B9713A2">
                <wp:simplePos x="0" y="0"/>
                <wp:positionH relativeFrom="margin">
                  <wp:align>left</wp:align>
                </wp:positionH>
                <wp:positionV relativeFrom="paragraph">
                  <wp:posOffset>130810</wp:posOffset>
                </wp:positionV>
                <wp:extent cx="6597650" cy="890905"/>
                <wp:effectExtent l="0" t="0" r="12700" b="23495"/>
                <wp:wrapSquare wrapText="bothSides"/>
                <wp:docPr id="7508281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90905"/>
                        </a:xfrm>
                        <a:prstGeom prst="rect">
                          <a:avLst/>
                        </a:prstGeom>
                        <a:solidFill>
                          <a:srgbClr val="72A331">
                            <a:alpha val="20000"/>
                          </a:srgbClr>
                        </a:solidFill>
                        <a:ln w="9525">
                          <a:solidFill>
                            <a:srgbClr val="000000"/>
                          </a:solidFill>
                          <a:miter lim="800000"/>
                          <a:headEnd/>
                          <a:tailEnd/>
                        </a:ln>
                      </wps:spPr>
                      <wps:txbx>
                        <w:txbxContent>
                          <w:p w14:paraId="64EFC07B" w14:textId="77777777" w:rsidR="0065647E" w:rsidRPr="000D3014" w:rsidRDefault="0065647E" w:rsidP="0065647E">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SA299, U1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modify, or close these service codes, the authorization will go into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E20EA" id="Text Box 6" o:spid="_x0000_s1036" type="#_x0000_t202" style="position:absolute;margin-left:0;margin-top:10.3pt;width:519.5pt;height:70.1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" fillcolor="#72a331">
                <v:fill opacity="13107f"/>
                <v:textbox>
                  <w:txbxContent>
                    <w:p w14:paraId="64EFC07B" w14:textId="77777777" w:rsidR="0065647E" w:rsidRPr="000D3014" w:rsidRDefault="0065647E" w:rsidP="0065647E">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SA299, U1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modify, or close these service codes, the authorization will go into error.</w:t>
                      </w:r>
                    </w:p>
                  </w:txbxContent>
                </v:textbox>
                <w10:wrap type="square" anchorx="margin"/>
              </v:shape>
            </w:pict>
          </mc:Fallback>
        </mc:AlternateContent>
      </w:r>
    </w:p>
    <w:p w14:paraId="09251531" w14:textId="77777777" w:rsidR="0065647E" w:rsidRDefault="0065647E" w:rsidP="0065647E">
      <w:pPr>
        <w:rPr>
          <w:b/>
          <w:iCs/>
          <w:sz w:val="26"/>
          <w:szCs w:val="26"/>
          <w:u w:val="single"/>
        </w:rPr>
      </w:pPr>
      <w:r w:rsidRPr="000C7903">
        <w:rPr>
          <w:b/>
          <w:iCs/>
          <w:sz w:val="26"/>
          <w:szCs w:val="26"/>
          <w:u w:val="single"/>
        </w:rPr>
        <w:t>When performing a CARE assessment for a GOSH client, consider the following:</w:t>
      </w:r>
    </w:p>
    <w:p w14:paraId="57C147DE" w14:textId="77777777" w:rsidR="00B460BB" w:rsidRPr="000C7903" w:rsidRDefault="00B460BB" w:rsidP="0065647E">
      <w:pPr>
        <w:rPr>
          <w:b/>
          <w:iCs/>
          <w:sz w:val="26"/>
          <w:szCs w:val="26"/>
          <w:u w:val="single"/>
        </w:rPr>
      </w:pPr>
    </w:p>
    <w:p w14:paraId="6EAAA468" w14:textId="77777777" w:rsidR="0065647E" w:rsidRPr="0065647E" w:rsidRDefault="0065647E" w:rsidP="00781AAB">
      <w:pPr>
        <w:numPr>
          <w:ilvl w:val="0"/>
          <w:numId w:val="43"/>
        </w:numPr>
      </w:pPr>
      <w:r w:rsidRPr="0065647E">
        <w:t>Ask the client who they would like to attend the assessment appointment with them. Offer suggestions for who may be helpful in providing useful information (family, friends, Supportive Housing Provider, etc.).</w:t>
      </w:r>
    </w:p>
    <w:p w14:paraId="23721F0C" w14:textId="77777777" w:rsidR="0065647E" w:rsidRPr="0065647E" w:rsidRDefault="0065647E" w:rsidP="00781AAB">
      <w:pPr>
        <w:numPr>
          <w:ilvl w:val="0"/>
          <w:numId w:val="43"/>
        </w:numPr>
      </w:pPr>
      <w:r w:rsidRPr="0065647E">
        <w:t xml:space="preserve">Gather information from the client’s legal representative or substitute decision-maker, as appropriate. </w:t>
      </w:r>
    </w:p>
    <w:p w14:paraId="4E550B91" w14:textId="78F63643" w:rsidR="0065647E" w:rsidRPr="0065647E" w:rsidRDefault="0065647E" w:rsidP="00E80DA3">
      <w:pPr>
        <w:numPr>
          <w:ilvl w:val="0"/>
          <w:numId w:val="43"/>
        </w:numPr>
      </w:pPr>
      <w:r w:rsidRPr="0065647E">
        <w:t xml:space="preserve">Gather other information from collateral contacts if it is needed to complete the client’s assessment. See </w:t>
      </w:r>
      <w:hyperlink r:id="rId37" w:history="1">
        <w:r w:rsidRPr="0065647E">
          <w:rPr>
            <w:rStyle w:val="Hyperlink"/>
          </w:rPr>
          <w:t>Chapter 3.docx (live.com)</w:t>
        </w:r>
      </w:hyperlink>
    </w:p>
    <w:p w14:paraId="2FA999CF" w14:textId="77777777" w:rsidR="0065647E" w:rsidRPr="0065647E" w:rsidRDefault="0065647E" w:rsidP="0065647E"/>
    <w:p w14:paraId="187E75C4" w14:textId="77777777" w:rsidR="0065647E" w:rsidRPr="000C7903" w:rsidRDefault="0065647E" w:rsidP="0065647E">
      <w:pPr>
        <w:rPr>
          <w:b/>
          <w:iCs/>
          <w:sz w:val="26"/>
          <w:szCs w:val="26"/>
          <w:u w:val="single"/>
        </w:rPr>
      </w:pPr>
      <w:r w:rsidRPr="000C7903">
        <w:rPr>
          <w:b/>
          <w:iCs/>
          <w:sz w:val="26"/>
          <w:szCs w:val="26"/>
          <w:u w:val="single"/>
        </w:rPr>
        <w:lastRenderedPageBreak/>
        <w:t>GOSH State Subsidy</w:t>
      </w:r>
    </w:p>
    <w:p w14:paraId="46789255" w14:textId="77777777" w:rsidR="0065647E" w:rsidRPr="0065647E" w:rsidRDefault="0065647E" w:rsidP="0065647E">
      <w:r w:rsidRPr="0065647E">
        <w:t xml:space="preserve">The ALTSA GOSH Subsidy is a state funded housing subsidy that is available for individuals discharging or diverting from Western State Hospital or Eastern State Hospital. The subsidy is paired with Supportive Housing services that assist with transition and follow the person in the community to support housing stabilization over the long term. For more information on the ALTSA GOSH Subsidy, please see </w:t>
      </w:r>
      <w:hyperlink w:anchor="_The_ALTSA_GOSH" w:history="1">
        <w:r w:rsidRPr="0065647E">
          <w:rPr>
            <w:rStyle w:val="Hyperlink"/>
          </w:rPr>
          <w:t>6.4</w:t>
        </w:r>
      </w:hyperlink>
    </w:p>
    <w:p w14:paraId="1A928E37" w14:textId="77777777" w:rsidR="0065647E" w:rsidRPr="0065647E" w:rsidRDefault="0065647E" w:rsidP="0065647E"/>
    <w:p w14:paraId="03668477" w14:textId="77777777" w:rsidR="0065647E" w:rsidRPr="000C7903" w:rsidRDefault="0065647E" w:rsidP="0065647E">
      <w:pPr>
        <w:rPr>
          <w:b/>
          <w:iCs/>
          <w:sz w:val="26"/>
          <w:szCs w:val="26"/>
          <w:u w:val="single"/>
        </w:rPr>
      </w:pPr>
      <w:r w:rsidRPr="000C7903">
        <w:rPr>
          <w:b/>
          <w:iCs/>
          <w:sz w:val="26"/>
          <w:szCs w:val="26"/>
          <w:u w:val="single"/>
        </w:rPr>
        <w:t>Reimbursements</w:t>
      </w:r>
    </w:p>
    <w:p w14:paraId="4576287E" w14:textId="77077B77" w:rsidR="00394A5B" w:rsidRPr="00394A5B" w:rsidRDefault="0065647E" w:rsidP="00394A5B">
      <w:r w:rsidRPr="0065647E">
        <w:t xml:space="preserve">DSHS contracts directly with GOSH SHPs. While GOSH SHPs are reimbursed for Supportive Housing services, there are no </w:t>
      </w:r>
      <w:proofErr w:type="gramStart"/>
      <w:r w:rsidRPr="0065647E">
        <w:t>set aside monies tied</w:t>
      </w:r>
      <w:proofErr w:type="gramEnd"/>
      <w:r w:rsidRPr="0065647E">
        <w:t xml:space="preserve"> to GOSH for goods. GOSH is a Long-Term Service and Support that funds Supportive Housing services and a housing subsidy. In order to support the GOSH participant’s transition and sustainability in independent housing, CMs should utilize </w:t>
      </w:r>
      <w:hyperlink r:id="rId38">
        <w:r w:rsidRPr="0065647E">
          <w:rPr>
            <w:rStyle w:val="Hyperlink"/>
          </w:rPr>
          <w:t>Community Transition Services</w:t>
        </w:r>
      </w:hyperlink>
      <w:r w:rsidR="00394A5B">
        <w:t xml:space="preserve"> </w:t>
      </w:r>
      <w:r w:rsidR="00394A5B" w:rsidRPr="00394A5B">
        <w:t xml:space="preserve"> or Housing &amp; Employment Stabilization Services</w:t>
      </w:r>
      <w:r w:rsidR="00394A5B" w:rsidRPr="00394A5B">
        <w:rPr>
          <w:u w:val="single"/>
        </w:rPr>
        <w:t xml:space="preserve"> </w:t>
      </w:r>
      <w:r w:rsidR="00394A5B" w:rsidRPr="00394A5B">
        <w:t xml:space="preserve">dependent upon participant eligibility. With prior approval from the AAA/HCS CM or SHPM, the SHP is reimbursed by the CM for the authorized purchases after it is verified that the individual received the goods. If a CM has questions or concerns about </w:t>
      </w:r>
      <w:proofErr w:type="gramStart"/>
      <w:r w:rsidR="00394A5B" w:rsidRPr="00394A5B">
        <w:t>a SHP’s</w:t>
      </w:r>
      <w:proofErr w:type="gramEnd"/>
      <w:r w:rsidR="00394A5B" w:rsidRPr="00394A5B">
        <w:t xml:space="preserve"> invoice, the CM should communicate these concerns directly with the SHP. If there are repeated concerns, after attempts have been made by the CM to clarify, reach out to your Regional SHPM. </w:t>
      </w:r>
    </w:p>
    <w:p w14:paraId="60FC494E" w14:textId="3289466C" w:rsidR="00394A5B" w:rsidRPr="00394A5B" w:rsidRDefault="00394A5B" w:rsidP="00781AAB">
      <w:pPr>
        <w:numPr>
          <w:ilvl w:val="0"/>
          <w:numId w:val="29"/>
        </w:numPr>
      </w:pPr>
      <w:r w:rsidRPr="00394A5B">
        <w:t xml:space="preserve">Based on an individual’s eligibility, the following services could be reimbursed to the SHP: tenant background screening to aid housing search, paying for rental deposit and first month’s rent, utility hookup fees, purchase of furniture, purchase of essential items including needed clothing, and emergency rental assistance, </w:t>
      </w:r>
      <w:proofErr w:type="spellStart"/>
      <w:r w:rsidRPr="00394A5B">
        <w:t>etc</w:t>
      </w:r>
      <w:proofErr w:type="spellEnd"/>
      <w:r w:rsidRPr="00394A5B">
        <w:t xml:space="preserve"> through </w:t>
      </w:r>
      <w:r w:rsidR="00D3466B">
        <w:t>Housing and Employment Stabilization Services</w:t>
      </w:r>
      <w:r w:rsidR="00061831">
        <w:t>. A</w:t>
      </w:r>
      <w:r w:rsidRPr="00394A5B">
        <w:t xml:space="preserve">ssistive technology </w:t>
      </w:r>
      <w:r w:rsidR="00061831">
        <w:t xml:space="preserve">can be accessed </w:t>
      </w:r>
      <w:r w:rsidRPr="00394A5B">
        <w:t>through Washington Roads</w:t>
      </w:r>
      <w:r w:rsidR="00B51EDF">
        <w:t xml:space="preserve"> and not via Housing &amp; Employment Stabilization Services</w:t>
      </w:r>
      <w:r w:rsidRPr="00394A5B">
        <w:t>.</w:t>
      </w:r>
    </w:p>
    <w:p w14:paraId="499525E1" w14:textId="124C7A3F" w:rsidR="00394A5B" w:rsidRPr="00394A5B" w:rsidRDefault="00394A5B" w:rsidP="00781AAB">
      <w:pPr>
        <w:numPr>
          <w:ilvl w:val="0"/>
          <w:numId w:val="29"/>
        </w:numPr>
      </w:pPr>
      <w:r w:rsidRPr="00394A5B">
        <w:t xml:space="preserve">For more information regarding Community Transition Services including eligible goods/services, appropriate RACs and service codes to reimburse purchases, please review the CTS section in the LTC Manual </w:t>
      </w:r>
      <w:r w:rsidR="001109DF">
        <w:t>Chapter 7.</w:t>
      </w:r>
    </w:p>
    <w:p w14:paraId="79DAFBD5" w14:textId="77777777" w:rsidR="00394A5B" w:rsidRPr="00394A5B" w:rsidRDefault="00394A5B" w:rsidP="00781AAB">
      <w:pPr>
        <w:numPr>
          <w:ilvl w:val="0"/>
          <w:numId w:val="50"/>
        </w:numPr>
      </w:pPr>
      <w:r w:rsidRPr="00394A5B">
        <w:t xml:space="preserve">For ALTSA clients who have received a housing resource or had their housing coordinated through ALTSA </w:t>
      </w:r>
      <w:r w:rsidRPr="00394A5B">
        <w:rPr>
          <w:b/>
          <w:bCs/>
        </w:rPr>
        <w:t xml:space="preserve">and </w:t>
      </w:r>
      <w:r w:rsidRPr="00394A5B">
        <w:t>are only eligible for state funding, the HCS/AAA case manager will authorize the goods &amp; services under RAC 3131- LTSS Housing Stabilization.</w:t>
      </w:r>
    </w:p>
    <w:p w14:paraId="60FC0513" w14:textId="01F98E2E" w:rsidR="00394A5B" w:rsidRPr="00394A5B" w:rsidRDefault="00394A5B" w:rsidP="00781AAB">
      <w:pPr>
        <w:numPr>
          <w:ilvl w:val="0"/>
          <w:numId w:val="50"/>
        </w:numPr>
      </w:pPr>
      <w:r w:rsidRPr="00394A5B">
        <w:t>Use Service Code SA</w:t>
      </w:r>
      <w:proofErr w:type="gramStart"/>
      <w:r w:rsidRPr="00394A5B">
        <w:t>294,U</w:t>
      </w:r>
      <w:proofErr w:type="gramEnd"/>
      <w:r w:rsidRPr="00394A5B">
        <w:t>4 to authorize the necessary goods and services Please note, an ETR will be required if the total amount of goods &amp; services exceeds $5000.</w:t>
      </w:r>
    </w:p>
    <w:p w14:paraId="3F5B9CEB" w14:textId="77777777" w:rsidR="00394A5B" w:rsidRPr="00394A5B" w:rsidRDefault="00394A5B" w:rsidP="00781AAB">
      <w:pPr>
        <w:numPr>
          <w:ilvl w:val="0"/>
          <w:numId w:val="50"/>
        </w:numPr>
      </w:pPr>
      <w:r w:rsidRPr="00394A5B">
        <w:t>Select the appropriate reason code. Options are “In-Home Community Stabilization or Employment Stabilization”</w:t>
      </w:r>
    </w:p>
    <w:p w14:paraId="621F3E51" w14:textId="77777777" w:rsidR="00394A5B" w:rsidRPr="00394A5B" w:rsidRDefault="00394A5B" w:rsidP="00781AAB">
      <w:pPr>
        <w:pStyle w:val="ListParagraph"/>
        <w:numPr>
          <w:ilvl w:val="0"/>
          <w:numId w:val="50"/>
        </w:numPr>
      </w:pPr>
      <w:r w:rsidRPr="00394A5B">
        <w:t>When submitting an ETR, select “other” for both ETR/ETP category &amp; type.</w:t>
      </w:r>
    </w:p>
    <w:p w14:paraId="63A68270" w14:textId="77777777" w:rsidR="00394A5B" w:rsidRPr="00394A5B" w:rsidRDefault="00394A5B" w:rsidP="00781AAB">
      <w:pPr>
        <w:numPr>
          <w:ilvl w:val="0"/>
          <w:numId w:val="50"/>
        </w:numPr>
      </w:pPr>
      <w:r w:rsidRPr="00394A5B">
        <w:t xml:space="preserve">Submit the ETR for approval/denial to “Committee, Housing ETR” and email </w:t>
      </w:r>
      <w:hyperlink r:id="rId39" w:history="1">
        <w:r w:rsidRPr="00394A5B">
          <w:rPr>
            <w:rStyle w:val="Hyperlink"/>
          </w:rPr>
          <w:t>housingcommitteeetr@dshs.wa.gov</w:t>
        </w:r>
      </w:hyperlink>
      <w:r w:rsidRPr="00394A5B">
        <w:t xml:space="preserve"> to inform us about the ETR requested.</w:t>
      </w:r>
    </w:p>
    <w:p w14:paraId="09304479" w14:textId="77777777" w:rsidR="00394A5B" w:rsidRPr="00394A5B" w:rsidRDefault="00394A5B" w:rsidP="00781AAB">
      <w:pPr>
        <w:pStyle w:val="ListParagraph"/>
        <w:numPr>
          <w:ilvl w:val="0"/>
          <w:numId w:val="50"/>
        </w:numPr>
      </w:pPr>
      <w:r w:rsidRPr="00394A5B">
        <w:t>Note in the Service Episode Record (SER) that the client is eligible for LTSS Housing Stabilization services and that you have Supervisory approval to authorize state only funds.</w:t>
      </w:r>
    </w:p>
    <w:p w14:paraId="1BBF79B3" w14:textId="77777777" w:rsidR="00394A5B" w:rsidRPr="00394A5B" w:rsidRDefault="00394A5B" w:rsidP="00781AAB">
      <w:pPr>
        <w:numPr>
          <w:ilvl w:val="0"/>
          <w:numId w:val="50"/>
        </w:numPr>
      </w:pPr>
      <w:r w:rsidRPr="00394A5B">
        <w:t>Complete a SER outlining the service you are authorizing and/or the items you are purchasing and how they are necessary for the client’s service plan.</w:t>
      </w:r>
    </w:p>
    <w:p w14:paraId="1BAC9428" w14:textId="387F3754" w:rsidR="00394A5B" w:rsidRPr="00394A5B" w:rsidRDefault="00394A5B" w:rsidP="00781AAB">
      <w:pPr>
        <w:numPr>
          <w:ilvl w:val="0"/>
          <w:numId w:val="50"/>
        </w:numPr>
      </w:pPr>
      <w:r w:rsidRPr="00394A5B">
        <w:t>Receipts for all purchases must be included in the participant’s electronic case record (ECR). Attach all receipts/bids to the Packet Cover Sheet: Social Services Packet Cover Sheet (DSHS Form 02-615)</w:t>
      </w:r>
    </w:p>
    <w:p w14:paraId="46BC8AFD" w14:textId="78361367" w:rsidR="00394A5B" w:rsidRPr="00394A5B" w:rsidRDefault="00394A5B" w:rsidP="00394A5B">
      <w:pPr>
        <w:rPr>
          <w:b/>
          <w:bCs/>
          <w:u w:val="single"/>
        </w:rPr>
      </w:pPr>
    </w:p>
    <w:p w14:paraId="4A2CD830" w14:textId="334346BF" w:rsidR="00394A5B" w:rsidRPr="00394A5B" w:rsidRDefault="00394A5B" w:rsidP="00394A5B">
      <w:pPr>
        <w:rPr>
          <w:b/>
          <w:bCs/>
          <w:u w:val="single"/>
        </w:rPr>
      </w:pPr>
    </w:p>
    <w:p w14:paraId="356E7FD5" w14:textId="76CC7BCB" w:rsidR="00394A5B" w:rsidRPr="00394A5B" w:rsidRDefault="00394A5B" w:rsidP="00394A5B">
      <w:pPr>
        <w:rPr>
          <w:b/>
          <w:bCs/>
          <w:u w:val="single"/>
        </w:rPr>
      </w:pPr>
    </w:p>
    <w:p w14:paraId="6B2AD269" w14:textId="037A61C5" w:rsidR="00394A5B" w:rsidRPr="00394A5B" w:rsidRDefault="005B480A" w:rsidP="00394A5B">
      <w:pPr>
        <w:rPr>
          <w:b/>
          <w:bCs/>
          <w:u w:val="single"/>
        </w:rPr>
      </w:pPr>
      <w:r w:rsidRPr="00394A5B">
        <w:rPr>
          <w:b/>
          <w:bCs/>
          <w:noProof/>
          <w:u w:val="single"/>
        </w:rPr>
        <mc:AlternateContent>
          <mc:Choice Requires="wps">
            <w:drawing>
              <wp:anchor distT="0" distB="0" distL="114300" distR="114300" simplePos="0" relativeHeight="251718656" behindDoc="0" locked="0" layoutInCell="1" allowOverlap="1" wp14:anchorId="1A7D2CA1" wp14:editId="6E3C12A3">
                <wp:simplePos x="0" y="0"/>
                <wp:positionH relativeFrom="margin">
                  <wp:align>left</wp:align>
                </wp:positionH>
                <wp:positionV relativeFrom="paragraph">
                  <wp:posOffset>37465</wp:posOffset>
                </wp:positionV>
                <wp:extent cx="6353175" cy="1095375"/>
                <wp:effectExtent l="0" t="0" r="28575" b="28575"/>
                <wp:wrapNone/>
                <wp:docPr id="10868455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95375"/>
                        </a:xfrm>
                        <a:prstGeom prst="rect">
                          <a:avLst/>
                        </a:prstGeom>
                        <a:solidFill>
                          <a:srgbClr val="8D6198">
                            <a:alpha val="20000"/>
                          </a:srgbClr>
                        </a:solidFill>
                        <a:ln w="6350">
                          <a:solidFill>
                            <a:prstClr val="black"/>
                          </a:solidFill>
                        </a:ln>
                      </wps:spPr>
                      <wps:txbx>
                        <w:txbxContent>
                          <w:p w14:paraId="1D7D2D28" w14:textId="5FC01A3F" w:rsidR="00394A5B" w:rsidRPr="0033518B" w:rsidRDefault="00394A5B" w:rsidP="00394A5B">
                            <w:pPr>
                              <w:rPr>
                                <w:rFonts w:cs="Calibri"/>
                              </w:rPr>
                            </w:pPr>
                            <w:r w:rsidRPr="0033518B">
                              <w:rPr>
                                <w:rFonts w:cs="Calibri"/>
                                <w:b/>
                                <w:bCs/>
                              </w:rPr>
                              <w:t xml:space="preserve">Note: </w:t>
                            </w:r>
                            <w:r w:rsidRPr="0033518B">
                              <w:rPr>
                                <w:rFonts w:cs="Calibri"/>
                              </w:rPr>
                              <w:t xml:space="preserve">When an ALTSA client is enrolled in Supported Employment, RAC 3131- LTSS </w:t>
                            </w:r>
                            <w:r w:rsidR="00A93BF8">
                              <w:rPr>
                                <w:rFonts w:cs="Calibri"/>
                              </w:rPr>
                              <w:t>H</w:t>
                            </w:r>
                            <w:r w:rsidRPr="0033518B">
                              <w:rPr>
                                <w:rFonts w:cs="Calibri"/>
                              </w:rPr>
                              <w:t>ousing Stabilization Service Code SA294,U4, can be utilized to assist the client in obtaining or/and maintaining employment. Th</w:t>
                            </w:r>
                            <w:r>
                              <w:rPr>
                                <w:rFonts w:cs="Calibri"/>
                              </w:rPr>
                              <w:t>is is</w:t>
                            </w:r>
                            <w:r w:rsidRPr="0033518B">
                              <w:rPr>
                                <w:rFonts w:cs="Calibri"/>
                              </w:rPr>
                              <w:t xml:space="preserve"> a one-time expense to get identification</w:t>
                            </w:r>
                            <w:r>
                              <w:rPr>
                                <w:rFonts w:cs="Calibri"/>
                              </w:rPr>
                              <w:t xml:space="preserve"> card</w:t>
                            </w:r>
                            <w:r w:rsidRPr="0033518B">
                              <w:rPr>
                                <w:rFonts w:cs="Calibri"/>
                              </w:rPr>
                              <w:t>,</w:t>
                            </w:r>
                            <w:r>
                              <w:rPr>
                                <w:rFonts w:cs="Calibri"/>
                              </w:rPr>
                              <w:t xml:space="preserve"> food handlers’ card,</w:t>
                            </w:r>
                            <w:r w:rsidRPr="0033518B">
                              <w:rPr>
                                <w:rFonts w:cs="Calibri"/>
                              </w:rPr>
                              <w:t xml:space="preserve"> interview clothes, and first set of uniforms to begin work. Th</w:t>
                            </w:r>
                            <w:r>
                              <w:rPr>
                                <w:rFonts w:cs="Calibri"/>
                              </w:rPr>
                              <w:t>is</w:t>
                            </w:r>
                            <w:r w:rsidRPr="0033518B">
                              <w:rPr>
                                <w:rFonts w:cs="Calibri"/>
                              </w:rPr>
                              <w:t xml:space="preserve"> </w:t>
                            </w:r>
                            <w:r>
                              <w:rPr>
                                <w:rFonts w:cs="Calibri"/>
                              </w:rPr>
                              <w:t xml:space="preserve">is </w:t>
                            </w:r>
                            <w:r w:rsidRPr="0033518B">
                              <w:rPr>
                                <w:rFonts w:cs="Calibri"/>
                              </w:rPr>
                              <w:t xml:space="preserve">not limited to once a lifetime but once per occurrence. See Chapter 30c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2CA1" id="Text Box 1" o:spid="_x0000_s1037" type="#_x0000_t202" style="position:absolute;margin-left:0;margin-top:2.95pt;width:500.25pt;height:86.2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" fillcolor="#8d6198" strokeweight=".5pt">
                <v:fill opacity="13107f"/>
                <v:path arrowok="t"/>
                <v:textbox>
                  <w:txbxContent>
                    <w:p w14:paraId="1D7D2D28" w14:textId="5FC01A3F" w:rsidR="00394A5B" w:rsidRPr="0033518B" w:rsidRDefault="00394A5B" w:rsidP="00394A5B">
                      <w:pPr>
                        <w:rPr>
                          <w:rFonts w:cs="Calibri"/>
                        </w:rPr>
                      </w:pPr>
                      <w:r w:rsidRPr="0033518B">
                        <w:rPr>
                          <w:rFonts w:cs="Calibri"/>
                          <w:b/>
                          <w:bCs/>
                        </w:rPr>
                        <w:t xml:space="preserve">Note: </w:t>
                      </w:r>
                      <w:r w:rsidRPr="0033518B">
                        <w:rPr>
                          <w:rFonts w:cs="Calibri"/>
                        </w:rPr>
                        <w:t xml:space="preserve">When an ALTSA client is enrolled in Supported Employment, RAC 3131- LTSS </w:t>
                      </w:r>
                      <w:r w:rsidR="00A93BF8">
                        <w:rPr>
                          <w:rFonts w:cs="Calibri"/>
                        </w:rPr>
                        <w:t>H</w:t>
                      </w:r>
                      <w:r w:rsidRPr="0033518B">
                        <w:rPr>
                          <w:rFonts w:cs="Calibri"/>
                        </w:rPr>
                        <w:t>ousing Stabilization Service Code SA294,U4, can be utilized to assist the client in obtaining or/and maintaining employment. Th</w:t>
                      </w:r>
                      <w:r>
                        <w:rPr>
                          <w:rFonts w:cs="Calibri"/>
                        </w:rPr>
                        <w:t>is is</w:t>
                      </w:r>
                      <w:r w:rsidRPr="0033518B">
                        <w:rPr>
                          <w:rFonts w:cs="Calibri"/>
                        </w:rPr>
                        <w:t xml:space="preserve"> a one-time expense to get identification</w:t>
                      </w:r>
                      <w:r>
                        <w:rPr>
                          <w:rFonts w:cs="Calibri"/>
                        </w:rPr>
                        <w:t xml:space="preserve"> card</w:t>
                      </w:r>
                      <w:r w:rsidRPr="0033518B">
                        <w:rPr>
                          <w:rFonts w:cs="Calibri"/>
                        </w:rPr>
                        <w:t>,</w:t>
                      </w:r>
                      <w:r>
                        <w:rPr>
                          <w:rFonts w:cs="Calibri"/>
                        </w:rPr>
                        <w:t xml:space="preserve"> food handlers’ card,</w:t>
                      </w:r>
                      <w:r w:rsidRPr="0033518B">
                        <w:rPr>
                          <w:rFonts w:cs="Calibri"/>
                        </w:rPr>
                        <w:t xml:space="preserve"> interview clothes, and first set of uniforms to begin work. Th</w:t>
                      </w:r>
                      <w:r>
                        <w:rPr>
                          <w:rFonts w:cs="Calibri"/>
                        </w:rPr>
                        <w:t>is</w:t>
                      </w:r>
                      <w:r w:rsidRPr="0033518B">
                        <w:rPr>
                          <w:rFonts w:cs="Calibri"/>
                        </w:rPr>
                        <w:t xml:space="preserve"> </w:t>
                      </w:r>
                      <w:r>
                        <w:rPr>
                          <w:rFonts w:cs="Calibri"/>
                        </w:rPr>
                        <w:t xml:space="preserve">is </w:t>
                      </w:r>
                      <w:r w:rsidRPr="0033518B">
                        <w:rPr>
                          <w:rFonts w:cs="Calibri"/>
                        </w:rPr>
                        <w:t xml:space="preserve">not limited to once a lifetime but once per occurrence. See Chapter 30c </w:t>
                      </w:r>
                    </w:p>
                  </w:txbxContent>
                </v:textbox>
                <w10:wrap anchorx="margin"/>
              </v:shape>
            </w:pict>
          </mc:Fallback>
        </mc:AlternateContent>
      </w:r>
    </w:p>
    <w:p w14:paraId="64D703A6" w14:textId="5914A96F" w:rsidR="00394A5B" w:rsidRPr="00394A5B" w:rsidRDefault="00394A5B" w:rsidP="00394A5B">
      <w:pPr>
        <w:rPr>
          <w:b/>
          <w:bCs/>
          <w:u w:val="single"/>
        </w:rPr>
      </w:pPr>
    </w:p>
    <w:p w14:paraId="27B3DABD" w14:textId="193384E2" w:rsidR="00394A5B" w:rsidRPr="00394A5B" w:rsidRDefault="00394A5B" w:rsidP="00394A5B">
      <w:pPr>
        <w:rPr>
          <w:b/>
          <w:bCs/>
          <w:u w:val="single"/>
        </w:rPr>
      </w:pPr>
    </w:p>
    <w:p w14:paraId="1AE2FE28" w14:textId="77777777" w:rsidR="005B480A" w:rsidRDefault="005B480A" w:rsidP="00394A5B">
      <w:pPr>
        <w:rPr>
          <w:b/>
          <w:iCs/>
          <w:u w:val="single"/>
        </w:rPr>
      </w:pPr>
    </w:p>
    <w:p w14:paraId="27A26DED" w14:textId="77777777" w:rsidR="005B480A" w:rsidRDefault="005B480A" w:rsidP="00394A5B">
      <w:pPr>
        <w:rPr>
          <w:b/>
          <w:iCs/>
          <w:u w:val="single"/>
        </w:rPr>
      </w:pPr>
    </w:p>
    <w:p w14:paraId="32A1C3F0" w14:textId="77777777" w:rsidR="005B480A" w:rsidRDefault="005B480A" w:rsidP="00394A5B">
      <w:pPr>
        <w:rPr>
          <w:b/>
          <w:iCs/>
          <w:u w:val="single"/>
        </w:rPr>
      </w:pPr>
    </w:p>
    <w:p w14:paraId="29850F31" w14:textId="77777777" w:rsidR="005B480A" w:rsidRDefault="005B480A" w:rsidP="00394A5B">
      <w:pPr>
        <w:rPr>
          <w:b/>
          <w:iCs/>
          <w:u w:val="single"/>
        </w:rPr>
      </w:pPr>
    </w:p>
    <w:p w14:paraId="7C2F9A80" w14:textId="77777777" w:rsidR="005B480A" w:rsidRDefault="005B480A" w:rsidP="00394A5B">
      <w:pPr>
        <w:rPr>
          <w:b/>
          <w:iCs/>
          <w:u w:val="single"/>
        </w:rPr>
      </w:pPr>
    </w:p>
    <w:p w14:paraId="3454C883" w14:textId="77777777" w:rsidR="005B480A" w:rsidRDefault="005B480A" w:rsidP="00394A5B">
      <w:pPr>
        <w:rPr>
          <w:b/>
          <w:iCs/>
          <w:u w:val="single"/>
        </w:rPr>
      </w:pPr>
    </w:p>
    <w:p w14:paraId="39DB398F" w14:textId="743BC72C" w:rsidR="00394A5B" w:rsidRPr="000C7903" w:rsidRDefault="00394A5B" w:rsidP="00394A5B">
      <w:pPr>
        <w:rPr>
          <w:b/>
          <w:iCs/>
          <w:sz w:val="26"/>
          <w:szCs w:val="26"/>
          <w:u w:val="single"/>
        </w:rPr>
      </w:pPr>
      <w:r w:rsidRPr="000C7903">
        <w:rPr>
          <w:b/>
          <w:iCs/>
          <w:sz w:val="26"/>
          <w:szCs w:val="26"/>
          <w:u w:val="single"/>
        </w:rPr>
        <w:t>How is this funded?</w:t>
      </w:r>
    </w:p>
    <w:p w14:paraId="2A3C05EE" w14:textId="3292C56E" w:rsidR="00394A5B" w:rsidRPr="00394A5B" w:rsidRDefault="00394A5B" w:rsidP="00394A5B">
      <w:r w:rsidRPr="00394A5B">
        <w:t>Governor’s Opportunity for Supportive Housing is one part in the larger State Hospital Discharge and Diversion (SHDD) initiative that has been approved by the state legislature under Behavioral Health Transformation. These services and subsidies are funded 100% through state dollars. Utilizing state dollars only allows for greater flexibility than programs also receiving federal funding. If you have policy questions on working with GOSH participants, please contact your GOSH Program Manager.</w:t>
      </w:r>
    </w:p>
    <w:p w14:paraId="5BBC5347" w14:textId="5055EE0B" w:rsidR="00394A5B" w:rsidRPr="00394A5B" w:rsidRDefault="00394A5B" w:rsidP="00394A5B"/>
    <w:p w14:paraId="62D3A022" w14:textId="73AFBDB2" w:rsidR="00394A5B" w:rsidRPr="00394A5B" w:rsidRDefault="007907E2" w:rsidP="007907E2">
      <w:pPr>
        <w:ind w:left="1440"/>
      </w:pPr>
      <w:r w:rsidRPr="00394A5B">
        <w:rPr>
          <w:noProof/>
        </w:rPr>
        <mc:AlternateContent>
          <mc:Choice Requires="wps">
            <w:drawing>
              <wp:anchor distT="0" distB="0" distL="114300" distR="114300" simplePos="0" relativeHeight="251717632" behindDoc="0" locked="0" layoutInCell="1" allowOverlap="1" wp14:anchorId="7CB5B9B6" wp14:editId="7870117F">
                <wp:simplePos x="0" y="0"/>
                <wp:positionH relativeFrom="margin">
                  <wp:align>left</wp:align>
                </wp:positionH>
                <wp:positionV relativeFrom="paragraph">
                  <wp:posOffset>33655</wp:posOffset>
                </wp:positionV>
                <wp:extent cx="3763010" cy="407670"/>
                <wp:effectExtent l="0" t="0" r="27940" b="11430"/>
                <wp:wrapSquare wrapText="bothSides"/>
                <wp:docPr id="13468290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407670"/>
                        </a:xfrm>
                        <a:prstGeom prst="rect">
                          <a:avLst/>
                        </a:prstGeom>
                        <a:solidFill>
                          <a:srgbClr val="72A331">
                            <a:alpha val="20000"/>
                          </a:srgbClr>
                        </a:solidFill>
                        <a:ln w="9525">
                          <a:solidFill>
                            <a:srgbClr val="000000"/>
                          </a:solidFill>
                          <a:miter lim="800000"/>
                          <a:headEnd/>
                          <a:tailEnd/>
                        </a:ln>
                      </wps:spPr>
                      <wps:txbx>
                        <w:txbxContent>
                          <w:p w14:paraId="60B8DB5E" w14:textId="77777777" w:rsidR="00394A5B" w:rsidRPr="003B7CC0" w:rsidRDefault="00394A5B" w:rsidP="000C7903">
                            <w:pPr>
                              <w:jc w:val="center"/>
                            </w:pPr>
                            <w:r>
                              <w:rPr>
                                <w:b/>
                              </w:rPr>
                              <w:t>Note:</w:t>
                            </w:r>
                            <w:r>
                              <w:t xml:space="preserve"> There is no participation required for GOSH services.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7CB5B9B6" id="Text Box 5" o:spid="_x0000_s1038" type="#_x0000_t202" style="position:absolute;left:0;text-align:left;margin-left:0;margin-top:2.65pt;width:296.3pt;height:32.1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" fillcolor="#72a331">
                <v:fill opacity="13107f"/>
                <v:textbox inset=",7.2pt,,7.2pt">
                  <w:txbxContent>
                    <w:p w14:paraId="60B8DB5E" w14:textId="77777777" w:rsidR="00394A5B" w:rsidRPr="003B7CC0" w:rsidRDefault="00394A5B" w:rsidP="000C7903">
                      <w:pPr>
                        <w:jc w:val="center"/>
                      </w:pPr>
                      <w:r>
                        <w:rPr>
                          <w:b/>
                        </w:rPr>
                        <w:t>Note:</w:t>
                      </w:r>
                      <w:r>
                        <w:t xml:space="preserve"> There is no participation required for GOSH services.</w:t>
                      </w:r>
                    </w:p>
                  </w:txbxContent>
                </v:textbox>
                <w10:wrap type="square" anchorx="margin"/>
              </v:shape>
            </w:pict>
          </mc:Fallback>
        </mc:AlternateContent>
      </w:r>
    </w:p>
    <w:p w14:paraId="6BB33448" w14:textId="1A3B6573" w:rsidR="00394A5B" w:rsidRPr="00394A5B" w:rsidRDefault="00394A5B" w:rsidP="00394A5B">
      <w:pPr>
        <w:rPr>
          <w:b/>
          <w:u w:val="single"/>
        </w:rPr>
      </w:pPr>
    </w:p>
    <w:p w14:paraId="3E92032E" w14:textId="5669C40B" w:rsidR="003C37E1" w:rsidRDefault="003C37E1" w:rsidP="00394A5B">
      <w:pPr>
        <w:rPr>
          <w:b/>
          <w:u w:val="single"/>
        </w:rPr>
      </w:pPr>
    </w:p>
    <w:p w14:paraId="30E9E80F" w14:textId="6194882A" w:rsidR="003C37E1" w:rsidRDefault="003C37E1" w:rsidP="00394A5B">
      <w:pPr>
        <w:rPr>
          <w:b/>
          <w:u w:val="single"/>
        </w:rPr>
      </w:pPr>
    </w:p>
    <w:p w14:paraId="11FEC45C" w14:textId="77777777" w:rsidR="003C37E1" w:rsidRDefault="003C37E1" w:rsidP="00394A5B">
      <w:pPr>
        <w:rPr>
          <w:b/>
          <w:u w:val="single"/>
        </w:rPr>
      </w:pPr>
    </w:p>
    <w:p w14:paraId="73A07B87" w14:textId="7FF549D0" w:rsidR="003C37E1" w:rsidRDefault="003C37E1" w:rsidP="00394A5B">
      <w:pPr>
        <w:rPr>
          <w:b/>
          <w:u w:val="single"/>
        </w:rPr>
      </w:pPr>
    </w:p>
    <w:p w14:paraId="54E998A1" w14:textId="5D507B8B" w:rsidR="00394A5B" w:rsidRPr="000C7903" w:rsidRDefault="00394A5B" w:rsidP="00394A5B">
      <w:pPr>
        <w:rPr>
          <w:b/>
          <w:iCs/>
          <w:sz w:val="26"/>
          <w:szCs w:val="26"/>
          <w:u w:val="single"/>
        </w:rPr>
      </w:pPr>
      <w:r w:rsidRPr="000C7903">
        <w:rPr>
          <w:b/>
          <w:sz w:val="26"/>
          <w:szCs w:val="26"/>
          <w:u w:val="single"/>
        </w:rPr>
        <w:t>Can a DDA services recipient receive GOSH services?</w:t>
      </w:r>
    </w:p>
    <w:p w14:paraId="209136AD" w14:textId="77777777" w:rsidR="00394A5B" w:rsidRPr="00394A5B" w:rsidRDefault="00394A5B" w:rsidP="00394A5B">
      <w:r w:rsidRPr="00394A5B">
        <w:t>An individual receiving DDA services who is transitioning out of or diverting from Eastern or Western State Hospital, meets all other eligibility criteria, and can exit the hospital on an ALTSA program is eligible for GOSH. An individual receiving DDA services who is already residing in the community is not eligible for GOSH Supportive Housing.</w:t>
      </w:r>
    </w:p>
    <w:p w14:paraId="7DEB4AAF" w14:textId="77777777" w:rsidR="00394A5B" w:rsidRPr="00394A5B" w:rsidRDefault="00394A5B" w:rsidP="00394A5B"/>
    <w:p w14:paraId="469D127C" w14:textId="77777777" w:rsidR="00394A5B" w:rsidRPr="000C7903" w:rsidRDefault="00394A5B" w:rsidP="00394A5B">
      <w:pPr>
        <w:rPr>
          <w:b/>
          <w:iCs/>
          <w:sz w:val="26"/>
          <w:szCs w:val="26"/>
          <w:u w:val="single"/>
        </w:rPr>
      </w:pPr>
      <w:r w:rsidRPr="000C7903">
        <w:rPr>
          <w:b/>
          <w:sz w:val="26"/>
          <w:szCs w:val="26"/>
          <w:u w:val="single"/>
        </w:rPr>
        <w:t>What about contracting?</w:t>
      </w:r>
    </w:p>
    <w:p w14:paraId="12DB0314" w14:textId="389A6159" w:rsidR="00394A5B" w:rsidRPr="00394A5B" w:rsidRDefault="00394A5B" w:rsidP="00394A5B">
      <w:r w:rsidRPr="00394A5B">
        <w:t xml:space="preserve">Governor’s Opportunity for Supportive Housing contracts are executed and held at ALTSA headquarters.  All contractors providing Governor’s Opportunity for Supportive Housing services must have a current contract for waiver or RCL/LTSS Housing Stabilization individual services before providing services.  </w:t>
      </w:r>
    </w:p>
    <w:p w14:paraId="7711DC8C" w14:textId="77777777" w:rsidR="00394A5B" w:rsidRPr="00394A5B" w:rsidRDefault="00394A5B" w:rsidP="00394A5B">
      <w:r w:rsidRPr="00394A5B">
        <w:t>Services are performed within the scope of practice of the contractor’s license and in compliance with professional rules, as defined by law or regulation, and are provided in a manner consistent with protecting and promoting the individual’s health and welfare, and appropriate to the individual’s physical and psychological needs.</w:t>
      </w:r>
    </w:p>
    <w:p w14:paraId="0346CF3D" w14:textId="77777777" w:rsidR="00394A5B" w:rsidRPr="00394A5B" w:rsidRDefault="00394A5B" w:rsidP="00394A5B">
      <w:r w:rsidRPr="00394A5B">
        <w:t>If you know of an agency that is interested in contracting for GOSH, please refer them to</w:t>
      </w:r>
      <w:hyperlink r:id="rId40">
        <w:r w:rsidRPr="00394A5B">
          <w:rPr>
            <w:rStyle w:val="Hyperlink"/>
          </w:rPr>
          <w:t xml:space="preserve"> Becoming a GOSH Provider</w:t>
        </w:r>
      </w:hyperlink>
      <w:r w:rsidRPr="00394A5B">
        <w:t xml:space="preserve"> for more information. </w:t>
      </w:r>
    </w:p>
    <w:p w14:paraId="4E890BAF" w14:textId="77777777" w:rsidR="00394A5B" w:rsidRPr="00394A5B" w:rsidRDefault="00394A5B" w:rsidP="00394A5B"/>
    <w:p w14:paraId="7A921F13" w14:textId="77777777" w:rsidR="00394A5B" w:rsidRPr="00394A5B" w:rsidRDefault="00394A5B" w:rsidP="00394A5B"/>
    <w:p w14:paraId="52BF1F53" w14:textId="77777777" w:rsidR="00394A5B" w:rsidRPr="00394A5B" w:rsidRDefault="00394A5B" w:rsidP="00394A5B">
      <w:r w:rsidRPr="00394A5B">
        <w:rPr>
          <w:b/>
          <w:bCs/>
        </w:rPr>
        <w:t>Note:</w:t>
      </w:r>
      <w:r w:rsidRPr="00394A5B">
        <w:t xml:space="preserve"> In addition to specific contracted duties, each provider is responsible for reporting any instances of abuse, neglect, or exploitation of a vulnerable adult or child.</w:t>
      </w:r>
    </w:p>
    <w:p w14:paraId="0921A413" w14:textId="77777777" w:rsidR="00394A5B" w:rsidRPr="00394A5B" w:rsidRDefault="00394A5B" w:rsidP="00394A5B"/>
    <w:p w14:paraId="739B001D" w14:textId="6AA0161C" w:rsidR="00EB321D" w:rsidRDefault="00EB321D" w:rsidP="0065647E"/>
    <w:p w14:paraId="35EE8B35" w14:textId="5EA4F461" w:rsidR="00EB321D" w:rsidRDefault="00EB321D" w:rsidP="00EB321D"/>
    <w:p w14:paraId="51C9F5D4" w14:textId="5F27934B" w:rsidR="00B015AD" w:rsidRPr="000F302E" w:rsidRDefault="00B015AD" w:rsidP="00B015AD">
      <w:pPr>
        <w:pStyle w:val="Heading2"/>
        <w:rPr>
          <w:color w:val="193F6F"/>
        </w:rPr>
      </w:pPr>
      <w:bookmarkStart w:id="14" w:name="_Toc193277369"/>
      <w:bookmarkStart w:id="15" w:name="_Toc197007118"/>
      <w:r>
        <w:rPr>
          <w:color w:val="193F6F"/>
        </w:rPr>
        <w:t>Working with Individuals on ALTSA Housing Resources who are not Currently Receiving ALTSA LTSS</w:t>
      </w:r>
      <w:bookmarkEnd w:id="14"/>
      <w:bookmarkEnd w:id="15"/>
    </w:p>
    <w:p w14:paraId="3E5D3ACB" w14:textId="77777777" w:rsidR="00AF5479" w:rsidRPr="000E5280" w:rsidRDefault="00AF5479" w:rsidP="00AF5479">
      <w:pPr>
        <w:rPr>
          <w:b/>
          <w:sz w:val="26"/>
          <w:szCs w:val="26"/>
          <w:u w:val="single"/>
        </w:rPr>
      </w:pPr>
      <w:r>
        <w:rPr>
          <w:b/>
          <w:sz w:val="26"/>
          <w:szCs w:val="26"/>
          <w:u w:val="single"/>
        </w:rPr>
        <w:t xml:space="preserve">How can ALTSA assist individuals who are no longer receiving LTSS? </w:t>
      </w:r>
    </w:p>
    <w:p w14:paraId="71F64772" w14:textId="77777777" w:rsidR="002868AF" w:rsidRDefault="002868AF" w:rsidP="00AF5479"/>
    <w:p w14:paraId="19A54D8C" w14:textId="3C19F9D5" w:rsidR="00AF5479" w:rsidRDefault="00AF5479" w:rsidP="00AF5479">
      <w:r>
        <w:t xml:space="preserve">Individuals who are residing in subsidized housing that was coordinated through ALTSA, whether through the state-funded ALTSA Subsidy or a federal voucher through HUD (NED/MSV/RVP and 811 vouchers), are eligible for </w:t>
      </w:r>
      <w:r w:rsidR="008C2DB2">
        <w:t xml:space="preserve">Housing and Employment Stabilization Services </w:t>
      </w:r>
      <w:r>
        <w:t xml:space="preserve">regardless of whether the client is currently eligible for, or receiving, State Plan or Waiver HCBS. This section is specific to individuals who are stably housed with an ALTSA Subsidy or a federal voucher that was coordinated through ALTSA. This section does not apply to a client in housing search or only on housing-related services, such as GOSH services, without also being stably housed. </w:t>
      </w:r>
    </w:p>
    <w:p w14:paraId="346C2C74" w14:textId="77777777" w:rsidR="00B56E95" w:rsidRPr="00156CB6" w:rsidRDefault="00B56E95" w:rsidP="00AF5479"/>
    <w:p w14:paraId="759CB87E" w14:textId="77777777" w:rsidR="00AF5479" w:rsidRPr="00DE2F4C" w:rsidRDefault="00AF5479" w:rsidP="00AF5479">
      <w:r>
        <w:t xml:space="preserve">The </w:t>
      </w:r>
      <w:r w:rsidRPr="00DE2F4C">
        <w:t xml:space="preserve">following steps must be completed in addition to procedures found in </w:t>
      </w:r>
      <w:r>
        <w:t xml:space="preserve">Long Term Care Manual </w:t>
      </w:r>
      <w:hyperlink r:id="rId41" w:history="1">
        <w:r w:rsidRPr="001D4641">
          <w:rPr>
            <w:rStyle w:val="Hyperlink"/>
          </w:rPr>
          <w:t xml:space="preserve">Chapter 3: </w:t>
        </w:r>
        <w:r w:rsidRPr="00417BB7">
          <w:rPr>
            <w:rStyle w:val="Hyperlink"/>
          </w:rPr>
          <w:t>Assessment and Care Planning</w:t>
        </w:r>
      </w:hyperlink>
      <w:r>
        <w:t>. Please note that you may need to do an Interim Assessment to complete the following steps</w:t>
      </w:r>
      <w:r w:rsidRPr="00DE2F4C">
        <w:t>:</w:t>
      </w:r>
    </w:p>
    <w:p w14:paraId="2F60DCF2" w14:textId="77777777" w:rsidR="002868AF" w:rsidRDefault="002868AF" w:rsidP="00AF5479">
      <w:pPr>
        <w:rPr>
          <w:b/>
          <w:bCs/>
        </w:rPr>
      </w:pPr>
    </w:p>
    <w:p w14:paraId="185EA24D" w14:textId="101FCF50" w:rsidR="00AF5479" w:rsidRDefault="00AF5479" w:rsidP="00AF5479">
      <w:pPr>
        <w:rPr>
          <w:b/>
          <w:bCs/>
        </w:rPr>
      </w:pPr>
      <w:r w:rsidRPr="005C4FDB">
        <w:rPr>
          <w:b/>
          <w:bCs/>
        </w:rPr>
        <w:t xml:space="preserve">1. For an individual who </w:t>
      </w:r>
      <w:r>
        <w:rPr>
          <w:b/>
          <w:bCs/>
        </w:rPr>
        <w:t xml:space="preserve">is housed through ALTSA and </w:t>
      </w:r>
      <w:r w:rsidRPr="005C4FDB">
        <w:rPr>
          <w:b/>
          <w:bCs/>
        </w:rPr>
        <w:t>is eligible for LTSS services but who is</w:t>
      </w:r>
      <w:r>
        <w:rPr>
          <w:b/>
          <w:bCs/>
        </w:rPr>
        <w:t xml:space="preserve"> currently</w:t>
      </w:r>
      <w:r w:rsidRPr="005C4FDB">
        <w:rPr>
          <w:b/>
          <w:bCs/>
        </w:rPr>
        <w:t xml:space="preserve"> choosing not to receive them:</w:t>
      </w:r>
    </w:p>
    <w:p w14:paraId="5A66AEE7" w14:textId="77777777" w:rsidR="009B3990" w:rsidRPr="005C4FDB" w:rsidRDefault="009B3990" w:rsidP="00AF5479">
      <w:pPr>
        <w:rPr>
          <w:b/>
          <w:bCs/>
          <w:i/>
          <w:iCs/>
        </w:rPr>
      </w:pPr>
    </w:p>
    <w:p w14:paraId="01852670" w14:textId="1E8499F0" w:rsidR="00AF5479" w:rsidRPr="006813DE" w:rsidRDefault="00AF5479" w:rsidP="00244E41">
      <w:pPr>
        <w:pStyle w:val="Numbering2"/>
        <w:rPr>
          <w:i/>
        </w:rPr>
      </w:pPr>
      <w:r>
        <w:t xml:space="preserve">Enter the following treatments as a need: “Community Integration”; “Housing Subsidy (HCS/AAA)”; “Supportive Housing (HCS/AAA)”, as relevant, and “Other”. </w:t>
      </w:r>
      <w:r w:rsidRPr="003106DC">
        <w:t xml:space="preserve"> </w:t>
      </w:r>
      <w:r w:rsidRPr="00DE2F4C">
        <w:t xml:space="preserve">Move the assessment to </w:t>
      </w:r>
      <w:r w:rsidRPr="00DE2F4C">
        <w:rPr>
          <w:i/>
        </w:rPr>
        <w:t>Current</w:t>
      </w:r>
      <w:r w:rsidRPr="00DE2F4C">
        <w:t xml:space="preserve"> </w:t>
      </w:r>
      <w:r>
        <w:t>and a</w:t>
      </w:r>
      <w:r w:rsidRPr="00DE2F4C">
        <w:t>ssign</w:t>
      </w:r>
      <w:r>
        <w:t xml:space="preserve"> the appropriate RAC for the Program the individual is eligible for and assign</w:t>
      </w:r>
      <w:r w:rsidRPr="00DE2F4C">
        <w:t xml:space="preserve"> the </w:t>
      </w:r>
      <w:r w:rsidR="001D621E">
        <w:t>LTSS Housing Stabilization</w:t>
      </w:r>
      <w:r w:rsidRPr="00DE2F4C">
        <w:t xml:space="preserve"> RAC (31</w:t>
      </w:r>
      <w:r w:rsidR="00E3329F">
        <w:t>31</w:t>
      </w:r>
      <w:r w:rsidRPr="00DE2F4C">
        <w:t xml:space="preserve">). </w:t>
      </w:r>
    </w:p>
    <w:p w14:paraId="6C204E95" w14:textId="77777777" w:rsidR="00AF5479" w:rsidRPr="00360C65" w:rsidRDefault="00AF5479" w:rsidP="00AF5479">
      <w:pPr>
        <w:pStyle w:val="Numbering2"/>
        <w:numPr>
          <w:ilvl w:val="1"/>
          <w:numId w:val="4"/>
        </w:numPr>
        <w:ind w:left="2160"/>
        <w:contextualSpacing/>
        <w:rPr>
          <w:iCs/>
        </w:rPr>
      </w:pPr>
      <w:r w:rsidRPr="00DE2F4C">
        <w:t>The case worker may need to select “</w:t>
      </w:r>
      <w:r w:rsidRPr="00DE2F4C">
        <w:rPr>
          <w:i/>
        </w:rPr>
        <w:t>I have refused waiver services</w:t>
      </w:r>
      <w:r w:rsidRPr="00DE2F4C">
        <w:t>” from the “Client is eligible for” drop down to move the assessment to current.</w:t>
      </w:r>
    </w:p>
    <w:p w14:paraId="2E73974D" w14:textId="10A7B534" w:rsidR="00AF5479" w:rsidRPr="00360C65" w:rsidRDefault="00AF5479" w:rsidP="00AF5479">
      <w:pPr>
        <w:pStyle w:val="Numbering2"/>
        <w:numPr>
          <w:ilvl w:val="1"/>
          <w:numId w:val="4"/>
        </w:numPr>
        <w:ind w:left="2160"/>
        <w:contextualSpacing/>
        <w:rPr>
          <w:iCs/>
        </w:rPr>
      </w:pPr>
      <w:r>
        <w:t>Enter</w:t>
      </w:r>
      <w:r w:rsidRPr="00DE2F4C">
        <w:t xml:space="preserve"> authorization(s) using appropriate </w:t>
      </w:r>
      <w:r w:rsidR="001D621E">
        <w:t>LTSS Housing Stabilization</w:t>
      </w:r>
      <w:r w:rsidR="00D8193E">
        <w:t xml:space="preserve"> </w:t>
      </w:r>
      <w:r>
        <w:t>S</w:t>
      </w:r>
      <w:r w:rsidRPr="00DE2F4C">
        <w:t>ervice Code</w:t>
      </w:r>
      <w:r w:rsidR="00D8193E">
        <w:t xml:space="preserve"> SA</w:t>
      </w:r>
      <w:proofErr w:type="gramStart"/>
      <w:r w:rsidR="00D8193E">
        <w:t>284,U</w:t>
      </w:r>
      <w:proofErr w:type="gramEnd"/>
      <w:r w:rsidR="00D8193E">
        <w:t>4 (</w:t>
      </w:r>
      <w:r w:rsidR="00814115">
        <w:t>Housing Subsidy-Purchasing)</w:t>
      </w:r>
      <w:r>
        <w:t>.</w:t>
      </w:r>
    </w:p>
    <w:p w14:paraId="23803D04" w14:textId="6E8AC137" w:rsidR="00AF5479" w:rsidRPr="00360C65" w:rsidRDefault="00AF5479" w:rsidP="00AF5479">
      <w:pPr>
        <w:pStyle w:val="Numbering2"/>
        <w:numPr>
          <w:ilvl w:val="1"/>
          <w:numId w:val="4"/>
        </w:numPr>
        <w:ind w:left="2160"/>
        <w:contextualSpacing/>
        <w:rPr>
          <w:iCs/>
        </w:rPr>
      </w:pPr>
      <w:r w:rsidRPr="00DE2F4C">
        <w:t>For</w:t>
      </w:r>
      <w:r w:rsidR="00814115">
        <w:t xml:space="preserve"> LTSS Housing </w:t>
      </w:r>
      <w:r w:rsidR="00183C9F">
        <w:t xml:space="preserve">Stabilization </w:t>
      </w:r>
      <w:r w:rsidR="00183C9F" w:rsidRPr="00DE2F4C">
        <w:t>services</w:t>
      </w:r>
      <w:r w:rsidRPr="00DE2F4C">
        <w:t xml:space="preserve"> such as Community Choice Guide, choose </w:t>
      </w:r>
      <w:r>
        <w:t>“</w:t>
      </w:r>
      <w:r w:rsidRPr="00DE2F4C">
        <w:t>Community Integration</w:t>
      </w:r>
      <w:r>
        <w:t>”</w:t>
      </w:r>
      <w:r w:rsidRPr="00DE2F4C">
        <w:t xml:space="preserve"> on the Treatment</w:t>
      </w:r>
      <w:r>
        <w:t>s s</w:t>
      </w:r>
      <w:r w:rsidRPr="00DE2F4C">
        <w:t>creen in CARE.</w:t>
      </w:r>
      <w:r>
        <w:t xml:space="preserve">  Complete the </w:t>
      </w:r>
      <w:r w:rsidRPr="00DE2F4C">
        <w:t xml:space="preserve">Sustainability Goals in CARE and incorporate as part of the </w:t>
      </w:r>
      <w:r w:rsidR="001C78A2">
        <w:t xml:space="preserve">LTSS Housing Stabilization </w:t>
      </w:r>
      <w:r w:rsidRPr="00DE2F4C">
        <w:t>service referral to the provider.</w:t>
      </w:r>
    </w:p>
    <w:p w14:paraId="09B18658" w14:textId="12C14F8A" w:rsidR="00AF5479" w:rsidRPr="00360C65" w:rsidRDefault="00AF5479" w:rsidP="00AF5479">
      <w:pPr>
        <w:pStyle w:val="Numbering2"/>
        <w:numPr>
          <w:ilvl w:val="1"/>
          <w:numId w:val="4"/>
        </w:numPr>
        <w:ind w:left="2160"/>
        <w:contextualSpacing/>
        <w:rPr>
          <w:iCs/>
        </w:rPr>
      </w:pPr>
      <w:r w:rsidRPr="00DE2F4C">
        <w:t xml:space="preserve">For </w:t>
      </w:r>
      <w:r w:rsidR="006B25BE">
        <w:t xml:space="preserve">Housing &amp; </w:t>
      </w:r>
      <w:r w:rsidR="00D21205">
        <w:t>Employment S</w:t>
      </w:r>
      <w:r w:rsidR="00D21205" w:rsidRPr="00DE2F4C">
        <w:t>tabilization</w:t>
      </w:r>
      <w:r w:rsidRPr="00DE2F4C">
        <w:t xml:space="preserve"> items or services, such as essential household goods or furnishings or pest eradication select “Other” in treatments and select the appropriate provider type and frequency from the Provider List.  </w:t>
      </w:r>
      <w:r>
        <w:t xml:space="preserve">List the service type in the comments.  </w:t>
      </w:r>
    </w:p>
    <w:p w14:paraId="7A7B80CF" w14:textId="4ACCD8D9" w:rsidR="00AF5479" w:rsidRPr="00F84B88" w:rsidRDefault="00AF5479" w:rsidP="00AF5479">
      <w:pPr>
        <w:pStyle w:val="Numbering3"/>
        <w:numPr>
          <w:ilvl w:val="0"/>
          <w:numId w:val="4"/>
        </w:numPr>
        <w:spacing w:after="0"/>
        <w:ind w:left="1440"/>
        <w:contextualSpacing/>
      </w:pPr>
      <w:r w:rsidRPr="00DE2F4C">
        <w:t>Document the client’s approval to reduce the number of hours indicated to 0</w:t>
      </w:r>
      <w:r>
        <w:t>.</w:t>
      </w:r>
      <w:r w:rsidRPr="00F84B88">
        <w:t xml:space="preserve"> </w:t>
      </w:r>
      <w:r w:rsidRPr="00DE2F4C">
        <w:t xml:space="preserve">Note in the SER that the client is utilizing a housing voucher and is eligible </w:t>
      </w:r>
      <w:r w:rsidR="00183C9F" w:rsidRPr="00DE2F4C">
        <w:t xml:space="preserve">for </w:t>
      </w:r>
      <w:r w:rsidR="00183C9F">
        <w:t>Housing</w:t>
      </w:r>
      <w:r w:rsidR="0055364D">
        <w:t xml:space="preserve"> </w:t>
      </w:r>
      <w:r w:rsidR="00FD3B7D">
        <w:t xml:space="preserve">&amp; Employment </w:t>
      </w:r>
      <w:r w:rsidR="00D21205">
        <w:t xml:space="preserve">Stabilization </w:t>
      </w:r>
      <w:r w:rsidR="00D21205" w:rsidRPr="00DE2F4C">
        <w:t>services</w:t>
      </w:r>
      <w:r w:rsidRPr="00DE2F4C">
        <w:t>.</w:t>
      </w:r>
    </w:p>
    <w:p w14:paraId="6F0970CB" w14:textId="77777777" w:rsidR="00AF5479" w:rsidRPr="00360C65" w:rsidRDefault="00AF5479" w:rsidP="00AF5479">
      <w:pPr>
        <w:pStyle w:val="Numbering2"/>
        <w:numPr>
          <w:ilvl w:val="1"/>
          <w:numId w:val="4"/>
        </w:numPr>
        <w:ind w:left="2160"/>
        <w:contextualSpacing/>
        <w:rPr>
          <w:iCs/>
        </w:rPr>
      </w:pPr>
      <w:r w:rsidRPr="00DE2F4C">
        <w:lastRenderedPageBreak/>
        <w:t>For clients who request fewer hours than are indicated on the Care Plan screen</w:t>
      </w:r>
      <w:r>
        <w:t>,</w:t>
      </w:r>
      <w:r w:rsidRPr="00DE2F4C">
        <w:t xml:space="preserve"> </w:t>
      </w:r>
      <w:r>
        <w:t>f</w:t>
      </w:r>
      <w:r w:rsidRPr="00DE2F4C">
        <w:t>ollow the instructions in the</w:t>
      </w:r>
      <w:r>
        <w:t xml:space="preserve"> LTC Manual </w:t>
      </w:r>
      <w:hyperlink r:id="rId42" w:history="1">
        <w:r w:rsidRPr="001D4641">
          <w:rPr>
            <w:rStyle w:val="Hyperlink"/>
          </w:rPr>
          <w:t>Chapter 3</w:t>
        </w:r>
      </w:hyperlink>
      <w:r w:rsidRPr="00AC7711">
        <w:t xml:space="preserve"> </w:t>
      </w:r>
      <w:r w:rsidRPr="00417BB7">
        <w:t>Assessment and Care Planning</w:t>
      </w:r>
      <w:r w:rsidRPr="006813DE">
        <w:rPr>
          <w:rStyle w:val="Hyperlink"/>
        </w:rPr>
        <w:t>, under</w:t>
      </w:r>
      <w:r w:rsidRPr="00B1028D">
        <w:rPr>
          <w:rStyle w:val="Hyperlink"/>
        </w:rPr>
        <w:t xml:space="preserve"> the “Getting approval on the Plan of Care” section</w:t>
      </w:r>
      <w:r>
        <w:rPr>
          <w:rStyle w:val="Hyperlink"/>
        </w:rPr>
        <w:t>.</w:t>
      </w:r>
    </w:p>
    <w:p w14:paraId="583915A7" w14:textId="77777777" w:rsidR="00AF5479" w:rsidRDefault="00AF5479" w:rsidP="00AF5479">
      <w:pPr>
        <w:pStyle w:val="ListParagraph"/>
        <w:numPr>
          <w:ilvl w:val="0"/>
          <w:numId w:val="4"/>
        </w:numPr>
        <w:spacing w:after="160" w:line="259" w:lineRule="auto"/>
        <w:ind w:left="1440"/>
        <w:contextualSpacing/>
        <w:rPr>
          <w:rFonts w:asciiTheme="minorHAnsi" w:hAnsiTheme="minorHAnsi" w:cstheme="minorHAnsi"/>
        </w:rPr>
      </w:pPr>
      <w:r w:rsidRPr="00417BB7">
        <w:rPr>
          <w:rFonts w:asciiTheme="minorHAnsi" w:hAnsiTheme="minorHAnsi" w:cstheme="minorHAnsi"/>
        </w:rPr>
        <w:t xml:space="preserve">As needed, transfer the case to the local Area Agency on Aging (AAA) office per transfer policy. </w:t>
      </w:r>
      <w:r>
        <w:rPr>
          <w:rFonts w:asciiTheme="minorHAnsi" w:hAnsiTheme="minorHAnsi" w:cstheme="minorHAnsi"/>
        </w:rPr>
        <w:t xml:space="preserve">Program RAC must be opened prior to transfer. Do not transfer a case with an Assessment moved to History to the AAA. </w:t>
      </w:r>
      <w:r w:rsidRPr="00417BB7">
        <w:rPr>
          <w:rFonts w:asciiTheme="minorHAnsi" w:hAnsiTheme="minorHAnsi" w:cstheme="minorHAnsi"/>
        </w:rPr>
        <w:t xml:space="preserve">Contacts must be documented in the SER. </w:t>
      </w:r>
    </w:p>
    <w:p w14:paraId="210095E4" w14:textId="77777777" w:rsidR="00AF5479" w:rsidRPr="009B3EAA" w:rsidRDefault="00AF5479" w:rsidP="00AF5479">
      <w:pPr>
        <w:pStyle w:val="Numbering2"/>
        <w:numPr>
          <w:ilvl w:val="1"/>
          <w:numId w:val="4"/>
        </w:numPr>
        <w:ind w:left="2160"/>
        <w:contextualSpacing/>
        <w:rPr>
          <w:iCs/>
        </w:rPr>
      </w:pPr>
      <w:r>
        <w:rPr>
          <w:rFonts w:cstheme="minorHAnsi"/>
        </w:rPr>
        <w:t xml:space="preserve">If </w:t>
      </w:r>
      <w:proofErr w:type="gramStart"/>
      <w:r>
        <w:rPr>
          <w:rFonts w:cstheme="minorHAnsi"/>
        </w:rPr>
        <w:t>client</w:t>
      </w:r>
      <w:proofErr w:type="gramEnd"/>
      <w:r>
        <w:rPr>
          <w:rFonts w:cstheme="minorHAnsi"/>
        </w:rPr>
        <w:t xml:space="preserve"> qualifies for the Wellness Education newsletter, you can authorize that service.</w:t>
      </w:r>
    </w:p>
    <w:p w14:paraId="2E8306B9" w14:textId="0B89798D" w:rsidR="00AF5479" w:rsidRPr="00417BB7" w:rsidRDefault="00AF5479" w:rsidP="00AF5479">
      <w:pPr>
        <w:pStyle w:val="ListParagraph"/>
        <w:numPr>
          <w:ilvl w:val="0"/>
          <w:numId w:val="4"/>
        </w:numPr>
        <w:ind w:left="1440"/>
        <w:contextualSpacing/>
        <w:rPr>
          <w:rFonts w:asciiTheme="minorHAnsi" w:hAnsiTheme="minorHAnsi" w:cstheme="minorHAnsi"/>
        </w:rPr>
      </w:pPr>
      <w:r w:rsidRPr="00417BB7">
        <w:rPr>
          <w:rFonts w:asciiTheme="minorHAnsi" w:hAnsiTheme="minorHAnsi" w:cstheme="minorHAnsi"/>
        </w:rPr>
        <w:t>During the duration of the service period</w:t>
      </w:r>
      <w:r>
        <w:rPr>
          <w:rFonts w:asciiTheme="minorHAnsi" w:hAnsiTheme="minorHAnsi" w:cstheme="minorHAnsi"/>
        </w:rPr>
        <w:t>,</w:t>
      </w:r>
      <w:r w:rsidRPr="00417BB7">
        <w:rPr>
          <w:rFonts w:asciiTheme="minorHAnsi" w:hAnsiTheme="minorHAnsi" w:cstheme="minorHAnsi"/>
        </w:rPr>
        <w:t xml:space="preserve"> </w:t>
      </w:r>
      <w:r w:rsidR="008E0EFF" w:rsidRPr="00417BB7">
        <w:rPr>
          <w:rFonts w:asciiTheme="minorHAnsi" w:hAnsiTheme="minorHAnsi" w:cstheme="minorHAnsi"/>
        </w:rPr>
        <w:t xml:space="preserve">should </w:t>
      </w:r>
      <w:r w:rsidR="008E0EFF">
        <w:rPr>
          <w:rFonts w:asciiTheme="minorHAnsi" w:hAnsiTheme="minorHAnsi" w:cstheme="minorHAnsi"/>
        </w:rPr>
        <w:t>Housing</w:t>
      </w:r>
      <w:r w:rsidR="004547B2">
        <w:rPr>
          <w:rFonts w:asciiTheme="minorHAnsi" w:hAnsiTheme="minorHAnsi" w:cstheme="minorHAnsi"/>
        </w:rPr>
        <w:t xml:space="preserve"> </w:t>
      </w:r>
      <w:r w:rsidR="00807CD1">
        <w:rPr>
          <w:rFonts w:asciiTheme="minorHAnsi" w:hAnsiTheme="minorHAnsi" w:cstheme="minorHAnsi"/>
        </w:rPr>
        <w:t xml:space="preserve">&amp; Employment </w:t>
      </w:r>
      <w:r w:rsidR="008E0EFF">
        <w:rPr>
          <w:rFonts w:asciiTheme="minorHAnsi" w:hAnsiTheme="minorHAnsi" w:cstheme="minorHAnsi"/>
        </w:rPr>
        <w:t xml:space="preserve">Stabilization </w:t>
      </w:r>
      <w:r w:rsidR="008E0EFF" w:rsidRPr="00417BB7">
        <w:rPr>
          <w:rFonts w:asciiTheme="minorHAnsi" w:hAnsiTheme="minorHAnsi" w:cstheme="minorHAnsi"/>
        </w:rPr>
        <w:t>services</w:t>
      </w:r>
      <w:r w:rsidRPr="00417BB7">
        <w:rPr>
          <w:rFonts w:asciiTheme="minorHAnsi" w:hAnsiTheme="minorHAnsi" w:cstheme="minorHAnsi"/>
        </w:rPr>
        <w:t xml:space="preserve"> be needed, complete a SER </w:t>
      </w:r>
      <w:proofErr w:type="gramStart"/>
      <w:r w:rsidRPr="00417BB7">
        <w:rPr>
          <w:rFonts w:asciiTheme="minorHAnsi" w:hAnsiTheme="minorHAnsi" w:cstheme="minorHAnsi"/>
        </w:rPr>
        <w:t>outlining</w:t>
      </w:r>
      <w:proofErr w:type="gramEnd"/>
      <w:r w:rsidRPr="00417BB7">
        <w:rPr>
          <w:rFonts w:asciiTheme="minorHAnsi" w:hAnsiTheme="minorHAnsi" w:cstheme="minorHAnsi"/>
        </w:rPr>
        <w:t>:</w:t>
      </w:r>
    </w:p>
    <w:p w14:paraId="73A5B834" w14:textId="77777777" w:rsidR="00AF5479" w:rsidRDefault="00AF5479" w:rsidP="00781AAB">
      <w:pPr>
        <w:pStyle w:val="Numbering2"/>
        <w:numPr>
          <w:ilvl w:val="0"/>
          <w:numId w:val="28"/>
        </w:numPr>
        <w:contextualSpacing/>
      </w:pPr>
      <w:r w:rsidRPr="00DE2F4C">
        <w:t>The service you are authorizing and/or the items you are purchasing and how they are necessary for the client’s service plan.</w:t>
      </w:r>
    </w:p>
    <w:p w14:paraId="37988A4B" w14:textId="77777777" w:rsidR="00AF5479" w:rsidRPr="00DE2F4C" w:rsidRDefault="00AF5479" w:rsidP="00781AAB">
      <w:pPr>
        <w:pStyle w:val="Numbering2"/>
        <w:numPr>
          <w:ilvl w:val="0"/>
          <w:numId w:val="28"/>
        </w:numPr>
        <w:contextualSpacing/>
      </w:pPr>
      <w:r>
        <w:t>The Supervisor’s approval to authorize WA Roads services.</w:t>
      </w:r>
    </w:p>
    <w:p w14:paraId="71FE2C32" w14:textId="77777777" w:rsidR="00AF5479" w:rsidRDefault="00AF5479" w:rsidP="00781AAB">
      <w:pPr>
        <w:pStyle w:val="Numbering2"/>
        <w:numPr>
          <w:ilvl w:val="0"/>
          <w:numId w:val="28"/>
        </w:numPr>
        <w:contextualSpacing/>
      </w:pPr>
      <w:r w:rsidRPr="00DE2F4C">
        <w:t xml:space="preserve">The </w:t>
      </w:r>
      <w:r>
        <w:t xml:space="preserve">goal </w:t>
      </w:r>
      <w:r w:rsidRPr="00DE2F4C">
        <w:t>of services authorized.</w:t>
      </w:r>
    </w:p>
    <w:p w14:paraId="3EF268E9" w14:textId="77777777" w:rsidR="00AF5479" w:rsidRPr="00417BB7" w:rsidRDefault="00AF5479" w:rsidP="00AF5479">
      <w:pPr>
        <w:pStyle w:val="ListParagraph"/>
        <w:numPr>
          <w:ilvl w:val="0"/>
          <w:numId w:val="4"/>
        </w:numPr>
        <w:spacing w:after="160" w:line="259" w:lineRule="auto"/>
        <w:ind w:left="1440"/>
        <w:contextualSpacing/>
        <w:rPr>
          <w:rFonts w:asciiTheme="minorHAnsi" w:hAnsiTheme="minorHAnsi" w:cstheme="minorHAnsi"/>
        </w:rPr>
      </w:pPr>
      <w:r w:rsidRPr="00417BB7">
        <w:rPr>
          <w:rFonts w:asciiTheme="minorHAnsi" w:hAnsiTheme="minorHAnsi" w:cstheme="minorHAnsi"/>
        </w:rPr>
        <w:t xml:space="preserve">If there is an immediate service </w:t>
      </w:r>
      <w:proofErr w:type="gramStart"/>
      <w:r w:rsidRPr="00417BB7">
        <w:rPr>
          <w:rFonts w:asciiTheme="minorHAnsi" w:hAnsiTheme="minorHAnsi" w:cstheme="minorHAnsi"/>
        </w:rPr>
        <w:t>need</w:t>
      </w:r>
      <w:proofErr w:type="gramEnd"/>
      <w:r w:rsidRPr="00417BB7">
        <w:rPr>
          <w:rFonts w:asciiTheme="minorHAnsi" w:hAnsiTheme="minorHAnsi" w:cstheme="minorHAnsi"/>
        </w:rPr>
        <w:t xml:space="preserve"> to prevent the client from losing housing, the </w:t>
      </w:r>
      <w:r>
        <w:rPr>
          <w:rFonts w:asciiTheme="minorHAnsi" w:hAnsiTheme="minorHAnsi" w:cstheme="minorHAnsi"/>
        </w:rPr>
        <w:t>HCS/</w:t>
      </w:r>
      <w:r w:rsidRPr="00417BB7">
        <w:rPr>
          <w:rFonts w:asciiTheme="minorHAnsi" w:hAnsiTheme="minorHAnsi" w:cstheme="minorHAnsi"/>
        </w:rPr>
        <w:t xml:space="preserve">AAA staff assigned must respond to the need promptly. </w:t>
      </w:r>
    </w:p>
    <w:p w14:paraId="74AF781A" w14:textId="77777777" w:rsidR="00AF5479" w:rsidRPr="00417BB7" w:rsidRDefault="00AF5479" w:rsidP="00AF5479">
      <w:pPr>
        <w:pStyle w:val="ListParagraph"/>
        <w:numPr>
          <w:ilvl w:val="1"/>
          <w:numId w:val="4"/>
        </w:numPr>
        <w:spacing w:after="160" w:line="259" w:lineRule="auto"/>
        <w:ind w:left="2160"/>
        <w:contextualSpacing/>
        <w:rPr>
          <w:rFonts w:asciiTheme="minorHAnsi" w:hAnsiTheme="minorHAnsi" w:cstheme="minorHAnsi"/>
        </w:rPr>
      </w:pPr>
      <w:r w:rsidRPr="00417BB7">
        <w:rPr>
          <w:rFonts w:asciiTheme="minorHAnsi" w:hAnsiTheme="minorHAnsi" w:cstheme="minorHAnsi"/>
        </w:rPr>
        <w:t xml:space="preserve">For example, if the client needs to utilize Emergency Rental Assistance (ERA), the </w:t>
      </w:r>
      <w:r>
        <w:rPr>
          <w:rFonts w:asciiTheme="minorHAnsi" w:hAnsiTheme="minorHAnsi" w:cstheme="minorHAnsi"/>
        </w:rPr>
        <w:t>HCS/</w:t>
      </w:r>
      <w:r w:rsidRPr="00417BB7">
        <w:rPr>
          <w:rFonts w:asciiTheme="minorHAnsi" w:hAnsiTheme="minorHAnsi" w:cstheme="minorHAnsi"/>
        </w:rPr>
        <w:t xml:space="preserve">AAA staff should submit </w:t>
      </w:r>
      <w:proofErr w:type="gramStart"/>
      <w:r w:rsidRPr="00417BB7">
        <w:rPr>
          <w:rFonts w:asciiTheme="minorHAnsi" w:hAnsiTheme="minorHAnsi" w:cstheme="minorHAnsi"/>
        </w:rPr>
        <w:t>and</w:t>
      </w:r>
      <w:proofErr w:type="gramEnd"/>
      <w:r w:rsidRPr="00417BB7">
        <w:rPr>
          <w:rFonts w:asciiTheme="minorHAnsi" w:hAnsiTheme="minorHAnsi" w:cstheme="minorHAnsi"/>
        </w:rPr>
        <w:t xml:space="preserve"> ERA form to the regional ALTSA Housing Specialist. </w:t>
      </w:r>
    </w:p>
    <w:p w14:paraId="0A9F65E6" w14:textId="77777777" w:rsidR="00AF5479" w:rsidRPr="0016076E" w:rsidRDefault="00AF5479" w:rsidP="00AF5479">
      <w:pPr>
        <w:pStyle w:val="ListParagraph"/>
        <w:numPr>
          <w:ilvl w:val="1"/>
          <w:numId w:val="4"/>
        </w:numPr>
        <w:spacing w:after="160" w:line="259" w:lineRule="auto"/>
        <w:ind w:left="2160"/>
        <w:contextualSpacing/>
        <w:rPr>
          <w:rFonts w:cstheme="minorHAnsi"/>
        </w:rPr>
      </w:pPr>
      <w:r w:rsidRPr="00417BB7">
        <w:rPr>
          <w:rFonts w:asciiTheme="minorHAnsi" w:hAnsiTheme="minorHAnsi" w:cstheme="minorHAnsi"/>
        </w:rPr>
        <w:t xml:space="preserve">Upon approval of ERA, the </w:t>
      </w:r>
      <w:r>
        <w:rPr>
          <w:rFonts w:asciiTheme="minorHAnsi" w:hAnsiTheme="minorHAnsi" w:cstheme="minorHAnsi"/>
        </w:rPr>
        <w:t>HCS/</w:t>
      </w:r>
      <w:r w:rsidRPr="00417BB7">
        <w:rPr>
          <w:rFonts w:asciiTheme="minorHAnsi" w:hAnsiTheme="minorHAnsi" w:cstheme="minorHAnsi"/>
        </w:rPr>
        <w:t xml:space="preserve">AAA staff should authorize </w:t>
      </w:r>
      <w:proofErr w:type="gramStart"/>
      <w:r w:rsidRPr="00417BB7">
        <w:rPr>
          <w:rFonts w:asciiTheme="minorHAnsi" w:hAnsiTheme="minorHAnsi" w:cstheme="minorHAnsi"/>
        </w:rPr>
        <w:t>a CCG</w:t>
      </w:r>
      <w:proofErr w:type="gramEnd"/>
      <w:r w:rsidRPr="00417BB7">
        <w:rPr>
          <w:rFonts w:asciiTheme="minorHAnsi" w:hAnsiTheme="minorHAnsi" w:cstheme="minorHAnsi"/>
        </w:rPr>
        <w:t xml:space="preserve"> to make the ERA payment.</w:t>
      </w:r>
    </w:p>
    <w:p w14:paraId="2014E420" w14:textId="77777777" w:rsidR="00AF5479" w:rsidRDefault="00AF5479" w:rsidP="00AF5479">
      <w:pPr>
        <w:pStyle w:val="ListParagraph"/>
        <w:numPr>
          <w:ilvl w:val="0"/>
          <w:numId w:val="4"/>
        </w:numPr>
        <w:ind w:left="1440"/>
        <w:contextualSpacing/>
      </w:pPr>
      <w:r w:rsidRPr="00417BB7">
        <w:rPr>
          <w:rFonts w:asciiTheme="minorHAnsi" w:hAnsiTheme="minorHAnsi" w:cstheme="minorHAnsi"/>
        </w:rPr>
        <w:t xml:space="preserve">The CM should follow all assessment timelines, including completing an annual assessment. </w:t>
      </w:r>
    </w:p>
    <w:p w14:paraId="5C80629C" w14:textId="0328F19B" w:rsidR="00AF5479" w:rsidRPr="00DE2F4C" w:rsidRDefault="00AF5479" w:rsidP="00AF5479">
      <w:pPr>
        <w:pStyle w:val="Numbering2"/>
        <w:ind w:left="1440" w:hanging="360"/>
        <w:contextualSpacing/>
      </w:pPr>
      <w:r>
        <w:t>Enter</w:t>
      </w:r>
      <w:r w:rsidRPr="00DE2F4C">
        <w:t xml:space="preserve"> authorization(s) using appropriate </w:t>
      </w:r>
      <w:r w:rsidR="00D34BB1">
        <w:t>LTSS Housing Stabilization</w:t>
      </w:r>
      <w:r>
        <w:t xml:space="preserve"> S</w:t>
      </w:r>
      <w:r w:rsidRPr="00DE2F4C">
        <w:t>ervice Code(s)</w:t>
      </w:r>
      <w:r>
        <w:t>.</w:t>
      </w:r>
    </w:p>
    <w:p w14:paraId="4453E359" w14:textId="77777777" w:rsidR="00AF5479" w:rsidRDefault="00AF5479" w:rsidP="00602FC2">
      <w:pPr>
        <w:pStyle w:val="ListParagraph"/>
        <w:numPr>
          <w:ilvl w:val="0"/>
          <w:numId w:val="0"/>
        </w:numPr>
        <w:ind w:left="720"/>
      </w:pPr>
      <w:r>
        <w:rPr>
          <w:noProof/>
        </w:rPr>
        <mc:AlternateContent>
          <mc:Choice Requires="wps">
            <w:drawing>
              <wp:anchor distT="45720" distB="45720" distL="114300" distR="114300" simplePos="0" relativeHeight="251682816" behindDoc="0" locked="0" layoutInCell="1" allowOverlap="1" wp14:anchorId="322FA6E5" wp14:editId="43A8B383">
                <wp:simplePos x="0" y="0"/>
                <wp:positionH relativeFrom="margin">
                  <wp:align>left</wp:align>
                </wp:positionH>
                <wp:positionV relativeFrom="paragraph">
                  <wp:posOffset>241300</wp:posOffset>
                </wp:positionV>
                <wp:extent cx="6585585" cy="478790"/>
                <wp:effectExtent l="0" t="0" r="24765" b="16510"/>
                <wp:wrapSquare wrapText="bothSides"/>
                <wp:docPr id="19486526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478790"/>
                        </a:xfrm>
                        <a:prstGeom prst="rect">
                          <a:avLst/>
                        </a:prstGeom>
                        <a:solidFill>
                          <a:srgbClr val="72A331">
                            <a:alpha val="20000"/>
                          </a:srgbClr>
                        </a:solidFill>
                        <a:ln w="9525">
                          <a:solidFill>
                            <a:srgbClr val="000000"/>
                          </a:solidFill>
                          <a:miter lim="800000"/>
                          <a:headEnd/>
                          <a:tailEnd/>
                        </a:ln>
                      </wps:spPr>
                      <wps:txbx>
                        <w:txbxContent>
                          <w:p w14:paraId="0C4A9D2F" w14:textId="77777777" w:rsidR="00AF5479" w:rsidRPr="00034BE3" w:rsidRDefault="00AF5479" w:rsidP="00AF5479">
                            <w:pPr>
                              <w:pStyle w:val="pf0"/>
                              <w:rPr>
                                <w:rFonts w:ascii="Arial" w:hAnsi="Arial" w:cs="Arial"/>
                                <w:sz w:val="20"/>
                                <w:szCs w:val="20"/>
                              </w:rPr>
                            </w:pPr>
                            <w:r w:rsidRPr="005C4FDB">
                              <w:rPr>
                                <w:rFonts w:ascii="Calibri" w:eastAsia="Calibri" w:hAnsi="Calibri"/>
                                <w:b/>
                                <w:bCs/>
                                <w:sz w:val="22"/>
                                <w:szCs w:val="22"/>
                              </w:rPr>
                              <w:t>Note</w:t>
                            </w:r>
                            <w:r w:rsidRPr="005C4FDB">
                              <w:rPr>
                                <w:rFonts w:ascii="Calibri" w:eastAsia="Calibri" w:hAnsi="Calibri"/>
                                <w:sz w:val="22"/>
                                <w:szCs w:val="22"/>
                              </w:rPr>
                              <w:t xml:space="preserve">: </w:t>
                            </w:r>
                            <w:r>
                              <w:rPr>
                                <w:rFonts w:ascii="Calibri" w:eastAsia="Calibri" w:hAnsi="Calibri"/>
                                <w:sz w:val="22"/>
                                <w:szCs w:val="22"/>
                              </w:rPr>
                              <w:t>Assigned</w:t>
                            </w:r>
                            <w:r w:rsidRPr="005C4FDB">
                              <w:rPr>
                                <w:rFonts w:ascii="Calibri" w:eastAsia="Calibri" w:hAnsi="Calibri"/>
                                <w:sz w:val="22"/>
                                <w:szCs w:val="22"/>
                              </w:rPr>
                              <w:t xml:space="preserve"> HCS </w:t>
                            </w:r>
                            <w:r>
                              <w:rPr>
                                <w:rFonts w:ascii="Calibri" w:eastAsia="Calibri" w:hAnsi="Calibri"/>
                                <w:sz w:val="22"/>
                                <w:szCs w:val="22"/>
                              </w:rPr>
                              <w:t xml:space="preserve">Case Manager must </w:t>
                            </w:r>
                            <w:r w:rsidRPr="005C4FDB">
                              <w:rPr>
                                <w:rFonts w:ascii="Calibri" w:eastAsia="Calibri" w:hAnsi="Calibri"/>
                                <w:sz w:val="22"/>
                                <w:szCs w:val="22"/>
                              </w:rPr>
                              <w:t xml:space="preserve">open </w:t>
                            </w:r>
                            <w:r>
                              <w:rPr>
                                <w:rFonts w:ascii="Calibri" w:eastAsia="Calibri" w:hAnsi="Calibri"/>
                                <w:sz w:val="22"/>
                                <w:szCs w:val="22"/>
                              </w:rPr>
                              <w:t xml:space="preserve">Program </w:t>
                            </w:r>
                            <w:r w:rsidRPr="005C4FDB">
                              <w:rPr>
                                <w:rFonts w:ascii="Calibri" w:eastAsia="Calibri" w:hAnsi="Calibri"/>
                                <w:sz w:val="22"/>
                                <w:szCs w:val="22"/>
                              </w:rPr>
                              <w:t xml:space="preserve">RAC prior to transfer to AAA. </w:t>
                            </w:r>
                            <w:r>
                              <w:rPr>
                                <w:rFonts w:ascii="Calibri" w:eastAsia="Calibri" w:hAnsi="Calibri"/>
                                <w:sz w:val="22"/>
                                <w:szCs w:val="22"/>
                              </w:rPr>
                              <w:t>You can open a Program RAC without then authorizing a service through that RAC</w:t>
                            </w:r>
                            <w:r w:rsidRPr="005C4FDB">
                              <w:rPr>
                                <w:rFonts w:ascii="Calibri" w:eastAsia="Calibri" w:hAnsi="Calibri"/>
                                <w:sz w:val="22"/>
                                <w:szCs w:val="22"/>
                              </w:rPr>
                              <w:t xml:space="preserve">. </w:t>
                            </w:r>
                          </w:p>
                          <w:p w14:paraId="257CCDFF" w14:textId="77777777" w:rsidR="00AF5479" w:rsidRPr="00034BE3" w:rsidRDefault="00AF5479" w:rsidP="00AF5479">
                            <w:pPr>
                              <w:spacing w:before="100" w:beforeAutospacing="1" w:after="100" w:afterAutospacing="1"/>
                              <w:rPr>
                                <w:rFonts w:ascii="Arial" w:eastAsia="Times New Roman" w:hAnsi="Arial" w:cs="Arial"/>
                                <w:sz w:val="20"/>
                                <w:szCs w:val="20"/>
                              </w:rPr>
                            </w:pPr>
                          </w:p>
                          <w:p w14:paraId="3FF772C6" w14:textId="77777777" w:rsidR="00AF5479" w:rsidRPr="00A70FCC" w:rsidRDefault="00AF5479" w:rsidP="00AF5479">
                            <w:pPr>
                              <w:pStyle w:val="Numbering"/>
                              <w:ind w:left="0" w:firstLine="0"/>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A6E5" id="Text Box 14" o:spid="_x0000_s1039" type="#_x0000_t202" style="position:absolute;left:0;text-align:left;margin-left:0;margin-top:19pt;width:518.55pt;height:37.7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" fillcolor="#72a331">
                <v:fill opacity="13107f"/>
                <v:textbox>
                  <w:txbxContent>
                    <w:p w14:paraId="0C4A9D2F" w14:textId="77777777" w:rsidR="00AF5479" w:rsidRPr="00034BE3" w:rsidRDefault="00AF5479" w:rsidP="00AF5479">
                      <w:pPr>
                        <w:pStyle w:val="pf0"/>
                        <w:rPr>
                          <w:rFonts w:ascii="Arial" w:hAnsi="Arial" w:cs="Arial"/>
                          <w:sz w:val="20"/>
                          <w:szCs w:val="20"/>
                        </w:rPr>
                      </w:pPr>
                      <w:r w:rsidRPr="005C4FDB">
                        <w:rPr>
                          <w:rFonts w:ascii="Calibri" w:eastAsia="Calibri" w:hAnsi="Calibri"/>
                          <w:b/>
                          <w:bCs/>
                          <w:sz w:val="22"/>
                          <w:szCs w:val="22"/>
                        </w:rPr>
                        <w:t>Note</w:t>
                      </w:r>
                      <w:r w:rsidRPr="005C4FDB">
                        <w:rPr>
                          <w:rFonts w:ascii="Calibri" w:eastAsia="Calibri" w:hAnsi="Calibri"/>
                          <w:sz w:val="22"/>
                          <w:szCs w:val="22"/>
                        </w:rPr>
                        <w:t xml:space="preserve">: </w:t>
                      </w:r>
                      <w:r>
                        <w:rPr>
                          <w:rFonts w:ascii="Calibri" w:eastAsia="Calibri" w:hAnsi="Calibri"/>
                          <w:sz w:val="22"/>
                          <w:szCs w:val="22"/>
                        </w:rPr>
                        <w:t>Assigned</w:t>
                      </w:r>
                      <w:r w:rsidRPr="005C4FDB">
                        <w:rPr>
                          <w:rFonts w:ascii="Calibri" w:eastAsia="Calibri" w:hAnsi="Calibri"/>
                          <w:sz w:val="22"/>
                          <w:szCs w:val="22"/>
                        </w:rPr>
                        <w:t xml:space="preserve"> HCS </w:t>
                      </w:r>
                      <w:r>
                        <w:rPr>
                          <w:rFonts w:ascii="Calibri" w:eastAsia="Calibri" w:hAnsi="Calibri"/>
                          <w:sz w:val="22"/>
                          <w:szCs w:val="22"/>
                        </w:rPr>
                        <w:t xml:space="preserve">Case Manager must </w:t>
                      </w:r>
                      <w:r w:rsidRPr="005C4FDB">
                        <w:rPr>
                          <w:rFonts w:ascii="Calibri" w:eastAsia="Calibri" w:hAnsi="Calibri"/>
                          <w:sz w:val="22"/>
                          <w:szCs w:val="22"/>
                        </w:rPr>
                        <w:t xml:space="preserve">open </w:t>
                      </w:r>
                      <w:r>
                        <w:rPr>
                          <w:rFonts w:ascii="Calibri" w:eastAsia="Calibri" w:hAnsi="Calibri"/>
                          <w:sz w:val="22"/>
                          <w:szCs w:val="22"/>
                        </w:rPr>
                        <w:t xml:space="preserve">Program </w:t>
                      </w:r>
                      <w:r w:rsidRPr="005C4FDB">
                        <w:rPr>
                          <w:rFonts w:ascii="Calibri" w:eastAsia="Calibri" w:hAnsi="Calibri"/>
                          <w:sz w:val="22"/>
                          <w:szCs w:val="22"/>
                        </w:rPr>
                        <w:t xml:space="preserve">RAC prior to transfer to AAA. </w:t>
                      </w:r>
                      <w:r>
                        <w:rPr>
                          <w:rFonts w:ascii="Calibri" w:eastAsia="Calibri" w:hAnsi="Calibri"/>
                          <w:sz w:val="22"/>
                          <w:szCs w:val="22"/>
                        </w:rPr>
                        <w:t>You can open a Program RAC without then authorizing a service through that RAC</w:t>
                      </w:r>
                      <w:r w:rsidRPr="005C4FDB">
                        <w:rPr>
                          <w:rFonts w:ascii="Calibri" w:eastAsia="Calibri" w:hAnsi="Calibri"/>
                          <w:sz w:val="22"/>
                          <w:szCs w:val="22"/>
                        </w:rPr>
                        <w:t xml:space="preserve">. </w:t>
                      </w:r>
                    </w:p>
                    <w:p w14:paraId="257CCDFF" w14:textId="77777777" w:rsidR="00AF5479" w:rsidRPr="00034BE3" w:rsidRDefault="00AF5479" w:rsidP="00AF5479">
                      <w:pPr>
                        <w:spacing w:before="100" w:beforeAutospacing="1" w:after="100" w:afterAutospacing="1"/>
                        <w:rPr>
                          <w:rFonts w:ascii="Arial" w:eastAsia="Times New Roman" w:hAnsi="Arial" w:cs="Arial"/>
                          <w:sz w:val="20"/>
                          <w:szCs w:val="20"/>
                        </w:rPr>
                      </w:pPr>
                    </w:p>
                    <w:p w14:paraId="3FF772C6" w14:textId="77777777" w:rsidR="00AF5479" w:rsidRPr="00A70FCC" w:rsidRDefault="00AF5479" w:rsidP="00AF5479">
                      <w:pPr>
                        <w:pStyle w:val="Numbering"/>
                        <w:ind w:left="0" w:firstLine="0"/>
                        <w:jc w:val="center"/>
                        <w:rPr>
                          <w:b/>
                          <w:u w:val="single"/>
                        </w:rPr>
                      </w:pPr>
                    </w:p>
                  </w:txbxContent>
                </v:textbox>
                <w10:wrap type="square" anchorx="margin"/>
              </v:shape>
            </w:pict>
          </mc:Fallback>
        </mc:AlternateContent>
      </w:r>
    </w:p>
    <w:p w14:paraId="61459DA7" w14:textId="77777777" w:rsidR="00AF5479" w:rsidRPr="005C4FDB" w:rsidRDefault="00AF5479" w:rsidP="00602FC2">
      <w:pPr>
        <w:pStyle w:val="Numbering2"/>
        <w:numPr>
          <w:ilvl w:val="0"/>
          <w:numId w:val="0"/>
        </w:numPr>
        <w:ind w:left="1224"/>
        <w:rPr>
          <w:b/>
          <w:bCs/>
        </w:rPr>
      </w:pPr>
    </w:p>
    <w:p w14:paraId="46BE0515" w14:textId="77777777" w:rsidR="00AF5479" w:rsidRPr="005C4FDB" w:rsidRDefault="00AF5479" w:rsidP="00602FC2">
      <w:pPr>
        <w:pStyle w:val="Numbering2"/>
        <w:numPr>
          <w:ilvl w:val="0"/>
          <w:numId w:val="0"/>
        </w:numPr>
        <w:rPr>
          <w:b/>
          <w:bCs/>
        </w:rPr>
      </w:pPr>
      <w:r w:rsidRPr="005C4FDB">
        <w:rPr>
          <w:b/>
          <w:bCs/>
        </w:rPr>
        <w:tab/>
        <w:t xml:space="preserve"> </w:t>
      </w:r>
    </w:p>
    <w:p w14:paraId="02D5C24F" w14:textId="4A5EDE15" w:rsidR="00AF5479" w:rsidRPr="005C4FDB" w:rsidRDefault="00AF5479" w:rsidP="00AF5479">
      <w:pPr>
        <w:rPr>
          <w:b/>
          <w:bCs/>
        </w:rPr>
      </w:pPr>
      <w:r w:rsidRPr="005C4FDB">
        <w:rPr>
          <w:b/>
          <w:bCs/>
        </w:rPr>
        <w:t xml:space="preserve">2. For an individual who is found ineligible for LTSS services, but who is eligible for </w:t>
      </w:r>
      <w:r w:rsidR="000C22E8">
        <w:rPr>
          <w:b/>
          <w:bCs/>
        </w:rPr>
        <w:t xml:space="preserve">Housing &amp; Employment </w:t>
      </w:r>
      <w:r w:rsidR="00457C1F">
        <w:rPr>
          <w:b/>
          <w:bCs/>
        </w:rPr>
        <w:t xml:space="preserve">Stabilization </w:t>
      </w:r>
      <w:r w:rsidR="00457C1F" w:rsidRPr="005C4FDB">
        <w:rPr>
          <w:b/>
          <w:bCs/>
        </w:rPr>
        <w:t>because</w:t>
      </w:r>
      <w:r w:rsidRPr="005C4FDB">
        <w:rPr>
          <w:b/>
          <w:bCs/>
        </w:rPr>
        <w:t xml:space="preserve"> ALTSA coordinated their housing voucher/subsidy:</w:t>
      </w:r>
    </w:p>
    <w:p w14:paraId="1EA5AFD9" w14:textId="77777777" w:rsidR="002868AF" w:rsidRDefault="002868AF" w:rsidP="001D41A3">
      <w:pPr>
        <w:pStyle w:val="Numbering2"/>
        <w:numPr>
          <w:ilvl w:val="0"/>
          <w:numId w:val="0"/>
        </w:numPr>
        <w:contextualSpacing/>
      </w:pPr>
    </w:p>
    <w:p w14:paraId="5D24E27C" w14:textId="3AB3C09B" w:rsidR="001D41A3" w:rsidRPr="001D41A3" w:rsidRDefault="001D41A3" w:rsidP="00781AAB">
      <w:pPr>
        <w:pStyle w:val="Numbering2"/>
        <w:numPr>
          <w:ilvl w:val="0"/>
          <w:numId w:val="51"/>
        </w:numPr>
      </w:pPr>
      <w:r w:rsidRPr="001D41A3">
        <w:t xml:space="preserve">Assign the LTSS Housing </w:t>
      </w:r>
      <w:r w:rsidR="008E0EFF" w:rsidRPr="001D41A3">
        <w:t>Stabilization RAC</w:t>
      </w:r>
      <w:r w:rsidRPr="001D41A3">
        <w:t xml:space="preserve"> (3131) and move the assessment to History, but do not inactivate the case; you will still be able to authorize Housing &amp; Employment </w:t>
      </w:r>
      <w:r w:rsidR="008E0EFF" w:rsidRPr="001D41A3">
        <w:t>Stabilization services</w:t>
      </w:r>
      <w:r w:rsidRPr="001D41A3">
        <w:t xml:space="preserve"> should they be needed </w:t>
      </w:r>
      <w:proofErr w:type="gramStart"/>
      <w:r w:rsidRPr="001D41A3">
        <w:t>as long as</w:t>
      </w:r>
      <w:proofErr w:type="gramEnd"/>
      <w:r w:rsidRPr="001D41A3">
        <w:t xml:space="preserve"> the LTSS-Housing Stabilization RAC is assigned.</w:t>
      </w:r>
    </w:p>
    <w:p w14:paraId="77A400A1" w14:textId="77777777" w:rsidR="001D41A3" w:rsidRDefault="001D41A3" w:rsidP="000C7903">
      <w:pPr>
        <w:pStyle w:val="Numbering2"/>
        <w:numPr>
          <w:ilvl w:val="0"/>
          <w:numId w:val="0"/>
        </w:numPr>
        <w:contextualSpacing/>
      </w:pPr>
    </w:p>
    <w:p w14:paraId="6229A5C2" w14:textId="77777777" w:rsidR="00AF5479" w:rsidRDefault="00AF5479" w:rsidP="00781AAB">
      <w:pPr>
        <w:pStyle w:val="Numbering2"/>
        <w:numPr>
          <w:ilvl w:val="1"/>
          <w:numId w:val="27"/>
        </w:numPr>
        <w:ind w:left="2160"/>
        <w:contextualSpacing/>
      </w:pPr>
      <w:r>
        <w:t>Per LTC Manual Chapter</w:t>
      </w:r>
      <w:r w:rsidRPr="005C4FDB">
        <w:t xml:space="preserve"> 27: “When an Annual or Significant Change CARE assessment results in a decrease in residential rate, in-home units or other service, </w:t>
      </w:r>
      <w:r w:rsidRPr="005C4FDB">
        <w:rPr>
          <w:u w:val="single"/>
        </w:rPr>
        <w:t>or a termination of a service</w:t>
      </w:r>
      <w:r w:rsidRPr="005C4FDB">
        <w:t xml:space="preserve">, the department </w:t>
      </w:r>
      <w:r w:rsidRPr="005C4FDB">
        <w:rPr>
          <w:u w:val="single"/>
        </w:rPr>
        <w:t>must provide clients at least 10-days’ notice prior to implementing</w:t>
      </w:r>
      <w:r w:rsidRPr="005C4FDB">
        <w:t xml:space="preserve"> the reduction or </w:t>
      </w:r>
      <w:r w:rsidRPr="005C4FDB">
        <w:rPr>
          <w:u w:val="single"/>
        </w:rPr>
        <w:t>termination</w:t>
      </w:r>
      <w:r w:rsidRPr="005C4FDB">
        <w:t>.</w:t>
      </w:r>
      <w:r>
        <w:t xml:space="preserve">” </w:t>
      </w:r>
    </w:p>
    <w:p w14:paraId="72C8EE9F" w14:textId="77777777" w:rsidR="00AF5479" w:rsidRDefault="00AF5479" w:rsidP="00781AAB">
      <w:pPr>
        <w:pStyle w:val="Numbering2"/>
        <w:numPr>
          <w:ilvl w:val="2"/>
          <w:numId w:val="27"/>
        </w:numPr>
        <w:ind w:left="2880"/>
        <w:contextualSpacing/>
      </w:pPr>
      <w:r>
        <w:t>Per policy, the CM should</w:t>
      </w:r>
      <w:r w:rsidRPr="005C4FDB">
        <w:t xml:space="preserve"> send </w:t>
      </w:r>
      <w:r>
        <w:t xml:space="preserve">a </w:t>
      </w:r>
      <w:r w:rsidRPr="005C4FDB">
        <w:t xml:space="preserve">termination PAN </w:t>
      </w:r>
      <w:r>
        <w:t xml:space="preserve">for LTSS </w:t>
      </w:r>
      <w:r w:rsidRPr="005C4FDB">
        <w:t xml:space="preserve">per current protocols (being 10 days before the current plan period). </w:t>
      </w:r>
    </w:p>
    <w:p w14:paraId="2177403A" w14:textId="77777777" w:rsidR="00AF5479" w:rsidRDefault="00AF5479" w:rsidP="00781AAB">
      <w:pPr>
        <w:pStyle w:val="Numbering2"/>
        <w:numPr>
          <w:ilvl w:val="2"/>
          <w:numId w:val="27"/>
        </w:numPr>
        <w:ind w:left="2880"/>
        <w:contextualSpacing/>
      </w:pPr>
      <w:r>
        <w:lastRenderedPageBreak/>
        <w:t>Add the option of</w:t>
      </w:r>
      <w:r w:rsidRPr="005C4FDB">
        <w:t xml:space="preserve"> “Other” to the PAN (in CARE) </w:t>
      </w:r>
      <w:r>
        <w:t>and, dependent on circumstances, enter:</w:t>
      </w:r>
    </w:p>
    <w:p w14:paraId="76E7AB49" w14:textId="77777777" w:rsidR="00AF5479" w:rsidRDefault="00AF5479" w:rsidP="00781AAB">
      <w:pPr>
        <w:pStyle w:val="Numbering2"/>
        <w:numPr>
          <w:ilvl w:val="3"/>
          <w:numId w:val="27"/>
        </w:numPr>
        <w:ind w:left="3600"/>
        <w:contextualSpacing/>
      </w:pPr>
      <w:r>
        <w:t xml:space="preserve">If a GOSH client, on the LTSS termination PAN, </w:t>
      </w:r>
      <w:proofErr w:type="gramStart"/>
      <w:r>
        <w:t>include</w:t>
      </w:r>
      <w:proofErr w:type="gramEnd"/>
      <w:r>
        <w:t xml:space="preserve"> this language:</w:t>
      </w:r>
    </w:p>
    <w:p w14:paraId="30A314E5" w14:textId="77777777" w:rsidR="00AF5479" w:rsidRDefault="00AF5479" w:rsidP="00781AAB">
      <w:pPr>
        <w:pStyle w:val="Numbering2"/>
        <w:numPr>
          <w:ilvl w:val="4"/>
          <w:numId w:val="27"/>
        </w:numPr>
        <w:ind w:left="4320"/>
        <w:contextualSpacing/>
      </w:pPr>
      <w:r w:rsidRPr="005C4FDB">
        <w:t>“Supportive Housing services via GOSH will continue for 90 days. GOSH services will end (xx/xx/</w:t>
      </w:r>
      <w:proofErr w:type="spellStart"/>
      <w:r w:rsidRPr="005C4FDB">
        <w:t>xxxx</w:t>
      </w:r>
      <w:proofErr w:type="spellEnd"/>
      <w:r w:rsidRPr="005C4FDB">
        <w:t>).”</w:t>
      </w:r>
    </w:p>
    <w:p w14:paraId="7B6554F4" w14:textId="77777777" w:rsidR="00AF5479" w:rsidRDefault="00AF5479" w:rsidP="00781AAB">
      <w:pPr>
        <w:pStyle w:val="Numbering2"/>
        <w:numPr>
          <w:ilvl w:val="4"/>
          <w:numId w:val="27"/>
        </w:numPr>
        <w:ind w:left="4320"/>
        <w:contextualSpacing/>
      </w:pPr>
      <w:r>
        <w:t>Please note, the GOSH Program Manager is the one to send the GOSH services termination PAN. The GOSH Program Manager will send this PAN after the 90-day period noted above.</w:t>
      </w:r>
    </w:p>
    <w:p w14:paraId="79790495" w14:textId="77777777" w:rsidR="00AF5479" w:rsidRDefault="00AF5479" w:rsidP="00781AAB">
      <w:pPr>
        <w:pStyle w:val="Numbering2"/>
        <w:numPr>
          <w:ilvl w:val="4"/>
          <w:numId w:val="27"/>
        </w:numPr>
        <w:ind w:left="4320"/>
        <w:contextualSpacing/>
      </w:pPr>
      <w:r>
        <w:t>The GOSH Program Manager will extend RAC 3131 and the Supportive Housing authorization for the 90-day period.</w:t>
      </w:r>
    </w:p>
    <w:p w14:paraId="65C76002" w14:textId="77777777" w:rsidR="00AF5479" w:rsidRDefault="00AF5479" w:rsidP="00781AAB">
      <w:pPr>
        <w:pStyle w:val="Numbering2"/>
        <w:numPr>
          <w:ilvl w:val="3"/>
          <w:numId w:val="27"/>
        </w:numPr>
        <w:ind w:left="3600"/>
        <w:contextualSpacing/>
      </w:pPr>
      <w:r>
        <w:t>If the client is an ALTSA Subsidy holder, include this language:</w:t>
      </w:r>
    </w:p>
    <w:p w14:paraId="2CBB1B79" w14:textId="77777777" w:rsidR="00AF5479" w:rsidRPr="005C4FDB" w:rsidRDefault="00AF5479" w:rsidP="00781AAB">
      <w:pPr>
        <w:pStyle w:val="Numbering2"/>
        <w:numPr>
          <w:ilvl w:val="4"/>
          <w:numId w:val="27"/>
        </w:numPr>
        <w:ind w:left="4320"/>
        <w:contextualSpacing/>
      </w:pPr>
      <w:r>
        <w:t>“While your Long-Term Services and Supports are being terminated, your housing subsidy/rent assistance is not being terminated. Your ALTSA Housing Program Manager will mail you a letter with more information about keeping your housing subsidy/rent assistance.”</w:t>
      </w:r>
    </w:p>
    <w:p w14:paraId="2119B645" w14:textId="77777777" w:rsidR="00AF5479" w:rsidRDefault="00AF5479" w:rsidP="00781AAB">
      <w:pPr>
        <w:pStyle w:val="Numbering2"/>
        <w:numPr>
          <w:ilvl w:val="1"/>
          <w:numId w:val="27"/>
        </w:numPr>
        <w:ind w:left="2160"/>
        <w:contextualSpacing/>
      </w:pPr>
      <w:r>
        <w:t>The HCS/AAA case manager should hold the case for 90 days.</w:t>
      </w:r>
    </w:p>
    <w:p w14:paraId="72722937" w14:textId="77777777" w:rsidR="00AF5479" w:rsidRDefault="00AF5479" w:rsidP="00781AAB">
      <w:pPr>
        <w:pStyle w:val="Numbering3"/>
        <w:numPr>
          <w:ilvl w:val="1"/>
          <w:numId w:val="27"/>
        </w:numPr>
        <w:spacing w:after="0"/>
        <w:ind w:left="2160"/>
        <w:contextualSpacing/>
      </w:pPr>
      <w:r>
        <w:t>If there is a determination that the individual needs and wants LTSS within the 90-day period</w:t>
      </w:r>
      <w:r w:rsidRPr="00DE2F4C">
        <w:t xml:space="preserve">, the </w:t>
      </w:r>
      <w:r>
        <w:t>HCS/</w:t>
      </w:r>
      <w:r w:rsidRPr="00DE2F4C">
        <w:t xml:space="preserve">AAA </w:t>
      </w:r>
      <w:r>
        <w:t xml:space="preserve">case manager </w:t>
      </w:r>
      <w:r w:rsidRPr="00DE2F4C">
        <w:t xml:space="preserve">should contact the HCS office </w:t>
      </w:r>
      <w:r>
        <w:t>for an</w:t>
      </w:r>
      <w:r w:rsidRPr="00DE2F4C">
        <w:t xml:space="preserve"> Initial/Reapply assessment. Once the Initial/Reapply assessment is complete, the case is transferred back to the AAA.</w:t>
      </w:r>
    </w:p>
    <w:p w14:paraId="20A40D02" w14:textId="77777777" w:rsidR="00AF5479" w:rsidRDefault="00AF5479" w:rsidP="00781AAB">
      <w:pPr>
        <w:pStyle w:val="Numbering3"/>
        <w:numPr>
          <w:ilvl w:val="1"/>
          <w:numId w:val="27"/>
        </w:numPr>
        <w:spacing w:after="0"/>
        <w:ind w:left="2160"/>
        <w:contextualSpacing/>
      </w:pPr>
      <w:r>
        <w:t xml:space="preserve">If there is no determination that the individuals </w:t>
      </w:r>
      <w:proofErr w:type="gramStart"/>
      <w:r>
        <w:t>needs</w:t>
      </w:r>
      <w:proofErr w:type="gramEnd"/>
      <w:r>
        <w:t xml:space="preserve"> and wants LTSS within the 90-day period, after a care conference with the Housing Program Manager, the HCS/AAA case manager may inactivate the case. </w:t>
      </w:r>
    </w:p>
    <w:p w14:paraId="5093BA1A" w14:textId="0EF6CA7B" w:rsidR="00AF5479" w:rsidRDefault="00AF5479" w:rsidP="00781AAB">
      <w:pPr>
        <w:pStyle w:val="Numbering3"/>
        <w:numPr>
          <w:ilvl w:val="2"/>
          <w:numId w:val="27"/>
        </w:numPr>
        <w:spacing w:after="0"/>
        <w:ind w:left="2880"/>
        <w:contextualSpacing/>
      </w:pPr>
      <w:r>
        <w:t>For GOSH clients, at this time, the GOSH Program Manager will end the GOSH authorization and end RAC 3131 - LTSS Housing Stabilizatio</w:t>
      </w:r>
      <w:r w:rsidR="00E26B4B">
        <w:t>n.</w:t>
      </w:r>
    </w:p>
    <w:p w14:paraId="4E575003" w14:textId="77777777" w:rsidR="00AF5479" w:rsidRDefault="00AF5479" w:rsidP="00781AAB">
      <w:pPr>
        <w:pStyle w:val="Numbering3"/>
        <w:numPr>
          <w:ilvl w:val="2"/>
          <w:numId w:val="27"/>
        </w:numPr>
        <w:spacing w:after="0"/>
        <w:ind w:left="2880"/>
        <w:contextualSpacing/>
      </w:pPr>
      <w:r>
        <w:t>The GOSH Program Manager will send the GOSH services PAN.</w:t>
      </w:r>
    </w:p>
    <w:p w14:paraId="06A55165" w14:textId="5C5D9915" w:rsidR="00AF5479" w:rsidRDefault="00AF5479" w:rsidP="00781AAB">
      <w:pPr>
        <w:pStyle w:val="Numbering2"/>
        <w:numPr>
          <w:ilvl w:val="0"/>
          <w:numId w:val="27"/>
        </w:numPr>
        <w:ind w:left="1440"/>
        <w:contextualSpacing/>
      </w:pPr>
      <w:r w:rsidRPr="00DE2F4C">
        <w:t xml:space="preserve">If </w:t>
      </w:r>
      <w:r w:rsidR="002D63C3">
        <w:t xml:space="preserve">Housing </w:t>
      </w:r>
      <w:r w:rsidR="00A82308">
        <w:t>&amp; Employment Stabilization</w:t>
      </w:r>
      <w:r w:rsidRPr="00DE2F4C">
        <w:t xml:space="preserve"> services are authorized to provide intermittent</w:t>
      </w:r>
      <w:r>
        <w:t xml:space="preserve"> </w:t>
      </w:r>
      <w:r w:rsidRPr="00DE2F4C">
        <w:t xml:space="preserve">stabilization, the case manager and supervisor must utilize these services in the most cost-effective way. If the need for stabilization services becomes ongoing, the CM and supervisor should staff the case </w:t>
      </w:r>
      <w:r>
        <w:t xml:space="preserve">with the Housing Specialist </w:t>
      </w:r>
      <w:r w:rsidRPr="00DE2F4C">
        <w:t xml:space="preserve">to see if other </w:t>
      </w:r>
      <w:r>
        <w:t xml:space="preserve">service </w:t>
      </w:r>
      <w:r w:rsidRPr="00DE2F4C">
        <w:t>options would best fit the individual’s needs.</w:t>
      </w:r>
    </w:p>
    <w:p w14:paraId="0F303C0D" w14:textId="77777777" w:rsidR="00AF5479" w:rsidRPr="00DE2F4C" w:rsidRDefault="00AF5479" w:rsidP="009A6576">
      <w:pPr>
        <w:pStyle w:val="Numbering2"/>
        <w:numPr>
          <w:ilvl w:val="0"/>
          <w:numId w:val="0"/>
        </w:numPr>
        <w:ind w:left="1080"/>
      </w:pPr>
    </w:p>
    <w:p w14:paraId="487C8694" w14:textId="77777777" w:rsidR="00AF5479" w:rsidRDefault="00AF5479" w:rsidP="00AF5479">
      <w:pPr>
        <w:rPr>
          <w:b/>
          <w:bCs/>
        </w:rPr>
      </w:pPr>
      <w:r w:rsidRPr="005C4FDB">
        <w:rPr>
          <w:b/>
          <w:bCs/>
        </w:rPr>
        <w:t>3.</w:t>
      </w:r>
      <w:r>
        <w:rPr>
          <w:b/>
          <w:bCs/>
        </w:rPr>
        <w:t xml:space="preserve"> </w:t>
      </w:r>
      <w:r w:rsidRPr="005C4FDB">
        <w:rPr>
          <w:b/>
          <w:bCs/>
        </w:rPr>
        <w:t>For individuals who are residing in subsidized housing that was coordinated through ALTSA, whether through the state</w:t>
      </w:r>
      <w:r>
        <w:rPr>
          <w:b/>
          <w:bCs/>
        </w:rPr>
        <w:t>-</w:t>
      </w:r>
      <w:r w:rsidRPr="005C4FDB">
        <w:rPr>
          <w:b/>
          <w:bCs/>
        </w:rPr>
        <w:t xml:space="preserve">funded ALTSA Subsidy or a federal voucher through HUD (NED/MSV/RVP and 811 vouchers), and are inactive: </w:t>
      </w:r>
    </w:p>
    <w:p w14:paraId="08789BF1" w14:textId="77777777" w:rsidR="009A6576" w:rsidRPr="005C4FDB" w:rsidRDefault="009A6576" w:rsidP="00AF5479">
      <w:pPr>
        <w:rPr>
          <w:b/>
          <w:bCs/>
        </w:rPr>
      </w:pPr>
    </w:p>
    <w:p w14:paraId="6C43BD05" w14:textId="77777777" w:rsidR="00AF5479" w:rsidRPr="00DE2F4C" w:rsidRDefault="00AF5479" w:rsidP="00AF5479">
      <w:pPr>
        <w:ind w:left="720"/>
      </w:pPr>
      <w:r w:rsidRPr="00DE2F4C">
        <w:t xml:space="preserve">No action is required of the </w:t>
      </w:r>
      <w:r>
        <w:t>HCS/</w:t>
      </w:r>
      <w:r w:rsidRPr="00DE2F4C">
        <w:t>AAA until individuals are identified. Individuals could be identified in a variety of ways:</w:t>
      </w:r>
    </w:p>
    <w:p w14:paraId="7DB7602C" w14:textId="77777777" w:rsidR="00AF5479" w:rsidRDefault="00AF5479" w:rsidP="00781AAB">
      <w:pPr>
        <w:pStyle w:val="Numbering2"/>
        <w:numPr>
          <w:ilvl w:val="0"/>
          <w:numId w:val="26"/>
        </w:numPr>
        <w:ind w:left="1440"/>
        <w:contextualSpacing/>
      </w:pPr>
      <w:r w:rsidRPr="00DE2F4C">
        <w:t xml:space="preserve">The public housing authority/landlord could contact the ALTSA Housing </w:t>
      </w:r>
      <w:r>
        <w:t>Program Manager</w:t>
      </w:r>
      <w:r w:rsidRPr="00DE2F4C">
        <w:t xml:space="preserve"> regarding an issue or crisis, at which point the ALTSA Housing </w:t>
      </w:r>
      <w:r>
        <w:t xml:space="preserve">Program Manager </w:t>
      </w:r>
      <w:r w:rsidRPr="00DE2F4C">
        <w:t xml:space="preserve">will make the referral to the local </w:t>
      </w:r>
      <w:r>
        <w:t>HCS office</w:t>
      </w:r>
      <w:r w:rsidRPr="00DE2F4C">
        <w:t xml:space="preserve">; </w:t>
      </w:r>
      <w:r>
        <w:t>or</w:t>
      </w:r>
    </w:p>
    <w:p w14:paraId="7EF185D2" w14:textId="77777777" w:rsidR="00AF5479" w:rsidRDefault="00AF5479" w:rsidP="00781AAB">
      <w:pPr>
        <w:pStyle w:val="Numbering2"/>
        <w:numPr>
          <w:ilvl w:val="0"/>
          <w:numId w:val="26"/>
        </w:numPr>
        <w:ind w:left="1440"/>
        <w:contextualSpacing/>
      </w:pPr>
      <w:r w:rsidRPr="00DE2F4C">
        <w:lastRenderedPageBreak/>
        <w:t>The individual may contact an office</w:t>
      </w:r>
      <w:r>
        <w:t xml:space="preserve"> (HCS or AAA)</w:t>
      </w:r>
      <w:r w:rsidRPr="00DE2F4C">
        <w:t xml:space="preserve"> directly if services are being requested.  </w:t>
      </w:r>
    </w:p>
    <w:p w14:paraId="12A7C3A6" w14:textId="77777777" w:rsidR="00AF5479" w:rsidRDefault="00AF5479" w:rsidP="00781AAB">
      <w:pPr>
        <w:pStyle w:val="Numbering2"/>
        <w:numPr>
          <w:ilvl w:val="0"/>
          <w:numId w:val="26"/>
        </w:numPr>
        <w:ind w:left="1440"/>
        <w:contextualSpacing/>
      </w:pPr>
      <w:r>
        <w:t>HCS/</w:t>
      </w:r>
      <w:r w:rsidRPr="00DE2F4C">
        <w:t xml:space="preserve">AAAs can contact the ALTSA </w:t>
      </w:r>
      <w:r>
        <w:t>Program Manager</w:t>
      </w:r>
      <w:r w:rsidRPr="00DE2F4C">
        <w:t xml:space="preserve"> and request a list of individuals residing in their PSA who are utilizing a housing voucher</w:t>
      </w:r>
      <w:r>
        <w:t>.</w:t>
      </w:r>
    </w:p>
    <w:p w14:paraId="4909829B" w14:textId="0C15C5C8" w:rsidR="00AF5479" w:rsidRDefault="00AF5479" w:rsidP="00781AAB">
      <w:pPr>
        <w:pStyle w:val="Numbering2"/>
        <w:numPr>
          <w:ilvl w:val="0"/>
          <w:numId w:val="26"/>
        </w:numPr>
        <w:ind w:left="1440"/>
        <w:contextualSpacing/>
      </w:pPr>
      <w:r>
        <w:t xml:space="preserve">Once the individual is identified as a person whose housing was coordinated through ALTSA and there is a need for </w:t>
      </w:r>
      <w:r w:rsidR="00F72599">
        <w:t xml:space="preserve">Housing &amp; </w:t>
      </w:r>
      <w:r w:rsidR="00975CDD">
        <w:t>Employment Stabilization</w:t>
      </w:r>
      <w:r>
        <w:t xml:space="preserve"> services:</w:t>
      </w:r>
    </w:p>
    <w:p w14:paraId="0CE46335" w14:textId="77777777" w:rsidR="00AF5479" w:rsidRPr="00DE2F4C" w:rsidRDefault="00AF5479" w:rsidP="00781AAB">
      <w:pPr>
        <w:pStyle w:val="Numbering3"/>
        <w:numPr>
          <w:ilvl w:val="0"/>
          <w:numId w:val="25"/>
        </w:numPr>
        <w:spacing w:after="0"/>
        <w:ind w:left="2070"/>
        <w:contextualSpacing/>
      </w:pPr>
      <w:r w:rsidRPr="00DE2F4C">
        <w:t xml:space="preserve">Activate the case in CARE. </w:t>
      </w:r>
    </w:p>
    <w:p w14:paraId="30BE9523" w14:textId="1A849FDE" w:rsidR="00AF5479" w:rsidRDefault="00431B55" w:rsidP="00AF5479">
      <w:pPr>
        <w:pStyle w:val="Numbering3"/>
        <w:spacing w:after="0"/>
        <w:ind w:left="2070" w:hanging="360"/>
        <w:contextualSpacing/>
      </w:pPr>
      <w:r>
        <w:t>Housing &amp; Employment Stabilization</w:t>
      </w:r>
      <w:r w:rsidR="00AF5479" w:rsidRPr="00DE2F4C">
        <w:t xml:space="preserve"> services can be authorized as soon as the case is activated in CARE.  </w:t>
      </w:r>
    </w:p>
    <w:p w14:paraId="1A6C31FD" w14:textId="77777777" w:rsidR="00AF5479" w:rsidRDefault="00AF5479" w:rsidP="00AF5479">
      <w:pPr>
        <w:pStyle w:val="Numbering3"/>
        <w:spacing w:after="0"/>
        <w:ind w:left="2070" w:hanging="360"/>
        <w:contextualSpacing/>
      </w:pPr>
      <w:r>
        <w:t>If the AAA is the first point of contact and there is need for a new Assessment, p</w:t>
      </w:r>
      <w:r w:rsidRPr="00DE2F4C">
        <w:t>er policy, the AAA should contact the HCS office if an Initial or Initial/Reapply assessment is required. Once the Initial or Initial/Reapply assessment is complete, the case is transferred back to the AAA.</w:t>
      </w:r>
    </w:p>
    <w:p w14:paraId="43C67B52" w14:textId="7529B56C" w:rsidR="00AF5479" w:rsidRDefault="00AF5479" w:rsidP="00AF5479">
      <w:pPr>
        <w:pStyle w:val="Numbering3"/>
        <w:spacing w:after="0"/>
        <w:ind w:left="2070" w:hanging="360"/>
        <w:contextualSpacing/>
      </w:pPr>
      <w:r w:rsidRPr="00DE2F4C">
        <w:t xml:space="preserve">Do not delay authorizing </w:t>
      </w:r>
      <w:r w:rsidR="00431B55">
        <w:t>Housing &amp; Employment Stabilization</w:t>
      </w:r>
      <w:r w:rsidRPr="00DE2F4C">
        <w:t xml:space="preserve"> services for an immediate need during completion of the assessment process.</w:t>
      </w:r>
      <w:r>
        <w:t xml:space="preserve"> If the client does not want to proceed with an assessment,</w:t>
      </w:r>
      <w:r w:rsidR="0096674F">
        <w:t xml:space="preserve"> Housing &amp; Employment </w:t>
      </w:r>
      <w:r w:rsidR="00975CDD">
        <w:t>Stabilization services</w:t>
      </w:r>
      <w:r>
        <w:t xml:space="preserve"> can still be authorized.</w:t>
      </w:r>
    </w:p>
    <w:p w14:paraId="0C606128" w14:textId="77777777" w:rsidR="00FA74CA" w:rsidRDefault="00FA74CA" w:rsidP="00FA74CA">
      <w:pPr>
        <w:pStyle w:val="Numbering3"/>
        <w:numPr>
          <w:ilvl w:val="0"/>
          <w:numId w:val="0"/>
        </w:numPr>
        <w:spacing w:after="0"/>
        <w:ind w:left="1944" w:hanging="144"/>
        <w:contextualSpacing/>
      </w:pPr>
    </w:p>
    <w:p w14:paraId="70A684FA" w14:textId="77777777" w:rsidR="00FA74CA" w:rsidRDefault="00FA74CA" w:rsidP="00FA74CA">
      <w:pPr>
        <w:pStyle w:val="Numbering3"/>
        <w:numPr>
          <w:ilvl w:val="0"/>
          <w:numId w:val="0"/>
        </w:numPr>
        <w:spacing w:after="0"/>
        <w:ind w:left="1944" w:hanging="144"/>
        <w:contextualSpacing/>
      </w:pPr>
    </w:p>
    <w:p w14:paraId="79101A34" w14:textId="737EB51B" w:rsidR="00FA74CA" w:rsidRDefault="00FA74CA" w:rsidP="00FA74CA">
      <w:pPr>
        <w:pStyle w:val="Numbering3"/>
        <w:numPr>
          <w:ilvl w:val="0"/>
          <w:numId w:val="0"/>
        </w:numPr>
        <w:spacing w:after="0"/>
        <w:contextualSpacing/>
      </w:pPr>
      <w:r>
        <w:rPr>
          <w:noProof/>
        </w:rPr>
        <w:drawing>
          <wp:inline distT="0" distB="0" distL="0" distR="0" wp14:anchorId="7ACF9B5D" wp14:editId="1424A1CA">
            <wp:extent cx="5944235" cy="733425"/>
            <wp:effectExtent l="0" t="0" r="0" b="9525"/>
            <wp:docPr id="924633810" name="Picture 1" descr="Text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33810" name="Picture 1" descr="Text box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4235" cy="733425"/>
                    </a:xfrm>
                    <a:prstGeom prst="rect">
                      <a:avLst/>
                    </a:prstGeom>
                    <a:noFill/>
                  </pic:spPr>
                </pic:pic>
              </a:graphicData>
            </a:graphic>
          </wp:inline>
        </w:drawing>
      </w:r>
    </w:p>
    <w:p w14:paraId="3075CC69" w14:textId="77777777" w:rsidR="00AF5479" w:rsidRDefault="00AF5479" w:rsidP="00AF5479"/>
    <w:p w14:paraId="4C019CAE" w14:textId="77777777" w:rsidR="007676F4" w:rsidRPr="000F302E" w:rsidRDefault="007676F4" w:rsidP="007676F4">
      <w:pPr>
        <w:pStyle w:val="Heading2"/>
        <w:rPr>
          <w:color w:val="193F6F"/>
        </w:rPr>
      </w:pPr>
      <w:bookmarkStart w:id="16" w:name="_Eligibility_1"/>
      <w:bookmarkStart w:id="17" w:name="_GOSH_Referral_Process"/>
      <w:bookmarkStart w:id="18" w:name="_GOSH_Client_Accepted"/>
      <w:bookmarkStart w:id="19" w:name="_GOSH_Step_Down"/>
      <w:bookmarkStart w:id="20" w:name="_GOSH_State_Subsidy"/>
      <w:bookmarkStart w:id="21" w:name="_Reimbursements"/>
      <w:bookmarkStart w:id="22" w:name="_How_is_this_2"/>
      <w:bookmarkStart w:id="23" w:name="_Can_a_DDA_2"/>
      <w:bookmarkStart w:id="24" w:name="_What_about_Contracting?"/>
      <w:bookmarkStart w:id="25" w:name="_Governor’s_Opportunity_for_1"/>
      <w:bookmarkStart w:id="26" w:name="_GOSH_Step_Down_1"/>
      <w:bookmarkStart w:id="27" w:name="_How_is_this"/>
      <w:bookmarkStart w:id="28" w:name="_Toc525727013"/>
      <w:bookmarkStart w:id="29" w:name="_Toc525727113"/>
      <w:bookmarkStart w:id="30" w:name="_Toc528758280"/>
      <w:bookmarkStart w:id="31" w:name="_Toc528759428"/>
      <w:bookmarkStart w:id="32" w:name="_Toc528760023"/>
      <w:bookmarkStart w:id="33" w:name="_Toc193277390"/>
      <w:bookmarkStart w:id="34" w:name="_Toc197007119"/>
      <w:bookmarkEnd w:id="16"/>
      <w:bookmarkEnd w:id="17"/>
      <w:bookmarkEnd w:id="18"/>
      <w:bookmarkEnd w:id="19"/>
      <w:bookmarkEnd w:id="20"/>
      <w:bookmarkEnd w:id="21"/>
      <w:bookmarkEnd w:id="22"/>
      <w:bookmarkEnd w:id="23"/>
      <w:bookmarkEnd w:id="24"/>
      <w:bookmarkEnd w:id="25"/>
      <w:bookmarkEnd w:id="26"/>
      <w:bookmarkEnd w:id="27"/>
      <w:r w:rsidRPr="000F302E">
        <w:rPr>
          <w:color w:val="193F6F"/>
        </w:rPr>
        <w:t>Resources</w:t>
      </w:r>
      <w:bookmarkEnd w:id="28"/>
      <w:bookmarkEnd w:id="29"/>
      <w:bookmarkEnd w:id="30"/>
      <w:bookmarkEnd w:id="31"/>
      <w:bookmarkEnd w:id="32"/>
      <w:bookmarkEnd w:id="33"/>
      <w:bookmarkEnd w:id="34"/>
    </w:p>
    <w:p w14:paraId="7D455E2B" w14:textId="76397C41" w:rsidR="00B0378F" w:rsidRPr="009C4565" w:rsidRDefault="00B0378F" w:rsidP="00564D9C">
      <w:pPr>
        <w:pStyle w:val="Heading3"/>
        <w:rPr>
          <w:rStyle w:val="Hyperlink"/>
          <w:rFonts w:cstheme="minorHAnsi"/>
          <w:b w:val="0"/>
          <w:szCs w:val="26"/>
          <w:u w:val="none"/>
        </w:rPr>
      </w:pPr>
      <w:bookmarkStart w:id="35" w:name="_Toc193277391"/>
      <w:bookmarkStart w:id="36" w:name="_Toc197007120"/>
      <w:bookmarkStart w:id="37" w:name="_Toc525727014"/>
      <w:bookmarkStart w:id="38" w:name="_Toc525727114"/>
      <w:bookmarkStart w:id="39" w:name="_Toc528758281"/>
      <w:bookmarkStart w:id="40" w:name="_Toc528759429"/>
      <w:bookmarkStart w:id="41" w:name="_Toc528760024"/>
      <w:r w:rsidRPr="003A1EC4">
        <w:rPr>
          <w:rFonts w:cstheme="minorHAnsi"/>
          <w:b w:val="0"/>
          <w:bCs/>
          <w:szCs w:val="26"/>
        </w:rPr>
        <w:t>Housing</w:t>
      </w:r>
      <w:bookmarkStart w:id="42" w:name="_Hlk127963008"/>
      <w:r w:rsidRPr="003A1EC4">
        <w:rPr>
          <w:rFonts w:cstheme="minorHAnsi"/>
          <w:b w:val="0"/>
          <w:bCs/>
          <w:szCs w:val="26"/>
        </w:rPr>
        <w:t xml:space="preserve"> Team </w:t>
      </w:r>
      <w:bookmarkEnd w:id="42"/>
      <w:r w:rsidRPr="003A1EC4">
        <w:rPr>
          <w:rFonts w:cstheme="minorHAnsi"/>
          <w:b w:val="0"/>
          <w:bCs/>
          <w:szCs w:val="26"/>
        </w:rPr>
        <w:t>Contacts</w:t>
      </w:r>
      <w:r w:rsidRPr="009C4565">
        <w:rPr>
          <w:rFonts w:cstheme="minorHAnsi"/>
          <w:szCs w:val="26"/>
          <w:u w:val="none"/>
        </w:rPr>
        <w:t xml:space="preserve"> </w:t>
      </w:r>
      <w:r w:rsidRPr="009C4565">
        <w:rPr>
          <w:rFonts w:cstheme="minorHAnsi"/>
          <w:b w:val="0"/>
          <w:bCs/>
          <w:szCs w:val="26"/>
          <w:u w:val="none"/>
        </w:rPr>
        <w:t>can be found on the</w:t>
      </w:r>
      <w:r w:rsidRPr="009C4565">
        <w:rPr>
          <w:rFonts w:cstheme="minorHAnsi"/>
          <w:szCs w:val="26"/>
          <w:u w:val="none"/>
        </w:rPr>
        <w:t xml:space="preserve"> </w:t>
      </w:r>
      <w:hyperlink r:id="rId44" w:history="1">
        <w:r w:rsidRPr="009C4565">
          <w:rPr>
            <w:rStyle w:val="Hyperlink"/>
            <w:rFonts w:cstheme="minorHAnsi"/>
            <w:szCs w:val="26"/>
            <w:u w:val="none"/>
          </w:rPr>
          <w:t>RCL Housing Resources Website</w:t>
        </w:r>
      </w:hyperlink>
      <w:bookmarkStart w:id="43" w:name="_Related_WACs:"/>
      <w:bookmarkEnd w:id="43"/>
      <w:r w:rsidR="003A1EC4">
        <w:rPr>
          <w:u w:val="none"/>
        </w:rPr>
        <w:t>.</w:t>
      </w:r>
      <w:bookmarkEnd w:id="35"/>
      <w:bookmarkEnd w:id="36"/>
    </w:p>
    <w:p w14:paraId="693A9A85" w14:textId="77777777" w:rsidR="00B0378F" w:rsidRDefault="00B0378F" w:rsidP="00B0378F">
      <w:pPr>
        <w:pStyle w:val="BodyText"/>
        <w:ind w:left="0"/>
        <w:rPr>
          <w:rFonts w:ascii="Calibri" w:eastAsia="Aptos" w:hAnsi="Calibri" w:cs="Calibri"/>
          <w:sz w:val="26"/>
          <w:szCs w:val="26"/>
          <w14:ligatures w14:val="standardContextual"/>
        </w:rPr>
      </w:pPr>
      <w:r w:rsidRPr="003A1EC4">
        <w:rPr>
          <w:rFonts w:ascii="Calibri" w:eastAsia="Aptos" w:hAnsi="Calibri" w:cs="Calibri"/>
          <w:sz w:val="26"/>
          <w:szCs w:val="26"/>
          <w14:ligatures w14:val="standardContextual"/>
        </w:rPr>
        <w:t>Office of Housing and Employment website:</w:t>
      </w:r>
      <w:r w:rsidRPr="00360C65">
        <w:rPr>
          <w:rFonts w:ascii="Calibri" w:eastAsia="Aptos" w:hAnsi="Calibri" w:cs="Calibri"/>
          <w:b/>
          <w:bCs/>
          <w:sz w:val="26"/>
          <w:szCs w:val="26"/>
          <w14:ligatures w14:val="standardContextual"/>
        </w:rPr>
        <w:t xml:space="preserve"> </w:t>
      </w:r>
      <w:r w:rsidRPr="00360C65">
        <w:rPr>
          <w:rFonts w:ascii="Calibri" w:eastAsia="Aptos" w:hAnsi="Calibri" w:cs="Calibri"/>
          <w:sz w:val="26"/>
          <w:szCs w:val="26"/>
          <w14:ligatures w14:val="standardContextual"/>
        </w:rPr>
        <w:t xml:space="preserve"> </w:t>
      </w:r>
      <w:hyperlink r:id="rId45" w:history="1">
        <w:r w:rsidRPr="00360C65">
          <w:rPr>
            <w:rFonts w:ascii="Calibri" w:eastAsia="Aptos" w:hAnsi="Calibri" w:cs="Calibri"/>
            <w:color w:val="467886"/>
            <w:sz w:val="26"/>
            <w:szCs w:val="26"/>
            <w:u w:val="single"/>
            <w14:ligatures w14:val="standardContextual"/>
          </w:rPr>
          <w:t>Office of Housing and Employment</w:t>
        </w:r>
      </w:hyperlink>
    </w:p>
    <w:p w14:paraId="0846C6BF" w14:textId="77777777" w:rsidR="00B0378F" w:rsidRPr="009C4565" w:rsidRDefault="00B0378F" w:rsidP="00564D9C">
      <w:pPr>
        <w:pStyle w:val="BodyText"/>
        <w:ind w:left="0"/>
        <w:outlineLvl w:val="2"/>
        <w:rPr>
          <w:rFonts w:asciiTheme="minorHAnsi" w:hAnsiTheme="minorHAnsi" w:cstheme="minorHAnsi"/>
          <w:bCs/>
          <w:sz w:val="26"/>
          <w:szCs w:val="26"/>
          <w:u w:val="single"/>
        </w:rPr>
      </w:pPr>
      <w:bookmarkStart w:id="44" w:name="_Toc193277392"/>
      <w:bookmarkStart w:id="45" w:name="_Toc197007121"/>
      <w:r w:rsidRPr="009C4565">
        <w:rPr>
          <w:rFonts w:asciiTheme="minorHAnsi" w:hAnsiTheme="minorHAnsi" w:cstheme="minorHAnsi"/>
          <w:bCs/>
          <w:sz w:val="26"/>
          <w:szCs w:val="26"/>
          <w:u w:val="single"/>
        </w:rPr>
        <w:t>Brochures and Videos</w:t>
      </w:r>
      <w:bookmarkEnd w:id="44"/>
      <w:bookmarkEnd w:id="45"/>
    </w:p>
    <w:p w14:paraId="1E434C7B" w14:textId="77777777" w:rsidR="00B0378F" w:rsidRDefault="00B0378F" w:rsidP="00B0378F">
      <w:pPr>
        <w:pStyle w:val="BodyText"/>
        <w:ind w:left="0"/>
        <w:rPr>
          <w:rFonts w:asciiTheme="minorHAnsi" w:hAnsiTheme="minorHAnsi" w:cstheme="minorHAnsi"/>
          <w:b/>
          <w:sz w:val="26"/>
          <w:szCs w:val="26"/>
          <w:u w:val="single"/>
        </w:rPr>
      </w:pPr>
      <w:hyperlink r:id="rId46" w:history="1">
        <w:r>
          <w:rPr>
            <w:rFonts w:asciiTheme="minorHAnsi" w:eastAsiaTheme="minorHAnsi" w:hAnsiTheme="minorHAnsi" w:cstheme="minorBidi"/>
            <w:color w:val="0000FF"/>
            <w:szCs w:val="22"/>
            <w:u w:val="single"/>
          </w:rPr>
          <w:t>ALTSA Housing Resources</w:t>
        </w:r>
      </w:hyperlink>
    </w:p>
    <w:p w14:paraId="4985B758" w14:textId="77777777" w:rsidR="00B0378F" w:rsidRPr="00A955D0" w:rsidRDefault="00B0378F" w:rsidP="00B0378F">
      <w:pPr>
        <w:pStyle w:val="BodyText"/>
        <w:ind w:left="0"/>
        <w:rPr>
          <w:rFonts w:cstheme="minorHAnsi"/>
          <w:bCs/>
          <w:color w:val="0000FF"/>
          <w:u w:val="single"/>
        </w:rPr>
      </w:pPr>
      <w:hyperlink r:id="rId47" w:history="1">
        <w:r w:rsidRPr="00A955D0">
          <w:rPr>
            <w:rStyle w:val="Hyperlink"/>
            <w:rFonts w:cstheme="minorHAnsi"/>
            <w:bCs/>
          </w:rPr>
          <w:t>LTSS One-Pager</w:t>
        </w:r>
      </w:hyperlink>
      <w:r w:rsidRPr="00A955D0">
        <w:rPr>
          <w:rFonts w:cstheme="minorHAnsi"/>
          <w:bCs/>
          <w:color w:val="0000FF"/>
          <w:u w:val="single"/>
        </w:rPr>
        <w:t xml:space="preserve"> </w:t>
      </w:r>
    </w:p>
    <w:p w14:paraId="29D79452" w14:textId="77777777" w:rsidR="00B0378F" w:rsidRDefault="00B0378F" w:rsidP="00B0378F">
      <w:pPr>
        <w:pStyle w:val="BodyText"/>
        <w:ind w:left="0"/>
      </w:pPr>
      <w:hyperlink r:id="rId48" w:history="1">
        <w:r>
          <w:rPr>
            <w:rStyle w:val="Hyperlink"/>
            <w:rFonts w:asciiTheme="minorHAnsi" w:hAnsiTheme="minorHAnsi" w:cstheme="minorHAnsi"/>
            <w:bCs/>
            <w:szCs w:val="22"/>
          </w:rPr>
          <w:t>Global Leasing One-Pager</w:t>
        </w:r>
      </w:hyperlink>
    </w:p>
    <w:p w14:paraId="7F491931" w14:textId="73D0E9E2" w:rsidR="00005447" w:rsidRDefault="00005447" w:rsidP="00E32049">
      <w:pPr>
        <w:pStyle w:val="BodyText"/>
        <w:spacing w:before="0" w:after="0" w:line="240" w:lineRule="auto"/>
        <w:ind w:left="0"/>
      </w:pPr>
      <w:hyperlink r:id="rId49" w:history="1">
        <w:r w:rsidRPr="00005447">
          <w:rPr>
            <w:rStyle w:val="Hyperlink"/>
          </w:rPr>
          <w:t>Civil Transitions Program One-Pager</w:t>
        </w:r>
      </w:hyperlink>
      <w:r>
        <w:t xml:space="preserve"> </w:t>
      </w:r>
    </w:p>
    <w:p w14:paraId="2094CFC6" w14:textId="77777777" w:rsidR="00982B76" w:rsidRDefault="006D7847" w:rsidP="00E32049">
      <w:pPr>
        <w:pStyle w:val="BodyText"/>
        <w:spacing w:before="0" w:after="0" w:line="240" w:lineRule="auto"/>
        <w:ind w:left="0"/>
      </w:pPr>
      <w:hyperlink r:id="rId50" w:history="1">
        <w:r w:rsidRPr="006D7847">
          <w:rPr>
            <w:rFonts w:ascii="Calibri" w:eastAsiaTheme="minorHAnsi" w:hAnsi="Calibri"/>
            <w:color w:val="0000FF"/>
            <w:szCs w:val="22"/>
            <w:u w:val="single"/>
          </w:rPr>
          <w:t>Governor’s Opportunity for Supportive Housing (GOSH) GOSH-SH-One-Pager</w:t>
        </w:r>
      </w:hyperlink>
    </w:p>
    <w:p w14:paraId="04734A6A" w14:textId="07F3952E" w:rsidR="00005447" w:rsidRDefault="007C5035" w:rsidP="00E32049">
      <w:pPr>
        <w:pStyle w:val="BodyText"/>
        <w:spacing w:before="0" w:after="0" w:line="240" w:lineRule="auto"/>
        <w:ind w:left="0"/>
        <w:rPr>
          <w:rFonts w:ascii="Calibri" w:eastAsiaTheme="minorHAnsi" w:hAnsi="Calibri"/>
          <w:szCs w:val="22"/>
        </w:rPr>
      </w:pPr>
      <w:hyperlink r:id="rId51" w:history="1">
        <w:r w:rsidRPr="007C5035">
          <w:rPr>
            <w:rFonts w:ascii="Calibri" w:eastAsiaTheme="minorHAnsi" w:hAnsi="Calibri"/>
            <w:color w:val="0000FF"/>
            <w:szCs w:val="22"/>
            <w:u w:val="single"/>
          </w:rPr>
          <w:t>Presumptive Eligibility</w:t>
        </w:r>
        <w:r w:rsidR="00982B76">
          <w:rPr>
            <w:rFonts w:ascii="Calibri" w:eastAsiaTheme="minorHAnsi" w:hAnsi="Calibri"/>
            <w:color w:val="0000FF"/>
            <w:szCs w:val="22"/>
            <w:u w:val="single"/>
          </w:rPr>
          <w:t xml:space="preserve"> </w:t>
        </w:r>
        <w:r w:rsidRPr="007C5035">
          <w:rPr>
            <w:rFonts w:ascii="Calibri" w:eastAsiaTheme="minorHAnsi" w:hAnsi="Calibri"/>
            <w:color w:val="0000FF"/>
            <w:szCs w:val="22"/>
            <w:u w:val="single"/>
          </w:rPr>
          <w:t>Supportive Housing</w:t>
        </w:r>
      </w:hyperlink>
    </w:p>
    <w:p w14:paraId="67EE5E7B" w14:textId="7DDB22FE" w:rsidR="004E7200" w:rsidRDefault="004E7200" w:rsidP="00E32049">
      <w:pPr>
        <w:pStyle w:val="BodyText"/>
        <w:spacing w:before="0" w:after="0" w:line="240" w:lineRule="auto"/>
        <w:ind w:left="0"/>
        <w:rPr>
          <w:rFonts w:ascii="Calibri" w:eastAsiaTheme="minorHAnsi" w:hAnsi="Calibri"/>
          <w:szCs w:val="22"/>
        </w:rPr>
      </w:pPr>
      <w:hyperlink r:id="rId52" w:history="1">
        <w:r w:rsidRPr="004E7200">
          <w:rPr>
            <w:rFonts w:ascii="Calibri" w:eastAsiaTheme="minorHAnsi" w:hAnsi="Calibri"/>
            <w:color w:val="0000FF"/>
            <w:szCs w:val="22"/>
            <w:u w:val="single"/>
          </w:rPr>
          <w:t>GOSH Interim Setting One-Pager 03.2023</w:t>
        </w:r>
      </w:hyperlink>
    </w:p>
    <w:p w14:paraId="266F6619" w14:textId="77777777" w:rsidR="009B3D49" w:rsidRDefault="00F65454" w:rsidP="00E32049">
      <w:pPr>
        <w:pStyle w:val="BodyText"/>
        <w:spacing w:before="0" w:after="0" w:line="240" w:lineRule="auto"/>
        <w:ind w:left="0"/>
      </w:pPr>
      <w:hyperlink r:id="rId53" w:history="1">
        <w:r w:rsidRPr="00F65454">
          <w:rPr>
            <w:rFonts w:ascii="Calibri" w:eastAsiaTheme="minorHAnsi" w:hAnsi="Calibri"/>
            <w:color w:val="0000FF"/>
            <w:szCs w:val="22"/>
            <w:u w:val="single"/>
          </w:rPr>
          <w:t>Governor’s Opportunity for Supportive Housing (GOSH) GOSH-SH-One-Pager</w:t>
        </w:r>
      </w:hyperlink>
    </w:p>
    <w:p w14:paraId="4E61D01A" w14:textId="54679FEF" w:rsidR="00B0378F" w:rsidRPr="006F1E12" w:rsidRDefault="00B0378F" w:rsidP="00E32049">
      <w:pPr>
        <w:pStyle w:val="BodyText"/>
        <w:spacing w:before="0" w:after="0" w:line="240" w:lineRule="auto"/>
        <w:ind w:left="0"/>
        <w:rPr>
          <w:rStyle w:val="Hyperlink"/>
          <w:rFonts w:asciiTheme="minorHAnsi" w:hAnsiTheme="minorHAnsi" w:cstheme="minorHAnsi"/>
          <w:bCs/>
          <w:szCs w:val="22"/>
        </w:rPr>
      </w:pPr>
      <w:hyperlink r:id="rId54" w:history="1">
        <w:r>
          <w:rPr>
            <w:rFonts w:asciiTheme="minorHAnsi" w:eastAsiaTheme="minorHAnsi" w:hAnsiTheme="minorHAnsi" w:cstheme="minorBidi"/>
            <w:color w:val="0000FF"/>
            <w:szCs w:val="22"/>
            <w:u w:val="single"/>
          </w:rPr>
          <w:t>Zero Income One-Pager</w:t>
        </w:r>
      </w:hyperlink>
      <w:r>
        <w:rPr>
          <w:rFonts w:asciiTheme="minorHAnsi" w:hAnsiTheme="minorHAnsi" w:cstheme="minorHAnsi"/>
          <w:bCs/>
          <w:szCs w:val="22"/>
        </w:rPr>
        <w:fldChar w:fldCharType="begin"/>
      </w:r>
      <w:r>
        <w:rPr>
          <w:rFonts w:asciiTheme="minorHAnsi" w:hAnsiTheme="minorHAnsi" w:cstheme="minorHAnsi"/>
          <w:bCs/>
          <w:szCs w:val="22"/>
        </w:rPr>
        <w:instrText>HYPERLINK "https://www.dshs.wa.gov/sites/default/files/ALTSA/stakeholders/documents/RCL/Zero%20Income.pdf"</w:instrText>
      </w:r>
      <w:r>
        <w:rPr>
          <w:rFonts w:asciiTheme="minorHAnsi" w:hAnsiTheme="minorHAnsi" w:cstheme="minorHAnsi"/>
          <w:bCs/>
          <w:szCs w:val="22"/>
        </w:rPr>
      </w:r>
      <w:r>
        <w:rPr>
          <w:rFonts w:asciiTheme="minorHAnsi" w:hAnsiTheme="minorHAnsi" w:cstheme="minorHAnsi"/>
          <w:bCs/>
          <w:szCs w:val="22"/>
        </w:rPr>
        <w:fldChar w:fldCharType="separate"/>
      </w:r>
    </w:p>
    <w:p w14:paraId="197945C5" w14:textId="77777777" w:rsidR="00B0378F" w:rsidRDefault="00B0378F" w:rsidP="00E32049">
      <w:pPr>
        <w:pStyle w:val="BodyText"/>
        <w:spacing w:before="0" w:after="0" w:line="240" w:lineRule="auto"/>
        <w:ind w:left="0"/>
        <w:rPr>
          <w:rFonts w:asciiTheme="minorHAnsi" w:hAnsiTheme="minorHAnsi" w:cstheme="minorHAnsi"/>
          <w:bCs/>
          <w:szCs w:val="22"/>
        </w:rPr>
      </w:pPr>
      <w:r>
        <w:rPr>
          <w:rFonts w:asciiTheme="minorHAnsi" w:hAnsiTheme="minorHAnsi" w:cstheme="minorHAnsi"/>
          <w:bCs/>
          <w:szCs w:val="22"/>
        </w:rPr>
        <w:fldChar w:fldCharType="end"/>
      </w:r>
      <w:hyperlink r:id="rId55" w:history="1">
        <w:r>
          <w:rPr>
            <w:rStyle w:val="Hyperlink"/>
            <w:rFonts w:asciiTheme="minorHAnsi" w:hAnsiTheme="minorHAnsi" w:cstheme="minorHAnsi"/>
            <w:bCs/>
            <w:szCs w:val="22"/>
          </w:rPr>
          <w:t>Income Discrimination Flyer Income Discrimination Flyer Tenants: New Legal Protection from Discrimination Based on Source of Income</w:t>
        </w:r>
      </w:hyperlink>
    </w:p>
    <w:p w14:paraId="5C76659D" w14:textId="77777777" w:rsidR="00B0378F" w:rsidRDefault="00B0378F" w:rsidP="00B0378F">
      <w:pPr>
        <w:pStyle w:val="BodyText"/>
        <w:ind w:left="0"/>
        <w:rPr>
          <w:rFonts w:asciiTheme="minorHAnsi" w:hAnsiTheme="minorHAnsi" w:cstheme="minorHAnsi"/>
          <w:bCs/>
          <w:color w:val="0000FF"/>
          <w:szCs w:val="22"/>
          <w:u w:val="single"/>
        </w:rPr>
      </w:pPr>
      <w:hyperlink r:id="rId56" w:history="1">
        <w:r>
          <w:rPr>
            <w:rStyle w:val="Hyperlink"/>
            <w:rFonts w:asciiTheme="minorHAnsi" w:hAnsiTheme="minorHAnsi" w:cstheme="minorHAnsi"/>
            <w:bCs/>
            <w:szCs w:val="22"/>
          </w:rPr>
          <w:t>ALTSA Bridge Subsidy Brochure</w:t>
        </w:r>
      </w:hyperlink>
      <w:r>
        <w:rPr>
          <w:rStyle w:val="Hyperlink"/>
          <w:rFonts w:asciiTheme="minorHAnsi" w:hAnsiTheme="minorHAnsi" w:cstheme="minorHAnsi"/>
          <w:bCs/>
          <w:szCs w:val="22"/>
        </w:rPr>
        <w:t xml:space="preserve"> </w:t>
      </w:r>
      <w:hyperlink r:id="rId57" w:history="1">
        <w:r>
          <w:rPr>
            <w:rStyle w:val="Hyperlink"/>
            <w:rFonts w:asciiTheme="minorHAnsi" w:hAnsiTheme="minorHAnsi" w:cstheme="minorHAnsi"/>
            <w:bCs/>
            <w:szCs w:val="22"/>
          </w:rPr>
          <w:t>Governor’s Opportunity for Supportive Housing One-Pager</w:t>
        </w:r>
      </w:hyperlink>
      <w:r>
        <w:rPr>
          <w:rFonts w:asciiTheme="minorHAnsi" w:hAnsiTheme="minorHAnsi" w:cstheme="minorHAnsi"/>
          <w:bCs/>
          <w:color w:val="0000FF"/>
          <w:szCs w:val="22"/>
          <w:u w:val="single"/>
        </w:rPr>
        <w:t xml:space="preserve"> </w:t>
      </w:r>
    </w:p>
    <w:p w14:paraId="3DCC0646" w14:textId="77777777" w:rsidR="00B0378F" w:rsidRDefault="00B0378F" w:rsidP="00B0378F">
      <w:pPr>
        <w:pStyle w:val="BodyText"/>
        <w:ind w:left="0"/>
      </w:pPr>
      <w:r w:rsidRPr="00417BB7">
        <w:rPr>
          <w:rFonts w:asciiTheme="minorHAnsi" w:hAnsiTheme="minorHAnsi" w:cstheme="minorHAnsi"/>
          <w:bCs/>
          <w:szCs w:val="22"/>
        </w:rPr>
        <w:t xml:space="preserve">Video: </w:t>
      </w:r>
      <w:hyperlink r:id="rId58" w:history="1">
        <w:r w:rsidRPr="00417BB7">
          <w:rPr>
            <w:rStyle w:val="Hyperlink"/>
            <w:rFonts w:asciiTheme="minorHAnsi" w:hAnsiTheme="minorHAnsi" w:cstheme="minorHAnsi"/>
            <w:bCs/>
            <w:szCs w:val="22"/>
          </w:rPr>
          <w:t>Options for Housing Through Long-Term Care Services</w:t>
        </w:r>
      </w:hyperlink>
    </w:p>
    <w:p w14:paraId="7AD0BA8E" w14:textId="77777777" w:rsidR="009F2961" w:rsidRDefault="009F2961" w:rsidP="00B0378F">
      <w:pPr>
        <w:pStyle w:val="BodyText"/>
        <w:ind w:left="0"/>
      </w:pPr>
    </w:p>
    <w:p w14:paraId="387AAD95" w14:textId="77777777" w:rsidR="009F2961" w:rsidRDefault="009F2961" w:rsidP="00B0378F">
      <w:pPr>
        <w:pStyle w:val="BodyText"/>
        <w:ind w:left="0"/>
      </w:pPr>
    </w:p>
    <w:tbl>
      <w:tblPr>
        <w:tblpPr w:leftFromText="180" w:rightFromText="180" w:vertAnchor="text" w:horzAnchor="margin" w:tblpXSpec="center" w:tblpY="59"/>
        <w:tblW w:w="10238" w:type="dxa"/>
        <w:tblLayout w:type="fixed"/>
        <w:tblCellMar>
          <w:left w:w="0" w:type="dxa"/>
          <w:right w:w="0" w:type="dxa"/>
        </w:tblCellMar>
        <w:tblLook w:val="0000" w:firstRow="0" w:lastRow="0" w:firstColumn="0" w:lastColumn="0" w:noHBand="0" w:noVBand="0"/>
      </w:tblPr>
      <w:tblGrid>
        <w:gridCol w:w="586"/>
        <w:gridCol w:w="3744"/>
        <w:gridCol w:w="1889"/>
        <w:gridCol w:w="1291"/>
        <w:gridCol w:w="1233"/>
        <w:gridCol w:w="1495"/>
      </w:tblGrid>
      <w:tr w:rsidR="00490799" w:rsidRPr="00164DFF" w14:paraId="6A02016E" w14:textId="77777777" w:rsidTr="002C23F9">
        <w:trPr>
          <w:trHeight w:val="537"/>
        </w:trPr>
        <w:tc>
          <w:tcPr>
            <w:tcW w:w="586" w:type="dxa"/>
            <w:vMerge w:val="restart"/>
            <w:tcBorders>
              <w:top w:val="single" w:sz="4" w:space="0" w:color="000000"/>
              <w:left w:val="single" w:sz="4" w:space="0" w:color="000000"/>
              <w:bottom w:val="single" w:sz="4" w:space="0" w:color="000000"/>
              <w:right w:val="single" w:sz="4" w:space="0" w:color="000000"/>
            </w:tcBorders>
            <w:shd w:val="clear" w:color="auto" w:fill="193F6F"/>
            <w:textDirection w:val="btLr"/>
          </w:tcPr>
          <w:p w14:paraId="02615C06" w14:textId="77777777" w:rsidR="00490799" w:rsidRDefault="00490799" w:rsidP="00490799">
            <w:pPr>
              <w:kinsoku w:val="0"/>
              <w:overflowPunct w:val="0"/>
              <w:autoSpaceDE w:val="0"/>
              <w:autoSpaceDN w:val="0"/>
              <w:adjustRightInd w:val="0"/>
              <w:ind w:left="506"/>
              <w:rPr>
                <w:rFonts w:cs="Calibri"/>
                <w:b/>
                <w:bCs/>
                <w:color w:val="FFFFFF"/>
                <w:sz w:val="24"/>
                <w:szCs w:val="24"/>
              </w:rPr>
            </w:pPr>
            <w:r w:rsidRPr="00164DFF">
              <w:rPr>
                <w:rFonts w:cs="Calibri"/>
                <w:b/>
                <w:bCs/>
                <w:color w:val="FFFFFF"/>
                <w:sz w:val="24"/>
                <w:szCs w:val="24"/>
              </w:rPr>
              <w:t>FEDERAL</w:t>
            </w:r>
          </w:p>
          <w:p w14:paraId="6C140368" w14:textId="77777777" w:rsidR="00490799" w:rsidRDefault="00490799" w:rsidP="00490799">
            <w:pPr>
              <w:kinsoku w:val="0"/>
              <w:overflowPunct w:val="0"/>
              <w:autoSpaceDE w:val="0"/>
              <w:autoSpaceDN w:val="0"/>
              <w:adjustRightInd w:val="0"/>
              <w:ind w:left="506"/>
              <w:rPr>
                <w:rFonts w:cs="Calibri"/>
                <w:b/>
                <w:bCs/>
                <w:color w:val="FFFFFF"/>
                <w:sz w:val="24"/>
                <w:szCs w:val="24"/>
              </w:rPr>
            </w:pPr>
          </w:p>
          <w:p w14:paraId="56D39396" w14:textId="77777777" w:rsidR="00490799" w:rsidRDefault="00490799" w:rsidP="00490799">
            <w:pPr>
              <w:kinsoku w:val="0"/>
              <w:overflowPunct w:val="0"/>
              <w:autoSpaceDE w:val="0"/>
              <w:autoSpaceDN w:val="0"/>
              <w:adjustRightInd w:val="0"/>
              <w:ind w:left="506"/>
              <w:rPr>
                <w:rFonts w:cs="Calibri"/>
                <w:b/>
                <w:bCs/>
                <w:color w:val="FFFFFF"/>
                <w:sz w:val="24"/>
                <w:szCs w:val="24"/>
              </w:rPr>
            </w:pPr>
          </w:p>
          <w:p w14:paraId="0DD1B424" w14:textId="77777777" w:rsidR="00490799" w:rsidRPr="00164DFF" w:rsidRDefault="00490799" w:rsidP="00490799">
            <w:pPr>
              <w:kinsoku w:val="0"/>
              <w:overflowPunct w:val="0"/>
              <w:autoSpaceDE w:val="0"/>
              <w:autoSpaceDN w:val="0"/>
              <w:adjustRightInd w:val="0"/>
              <w:ind w:left="506"/>
              <w:rPr>
                <w:rFonts w:cs="Calibri"/>
                <w:b/>
                <w:bCs/>
                <w:color w:val="FFFFFF"/>
                <w:sz w:val="24"/>
                <w:szCs w:val="24"/>
              </w:rPr>
            </w:pPr>
          </w:p>
        </w:tc>
        <w:tc>
          <w:tcPr>
            <w:tcW w:w="3744" w:type="dxa"/>
            <w:tcBorders>
              <w:top w:val="single" w:sz="4" w:space="0" w:color="000000"/>
              <w:left w:val="single" w:sz="4" w:space="0" w:color="000000"/>
              <w:bottom w:val="single" w:sz="4" w:space="0" w:color="000000"/>
              <w:right w:val="single" w:sz="4" w:space="0" w:color="000000"/>
            </w:tcBorders>
            <w:shd w:val="clear" w:color="auto" w:fill="8D6198"/>
          </w:tcPr>
          <w:p w14:paraId="40F889F7" w14:textId="77777777" w:rsidR="00490799" w:rsidRPr="00242139" w:rsidRDefault="00490799" w:rsidP="00490799">
            <w:pPr>
              <w:kinsoku w:val="0"/>
              <w:overflowPunct w:val="0"/>
              <w:autoSpaceDE w:val="0"/>
              <w:autoSpaceDN w:val="0"/>
              <w:adjustRightInd w:val="0"/>
              <w:spacing w:before="133"/>
              <w:ind w:left="346" w:right="335"/>
              <w:jc w:val="center"/>
              <w:rPr>
                <w:rFonts w:cs="Calibri"/>
                <w:b/>
                <w:bCs/>
                <w:color w:val="FFFFFF"/>
              </w:rPr>
            </w:pPr>
            <w:r w:rsidRPr="00242139">
              <w:rPr>
                <w:rFonts w:cs="Calibri"/>
                <w:b/>
                <w:bCs/>
                <w:color w:val="FFFFFF"/>
              </w:rPr>
              <w:t>FUND</w:t>
            </w:r>
          </w:p>
        </w:tc>
        <w:tc>
          <w:tcPr>
            <w:tcW w:w="1889" w:type="dxa"/>
            <w:tcBorders>
              <w:top w:val="single" w:sz="4" w:space="0" w:color="000000"/>
              <w:left w:val="single" w:sz="4" w:space="0" w:color="000000"/>
              <w:bottom w:val="single" w:sz="4" w:space="0" w:color="000000"/>
              <w:right w:val="single" w:sz="4" w:space="0" w:color="000000"/>
            </w:tcBorders>
            <w:shd w:val="clear" w:color="auto" w:fill="8D6198"/>
          </w:tcPr>
          <w:p w14:paraId="19D1AE1C" w14:textId="77777777" w:rsidR="00490799" w:rsidRPr="00242139" w:rsidRDefault="00490799" w:rsidP="00490799">
            <w:pPr>
              <w:kinsoku w:val="0"/>
              <w:overflowPunct w:val="0"/>
              <w:autoSpaceDE w:val="0"/>
              <w:autoSpaceDN w:val="0"/>
              <w:adjustRightInd w:val="0"/>
              <w:spacing w:before="133"/>
              <w:ind w:left="643" w:right="635"/>
              <w:jc w:val="center"/>
              <w:rPr>
                <w:rFonts w:cs="Calibri"/>
                <w:b/>
                <w:bCs/>
                <w:color w:val="FFFFFF"/>
              </w:rPr>
            </w:pPr>
            <w:r w:rsidRPr="00242139">
              <w:rPr>
                <w:rFonts w:cs="Calibri"/>
                <w:b/>
                <w:bCs/>
                <w:color w:val="FFFFFF"/>
              </w:rPr>
              <w:t>LIMIT</w:t>
            </w:r>
          </w:p>
        </w:tc>
        <w:tc>
          <w:tcPr>
            <w:tcW w:w="1291" w:type="dxa"/>
            <w:tcBorders>
              <w:top w:val="single" w:sz="4" w:space="0" w:color="000000"/>
              <w:left w:val="single" w:sz="4" w:space="0" w:color="000000"/>
              <w:bottom w:val="single" w:sz="4" w:space="0" w:color="000000"/>
              <w:right w:val="single" w:sz="4" w:space="0" w:color="000000"/>
            </w:tcBorders>
            <w:shd w:val="clear" w:color="auto" w:fill="8D6198"/>
          </w:tcPr>
          <w:p w14:paraId="1C1138CC" w14:textId="77777777" w:rsidR="00490799" w:rsidRPr="00242139" w:rsidRDefault="00490799" w:rsidP="00490799">
            <w:pPr>
              <w:kinsoku w:val="0"/>
              <w:overflowPunct w:val="0"/>
              <w:autoSpaceDE w:val="0"/>
              <w:autoSpaceDN w:val="0"/>
              <w:adjustRightInd w:val="0"/>
              <w:spacing w:line="268" w:lineRule="exact"/>
              <w:ind w:left="270"/>
              <w:rPr>
                <w:rFonts w:cs="Calibri"/>
                <w:b/>
                <w:bCs/>
                <w:color w:val="FFFFFF"/>
              </w:rPr>
            </w:pPr>
            <w:r w:rsidRPr="00242139">
              <w:rPr>
                <w:rFonts w:cs="Calibri"/>
                <w:b/>
                <w:bCs/>
                <w:color w:val="FFFFFF"/>
              </w:rPr>
              <w:t>SERVICE</w:t>
            </w:r>
          </w:p>
          <w:p w14:paraId="5BBCAEAB" w14:textId="77777777" w:rsidR="00490799" w:rsidRPr="00242139" w:rsidRDefault="00490799" w:rsidP="00490799">
            <w:pPr>
              <w:kinsoku w:val="0"/>
              <w:overflowPunct w:val="0"/>
              <w:autoSpaceDE w:val="0"/>
              <w:autoSpaceDN w:val="0"/>
              <w:adjustRightInd w:val="0"/>
              <w:spacing w:line="249" w:lineRule="exact"/>
              <w:ind w:left="337"/>
              <w:rPr>
                <w:rFonts w:cs="Calibri"/>
                <w:b/>
                <w:bCs/>
                <w:color w:val="FFFFFF"/>
              </w:rPr>
            </w:pPr>
            <w:r w:rsidRPr="00242139">
              <w:rPr>
                <w:rFonts w:cs="Calibri"/>
                <w:b/>
                <w:bCs/>
                <w:color w:val="FFFFFF"/>
              </w:rPr>
              <w:t>CODES</w:t>
            </w:r>
          </w:p>
        </w:tc>
        <w:tc>
          <w:tcPr>
            <w:tcW w:w="1233" w:type="dxa"/>
            <w:tcBorders>
              <w:top w:val="single" w:sz="4" w:space="0" w:color="000000"/>
              <w:left w:val="single" w:sz="4" w:space="0" w:color="000000"/>
              <w:bottom w:val="single" w:sz="4" w:space="0" w:color="000000"/>
              <w:right w:val="single" w:sz="4" w:space="0" w:color="000000"/>
            </w:tcBorders>
            <w:shd w:val="clear" w:color="auto" w:fill="8D6198"/>
          </w:tcPr>
          <w:p w14:paraId="7085B7AD" w14:textId="77777777" w:rsidR="00490799" w:rsidRPr="00242139" w:rsidRDefault="00490799" w:rsidP="00490799">
            <w:pPr>
              <w:kinsoku w:val="0"/>
              <w:overflowPunct w:val="0"/>
              <w:autoSpaceDE w:val="0"/>
              <w:autoSpaceDN w:val="0"/>
              <w:adjustRightInd w:val="0"/>
              <w:spacing w:line="268" w:lineRule="exact"/>
              <w:ind w:left="229"/>
              <w:rPr>
                <w:rFonts w:cs="Calibri"/>
                <w:b/>
                <w:bCs/>
                <w:color w:val="FFFFFF"/>
              </w:rPr>
            </w:pPr>
            <w:r w:rsidRPr="00242139">
              <w:rPr>
                <w:rFonts w:cs="Calibri"/>
                <w:b/>
                <w:bCs/>
                <w:color w:val="FFFFFF"/>
              </w:rPr>
              <w:t>SUBJECT</w:t>
            </w:r>
          </w:p>
          <w:p w14:paraId="54E454B8" w14:textId="77777777" w:rsidR="00490799" w:rsidRPr="00242139" w:rsidRDefault="00490799" w:rsidP="00490799">
            <w:pPr>
              <w:kinsoku w:val="0"/>
              <w:overflowPunct w:val="0"/>
              <w:autoSpaceDE w:val="0"/>
              <w:autoSpaceDN w:val="0"/>
              <w:adjustRightInd w:val="0"/>
              <w:spacing w:line="249" w:lineRule="exact"/>
              <w:ind w:left="297"/>
              <w:rPr>
                <w:rFonts w:cs="Calibri"/>
                <w:b/>
                <w:bCs/>
                <w:color w:val="FFFFFF"/>
              </w:rPr>
            </w:pPr>
            <w:r w:rsidRPr="00242139">
              <w:rPr>
                <w:rFonts w:cs="Calibri"/>
                <w:b/>
                <w:bCs/>
                <w:color w:val="FFFFFF"/>
              </w:rPr>
              <w:t>TO ETR</w:t>
            </w:r>
          </w:p>
        </w:tc>
        <w:tc>
          <w:tcPr>
            <w:tcW w:w="1495" w:type="dxa"/>
            <w:vMerge w:val="restart"/>
            <w:tcBorders>
              <w:top w:val="single" w:sz="4" w:space="0" w:color="000000"/>
              <w:left w:val="single" w:sz="4" w:space="0" w:color="000000"/>
              <w:bottom w:val="single" w:sz="4" w:space="0" w:color="000000"/>
              <w:right w:val="single" w:sz="4" w:space="0" w:color="000000"/>
            </w:tcBorders>
          </w:tcPr>
          <w:p w14:paraId="5692EDD6" w14:textId="77777777" w:rsidR="00490799" w:rsidRPr="00164DFF" w:rsidRDefault="00490799" w:rsidP="00490799">
            <w:pPr>
              <w:kinsoku w:val="0"/>
              <w:overflowPunct w:val="0"/>
              <w:autoSpaceDE w:val="0"/>
              <w:autoSpaceDN w:val="0"/>
              <w:adjustRightInd w:val="0"/>
              <w:rPr>
                <w:rFonts w:ascii="Times New Roman" w:hAnsi="Times New Roman"/>
                <w:sz w:val="28"/>
                <w:szCs w:val="28"/>
              </w:rPr>
            </w:pPr>
          </w:p>
          <w:p w14:paraId="5DBB0029" w14:textId="77777777" w:rsidR="00490799" w:rsidRPr="00164DFF" w:rsidRDefault="00490799" w:rsidP="00490799">
            <w:pPr>
              <w:kinsoku w:val="0"/>
              <w:overflowPunct w:val="0"/>
              <w:autoSpaceDE w:val="0"/>
              <w:autoSpaceDN w:val="0"/>
              <w:adjustRightInd w:val="0"/>
              <w:ind w:left="184" w:right="154" w:firstLine="139"/>
              <w:rPr>
                <w:rFonts w:cs="Calibri"/>
                <w:b/>
                <w:bCs/>
                <w:i/>
                <w:iCs/>
                <w:color w:val="0562C1"/>
                <w:sz w:val="28"/>
                <w:szCs w:val="28"/>
              </w:rPr>
            </w:pPr>
            <w:hyperlink r:id="rId59" w:history="1">
              <w:r w:rsidRPr="00164DFF">
                <w:rPr>
                  <w:rFonts w:cs="Calibri"/>
                  <w:b/>
                  <w:bCs/>
                  <w:i/>
                  <w:iCs/>
                  <w:color w:val="0562C1"/>
                  <w:sz w:val="28"/>
                  <w:szCs w:val="28"/>
                  <w:u w:val="single"/>
                </w:rPr>
                <w:t>See LTC</w:t>
              </w:r>
            </w:hyperlink>
            <w:r w:rsidRPr="00164DFF">
              <w:rPr>
                <w:rFonts w:cs="Calibri"/>
                <w:b/>
                <w:bCs/>
                <w:i/>
                <w:iCs/>
                <w:color w:val="0562C1"/>
                <w:sz w:val="28"/>
                <w:szCs w:val="28"/>
              </w:rPr>
              <w:t xml:space="preserve"> </w:t>
            </w:r>
            <w:hyperlink r:id="rId60" w:history="1">
              <w:r w:rsidRPr="00164DFF">
                <w:rPr>
                  <w:rFonts w:cs="Calibri"/>
                  <w:b/>
                  <w:bCs/>
                  <w:i/>
                  <w:iCs/>
                  <w:color w:val="0562C1"/>
                  <w:sz w:val="28"/>
                  <w:szCs w:val="28"/>
                  <w:u w:val="single"/>
                </w:rPr>
                <w:t>Chapter 7</w:t>
              </w:r>
            </w:hyperlink>
          </w:p>
        </w:tc>
      </w:tr>
      <w:tr w:rsidR="00490799" w:rsidRPr="00164DFF" w14:paraId="6319BE2A" w14:textId="77777777" w:rsidTr="002C23F9">
        <w:trPr>
          <w:trHeight w:val="371"/>
        </w:trPr>
        <w:tc>
          <w:tcPr>
            <w:tcW w:w="586" w:type="dxa"/>
            <w:vMerge/>
            <w:tcBorders>
              <w:top w:val="nil"/>
              <w:left w:val="single" w:sz="4" w:space="0" w:color="000000"/>
              <w:bottom w:val="single" w:sz="4" w:space="0" w:color="000000"/>
              <w:right w:val="single" w:sz="4" w:space="0" w:color="000000"/>
            </w:tcBorders>
            <w:shd w:val="clear" w:color="auto" w:fill="193F6F"/>
            <w:textDirection w:val="btLr"/>
          </w:tcPr>
          <w:p w14:paraId="69FDBF50"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left w:val="single" w:sz="4" w:space="0" w:color="000000"/>
              <w:bottom w:val="single" w:sz="4" w:space="0" w:color="000000"/>
              <w:right w:val="single" w:sz="4" w:space="0" w:color="000000"/>
            </w:tcBorders>
          </w:tcPr>
          <w:p w14:paraId="46A13E8C" w14:textId="77777777" w:rsidR="00490799" w:rsidRPr="00164DFF" w:rsidRDefault="00490799" w:rsidP="00490799">
            <w:pPr>
              <w:kinsoku w:val="0"/>
              <w:overflowPunct w:val="0"/>
              <w:autoSpaceDE w:val="0"/>
              <w:autoSpaceDN w:val="0"/>
              <w:adjustRightInd w:val="0"/>
              <w:spacing w:before="49"/>
              <w:ind w:left="346" w:right="336"/>
              <w:jc w:val="center"/>
              <w:rPr>
                <w:rFonts w:cs="Calibri"/>
                <w:b/>
                <w:bCs/>
              </w:rPr>
            </w:pPr>
            <w:r w:rsidRPr="00164DFF">
              <w:rPr>
                <w:rFonts w:cs="Calibri"/>
                <w:b/>
                <w:bCs/>
              </w:rPr>
              <w:t>Roads to Community Living (RCL)</w:t>
            </w:r>
          </w:p>
        </w:tc>
        <w:tc>
          <w:tcPr>
            <w:tcW w:w="1889" w:type="dxa"/>
            <w:tcBorders>
              <w:top w:val="single" w:sz="4" w:space="0" w:color="000000"/>
              <w:left w:val="single" w:sz="4" w:space="0" w:color="000000"/>
              <w:bottom w:val="single" w:sz="4" w:space="0" w:color="000000"/>
              <w:right w:val="single" w:sz="4" w:space="0" w:color="000000"/>
            </w:tcBorders>
          </w:tcPr>
          <w:p w14:paraId="32E95C93" w14:textId="3182A0DF" w:rsidR="00490799" w:rsidRPr="00164DFF" w:rsidRDefault="00DA6A30" w:rsidP="00DA6A30">
            <w:pPr>
              <w:kinsoku w:val="0"/>
              <w:overflowPunct w:val="0"/>
              <w:autoSpaceDE w:val="0"/>
              <w:autoSpaceDN w:val="0"/>
              <w:adjustRightInd w:val="0"/>
              <w:spacing w:before="49"/>
              <w:ind w:right="637"/>
              <w:rPr>
                <w:rFonts w:cs="Calibri"/>
              </w:rPr>
            </w:pPr>
            <w:r>
              <w:rPr>
                <w:rFonts w:cs="Calibri"/>
              </w:rPr>
              <w:t xml:space="preserve">           </w:t>
            </w:r>
            <w:r w:rsidR="00490799" w:rsidRPr="00164DFF">
              <w:rPr>
                <w:rFonts w:cs="Calibri"/>
              </w:rPr>
              <w:t>$</w:t>
            </w:r>
            <w:r>
              <w:rPr>
                <w:rFonts w:cs="Calibri"/>
              </w:rPr>
              <w:t>100</w:t>
            </w:r>
            <w:r w:rsidR="00490799" w:rsidRPr="00164DFF">
              <w:rPr>
                <w:rFonts w:cs="Calibri"/>
              </w:rPr>
              <w:t>00</w:t>
            </w:r>
          </w:p>
        </w:tc>
        <w:tc>
          <w:tcPr>
            <w:tcW w:w="1291" w:type="dxa"/>
            <w:vMerge w:val="restart"/>
            <w:tcBorders>
              <w:top w:val="single" w:sz="4" w:space="0" w:color="000000"/>
              <w:left w:val="single" w:sz="4" w:space="0" w:color="000000"/>
              <w:bottom w:val="single" w:sz="4" w:space="0" w:color="000000"/>
              <w:right w:val="single" w:sz="4" w:space="0" w:color="000000"/>
            </w:tcBorders>
          </w:tcPr>
          <w:p w14:paraId="3D913377" w14:textId="77777777" w:rsidR="00490799" w:rsidRPr="00164DFF" w:rsidRDefault="00490799" w:rsidP="00490799">
            <w:pPr>
              <w:kinsoku w:val="0"/>
              <w:overflowPunct w:val="0"/>
              <w:autoSpaceDE w:val="0"/>
              <w:autoSpaceDN w:val="0"/>
              <w:adjustRightInd w:val="0"/>
              <w:spacing w:before="3" w:line="237" w:lineRule="auto"/>
              <w:ind w:left="364" w:right="307" w:hanging="36"/>
              <w:rPr>
                <w:rFonts w:cs="Calibri"/>
              </w:rPr>
            </w:pPr>
            <w:r w:rsidRPr="00164DFF">
              <w:rPr>
                <w:rFonts w:cs="Calibri"/>
                <w:spacing w:val="-1"/>
              </w:rPr>
              <w:t xml:space="preserve">Goods: </w:t>
            </w:r>
            <w:r w:rsidRPr="00164DFF">
              <w:rPr>
                <w:rFonts w:cs="Calibri"/>
              </w:rPr>
              <w:t>SA296</w:t>
            </w:r>
          </w:p>
          <w:p w14:paraId="067041B0" w14:textId="77777777" w:rsidR="00490799" w:rsidRPr="00164DFF" w:rsidRDefault="00490799" w:rsidP="00490799">
            <w:pPr>
              <w:kinsoku w:val="0"/>
              <w:overflowPunct w:val="0"/>
              <w:autoSpaceDE w:val="0"/>
              <w:autoSpaceDN w:val="0"/>
              <w:adjustRightInd w:val="0"/>
              <w:spacing w:before="4"/>
              <w:rPr>
                <w:rFonts w:ascii="Times New Roman" w:hAnsi="Times New Roman"/>
                <w:sz w:val="23"/>
                <w:szCs w:val="23"/>
              </w:rPr>
            </w:pPr>
          </w:p>
          <w:p w14:paraId="1B94AE2B" w14:textId="77777777" w:rsidR="00490799" w:rsidRPr="00164DFF" w:rsidRDefault="00490799" w:rsidP="00490799">
            <w:pPr>
              <w:kinsoku w:val="0"/>
              <w:overflowPunct w:val="0"/>
              <w:autoSpaceDE w:val="0"/>
              <w:autoSpaceDN w:val="0"/>
              <w:adjustRightInd w:val="0"/>
              <w:spacing w:line="270" w:lineRule="atLeast"/>
              <w:ind w:left="364" w:right="225" w:hanging="113"/>
              <w:rPr>
                <w:rFonts w:cs="Calibri"/>
              </w:rPr>
            </w:pPr>
            <w:r w:rsidRPr="00164DFF">
              <w:rPr>
                <w:rFonts w:cs="Calibri"/>
              </w:rPr>
              <w:t>Services: SA297</w:t>
            </w:r>
          </w:p>
        </w:tc>
        <w:tc>
          <w:tcPr>
            <w:tcW w:w="1233" w:type="dxa"/>
            <w:tcBorders>
              <w:top w:val="single" w:sz="4" w:space="0" w:color="000000"/>
              <w:left w:val="single" w:sz="4" w:space="0" w:color="000000"/>
              <w:bottom w:val="single" w:sz="4" w:space="0" w:color="000000"/>
              <w:right w:val="single" w:sz="4" w:space="0" w:color="000000"/>
            </w:tcBorders>
          </w:tcPr>
          <w:p w14:paraId="31EA6810" w14:textId="77777777" w:rsidR="00490799" w:rsidRPr="00164DFF" w:rsidRDefault="00490799" w:rsidP="00490799">
            <w:pPr>
              <w:kinsoku w:val="0"/>
              <w:overflowPunct w:val="0"/>
              <w:autoSpaceDE w:val="0"/>
              <w:autoSpaceDN w:val="0"/>
              <w:adjustRightInd w:val="0"/>
              <w:rPr>
                <w:rFonts w:ascii="Times New Roman" w:hAnsi="Times New Roman"/>
                <w:sz w:val="8"/>
                <w:szCs w:val="8"/>
              </w:rPr>
            </w:pPr>
          </w:p>
          <w:p w14:paraId="08A6E962" w14:textId="2347089F" w:rsidR="00490799" w:rsidRPr="00164DFF" w:rsidRDefault="00DA6A30" w:rsidP="00490799">
            <w:pPr>
              <w:kinsoku w:val="0"/>
              <w:overflowPunct w:val="0"/>
              <w:autoSpaceDE w:val="0"/>
              <w:autoSpaceDN w:val="0"/>
              <w:adjustRightInd w:val="0"/>
              <w:spacing w:line="175" w:lineRule="exact"/>
              <w:ind w:left="524"/>
              <w:rPr>
                <w:rFonts w:ascii="Times New Roman" w:hAnsi="Times New Roman"/>
                <w:position w:val="-4"/>
                <w:sz w:val="17"/>
                <w:szCs w:val="17"/>
              </w:rPr>
            </w:pPr>
            <w:r w:rsidRPr="00164DFF">
              <w:rPr>
                <w:rFonts w:ascii="Times New Roman" w:hAnsi="Times New Roman"/>
                <w:noProof/>
                <w:position w:val="-3"/>
                <w:sz w:val="15"/>
                <w:szCs w:val="15"/>
              </w:rPr>
              <w:drawing>
                <wp:inline distT="0" distB="0" distL="0" distR="0" wp14:anchorId="77226E0A" wp14:editId="72693B9F">
                  <wp:extent cx="139700" cy="95250"/>
                  <wp:effectExtent l="0" t="0" r="0" b="0"/>
                  <wp:docPr id="530069131" name="Picture 3" descr="Check 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69131" name="Picture 3" descr="Check mark&#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vMerge/>
            <w:tcBorders>
              <w:top w:val="nil"/>
              <w:left w:val="single" w:sz="4" w:space="0" w:color="000000"/>
              <w:bottom w:val="single" w:sz="4" w:space="0" w:color="000000"/>
              <w:right w:val="single" w:sz="4" w:space="0" w:color="000000"/>
            </w:tcBorders>
          </w:tcPr>
          <w:p w14:paraId="06541797"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r>
      <w:tr w:rsidR="00490799" w:rsidRPr="00164DFF" w14:paraId="4CEEBFC2" w14:textId="77777777" w:rsidTr="002C23F9">
        <w:trPr>
          <w:trHeight w:val="477"/>
        </w:trPr>
        <w:tc>
          <w:tcPr>
            <w:tcW w:w="586" w:type="dxa"/>
            <w:vMerge/>
            <w:tcBorders>
              <w:top w:val="nil"/>
              <w:left w:val="single" w:sz="4" w:space="0" w:color="000000"/>
              <w:bottom w:val="single" w:sz="4" w:space="0" w:color="000000"/>
              <w:right w:val="single" w:sz="4" w:space="0" w:color="000000"/>
            </w:tcBorders>
            <w:shd w:val="clear" w:color="auto" w:fill="193F6F"/>
            <w:textDirection w:val="btLr"/>
          </w:tcPr>
          <w:p w14:paraId="6DA147F1"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left w:val="single" w:sz="4" w:space="0" w:color="000000"/>
              <w:bottom w:val="single" w:sz="4" w:space="0" w:color="000000"/>
              <w:right w:val="single" w:sz="4" w:space="0" w:color="000000"/>
            </w:tcBorders>
          </w:tcPr>
          <w:p w14:paraId="5F51DDF6" w14:textId="77777777" w:rsidR="00490799" w:rsidRPr="00164DFF" w:rsidRDefault="00490799" w:rsidP="00490799">
            <w:pPr>
              <w:kinsoku w:val="0"/>
              <w:overflowPunct w:val="0"/>
              <w:autoSpaceDE w:val="0"/>
              <w:autoSpaceDN w:val="0"/>
              <w:adjustRightInd w:val="0"/>
              <w:spacing w:before="104"/>
              <w:ind w:left="344" w:right="336"/>
              <w:jc w:val="center"/>
              <w:rPr>
                <w:rFonts w:cs="Calibri"/>
                <w:b/>
                <w:bCs/>
              </w:rPr>
            </w:pPr>
            <w:r w:rsidRPr="00164DFF">
              <w:rPr>
                <w:rFonts w:cs="Calibri"/>
                <w:b/>
                <w:bCs/>
              </w:rPr>
              <w:t>Community Tran</w:t>
            </w:r>
            <w:r>
              <w:rPr>
                <w:rFonts w:cs="Calibri"/>
                <w:b/>
                <w:bCs/>
              </w:rPr>
              <w:t>siti</w:t>
            </w:r>
            <w:r w:rsidRPr="00164DFF">
              <w:rPr>
                <w:rFonts w:cs="Calibri"/>
                <w:b/>
                <w:bCs/>
              </w:rPr>
              <w:t>on Services</w:t>
            </w:r>
          </w:p>
        </w:tc>
        <w:tc>
          <w:tcPr>
            <w:tcW w:w="1889" w:type="dxa"/>
            <w:tcBorders>
              <w:top w:val="single" w:sz="4" w:space="0" w:color="000000"/>
              <w:left w:val="single" w:sz="4" w:space="0" w:color="000000"/>
              <w:bottom w:val="single" w:sz="4" w:space="0" w:color="000000"/>
              <w:right w:val="single" w:sz="4" w:space="0" w:color="000000"/>
            </w:tcBorders>
          </w:tcPr>
          <w:p w14:paraId="62BD187B" w14:textId="77777777" w:rsidR="00490799" w:rsidRPr="00164DFF" w:rsidRDefault="00490799" w:rsidP="00490799">
            <w:pPr>
              <w:kinsoku w:val="0"/>
              <w:overflowPunct w:val="0"/>
              <w:autoSpaceDE w:val="0"/>
              <w:autoSpaceDN w:val="0"/>
              <w:adjustRightInd w:val="0"/>
              <w:spacing w:before="104"/>
              <w:ind w:left="642" w:right="637"/>
              <w:jc w:val="center"/>
              <w:rPr>
                <w:rFonts w:cs="Calibri"/>
              </w:rPr>
            </w:pPr>
            <w:r w:rsidRPr="00164DFF">
              <w:rPr>
                <w:rFonts w:cs="Calibri"/>
              </w:rPr>
              <w:t>$2500</w:t>
            </w:r>
          </w:p>
        </w:tc>
        <w:tc>
          <w:tcPr>
            <w:tcW w:w="1291" w:type="dxa"/>
            <w:vMerge/>
            <w:tcBorders>
              <w:top w:val="nil"/>
              <w:left w:val="single" w:sz="4" w:space="0" w:color="000000"/>
              <w:bottom w:val="single" w:sz="4" w:space="0" w:color="000000"/>
              <w:right w:val="single" w:sz="4" w:space="0" w:color="000000"/>
            </w:tcBorders>
          </w:tcPr>
          <w:p w14:paraId="0B611907"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1233" w:type="dxa"/>
            <w:tcBorders>
              <w:top w:val="single" w:sz="4" w:space="0" w:color="000000"/>
              <w:left w:val="single" w:sz="4" w:space="0" w:color="000000"/>
              <w:bottom w:val="single" w:sz="4" w:space="0" w:color="000000"/>
              <w:right w:val="single" w:sz="4" w:space="0" w:color="000000"/>
            </w:tcBorders>
          </w:tcPr>
          <w:p w14:paraId="2709DC10" w14:textId="77777777" w:rsidR="00490799" w:rsidRPr="00164DFF" w:rsidRDefault="00490799" w:rsidP="00490799">
            <w:pPr>
              <w:kinsoku w:val="0"/>
              <w:overflowPunct w:val="0"/>
              <w:autoSpaceDE w:val="0"/>
              <w:autoSpaceDN w:val="0"/>
              <w:adjustRightInd w:val="0"/>
              <w:rPr>
                <w:rFonts w:ascii="Times New Roman" w:hAnsi="Times New Roman"/>
                <w:sz w:val="15"/>
                <w:szCs w:val="15"/>
              </w:rPr>
            </w:pPr>
          </w:p>
          <w:p w14:paraId="404C2655" w14:textId="77777777" w:rsidR="00490799" w:rsidRPr="00164DFF" w:rsidRDefault="00490799" w:rsidP="00490799">
            <w:pPr>
              <w:kinsoku w:val="0"/>
              <w:overflowPunct w:val="0"/>
              <w:autoSpaceDE w:val="0"/>
              <w:autoSpaceDN w:val="0"/>
              <w:adjustRightInd w:val="0"/>
              <w:spacing w:line="154" w:lineRule="exact"/>
              <w:ind w:left="502"/>
              <w:rPr>
                <w:rFonts w:ascii="Times New Roman" w:hAnsi="Times New Roman"/>
                <w:position w:val="-3"/>
                <w:sz w:val="15"/>
                <w:szCs w:val="15"/>
              </w:rPr>
            </w:pPr>
            <w:r w:rsidRPr="00164DFF">
              <w:rPr>
                <w:rFonts w:ascii="Times New Roman" w:hAnsi="Times New Roman"/>
                <w:noProof/>
                <w:position w:val="-3"/>
                <w:sz w:val="15"/>
                <w:szCs w:val="15"/>
              </w:rPr>
              <w:drawing>
                <wp:inline distT="0" distB="0" distL="0" distR="0" wp14:anchorId="7366D281" wp14:editId="7F6CDBB4">
                  <wp:extent cx="139700" cy="95250"/>
                  <wp:effectExtent l="0" t="0" r="0" b="0"/>
                  <wp:docPr id="1656841390" name="Picture 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41390" name="Picture 4" descr="Check mark"/>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vMerge/>
            <w:tcBorders>
              <w:top w:val="nil"/>
              <w:left w:val="single" w:sz="4" w:space="0" w:color="000000"/>
              <w:bottom w:val="single" w:sz="4" w:space="0" w:color="000000"/>
              <w:right w:val="single" w:sz="4" w:space="0" w:color="000000"/>
            </w:tcBorders>
          </w:tcPr>
          <w:p w14:paraId="44676086"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r>
      <w:tr w:rsidR="00490799" w:rsidRPr="00164DFF" w14:paraId="648171C9" w14:textId="77777777" w:rsidTr="002C23F9">
        <w:trPr>
          <w:trHeight w:val="477"/>
        </w:trPr>
        <w:tc>
          <w:tcPr>
            <w:tcW w:w="586" w:type="dxa"/>
            <w:vMerge/>
            <w:tcBorders>
              <w:top w:val="nil"/>
              <w:left w:val="single" w:sz="4" w:space="0" w:color="000000"/>
              <w:bottom w:val="single" w:sz="4" w:space="0" w:color="000000"/>
              <w:right w:val="single" w:sz="4" w:space="0" w:color="000000"/>
            </w:tcBorders>
            <w:shd w:val="clear" w:color="auto" w:fill="193F6F"/>
            <w:textDirection w:val="btLr"/>
          </w:tcPr>
          <w:p w14:paraId="7E3F4F76"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left w:val="single" w:sz="4" w:space="0" w:color="000000"/>
              <w:bottom w:val="single" w:sz="4" w:space="0" w:color="000000"/>
              <w:right w:val="single" w:sz="4" w:space="0" w:color="000000"/>
            </w:tcBorders>
          </w:tcPr>
          <w:p w14:paraId="5DD867D6" w14:textId="77777777" w:rsidR="00490799" w:rsidRPr="00164DFF" w:rsidRDefault="00490799" w:rsidP="00490799">
            <w:pPr>
              <w:kinsoku w:val="0"/>
              <w:overflowPunct w:val="0"/>
              <w:autoSpaceDE w:val="0"/>
              <w:autoSpaceDN w:val="0"/>
              <w:adjustRightInd w:val="0"/>
              <w:spacing w:before="104"/>
              <w:ind w:left="345" w:right="336"/>
              <w:jc w:val="center"/>
              <w:rPr>
                <w:rFonts w:cs="Calibri"/>
                <w:b/>
                <w:bCs/>
              </w:rPr>
            </w:pPr>
            <w:r w:rsidRPr="00164DFF">
              <w:rPr>
                <w:rFonts w:cs="Calibri"/>
                <w:b/>
                <w:bCs/>
              </w:rPr>
              <w:t>COPES</w:t>
            </w:r>
          </w:p>
        </w:tc>
        <w:tc>
          <w:tcPr>
            <w:tcW w:w="1889" w:type="dxa"/>
            <w:tcBorders>
              <w:top w:val="single" w:sz="4" w:space="0" w:color="000000"/>
              <w:left w:val="single" w:sz="4" w:space="0" w:color="000000"/>
              <w:bottom w:val="single" w:sz="4" w:space="0" w:color="000000"/>
              <w:right w:val="single" w:sz="4" w:space="0" w:color="000000"/>
            </w:tcBorders>
          </w:tcPr>
          <w:p w14:paraId="52147441" w14:textId="77777777" w:rsidR="00490799" w:rsidRPr="00164DFF" w:rsidRDefault="00490799" w:rsidP="00490799">
            <w:pPr>
              <w:kinsoku w:val="0"/>
              <w:overflowPunct w:val="0"/>
              <w:autoSpaceDE w:val="0"/>
              <w:autoSpaceDN w:val="0"/>
              <w:adjustRightInd w:val="0"/>
              <w:spacing w:before="104"/>
              <w:ind w:left="643" w:right="637"/>
              <w:jc w:val="center"/>
              <w:rPr>
                <w:rFonts w:cs="Calibri"/>
              </w:rPr>
            </w:pPr>
            <w:r w:rsidRPr="00164DFF">
              <w:rPr>
                <w:rFonts w:cs="Calibri"/>
              </w:rPr>
              <w:t>$1700</w:t>
            </w:r>
          </w:p>
        </w:tc>
        <w:tc>
          <w:tcPr>
            <w:tcW w:w="1291" w:type="dxa"/>
            <w:vMerge/>
            <w:tcBorders>
              <w:top w:val="nil"/>
              <w:left w:val="single" w:sz="4" w:space="0" w:color="000000"/>
              <w:bottom w:val="single" w:sz="4" w:space="0" w:color="000000"/>
              <w:right w:val="single" w:sz="4" w:space="0" w:color="000000"/>
            </w:tcBorders>
          </w:tcPr>
          <w:p w14:paraId="75BCB096"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1233" w:type="dxa"/>
            <w:tcBorders>
              <w:top w:val="single" w:sz="4" w:space="0" w:color="000000"/>
              <w:left w:val="single" w:sz="4" w:space="0" w:color="000000"/>
              <w:bottom w:val="single" w:sz="4" w:space="0" w:color="000000"/>
              <w:right w:val="single" w:sz="4" w:space="0" w:color="000000"/>
            </w:tcBorders>
          </w:tcPr>
          <w:p w14:paraId="62CF5590" w14:textId="77777777" w:rsidR="00490799" w:rsidRPr="00164DFF" w:rsidRDefault="00490799" w:rsidP="00490799">
            <w:pPr>
              <w:kinsoku w:val="0"/>
              <w:overflowPunct w:val="0"/>
              <w:autoSpaceDE w:val="0"/>
              <w:autoSpaceDN w:val="0"/>
              <w:adjustRightInd w:val="0"/>
              <w:rPr>
                <w:rFonts w:ascii="Times New Roman" w:hAnsi="Times New Roman"/>
                <w:sz w:val="15"/>
                <w:szCs w:val="15"/>
              </w:rPr>
            </w:pPr>
          </w:p>
          <w:p w14:paraId="471264E1" w14:textId="77777777" w:rsidR="00490799" w:rsidRPr="00164DFF" w:rsidRDefault="00490799" w:rsidP="00490799">
            <w:pPr>
              <w:kinsoku w:val="0"/>
              <w:overflowPunct w:val="0"/>
              <w:autoSpaceDE w:val="0"/>
              <w:autoSpaceDN w:val="0"/>
              <w:adjustRightInd w:val="0"/>
              <w:spacing w:line="154" w:lineRule="exact"/>
              <w:ind w:left="502"/>
              <w:rPr>
                <w:rFonts w:ascii="Times New Roman" w:hAnsi="Times New Roman"/>
                <w:position w:val="-3"/>
                <w:sz w:val="15"/>
                <w:szCs w:val="15"/>
              </w:rPr>
            </w:pPr>
            <w:r w:rsidRPr="00164DFF">
              <w:rPr>
                <w:rFonts w:ascii="Times New Roman" w:hAnsi="Times New Roman"/>
                <w:noProof/>
                <w:position w:val="-3"/>
                <w:sz w:val="15"/>
                <w:szCs w:val="15"/>
              </w:rPr>
              <w:drawing>
                <wp:inline distT="0" distB="0" distL="0" distR="0" wp14:anchorId="730EF97E" wp14:editId="10E94F35">
                  <wp:extent cx="139700" cy="95250"/>
                  <wp:effectExtent l="0" t="0" r="0" b="0"/>
                  <wp:docPr id="1177884690" name="Picture 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84690" name="Picture 3" descr="check mark"/>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vMerge/>
            <w:tcBorders>
              <w:top w:val="nil"/>
              <w:left w:val="single" w:sz="4" w:space="0" w:color="000000"/>
              <w:bottom w:val="single" w:sz="4" w:space="0" w:color="000000"/>
              <w:right w:val="single" w:sz="4" w:space="0" w:color="000000"/>
            </w:tcBorders>
          </w:tcPr>
          <w:p w14:paraId="27B4F756"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r>
      <w:tr w:rsidR="00490799" w:rsidRPr="00164DFF" w14:paraId="26B3978C" w14:textId="77777777" w:rsidTr="0000281B">
        <w:trPr>
          <w:trHeight w:val="268"/>
        </w:trPr>
        <w:tc>
          <w:tcPr>
            <w:tcW w:w="10238" w:type="dxa"/>
            <w:gridSpan w:val="6"/>
            <w:tcBorders>
              <w:top w:val="single" w:sz="4" w:space="0" w:color="000000"/>
              <w:left w:val="single" w:sz="4" w:space="0" w:color="000000"/>
              <w:bottom w:val="single" w:sz="4" w:space="0" w:color="000000"/>
              <w:right w:val="single" w:sz="4" w:space="0" w:color="000000"/>
            </w:tcBorders>
            <w:shd w:val="clear" w:color="auto" w:fill="8D6198"/>
          </w:tcPr>
          <w:p w14:paraId="54F71A2A" w14:textId="77777777" w:rsidR="00490799" w:rsidRPr="00164DFF" w:rsidRDefault="00490799" w:rsidP="00490799">
            <w:pPr>
              <w:kinsoku w:val="0"/>
              <w:overflowPunct w:val="0"/>
              <w:autoSpaceDE w:val="0"/>
              <w:autoSpaceDN w:val="0"/>
              <w:adjustRightInd w:val="0"/>
              <w:spacing w:line="248" w:lineRule="exact"/>
              <w:ind w:left="1838" w:right="1826"/>
              <w:jc w:val="center"/>
              <w:rPr>
                <w:rFonts w:cs="Calibri"/>
                <w:b/>
                <w:bCs/>
                <w:i/>
                <w:iCs/>
              </w:rPr>
            </w:pPr>
            <w:r w:rsidRPr="0000281B">
              <w:rPr>
                <w:rFonts w:cs="Calibri"/>
                <w:b/>
                <w:bCs/>
                <w:i/>
                <w:iCs/>
                <w:color w:val="FFFFFF" w:themeColor="background1"/>
              </w:rPr>
              <w:t>If Client is not eligible for one of the programs above, see the following:</w:t>
            </w:r>
          </w:p>
        </w:tc>
      </w:tr>
      <w:tr w:rsidR="00490799" w:rsidRPr="00164DFF" w14:paraId="35C51521" w14:textId="77777777" w:rsidTr="002C23F9">
        <w:trPr>
          <w:trHeight w:val="962"/>
        </w:trPr>
        <w:tc>
          <w:tcPr>
            <w:tcW w:w="586" w:type="dxa"/>
            <w:tcBorders>
              <w:top w:val="single" w:sz="4" w:space="0" w:color="000000"/>
              <w:left w:val="single" w:sz="4" w:space="0" w:color="000000"/>
              <w:bottom w:val="single" w:sz="4" w:space="0" w:color="000000"/>
              <w:right w:val="single" w:sz="4" w:space="0" w:color="000000"/>
            </w:tcBorders>
            <w:shd w:val="clear" w:color="auto" w:fill="193F6F"/>
            <w:textDirection w:val="btLr"/>
          </w:tcPr>
          <w:p w14:paraId="52C9AAFA" w14:textId="77777777" w:rsidR="00490799" w:rsidRPr="00164DFF" w:rsidRDefault="00490799" w:rsidP="00490799">
            <w:pPr>
              <w:kinsoku w:val="0"/>
              <w:overflowPunct w:val="0"/>
              <w:autoSpaceDE w:val="0"/>
              <w:autoSpaceDN w:val="0"/>
              <w:adjustRightInd w:val="0"/>
              <w:ind w:left="194"/>
              <w:rPr>
                <w:rFonts w:cs="Calibri"/>
                <w:b/>
                <w:bCs/>
                <w:color w:val="FFFFFF"/>
                <w:sz w:val="24"/>
                <w:szCs w:val="24"/>
              </w:rPr>
            </w:pPr>
            <w:r w:rsidRPr="00164DFF">
              <w:rPr>
                <w:rFonts w:cs="Calibri"/>
                <w:b/>
                <w:bCs/>
                <w:color w:val="FFFFFF"/>
                <w:sz w:val="24"/>
                <w:szCs w:val="24"/>
              </w:rPr>
              <w:t>STATE</w:t>
            </w:r>
          </w:p>
        </w:tc>
        <w:tc>
          <w:tcPr>
            <w:tcW w:w="3744" w:type="dxa"/>
            <w:tcBorders>
              <w:top w:val="single" w:sz="4" w:space="0" w:color="000000"/>
              <w:left w:val="single" w:sz="4" w:space="0" w:color="000000"/>
              <w:bottom w:val="single" w:sz="4" w:space="0" w:color="000000"/>
              <w:right w:val="single" w:sz="4" w:space="0" w:color="000000"/>
            </w:tcBorders>
          </w:tcPr>
          <w:p w14:paraId="1DB11FD9" w14:textId="77777777" w:rsidR="00490799" w:rsidRPr="00164DFF" w:rsidRDefault="00490799" w:rsidP="00490799">
            <w:pPr>
              <w:kinsoku w:val="0"/>
              <w:overflowPunct w:val="0"/>
              <w:autoSpaceDE w:val="0"/>
              <w:autoSpaceDN w:val="0"/>
              <w:adjustRightInd w:val="0"/>
              <w:spacing w:before="5"/>
              <w:rPr>
                <w:rFonts w:ascii="Times New Roman" w:hAnsi="Times New Roman"/>
                <w:sz w:val="18"/>
                <w:szCs w:val="18"/>
              </w:rPr>
            </w:pPr>
          </w:p>
          <w:p w14:paraId="2F1F984E" w14:textId="77777777" w:rsidR="00490799" w:rsidRPr="00164DFF" w:rsidRDefault="00490799" w:rsidP="00490799">
            <w:pPr>
              <w:kinsoku w:val="0"/>
              <w:overflowPunct w:val="0"/>
              <w:autoSpaceDE w:val="0"/>
              <w:autoSpaceDN w:val="0"/>
              <w:adjustRightInd w:val="0"/>
              <w:ind w:left="1499" w:hanging="1294"/>
              <w:rPr>
                <w:rFonts w:cs="Calibri"/>
                <w:b/>
                <w:bCs/>
              </w:rPr>
            </w:pPr>
            <w:r w:rsidRPr="00164DFF">
              <w:rPr>
                <w:rFonts w:cs="Calibri"/>
                <w:b/>
                <w:bCs/>
              </w:rPr>
              <w:t xml:space="preserve">Housing &amp; Employment </w:t>
            </w:r>
            <w:r w:rsidRPr="00164DFF">
              <w:rPr>
                <w:rFonts w:cs="Calibri"/>
                <w:b/>
                <w:bCs/>
                <w:spacing w:val="-13"/>
              </w:rPr>
              <w:t>Stabiliza</w:t>
            </w:r>
            <w:r>
              <w:rPr>
                <w:rFonts w:cs="Calibri"/>
                <w:b/>
                <w:bCs/>
                <w:spacing w:val="-13"/>
              </w:rPr>
              <w:t>ti</w:t>
            </w:r>
            <w:r w:rsidRPr="00164DFF">
              <w:rPr>
                <w:rFonts w:cs="Calibri"/>
                <w:b/>
                <w:bCs/>
                <w:spacing w:val="-13"/>
              </w:rPr>
              <w:t xml:space="preserve">on </w:t>
            </w:r>
            <w:r w:rsidRPr="00164DFF">
              <w:rPr>
                <w:rFonts w:cs="Calibri"/>
                <w:b/>
                <w:bCs/>
              </w:rPr>
              <w:t>Services</w:t>
            </w:r>
          </w:p>
        </w:tc>
        <w:tc>
          <w:tcPr>
            <w:tcW w:w="1889" w:type="dxa"/>
            <w:tcBorders>
              <w:top w:val="single" w:sz="4" w:space="0" w:color="000000"/>
              <w:left w:val="single" w:sz="4" w:space="0" w:color="000000"/>
              <w:bottom w:val="single" w:sz="4" w:space="0" w:color="000000"/>
              <w:right w:val="single" w:sz="4" w:space="0" w:color="000000"/>
            </w:tcBorders>
          </w:tcPr>
          <w:p w14:paraId="6A22C552" w14:textId="77777777" w:rsidR="00490799" w:rsidRPr="00164DFF" w:rsidRDefault="00490799" w:rsidP="00490799">
            <w:pPr>
              <w:kinsoku w:val="0"/>
              <w:overflowPunct w:val="0"/>
              <w:autoSpaceDE w:val="0"/>
              <w:autoSpaceDN w:val="0"/>
              <w:adjustRightInd w:val="0"/>
              <w:spacing w:before="2"/>
              <w:rPr>
                <w:rFonts w:ascii="Times New Roman" w:hAnsi="Times New Roman"/>
                <w:sz w:val="30"/>
                <w:szCs w:val="30"/>
              </w:rPr>
            </w:pPr>
          </w:p>
          <w:p w14:paraId="52F8C496" w14:textId="77777777" w:rsidR="00490799" w:rsidRPr="00164DFF" w:rsidRDefault="00490799" w:rsidP="00490799">
            <w:pPr>
              <w:kinsoku w:val="0"/>
              <w:overflowPunct w:val="0"/>
              <w:autoSpaceDE w:val="0"/>
              <w:autoSpaceDN w:val="0"/>
              <w:adjustRightInd w:val="0"/>
              <w:ind w:left="643" w:right="637"/>
              <w:jc w:val="center"/>
              <w:rPr>
                <w:rFonts w:cs="Calibri"/>
              </w:rPr>
            </w:pPr>
            <w:r w:rsidRPr="00164DFF">
              <w:rPr>
                <w:rFonts w:cs="Calibri"/>
              </w:rPr>
              <w:t>$5000</w:t>
            </w:r>
          </w:p>
        </w:tc>
        <w:tc>
          <w:tcPr>
            <w:tcW w:w="1291" w:type="dxa"/>
            <w:tcBorders>
              <w:top w:val="single" w:sz="4" w:space="0" w:color="000000"/>
              <w:left w:val="single" w:sz="4" w:space="0" w:color="000000"/>
              <w:bottom w:val="single" w:sz="4" w:space="0" w:color="000000"/>
              <w:right w:val="single" w:sz="4" w:space="0" w:color="000000"/>
            </w:tcBorders>
          </w:tcPr>
          <w:p w14:paraId="2C9A9A9D" w14:textId="77777777" w:rsidR="00490799" w:rsidRPr="00164DFF" w:rsidRDefault="00490799" w:rsidP="00490799">
            <w:pPr>
              <w:kinsoku w:val="0"/>
              <w:overflowPunct w:val="0"/>
              <w:autoSpaceDE w:val="0"/>
              <w:autoSpaceDN w:val="0"/>
              <w:adjustRightInd w:val="0"/>
              <w:spacing w:before="78"/>
              <w:ind w:left="210" w:right="198" w:firstLine="45"/>
              <w:jc w:val="both"/>
              <w:rPr>
                <w:rFonts w:cs="Calibri"/>
              </w:rPr>
            </w:pPr>
            <w:r w:rsidRPr="00164DFF">
              <w:rPr>
                <w:rFonts w:cs="Calibri"/>
              </w:rPr>
              <w:t>Goods &amp; Services: SA</w:t>
            </w:r>
            <w:proofErr w:type="gramStart"/>
            <w:r w:rsidRPr="00164DFF">
              <w:rPr>
                <w:rFonts w:cs="Calibri"/>
              </w:rPr>
              <w:t>294,U</w:t>
            </w:r>
            <w:proofErr w:type="gramEnd"/>
            <w:r w:rsidRPr="00164DFF">
              <w:rPr>
                <w:rFonts w:cs="Calibri"/>
              </w:rPr>
              <w:t>4</w:t>
            </w:r>
          </w:p>
        </w:tc>
        <w:tc>
          <w:tcPr>
            <w:tcW w:w="1233" w:type="dxa"/>
            <w:tcBorders>
              <w:top w:val="single" w:sz="4" w:space="0" w:color="000000"/>
              <w:left w:val="single" w:sz="4" w:space="0" w:color="000000"/>
              <w:bottom w:val="single" w:sz="4" w:space="0" w:color="000000"/>
              <w:right w:val="single" w:sz="4" w:space="0" w:color="000000"/>
            </w:tcBorders>
          </w:tcPr>
          <w:p w14:paraId="422A56FF" w14:textId="77777777" w:rsidR="00490799" w:rsidRPr="00164DFF" w:rsidRDefault="00490799" w:rsidP="00490799">
            <w:pPr>
              <w:kinsoku w:val="0"/>
              <w:overflowPunct w:val="0"/>
              <w:autoSpaceDE w:val="0"/>
              <w:autoSpaceDN w:val="0"/>
              <w:adjustRightInd w:val="0"/>
              <w:spacing w:after="1"/>
              <w:rPr>
                <w:rFonts w:ascii="Times New Roman" w:hAnsi="Times New Roman"/>
                <w:sz w:val="20"/>
                <w:szCs w:val="20"/>
              </w:rPr>
            </w:pPr>
          </w:p>
          <w:p w14:paraId="6D5845EE" w14:textId="77777777" w:rsidR="00490799" w:rsidRPr="00164DFF" w:rsidRDefault="00490799" w:rsidP="00490799">
            <w:pPr>
              <w:kinsoku w:val="0"/>
              <w:overflowPunct w:val="0"/>
              <w:autoSpaceDE w:val="0"/>
              <w:autoSpaceDN w:val="0"/>
              <w:adjustRightInd w:val="0"/>
              <w:spacing w:line="153" w:lineRule="exact"/>
              <w:ind w:left="502"/>
              <w:rPr>
                <w:rFonts w:ascii="Times New Roman" w:hAnsi="Times New Roman"/>
                <w:position w:val="-3"/>
                <w:sz w:val="15"/>
                <w:szCs w:val="15"/>
              </w:rPr>
            </w:pPr>
            <w:r w:rsidRPr="00164DFF">
              <w:rPr>
                <w:rFonts w:ascii="Times New Roman" w:hAnsi="Times New Roman"/>
                <w:noProof/>
                <w:position w:val="-3"/>
                <w:sz w:val="15"/>
                <w:szCs w:val="15"/>
              </w:rPr>
              <w:drawing>
                <wp:inline distT="0" distB="0" distL="0" distR="0" wp14:anchorId="5A59824C" wp14:editId="281B104C">
                  <wp:extent cx="139700" cy="95250"/>
                  <wp:effectExtent l="0" t="0" r="0" b="0"/>
                  <wp:docPr id="1582242933" name="Picture 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42933" name="Picture 2" descr="check mark"/>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tcBorders>
              <w:top w:val="single" w:sz="4" w:space="0" w:color="000000"/>
              <w:left w:val="single" w:sz="4" w:space="0" w:color="000000"/>
              <w:bottom w:val="single" w:sz="4" w:space="0" w:color="000000"/>
              <w:right w:val="single" w:sz="4" w:space="0" w:color="000000"/>
            </w:tcBorders>
          </w:tcPr>
          <w:p w14:paraId="6E7FBEBC" w14:textId="77777777" w:rsidR="00490799" w:rsidRPr="00164DFF" w:rsidRDefault="00490799" w:rsidP="00490799">
            <w:pPr>
              <w:kinsoku w:val="0"/>
              <w:overflowPunct w:val="0"/>
              <w:autoSpaceDE w:val="0"/>
              <w:autoSpaceDN w:val="0"/>
              <w:adjustRightInd w:val="0"/>
              <w:spacing w:before="139"/>
              <w:ind w:left="184" w:right="154" w:firstLine="139"/>
              <w:rPr>
                <w:rFonts w:cs="Calibri"/>
                <w:b/>
                <w:bCs/>
                <w:i/>
                <w:iCs/>
                <w:color w:val="0562C1"/>
                <w:sz w:val="28"/>
                <w:szCs w:val="28"/>
              </w:rPr>
            </w:pPr>
            <w:hyperlink r:id="rId63" w:history="1">
              <w:r w:rsidRPr="00164DFF">
                <w:rPr>
                  <w:rFonts w:cs="Calibri"/>
                  <w:b/>
                  <w:bCs/>
                  <w:i/>
                  <w:iCs/>
                  <w:color w:val="0562C1"/>
                  <w:sz w:val="28"/>
                  <w:szCs w:val="28"/>
                  <w:u w:val="single"/>
                </w:rPr>
                <w:t>See LTC</w:t>
              </w:r>
            </w:hyperlink>
            <w:r w:rsidRPr="00164DFF">
              <w:rPr>
                <w:rFonts w:cs="Calibri"/>
                <w:b/>
                <w:bCs/>
                <w:i/>
                <w:iCs/>
                <w:color w:val="0562C1"/>
                <w:sz w:val="28"/>
                <w:szCs w:val="28"/>
              </w:rPr>
              <w:t xml:space="preserve"> </w:t>
            </w:r>
            <w:hyperlink r:id="rId64" w:history="1">
              <w:r w:rsidRPr="00164DFF">
                <w:rPr>
                  <w:rFonts w:cs="Calibri"/>
                  <w:b/>
                  <w:bCs/>
                  <w:i/>
                  <w:iCs/>
                  <w:color w:val="0562C1"/>
                  <w:sz w:val="28"/>
                  <w:szCs w:val="28"/>
                  <w:u w:val="single"/>
                </w:rPr>
                <w:t>Chapter 6</w:t>
              </w:r>
            </w:hyperlink>
          </w:p>
        </w:tc>
      </w:tr>
    </w:tbl>
    <w:p w14:paraId="63EC9BDF" w14:textId="77777777" w:rsidR="009F2961" w:rsidRDefault="009F2961" w:rsidP="00B0378F">
      <w:pPr>
        <w:pStyle w:val="BodyText"/>
        <w:ind w:left="0"/>
      </w:pPr>
    </w:p>
    <w:p w14:paraId="138CCB09" w14:textId="77777777" w:rsidR="009F2961" w:rsidRDefault="009F2961" w:rsidP="00B0378F">
      <w:pPr>
        <w:pStyle w:val="BodyText"/>
        <w:ind w:left="0"/>
      </w:pPr>
    </w:p>
    <w:p w14:paraId="2FFCE702" w14:textId="77777777" w:rsidR="009F2961" w:rsidRDefault="009F2961" w:rsidP="00B0378F">
      <w:pPr>
        <w:pStyle w:val="BodyText"/>
        <w:ind w:left="0"/>
      </w:pPr>
    </w:p>
    <w:p w14:paraId="7C2F1E73" w14:textId="77777777" w:rsidR="00E32049" w:rsidRDefault="00E32049" w:rsidP="00B0378F">
      <w:pPr>
        <w:pStyle w:val="BodyText"/>
        <w:ind w:left="0"/>
      </w:pPr>
    </w:p>
    <w:p w14:paraId="31A52DA5" w14:textId="77777777" w:rsidR="009F2961" w:rsidRDefault="009F2961" w:rsidP="00B0378F">
      <w:pPr>
        <w:pStyle w:val="BodyText"/>
        <w:ind w:left="0"/>
        <w:rPr>
          <w:rStyle w:val="Hyperlink"/>
          <w:rFonts w:asciiTheme="minorHAnsi" w:hAnsiTheme="minorHAnsi" w:cstheme="minorHAnsi"/>
          <w:bCs/>
          <w:szCs w:val="22"/>
        </w:rPr>
      </w:pPr>
    </w:p>
    <w:p w14:paraId="3B13658E" w14:textId="77777777" w:rsidR="00DB39F8" w:rsidRDefault="00DB39F8" w:rsidP="00B0378F">
      <w:pPr>
        <w:pStyle w:val="BodyText"/>
        <w:ind w:left="0"/>
        <w:rPr>
          <w:rFonts w:asciiTheme="minorHAnsi" w:hAnsiTheme="minorHAnsi" w:cstheme="minorHAnsi"/>
          <w:b/>
          <w:sz w:val="26"/>
          <w:szCs w:val="26"/>
          <w:u w:val="single"/>
        </w:rPr>
      </w:pPr>
    </w:p>
    <w:p w14:paraId="1E5540C3" w14:textId="77777777" w:rsidR="00D92A46" w:rsidRDefault="00D92A46" w:rsidP="00564D9C">
      <w:pPr>
        <w:pStyle w:val="BodyText"/>
        <w:ind w:left="0"/>
        <w:outlineLvl w:val="2"/>
        <w:rPr>
          <w:rFonts w:asciiTheme="minorHAnsi" w:hAnsiTheme="minorHAnsi" w:cstheme="minorHAnsi"/>
          <w:bCs/>
          <w:sz w:val="26"/>
          <w:szCs w:val="26"/>
          <w:u w:val="single"/>
        </w:rPr>
      </w:pPr>
    </w:p>
    <w:p w14:paraId="6FF5F293" w14:textId="49933CC7" w:rsidR="00D92A46" w:rsidRDefault="008D7114" w:rsidP="00564D9C">
      <w:pPr>
        <w:pStyle w:val="BodyText"/>
        <w:ind w:left="0"/>
        <w:outlineLvl w:val="2"/>
        <w:rPr>
          <w:rFonts w:asciiTheme="minorHAnsi" w:hAnsiTheme="minorHAnsi" w:cstheme="minorHAnsi"/>
          <w:b/>
          <w:sz w:val="26"/>
          <w:szCs w:val="26"/>
          <w:u w:val="single"/>
        </w:rPr>
      </w:pPr>
      <w:bookmarkStart w:id="46" w:name="_Toc197007122"/>
      <w:r w:rsidRPr="000C7903">
        <w:rPr>
          <w:rFonts w:asciiTheme="minorHAnsi" w:hAnsiTheme="minorHAnsi" w:cstheme="minorHAnsi"/>
          <w:b/>
          <w:sz w:val="26"/>
          <w:szCs w:val="26"/>
          <w:u w:val="single"/>
        </w:rPr>
        <w:t>Housing Resource Chart</w:t>
      </w:r>
      <w:bookmarkEnd w:id="46"/>
    </w:p>
    <w:p w14:paraId="3919F61E"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06E10D80" w14:textId="77777777" w:rsidR="00346F41" w:rsidRPr="005704EC" w:rsidRDefault="00346F41" w:rsidP="0068330D">
      <w:pPr>
        <w:textAlignment w:val="baseline"/>
        <w:rPr>
          <w:rFonts w:ascii="Segoe UI" w:eastAsia="Times New Roman" w:hAnsi="Segoe UI" w:cs="Segoe UI"/>
          <w:sz w:val="18"/>
          <w:szCs w:val="18"/>
        </w:rPr>
      </w:pPr>
    </w:p>
    <w:p w14:paraId="3403A32F"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SA294u1</w:t>
      </w:r>
      <w:r w:rsidRPr="005704EC">
        <w:rPr>
          <w:rFonts w:eastAsia="Times New Roman" w:cs="Calibri"/>
          <w:color w:val="1F3763"/>
          <w:sz w:val="26"/>
          <w:szCs w:val="26"/>
        </w:rPr>
        <w:t> </w:t>
      </w:r>
    </w:p>
    <w:p w14:paraId="203614C3" w14:textId="77777777" w:rsidR="00346F41" w:rsidRPr="005704EC" w:rsidRDefault="00346F41"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4206F6B1" w14:textId="77777777" w:rsidTr="0000281B">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0A980417"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Motel Interim Stay for Transitions (MIST):</w:t>
            </w:r>
            <w:r w:rsidRPr="0000281B">
              <w:rPr>
                <w:rFonts w:eastAsia="Times New Roman" w:cs="Calibri"/>
                <w:color w:val="FFFFFF" w:themeColor="background1"/>
              </w:rPr>
              <w:t xml:space="preserve"> is a service to pay for a short-term motel/hotel stay offered to minimize the number of</w:t>
            </w:r>
            <w:r w:rsidRPr="0000281B">
              <w:rPr>
                <w:rFonts w:eastAsia="Times New Roman" w:cs="Calibri"/>
                <w:color w:val="FFFFFF" w:themeColor="background1"/>
                <w:u w:val="single"/>
              </w:rPr>
              <w:t xml:space="preserve"> </w:t>
            </w:r>
            <w:r w:rsidRPr="0000281B">
              <w:rPr>
                <w:rFonts w:eastAsia="Times New Roman" w:cs="Calibri"/>
                <w:color w:val="FFFFFF" w:themeColor="background1"/>
              </w:rPr>
              <w:t xml:space="preserve">clients who </w:t>
            </w:r>
            <w:proofErr w:type="gramStart"/>
            <w:r w:rsidRPr="0000281B">
              <w:rPr>
                <w:rFonts w:eastAsia="Times New Roman" w:cs="Calibri"/>
                <w:color w:val="FFFFFF" w:themeColor="background1"/>
              </w:rPr>
              <w:t>discharge</w:t>
            </w:r>
            <w:proofErr w:type="gramEnd"/>
            <w:r w:rsidRPr="0000281B">
              <w:rPr>
                <w:rFonts w:eastAsia="Times New Roman" w:cs="Calibri"/>
                <w:color w:val="FFFFFF" w:themeColor="background1"/>
              </w:rPr>
              <w:t xml:space="preserv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04E19AC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5DFCB05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tc>
      </w:tr>
      <w:tr w:rsidR="0068330D" w:rsidRPr="005704EC" w14:paraId="785AEF78" w14:textId="77777777" w:rsidTr="0000281B">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032B766" w14:textId="77777777" w:rsidR="0068330D" w:rsidRPr="005704EC" w:rsidRDefault="0068330D" w:rsidP="00CF5CBC">
            <w:pPr>
              <w:textAlignment w:val="baseline"/>
              <w:rPr>
                <w:rFonts w:ascii="Times New Roman" w:eastAsia="Times New Roman" w:hAnsi="Times New Roman"/>
                <w:sz w:val="24"/>
                <w:szCs w:val="24"/>
              </w:rPr>
            </w:pPr>
            <w:r w:rsidRPr="0000281B">
              <w:rPr>
                <w:rFonts w:eastAsia="Times New Roman" w:cs="Calibri"/>
                <w:b/>
                <w:bCs/>
                <w:color w:val="FFFFFF" w:themeColor="background1"/>
              </w:rPr>
              <w:lastRenderedPageBreak/>
              <w:t>Who is eligible for federal MIST?</w:t>
            </w:r>
            <w:r w:rsidRPr="0000281B">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54B2886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602730F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5A8EE00E" w14:textId="77777777"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ALTSA Subsidy (Bridge &amp; Acute Care Hospital)</w:t>
            </w:r>
            <w:r w:rsidRPr="008F4951">
              <w:rPr>
                <w:rFonts w:eastAsia="Times New Roman" w:cs="Calibri"/>
                <w:color w:val="000000"/>
              </w:rPr>
              <w:t> </w:t>
            </w:r>
          </w:p>
          <w:p w14:paraId="36364EE1" w14:textId="77777777" w:rsidR="0068330D" w:rsidRPr="008F4951" w:rsidRDefault="0068330D" w:rsidP="00781AAB">
            <w:pPr>
              <w:pStyle w:val="ListParagraph"/>
              <w:numPr>
                <w:ilvl w:val="0"/>
                <w:numId w:val="55"/>
              </w:numPr>
              <w:textAlignment w:val="baseline"/>
              <w:rPr>
                <w:rFonts w:eastAsia="Times New Roman" w:cs="Calibri"/>
              </w:rPr>
            </w:pPr>
            <w:r w:rsidRPr="008F4951">
              <w:rPr>
                <w:rFonts w:eastAsia="Times New Roman" w:cs="Calibri"/>
                <w:color w:val="000000"/>
              </w:rPr>
              <w:t>Bridge Subsidy: ALTSA clients who have a Bridge voucher issued and are working with an authorized contracted provider on an independent housing search. </w:t>
            </w:r>
          </w:p>
          <w:p w14:paraId="5C7CE6C0" w14:textId="41A79741" w:rsidR="0068330D" w:rsidRPr="008F4951" w:rsidRDefault="0068330D" w:rsidP="00781AAB">
            <w:pPr>
              <w:pStyle w:val="ListParagraph"/>
              <w:numPr>
                <w:ilvl w:val="0"/>
                <w:numId w:val="55"/>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 xml:space="preserve">ALTSA clients </w:t>
            </w:r>
            <w:proofErr w:type="gramStart"/>
            <w:r w:rsidRPr="008F4951">
              <w:rPr>
                <w:rFonts w:eastAsia="Times New Roman" w:cs="Calibri"/>
                <w:color w:val="000000"/>
              </w:rPr>
              <w:t>transitioning</w:t>
            </w:r>
            <w:proofErr w:type="gramEnd"/>
            <w:r w:rsidRPr="008F4951">
              <w:rPr>
                <w:rFonts w:eastAsia="Times New Roman" w:cs="Calibri"/>
                <w:color w:val="000000"/>
              </w:rPr>
              <w:t xml:space="preserve">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3EAD4BDC" w14:textId="77777777"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GOSH Program</w:t>
            </w:r>
            <w:proofErr w:type="gramStart"/>
            <w:r w:rsidRPr="008F4951">
              <w:rPr>
                <w:rFonts w:eastAsia="Times New Roman" w:cs="Calibri"/>
                <w:b/>
                <w:bCs/>
                <w:color w:val="000000"/>
              </w:rPr>
              <w:t>:</w:t>
            </w:r>
            <w:r w:rsidRPr="008F4951">
              <w:rPr>
                <w:rFonts w:eastAsia="Times New Roman" w:cs="Calibri"/>
                <w:color w:val="000000"/>
              </w:rPr>
              <w:t>  ALTSA</w:t>
            </w:r>
            <w:proofErr w:type="gramEnd"/>
            <w:r w:rsidRPr="008F4951">
              <w:rPr>
                <w:rFonts w:eastAsia="Times New Roman" w:cs="Calibri"/>
                <w:color w:val="000000"/>
              </w:rPr>
              <w:t xml:space="preserve"> clients who are enrolled in the Governor’s Opportunity for Supportive Housing (GOSH) and are at risk of or experiencing homelessness.  </w:t>
            </w:r>
          </w:p>
          <w:p w14:paraId="19441748" w14:textId="77777777"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643DEF42" w14:textId="77777777" w:rsidR="0068330D" w:rsidRPr="008F4951" w:rsidRDefault="0068330D" w:rsidP="00781AAB">
            <w:pPr>
              <w:pStyle w:val="ListParagraph"/>
              <w:numPr>
                <w:ilvl w:val="0"/>
                <w:numId w:val="56"/>
              </w:numPr>
              <w:textAlignment w:val="baseline"/>
              <w:rPr>
                <w:rFonts w:eastAsia="Times New Roman" w:cs="Calibri"/>
              </w:rPr>
            </w:pPr>
            <w:r w:rsidRPr="008F4951">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3710A978" w14:textId="77777777" w:rsidR="0068330D" w:rsidRPr="008F4951" w:rsidRDefault="0068330D" w:rsidP="00781AAB">
            <w:pPr>
              <w:pStyle w:val="ListParagraph"/>
              <w:numPr>
                <w:ilvl w:val="0"/>
                <w:numId w:val="56"/>
              </w:numPr>
              <w:textAlignment w:val="baseline"/>
              <w:rPr>
                <w:rFonts w:eastAsia="Times New Roman" w:cs="Calibri"/>
              </w:rPr>
            </w:pPr>
            <w:r w:rsidRPr="008F4951">
              <w:rPr>
                <w:rFonts w:eastAsia="Times New Roman" w:cs="Calibri"/>
                <w:color w:val="000000"/>
              </w:rPr>
              <w:t xml:space="preserve">ALTSA clients who have been approved for a project-based resource </w:t>
            </w:r>
            <w:r w:rsidRPr="008F4951">
              <w:rPr>
                <w:rFonts w:eastAsia="Times New Roman" w:cs="Calibri"/>
                <w:color w:val="000000"/>
                <w:u w:val="single"/>
              </w:rPr>
              <w:t>and</w:t>
            </w:r>
            <w:r w:rsidRPr="008F4951">
              <w:rPr>
                <w:rFonts w:eastAsia="Times New Roman" w:cs="Calibri"/>
                <w:color w:val="000000"/>
              </w:rPr>
              <w:t xml:space="preserve"> have a move-in-date. Examples might include Tax Credit units, 811 units, or Permanent Supportive Housing Unit from homeless service agency. </w:t>
            </w:r>
          </w:p>
          <w:p w14:paraId="1542290D" w14:textId="77777777"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ALTSA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3FF96A65" w14:textId="70493857" w:rsidR="0068330D" w:rsidRPr="008F4951" w:rsidRDefault="0068330D" w:rsidP="00781AAB">
            <w:pPr>
              <w:pStyle w:val="ListParagraph"/>
              <w:numPr>
                <w:ilvl w:val="0"/>
                <w:numId w:val="54"/>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Pr="008F4951">
              <w:rPr>
                <w:rFonts w:eastAsia="Times New Roman" w:cs="Calibri"/>
                <w:color w:val="000000"/>
              </w:rPr>
              <w:t>ALTSA clients experiencing homelessness. Ex: staying in a car, park, abandoned building, tent, shelter, or couch surfing. </w:t>
            </w:r>
          </w:p>
          <w:p w14:paraId="5E7368B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0C857EB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918BDFE" w14:textId="77777777" w:rsidTr="0000281B">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3A1C940"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What is covered under MIST 294u1?</w:t>
            </w:r>
            <w:r w:rsidRPr="0000281B">
              <w:rPr>
                <w:rFonts w:eastAsia="Times New Roman" w:cs="Calibri"/>
                <w:color w:val="FFFFFF" w:themeColor="background1"/>
              </w:rPr>
              <w:t> </w:t>
            </w:r>
          </w:p>
          <w:p w14:paraId="00B2836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B68CB0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E40E07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9F0519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1377845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1DFB10" w14:textId="77777777" w:rsidR="0068330D" w:rsidRPr="004A2728" w:rsidRDefault="0068330D" w:rsidP="00781AAB">
            <w:pPr>
              <w:pStyle w:val="ListParagraph"/>
              <w:numPr>
                <w:ilvl w:val="0"/>
                <w:numId w:val="57"/>
              </w:numPr>
              <w:textAlignment w:val="baseline"/>
              <w:rPr>
                <w:rFonts w:eastAsia="Times New Roman" w:cs="Calibri"/>
              </w:rPr>
            </w:pPr>
            <w:r w:rsidRPr="004A2728">
              <w:rPr>
                <w:rFonts w:eastAsia="Times New Roman" w:cs="Calibri"/>
              </w:rPr>
              <w:t>Payment for up to 6-month period for a Medicaid ALTSA client to stay at a motel/hotel. </w:t>
            </w:r>
          </w:p>
          <w:p w14:paraId="78358ABF" w14:textId="77777777" w:rsidR="0068330D" w:rsidRPr="004A2728" w:rsidRDefault="0068330D" w:rsidP="00781AAB">
            <w:pPr>
              <w:pStyle w:val="ListParagraph"/>
              <w:numPr>
                <w:ilvl w:val="0"/>
                <w:numId w:val="57"/>
              </w:numPr>
              <w:textAlignment w:val="baseline"/>
              <w:rPr>
                <w:rFonts w:eastAsia="Times New Roman" w:cs="Calibri"/>
              </w:rPr>
            </w:pPr>
            <w:r w:rsidRPr="004A2728">
              <w:rPr>
                <w:rFonts w:eastAsia="Times New Roman" w:cs="Calibri"/>
              </w:rPr>
              <w:t>Damages upon HQ approval- Please contact Supportive Housing Program Manager</w:t>
            </w:r>
          </w:p>
        </w:tc>
      </w:tr>
      <w:tr w:rsidR="0068330D" w:rsidRPr="005704EC" w14:paraId="1EF20A78"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53D95D0"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What is not covered under MIST 294u1?</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6A90C8E" w14:textId="77777777" w:rsidR="0068330D" w:rsidRPr="00734235" w:rsidRDefault="0068330D" w:rsidP="00781AAB">
            <w:pPr>
              <w:pStyle w:val="ListParagraph"/>
              <w:numPr>
                <w:ilvl w:val="0"/>
                <w:numId w:val="58"/>
              </w:numPr>
              <w:spacing w:line="259" w:lineRule="auto"/>
              <w:rPr>
                <w:rFonts w:eastAsia="Calibri" w:cs="Calibri"/>
              </w:rPr>
            </w:pPr>
            <w:r w:rsidRPr="00734235">
              <w:rPr>
                <w:rFonts w:eastAsia="Times New Roman" w:cs="Calibri"/>
              </w:rPr>
              <w:t xml:space="preserve">Deposits </w:t>
            </w:r>
          </w:p>
          <w:p w14:paraId="3E535BB5" w14:textId="77777777" w:rsidR="0068330D" w:rsidRPr="005704EC" w:rsidRDefault="0068330D" w:rsidP="00CF5CBC">
            <w:pPr>
              <w:spacing w:line="259" w:lineRule="auto"/>
              <w:rPr>
                <w:rFonts w:eastAsia="Times New Roman" w:cs="Calibri"/>
              </w:rPr>
            </w:pPr>
          </w:p>
        </w:tc>
      </w:tr>
      <w:tr w:rsidR="0068330D" w:rsidRPr="005704EC" w14:paraId="0A178318"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6885DA8"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How much can I spend?</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87DDB7B" w14:textId="77777777" w:rsidR="0068330D" w:rsidRPr="00734235" w:rsidRDefault="0068330D" w:rsidP="00781AAB">
            <w:pPr>
              <w:pStyle w:val="ListParagraph"/>
              <w:numPr>
                <w:ilvl w:val="0"/>
                <w:numId w:val="59"/>
              </w:numPr>
              <w:textAlignment w:val="baseline"/>
              <w:rPr>
                <w:rFonts w:eastAsia="Times New Roman" w:cs="Calibri"/>
              </w:rPr>
            </w:pPr>
            <w:r w:rsidRPr="00734235">
              <w:rPr>
                <w:rFonts w:eastAsia="Times New Roman" w:cs="Calibri"/>
              </w:rPr>
              <w:t>Up to $4000 per month for a total of six months.</w:t>
            </w:r>
          </w:p>
          <w:p w14:paraId="0F59FBA4" w14:textId="1062802B" w:rsidR="0068330D" w:rsidRPr="00BD27F9" w:rsidRDefault="0068330D" w:rsidP="00781AAB">
            <w:pPr>
              <w:pStyle w:val="ListParagraph"/>
              <w:numPr>
                <w:ilvl w:val="0"/>
                <w:numId w:val="60"/>
              </w:numPr>
              <w:textAlignment w:val="baseline"/>
              <w:rPr>
                <w:rFonts w:eastAsia="Times New Roman" w:cs="Calibri"/>
              </w:rPr>
            </w:pPr>
            <w:r w:rsidRPr="00BD27F9">
              <w:rPr>
                <w:rFonts w:eastAsia="Times New Roman" w:cs="Calibri"/>
              </w:rPr>
              <w:t xml:space="preserve">Note: not to exceed six </w:t>
            </w:r>
            <w:proofErr w:type="gramStart"/>
            <w:r w:rsidRPr="00BD27F9">
              <w:rPr>
                <w:rFonts w:eastAsia="Times New Roman" w:cs="Calibri"/>
              </w:rPr>
              <w:t>month</w:t>
            </w:r>
            <w:proofErr w:type="gramEnd"/>
          </w:p>
        </w:tc>
      </w:tr>
      <w:tr w:rsidR="0068330D" w:rsidRPr="005704EC" w14:paraId="1270AE20"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30CF241"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Do I need to use a contracted provider?</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2B68CD7" w14:textId="77777777" w:rsidR="0068330D" w:rsidRPr="00BD27F9" w:rsidRDefault="0068330D" w:rsidP="00CF5CBC">
            <w:pPr>
              <w:textAlignment w:val="baseline"/>
              <w:rPr>
                <w:rFonts w:ascii="Times New Roman" w:eastAsia="Times New Roman" w:hAnsi="Times New Roman"/>
                <w:b/>
                <w:bCs/>
                <w:sz w:val="24"/>
                <w:szCs w:val="24"/>
              </w:rPr>
            </w:pPr>
            <w:r w:rsidRPr="00BD27F9">
              <w:rPr>
                <w:rFonts w:eastAsia="Times New Roman" w:cs="Calibri"/>
                <w:b/>
                <w:bCs/>
              </w:rPr>
              <w:t>Yes.  </w:t>
            </w:r>
          </w:p>
          <w:p w14:paraId="1045FD28" w14:textId="77777777" w:rsidR="0068330D" w:rsidRPr="0054683C" w:rsidRDefault="0068330D" w:rsidP="00781AAB">
            <w:pPr>
              <w:pStyle w:val="ListParagraph"/>
              <w:numPr>
                <w:ilvl w:val="0"/>
                <w:numId w:val="61"/>
              </w:numPr>
              <w:textAlignment w:val="baseline"/>
              <w:rPr>
                <w:rFonts w:eastAsia="Times New Roman" w:cs="Calibri"/>
              </w:rPr>
            </w:pPr>
            <w:r w:rsidRPr="0054683C">
              <w:rPr>
                <w:rFonts w:eastAsia="Times New Roman" w:cs="Calibri"/>
                <w:color w:val="000000"/>
              </w:rPr>
              <w:lastRenderedPageBreak/>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680DB455" w14:textId="5AA8BA5A" w:rsidR="0068330D" w:rsidRPr="0054683C" w:rsidRDefault="0068330D" w:rsidP="00781AAB">
            <w:pPr>
              <w:pStyle w:val="ListParagraph"/>
              <w:numPr>
                <w:ilvl w:val="0"/>
                <w:numId w:val="61"/>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70CC01AF" w14:textId="77777777" w:rsidR="0068330D" w:rsidRPr="0054683C" w:rsidRDefault="0068330D" w:rsidP="00781AAB">
            <w:pPr>
              <w:pStyle w:val="ListParagraph"/>
              <w:numPr>
                <w:ilvl w:val="0"/>
                <w:numId w:val="61"/>
              </w:numPr>
              <w:textAlignment w:val="baseline"/>
              <w:rPr>
                <w:rFonts w:eastAsia="Times New Roman" w:cs="Calibri"/>
              </w:rPr>
            </w:pPr>
            <w:r w:rsidRPr="0054683C">
              <w:rPr>
                <w:rFonts w:eastAsia="Times New Roman" w:cs="Calibri"/>
                <w:color w:val="000000"/>
              </w:rPr>
              <w:t>The Contracted Provider should make periodic visits to the client to provide support and assist in a housing search, as needed. </w:t>
            </w:r>
          </w:p>
          <w:p w14:paraId="5D698A7D"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p w14:paraId="34F2B74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5E6CE3EC" w14:textId="77777777" w:rsidR="0068330D" w:rsidRPr="005704EC" w:rsidRDefault="0068330D" w:rsidP="00CF5CBC">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A90E38B"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7D4CFDB"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lastRenderedPageBreak/>
              <w:t>How do I authorize federal MIST?</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A36A9F4" w14:textId="77777777" w:rsidR="0068330D" w:rsidRPr="00A21B91" w:rsidRDefault="0068330D" w:rsidP="00781AAB">
            <w:pPr>
              <w:pStyle w:val="ListParagraph"/>
              <w:numPr>
                <w:ilvl w:val="0"/>
                <w:numId w:val="62"/>
              </w:numPr>
              <w:textAlignment w:val="baseline"/>
              <w:rPr>
                <w:rFonts w:eastAsia="Times New Roman" w:cs="Calibri"/>
              </w:rPr>
            </w:pPr>
            <w:r w:rsidRPr="00A21B91">
              <w:rPr>
                <w:rFonts w:eastAsia="Times New Roman" w:cs="Calibri"/>
                <w:color w:val="000000"/>
              </w:rPr>
              <w:t>Upon receiving approval for MIST, the HCS/AAA CM should open RAC 3132. </w:t>
            </w:r>
          </w:p>
          <w:p w14:paraId="6E229B41" w14:textId="77777777" w:rsidR="0068330D" w:rsidRPr="00A21B91" w:rsidRDefault="0068330D" w:rsidP="00781AAB">
            <w:pPr>
              <w:pStyle w:val="ListParagraph"/>
              <w:numPr>
                <w:ilvl w:val="0"/>
                <w:numId w:val="62"/>
              </w:numPr>
              <w:textAlignment w:val="baseline"/>
              <w:rPr>
                <w:rFonts w:eastAsia="Times New Roman" w:cs="Calibri"/>
              </w:rPr>
            </w:pPr>
            <w:r w:rsidRPr="00A21B91">
              <w:rPr>
                <w:rFonts w:eastAsia="Times New Roman" w:cs="Calibri"/>
                <w:color w:val="000000"/>
              </w:rPr>
              <w:t>Use Service Code SA</w:t>
            </w:r>
            <w:proofErr w:type="gramStart"/>
            <w:r w:rsidRPr="00A21B91">
              <w:rPr>
                <w:rFonts w:eastAsia="Times New Roman" w:cs="Calibri"/>
                <w:color w:val="000000"/>
              </w:rPr>
              <w:t>294,U</w:t>
            </w:r>
            <w:proofErr w:type="gramEnd"/>
            <w:r w:rsidRPr="00A21B91">
              <w:rPr>
                <w:rFonts w:eastAsia="Times New Roman" w:cs="Calibri"/>
                <w:color w:val="000000"/>
              </w:rPr>
              <w:t>1 to reimburse the contracted provider for the expenses incurred. </w:t>
            </w:r>
          </w:p>
          <w:p w14:paraId="40AAED7F" w14:textId="77777777" w:rsidR="0068330D" w:rsidRPr="00A21B91" w:rsidRDefault="0068330D" w:rsidP="00781AAB">
            <w:pPr>
              <w:pStyle w:val="ListParagraph"/>
              <w:numPr>
                <w:ilvl w:val="0"/>
                <w:numId w:val="62"/>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Note: do not submit authorization to ProviderOne until receipt/s have been received.</w:t>
            </w:r>
            <w:r w:rsidRPr="00A21B91">
              <w:rPr>
                <w:rFonts w:eastAsia="Times New Roman" w:cs="Calibri"/>
                <w:color w:val="000000"/>
              </w:rPr>
              <w:t> </w:t>
            </w:r>
          </w:p>
          <w:p w14:paraId="7865F5BA" w14:textId="77777777" w:rsidR="0068330D" w:rsidRPr="005704EC" w:rsidRDefault="0068330D" w:rsidP="00CF5CBC">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A5104E3"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37638D2"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authorize this service?</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96E845E" w14:textId="77777777" w:rsidR="0068330D" w:rsidRPr="00981A7A" w:rsidRDefault="0068330D" w:rsidP="00781AAB">
            <w:pPr>
              <w:pStyle w:val="ListParagraph"/>
              <w:numPr>
                <w:ilvl w:val="0"/>
                <w:numId w:val="63"/>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6FD8C6D6"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37377D3"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1357020"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Are ETRs allowed for federal MIST?</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AC4683" w14:textId="77777777" w:rsidR="00981A7A" w:rsidRDefault="0068330D" w:rsidP="00CF5CBC">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3A1B5889" w14:textId="37560FE3" w:rsidR="0068330D" w:rsidRPr="00981A7A" w:rsidRDefault="0068330D" w:rsidP="00781AAB">
            <w:pPr>
              <w:pStyle w:val="ListParagraph"/>
              <w:numPr>
                <w:ilvl w:val="0"/>
                <w:numId w:val="64"/>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4620629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bl>
    <w:p w14:paraId="08CA2E0C" w14:textId="77777777" w:rsidR="00346F41" w:rsidRDefault="00346F41" w:rsidP="0068330D">
      <w:pPr>
        <w:textAlignment w:val="baseline"/>
        <w:rPr>
          <w:rFonts w:eastAsia="Times New Roman" w:cs="Calibri"/>
          <w:b/>
          <w:bCs/>
          <w:color w:val="1F3763"/>
          <w:sz w:val="26"/>
          <w:szCs w:val="26"/>
          <w:u w:val="single"/>
        </w:rPr>
      </w:pPr>
    </w:p>
    <w:p w14:paraId="5FC8B73C" w14:textId="1E88FFCD"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5258AC25" w14:textId="77777777" w:rsidR="00346F41" w:rsidRPr="0000281B" w:rsidRDefault="00346F41" w:rsidP="0068330D">
      <w:pPr>
        <w:textAlignment w:val="baseline"/>
        <w:rPr>
          <w:rFonts w:ascii="Segoe UI" w:eastAsia="Times New Roman" w:hAnsi="Segoe UI" w:cs="Segoe UI"/>
          <w:color w:val="FFFFFF" w:themeColor="background1"/>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00281B" w:rsidRPr="0000281B" w14:paraId="0F97BA0E" w14:textId="77777777" w:rsidTr="0000281B">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322A73FB"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color w:val="FFFFFF" w:themeColor="background1"/>
              </w:rPr>
              <w:t>Emergency Rental Assistance (ERA)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p w14:paraId="21B02F57"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ascii="Aptos" w:eastAsia="Times New Roman" w:hAnsi="Aptos"/>
                <w:color w:val="FFFFFF" w:themeColor="background1"/>
              </w:rPr>
              <w:t xml:space="preserve">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w:t>
            </w:r>
            <w:proofErr w:type="gramStart"/>
            <w:r w:rsidRPr="0000281B">
              <w:rPr>
                <w:rFonts w:ascii="Aptos" w:eastAsia="Times New Roman" w:hAnsi="Aptos"/>
                <w:color w:val="FFFFFF" w:themeColor="background1"/>
              </w:rPr>
              <w:t>includes</w:t>
            </w:r>
            <w:proofErr w:type="gramEnd"/>
            <w:r w:rsidRPr="0000281B">
              <w:rPr>
                <w:rFonts w:ascii="Aptos" w:eastAsia="Times New Roman" w:hAnsi="Aptos"/>
                <w:color w:val="FFFFFF" w:themeColor="background1"/>
              </w:rPr>
              <w:t xml:space="preserve"> rent. </w:t>
            </w:r>
          </w:p>
          <w:p w14:paraId="7F14D732"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color w:val="FFFFFF" w:themeColor="background1"/>
              </w:rPr>
              <w:t> </w:t>
            </w:r>
          </w:p>
          <w:p w14:paraId="5D909B03"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color w:val="FFFFFF" w:themeColor="background1"/>
              </w:rPr>
              <w:t> </w:t>
            </w:r>
          </w:p>
        </w:tc>
      </w:tr>
      <w:tr w:rsidR="0068330D" w:rsidRPr="005704EC" w14:paraId="3D9328CE" w14:textId="77777777" w:rsidTr="0000281B">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4AC95725" w14:textId="77777777" w:rsidR="0068330D" w:rsidRPr="005704EC" w:rsidRDefault="0068330D" w:rsidP="00CF5CBC">
            <w:pPr>
              <w:textAlignment w:val="baseline"/>
              <w:rPr>
                <w:rFonts w:ascii="Times New Roman" w:eastAsia="Times New Roman" w:hAnsi="Times New Roman"/>
                <w:sz w:val="24"/>
                <w:szCs w:val="24"/>
              </w:rPr>
            </w:pPr>
            <w:r w:rsidRPr="0000281B">
              <w:rPr>
                <w:rFonts w:eastAsia="Times New Roman" w:cs="Calibri"/>
                <w:b/>
                <w:bCs/>
                <w:color w:val="FFFFFF" w:themeColor="background1"/>
              </w:rPr>
              <w:lastRenderedPageBreak/>
              <w:t>Who is eligible for federal ERA?</w:t>
            </w:r>
            <w:r w:rsidRPr="0000281B">
              <w:rPr>
                <w:rFonts w:eastAsia="Times New Roman" w:cs="Calibri"/>
                <w:color w:val="FFFFFF" w:themeColor="background1"/>
              </w:rPr>
              <w:t> </w:t>
            </w:r>
          </w:p>
        </w:tc>
        <w:tc>
          <w:tcPr>
            <w:tcW w:w="7170" w:type="dxa"/>
            <w:tcBorders>
              <w:top w:val="nil"/>
              <w:left w:val="single" w:sz="6" w:space="0" w:color="auto"/>
              <w:bottom w:val="single" w:sz="6" w:space="0" w:color="auto"/>
              <w:right w:val="single" w:sz="6" w:space="0" w:color="auto"/>
            </w:tcBorders>
            <w:shd w:val="clear" w:color="auto" w:fill="auto"/>
            <w:hideMark/>
          </w:tcPr>
          <w:p w14:paraId="2920F8CA" w14:textId="77777777" w:rsidR="0068330D" w:rsidRPr="00981A7A" w:rsidRDefault="0068330D" w:rsidP="00781AAB">
            <w:pPr>
              <w:pStyle w:val="ListParagraph"/>
              <w:numPr>
                <w:ilvl w:val="0"/>
                <w:numId w:val="65"/>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ALTSA client who is experiencing or at risk of experiencing homelessness, including facing </w:t>
            </w:r>
            <w:proofErr w:type="gramStart"/>
            <w:r w:rsidRPr="00981A7A">
              <w:rPr>
                <w:rFonts w:eastAsia="Times New Roman" w:cs="Calibri"/>
                <w:color w:val="000000"/>
              </w:rPr>
              <w:t>an immediate</w:t>
            </w:r>
            <w:proofErr w:type="gramEnd"/>
            <w:r w:rsidRPr="00981A7A">
              <w:rPr>
                <w:rFonts w:eastAsia="Times New Roman" w:cs="Calibri"/>
                <w:color w:val="000000"/>
              </w:rPr>
              <w:t xml:space="preserve"> eviction due to non-payment of rent. </w:t>
            </w:r>
          </w:p>
          <w:p w14:paraId="70F528C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p w14:paraId="0829905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93CB65F" w14:textId="77777777" w:rsidTr="0000281B">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51914073"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xml:space="preserve">What is covered under </w:t>
            </w:r>
            <w:proofErr w:type="gramStart"/>
            <w:r w:rsidRPr="0000281B">
              <w:rPr>
                <w:rFonts w:eastAsia="Times New Roman" w:cs="Calibri"/>
                <w:b/>
                <w:bCs/>
                <w:color w:val="FFFFFF" w:themeColor="background1"/>
              </w:rPr>
              <w:t>federal</w:t>
            </w:r>
            <w:proofErr w:type="gramEnd"/>
            <w:r w:rsidRPr="0000281B">
              <w:rPr>
                <w:rFonts w:eastAsia="Times New Roman" w:cs="Calibri"/>
                <w:b/>
                <w:bCs/>
                <w:color w:val="FFFFFF" w:themeColor="background1"/>
              </w:rPr>
              <w:t xml:space="preserve"> ERA?</w:t>
            </w:r>
            <w:r w:rsidRPr="0000281B">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C625EE8" w14:textId="77777777" w:rsidR="0068330D" w:rsidRPr="00E37172" w:rsidRDefault="0068330D" w:rsidP="00781AAB">
            <w:pPr>
              <w:pStyle w:val="ListParagraph"/>
              <w:numPr>
                <w:ilvl w:val="0"/>
                <w:numId w:val="66"/>
              </w:numPr>
              <w:textAlignment w:val="baseline"/>
              <w:rPr>
                <w:rFonts w:ascii="Times New Roman" w:eastAsia="Times New Roman" w:hAnsi="Times New Roman"/>
                <w:sz w:val="24"/>
                <w:szCs w:val="24"/>
              </w:rPr>
            </w:pPr>
            <w:r w:rsidRPr="00E37172">
              <w:rPr>
                <w:rFonts w:eastAsia="Times New Roman" w:cs="Calibri"/>
                <w:color w:val="000000"/>
              </w:rPr>
              <w:t>A one-time payment made directly to landlords on behalf of an ALTSA client who is facing an immediate eviction due to non-payment of rent. </w:t>
            </w:r>
          </w:p>
          <w:p w14:paraId="74DFD008" w14:textId="6BBD91B0" w:rsidR="0068330D" w:rsidRPr="00E37172" w:rsidRDefault="0068330D" w:rsidP="00E37172">
            <w:pPr>
              <w:pStyle w:val="ListParagraph"/>
              <w:numPr>
                <w:ilvl w:val="0"/>
                <w:numId w:val="0"/>
              </w:numPr>
              <w:ind w:left="720"/>
              <w:textAlignment w:val="baseline"/>
              <w:rPr>
                <w:rFonts w:ascii="Times New Roman" w:eastAsia="Times New Roman" w:hAnsi="Times New Roman"/>
                <w:sz w:val="24"/>
                <w:szCs w:val="24"/>
              </w:rPr>
            </w:pPr>
          </w:p>
        </w:tc>
      </w:tr>
      <w:tr w:rsidR="0068330D" w:rsidRPr="005704EC" w14:paraId="0B6D2809" w14:textId="77777777" w:rsidTr="0000281B">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392D30E8"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xml:space="preserve">What is not covered under </w:t>
            </w:r>
            <w:proofErr w:type="gramStart"/>
            <w:r w:rsidRPr="0000281B">
              <w:rPr>
                <w:rFonts w:eastAsia="Times New Roman" w:cs="Calibri"/>
                <w:b/>
                <w:bCs/>
                <w:color w:val="FFFFFF" w:themeColor="background1"/>
              </w:rPr>
              <w:t>federal</w:t>
            </w:r>
            <w:proofErr w:type="gramEnd"/>
            <w:r w:rsidRPr="0000281B">
              <w:rPr>
                <w:rFonts w:eastAsia="Times New Roman" w:cs="Calibri"/>
                <w:b/>
                <w:bCs/>
                <w:color w:val="FFFFFF" w:themeColor="background1"/>
              </w:rPr>
              <w:t xml:space="preserve"> ERA?</w:t>
            </w:r>
            <w:r w:rsidRPr="0000281B">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5B9F852" w14:textId="77777777" w:rsidR="0068330D" w:rsidRPr="00E37172" w:rsidRDefault="0068330D" w:rsidP="00781AAB">
            <w:pPr>
              <w:pStyle w:val="ListParagraph"/>
              <w:numPr>
                <w:ilvl w:val="0"/>
                <w:numId w:val="67"/>
              </w:numPr>
              <w:textAlignment w:val="baseline"/>
              <w:rPr>
                <w:rFonts w:ascii="Times New Roman" w:eastAsia="Times New Roman" w:hAnsi="Times New Roman"/>
                <w:sz w:val="24"/>
                <w:szCs w:val="24"/>
              </w:rPr>
            </w:pPr>
            <w:r w:rsidRPr="00E37172">
              <w:rPr>
                <w:rFonts w:eastAsia="Times New Roman" w:cs="Calibri"/>
                <w:color w:val="000000"/>
              </w:rPr>
              <w:t xml:space="preserve">ERA does not include pre-tenancy deposits or move-in costs required at </w:t>
            </w:r>
            <w:proofErr w:type="gramStart"/>
            <w:r w:rsidRPr="00E37172">
              <w:rPr>
                <w:rFonts w:eastAsia="Times New Roman" w:cs="Calibri"/>
                <w:color w:val="000000"/>
              </w:rPr>
              <w:t>move</w:t>
            </w:r>
            <w:proofErr w:type="gramEnd"/>
            <w:r w:rsidRPr="00E37172">
              <w:rPr>
                <w:rFonts w:eastAsia="Times New Roman" w:cs="Calibri"/>
                <w:color w:val="000000"/>
              </w:rPr>
              <w:t xml:space="preserve"> in. ERA cannot pay </w:t>
            </w:r>
            <w:proofErr w:type="gramStart"/>
            <w:r w:rsidRPr="00E37172">
              <w:rPr>
                <w:rFonts w:eastAsia="Times New Roman" w:cs="Calibri"/>
                <w:color w:val="000000"/>
              </w:rPr>
              <w:t>in excess of</w:t>
            </w:r>
            <w:proofErr w:type="gramEnd"/>
            <w:r w:rsidRPr="00E37172">
              <w:rPr>
                <w:rFonts w:eastAsia="Times New Roman" w:cs="Calibri"/>
                <w:color w:val="000000"/>
              </w:rPr>
              <w:t xml:space="preserve"> 150% Fair Market Rent per month and can only pay for a total of six months back rent. </w:t>
            </w:r>
          </w:p>
          <w:p w14:paraId="1A781292" w14:textId="32F015C6" w:rsidR="0068330D" w:rsidRPr="005704EC" w:rsidRDefault="0068330D" w:rsidP="00E37172">
            <w:pPr>
              <w:ind w:firstLine="45"/>
              <w:textAlignment w:val="baseline"/>
              <w:rPr>
                <w:rFonts w:ascii="Times New Roman" w:eastAsia="Times New Roman" w:hAnsi="Times New Roman"/>
                <w:sz w:val="24"/>
                <w:szCs w:val="24"/>
              </w:rPr>
            </w:pPr>
          </w:p>
        </w:tc>
      </w:tr>
      <w:tr w:rsidR="0068330D" w:rsidRPr="005704EC" w14:paraId="7A6C00A4" w14:textId="77777777" w:rsidTr="0000281B">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75A58F33"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need a provider contract?</w:t>
            </w:r>
            <w:r w:rsidRPr="0000281B">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B737EA0" w14:textId="77777777" w:rsidR="0068330D" w:rsidRPr="00A16558" w:rsidRDefault="0068330D" w:rsidP="00781AAB">
            <w:pPr>
              <w:pStyle w:val="ListParagraph"/>
              <w:numPr>
                <w:ilvl w:val="0"/>
                <w:numId w:val="68"/>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48CDBDE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17FC2C6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4040363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A5E8CA6" w14:textId="77777777" w:rsidTr="0000281B">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C6183AC"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How do I authorize federal ERA</w:t>
            </w:r>
            <w:r w:rsidRPr="0000281B">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4052D22" w14:textId="77777777" w:rsidR="0068330D" w:rsidRPr="00A16558" w:rsidRDefault="0068330D" w:rsidP="00781AAB">
            <w:pPr>
              <w:pStyle w:val="ListParagraph"/>
              <w:numPr>
                <w:ilvl w:val="0"/>
                <w:numId w:val="69"/>
              </w:numPr>
              <w:textAlignment w:val="baseline"/>
              <w:rPr>
                <w:rFonts w:eastAsia="Times New Roman" w:cs="Calibri"/>
              </w:rPr>
            </w:pPr>
            <w:r w:rsidRPr="00A16558">
              <w:rPr>
                <w:rFonts w:eastAsia="Times New Roman" w:cs="Calibri"/>
              </w:rPr>
              <w:t>Use RAC 3132. </w:t>
            </w:r>
          </w:p>
          <w:p w14:paraId="35A14E6A" w14:textId="2B9F3925" w:rsidR="0068330D" w:rsidRPr="00A16558" w:rsidRDefault="0068330D" w:rsidP="00781AAB">
            <w:pPr>
              <w:pStyle w:val="ListParagraph"/>
              <w:numPr>
                <w:ilvl w:val="0"/>
                <w:numId w:val="69"/>
              </w:numPr>
              <w:textAlignment w:val="baseline"/>
              <w:rPr>
                <w:rFonts w:eastAsia="Times New Roman" w:cs="Calibri"/>
              </w:rPr>
            </w:pPr>
            <w:r w:rsidRPr="00A16558">
              <w:rPr>
                <w:rFonts w:eastAsia="Times New Roman" w:cs="Calibri"/>
              </w:rPr>
              <w:t xml:space="preserve">Use Service Code </w:t>
            </w:r>
            <w:r w:rsidR="002C6255" w:rsidRPr="002C6255">
              <w:rPr>
                <w:rFonts w:eastAsia="Times New Roman" w:cs="Calibri"/>
              </w:rPr>
              <w:t>SA</w:t>
            </w:r>
            <w:r w:rsidRPr="002C6255">
              <w:rPr>
                <w:rFonts w:eastAsia="Times New Roman" w:cs="Calibri"/>
              </w:rPr>
              <w:t>298</w:t>
            </w:r>
            <w:r w:rsidRPr="00A16558">
              <w:rPr>
                <w:rFonts w:eastAsia="Times New Roman" w:cs="Calibri"/>
              </w:rPr>
              <w:t xml:space="preserve"> to reimburse the contracted provider for the ERA payment amount approved by </w:t>
            </w:r>
            <w:proofErr w:type="gramStart"/>
            <w:r w:rsidRPr="00A16558">
              <w:rPr>
                <w:rFonts w:eastAsia="Times New Roman" w:cs="Calibri"/>
              </w:rPr>
              <w:t>the HPM</w:t>
            </w:r>
            <w:proofErr w:type="gramEnd"/>
            <w:r w:rsidRPr="00A16558">
              <w:rPr>
                <w:rFonts w:eastAsia="Times New Roman" w:cs="Calibri"/>
              </w:rPr>
              <w:t>.  </w:t>
            </w:r>
          </w:p>
          <w:p w14:paraId="084A02E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E9C76AD" w14:textId="77777777" w:rsidTr="0000281B">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38467447"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authorize this service?</w:t>
            </w:r>
            <w:r w:rsidRPr="0000281B">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1E79593" w14:textId="77777777" w:rsidR="0068330D" w:rsidRPr="003D306A" w:rsidRDefault="0068330D" w:rsidP="00781AAB">
            <w:pPr>
              <w:pStyle w:val="ListParagraph"/>
              <w:numPr>
                <w:ilvl w:val="0"/>
                <w:numId w:val="70"/>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2C61CA5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DD7F36E" w14:textId="77777777" w:rsidTr="0000281B">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193F6F"/>
            <w:hideMark/>
          </w:tcPr>
          <w:p w14:paraId="13819A20"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Are ETRs allowed for the federal ERA?</w:t>
            </w:r>
            <w:r w:rsidRPr="0000281B">
              <w:rPr>
                <w:rFonts w:eastAsia="Times New Roman" w:cs="Calibri"/>
                <w:color w:val="FFFFFF" w:themeColor="background1"/>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E0277D8" w14:textId="77777777" w:rsidR="0068330D" w:rsidRPr="003D306A" w:rsidRDefault="0068330D" w:rsidP="00CF5CBC">
            <w:pPr>
              <w:textAlignment w:val="baseline"/>
              <w:rPr>
                <w:rFonts w:ascii="Times New Roman" w:eastAsia="Times New Roman" w:hAnsi="Times New Roman"/>
                <w:b/>
                <w:bCs/>
                <w:sz w:val="24"/>
                <w:szCs w:val="24"/>
              </w:rPr>
            </w:pPr>
            <w:r w:rsidRPr="003D306A">
              <w:rPr>
                <w:rFonts w:eastAsia="Times New Roman" w:cs="Calibri"/>
                <w:b/>
                <w:bCs/>
              </w:rPr>
              <w:t>No. </w:t>
            </w:r>
          </w:p>
          <w:p w14:paraId="6FBC787A" w14:textId="77777777" w:rsidR="0068330D" w:rsidRPr="003D306A" w:rsidRDefault="0068330D" w:rsidP="00781AAB">
            <w:pPr>
              <w:pStyle w:val="ListParagraph"/>
              <w:numPr>
                <w:ilvl w:val="0"/>
                <w:numId w:val="71"/>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2C66C67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bl>
    <w:p w14:paraId="60A2B201"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5C93B1B2"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2914D1A2"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1EBAF0C5"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04B382E5"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75B1500C"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619A6A69" w14:textId="77777777" w:rsidR="003D306A" w:rsidRPr="005704EC" w:rsidRDefault="003D306A"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21A7F6EC" w14:textId="77777777" w:rsidTr="0000281B">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2E58D9CA" w14:textId="77777777" w:rsidR="0068330D" w:rsidRPr="005704EC" w:rsidRDefault="0068330D" w:rsidP="00CF5CBC">
            <w:pPr>
              <w:textAlignment w:val="baseline"/>
              <w:rPr>
                <w:rFonts w:ascii="Times New Roman" w:eastAsia="Times New Roman" w:hAnsi="Times New Roman"/>
                <w:sz w:val="24"/>
                <w:szCs w:val="24"/>
              </w:rPr>
            </w:pPr>
            <w:r w:rsidRPr="0000281B">
              <w:rPr>
                <w:rFonts w:eastAsia="Times New Roman" w:cs="Calibri"/>
                <w:b/>
                <w:bCs/>
                <w:color w:val="FFFFFF" w:themeColor="background1"/>
              </w:rPr>
              <w:t>Governor’s Opportunity for Supportive Housing (GOSH) Pre-Tenancy</w:t>
            </w:r>
            <w:r w:rsidRPr="0000281B">
              <w:rPr>
                <w:rFonts w:eastAsia="Times New Roman" w:cs="Calibri"/>
                <w:color w:val="FFFFFF" w:themeColor="background1"/>
              </w:rPr>
              <w:t> </w:t>
            </w:r>
          </w:p>
        </w:tc>
      </w:tr>
      <w:tr w:rsidR="0068330D" w:rsidRPr="005704EC" w14:paraId="64287686" w14:textId="77777777" w:rsidTr="0000281B">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3B87BB9"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Who is eligible for GOSH?</w:t>
            </w:r>
            <w:r w:rsidRPr="0000281B">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176F46B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proofErr w:type="gramStart"/>
            <w:r w:rsidRPr="005704EC">
              <w:rPr>
                <w:rFonts w:eastAsia="Times New Roman" w:cs="Calibri"/>
              </w:rPr>
              <w:t>:</w:t>
            </w:r>
            <w:r w:rsidRPr="005704EC">
              <w:rPr>
                <w:rFonts w:eastAsia="Times New Roman" w:cs="Calibri"/>
                <w:color w:val="000000"/>
              </w:rPr>
              <w:t>  are</w:t>
            </w:r>
            <w:proofErr w:type="gramEnd"/>
            <w:r w:rsidRPr="005704EC">
              <w:rPr>
                <w:rFonts w:eastAsia="Times New Roman" w:cs="Calibri"/>
                <w:color w:val="000000"/>
              </w:rPr>
              <w:t xml:space="preserve"> choosing In-Home setting and: </w:t>
            </w:r>
          </w:p>
          <w:p w14:paraId="22F7D004" w14:textId="77777777" w:rsidR="0068330D" w:rsidRPr="00EA1FA6" w:rsidRDefault="0068330D" w:rsidP="00781AAB">
            <w:pPr>
              <w:pStyle w:val="ListParagraph"/>
              <w:numPr>
                <w:ilvl w:val="0"/>
                <w:numId w:val="72"/>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17F3E985" w14:textId="77777777" w:rsidR="0068330D" w:rsidRPr="00EA1FA6" w:rsidRDefault="0068330D" w:rsidP="00781AAB">
            <w:pPr>
              <w:pStyle w:val="ListParagraph"/>
              <w:numPr>
                <w:ilvl w:val="0"/>
                <w:numId w:val="72"/>
              </w:numPr>
              <w:jc w:val="both"/>
              <w:textAlignment w:val="baseline"/>
              <w:rPr>
                <w:rFonts w:eastAsia="Times New Roman" w:cs="Calibri"/>
              </w:rPr>
            </w:pPr>
            <w:r w:rsidRPr="00EA1FA6">
              <w:rPr>
                <w:rFonts w:eastAsia="Times New Roman" w:cs="Calibri"/>
                <w:color w:val="000000"/>
              </w:rPr>
              <w:t xml:space="preserve">qualify for ALTSA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03525269" w14:textId="77777777" w:rsidR="0068330D" w:rsidRPr="00EA1FA6" w:rsidRDefault="0068330D" w:rsidP="00781AAB">
            <w:pPr>
              <w:pStyle w:val="ListParagraph"/>
              <w:numPr>
                <w:ilvl w:val="0"/>
                <w:numId w:val="72"/>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08303760" w14:textId="4AEA19C8" w:rsidR="0068330D" w:rsidRPr="00EA1FA6" w:rsidRDefault="0068330D" w:rsidP="00781AAB">
            <w:pPr>
              <w:pStyle w:val="ListParagraph"/>
              <w:numPr>
                <w:ilvl w:val="0"/>
                <w:numId w:val="72"/>
              </w:numPr>
              <w:textAlignment w:val="baseline"/>
              <w:rPr>
                <w:rFonts w:eastAsia="Times New Roman" w:cs="Calibri"/>
              </w:rPr>
            </w:pPr>
            <w:r w:rsidRPr="00EA1FA6">
              <w:rPr>
                <w:rFonts w:eastAsia="Times New Roman" w:cs="Calibri"/>
                <w:color w:val="000000"/>
              </w:rPr>
              <w:lastRenderedPageBreak/>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3CC91E51" w14:textId="77777777" w:rsidR="0068330D" w:rsidRPr="00EA1FA6" w:rsidRDefault="0068330D" w:rsidP="00781AAB">
            <w:pPr>
              <w:pStyle w:val="ListParagraph"/>
              <w:numPr>
                <w:ilvl w:val="0"/>
                <w:numId w:val="72"/>
              </w:numPr>
              <w:textAlignment w:val="baseline"/>
              <w:rPr>
                <w:rFonts w:eastAsia="Times New Roman" w:cs="Calibri"/>
              </w:rPr>
            </w:pPr>
            <w:r w:rsidRPr="00EA1FA6">
              <w:rPr>
                <w:rFonts w:eastAsia="Times New Roman" w:cs="Calibri"/>
                <w:color w:val="000000"/>
              </w:rPr>
              <w:t>ALTSA clients who are currently living in a residential setting who transitioned or were diverted from Western/Eastern State Hospital within the past 18 months, as documented in CARE and counted by SHDD team, and wish to live independently. </w:t>
            </w:r>
            <w:r w:rsidRPr="00EA1FA6">
              <w:rPr>
                <w:rFonts w:eastAsia="Times New Roman" w:cs="Calibri"/>
              </w:rPr>
              <w:t>  </w:t>
            </w:r>
          </w:p>
          <w:p w14:paraId="0A9CDBFE" w14:textId="77777777" w:rsidR="0068330D" w:rsidRPr="005704EC" w:rsidRDefault="0068330D" w:rsidP="00CF5CBC">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3EB049E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0C1030B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14E8383"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F57E16C"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lastRenderedPageBreak/>
              <w:t>What is covered under GOSH SA299u1?</w:t>
            </w:r>
            <w:r w:rsidRPr="0000281B">
              <w:rPr>
                <w:rFonts w:eastAsia="Times New Roman" w:cs="Calibri"/>
                <w:color w:val="FFFFFF" w:themeColor="background1"/>
              </w:rPr>
              <w:t> </w:t>
            </w:r>
          </w:p>
          <w:p w14:paraId="696FD7E7"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02BAB9E0"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50796AA4"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5CFCEC1F"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6DFB4A3C"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C5BCBFE" w14:textId="77777777" w:rsidR="0068330D" w:rsidRPr="005704EC" w:rsidRDefault="0068330D" w:rsidP="00CE0E54">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48ADB434"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4AE6FC11"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1A60F577"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14B58F2E" w14:textId="2EC5F903"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14428CFD"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58277F01"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7E4032EF" w14:textId="3449796C"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 xml:space="preserve">Developing housing support crisis </w:t>
            </w:r>
            <w:proofErr w:type="gramStart"/>
            <w:r w:rsidRPr="002B27DB">
              <w:rPr>
                <w:rFonts w:eastAsia="Times New Roman" w:cs="Calibri"/>
              </w:rPr>
              <w:t>plan</w:t>
            </w:r>
            <w:proofErr w:type="gramEnd"/>
            <w:r w:rsidRPr="002B27DB">
              <w:rPr>
                <w:rFonts w:eastAsia="Times New Roman" w:cs="Calibri"/>
              </w:rPr>
              <w:t>.  </w:t>
            </w:r>
          </w:p>
          <w:p w14:paraId="7FEEF867"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0DBC71BF" w14:textId="77777777" w:rsidR="0068330D" w:rsidRPr="005704EC" w:rsidRDefault="0068330D" w:rsidP="00CF5CBC">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11645646" w14:textId="77777777" w:rsidR="0068330D" w:rsidRPr="005704EC" w:rsidRDefault="0068330D" w:rsidP="00CF5CBC">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68330D" w:rsidRPr="005704EC" w14:paraId="0C6AC762"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C180863"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What is not covered under GOSH SA299u1?</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106A8F6" w14:textId="77777777" w:rsidR="0068330D" w:rsidRPr="002B27DB" w:rsidRDefault="0068330D" w:rsidP="00781AAB">
            <w:pPr>
              <w:pStyle w:val="ListParagraph"/>
              <w:numPr>
                <w:ilvl w:val="0"/>
                <w:numId w:val="74"/>
              </w:numPr>
              <w:textAlignment w:val="baseline"/>
              <w:rPr>
                <w:rFonts w:ascii="Times New Roman" w:eastAsia="Times New Roman" w:hAnsi="Times New Roman"/>
                <w:sz w:val="24"/>
                <w:szCs w:val="24"/>
              </w:rPr>
            </w:pPr>
            <w:r w:rsidRPr="002B27DB">
              <w:rPr>
                <w:rFonts w:eastAsia="Times New Roman" w:cs="Calibri"/>
              </w:rPr>
              <w:t>Rent  </w:t>
            </w:r>
          </w:p>
          <w:p w14:paraId="078CCDE5" w14:textId="77777777" w:rsidR="0068330D" w:rsidRPr="002B27DB" w:rsidRDefault="0068330D" w:rsidP="00781AAB">
            <w:pPr>
              <w:pStyle w:val="ListParagraph"/>
              <w:numPr>
                <w:ilvl w:val="0"/>
                <w:numId w:val="74"/>
              </w:numPr>
              <w:textAlignment w:val="baseline"/>
              <w:rPr>
                <w:rFonts w:ascii="Times New Roman" w:eastAsia="Times New Roman" w:hAnsi="Times New Roman"/>
                <w:sz w:val="24"/>
                <w:szCs w:val="24"/>
              </w:rPr>
            </w:pPr>
            <w:r w:rsidRPr="002B27DB">
              <w:rPr>
                <w:rFonts w:eastAsia="Times New Roman" w:cs="Calibri"/>
              </w:rPr>
              <w:t>Move-</w:t>
            </w:r>
            <w:proofErr w:type="gramStart"/>
            <w:r w:rsidRPr="002B27DB">
              <w:rPr>
                <w:rFonts w:eastAsia="Times New Roman" w:cs="Calibri"/>
              </w:rPr>
              <w:t>in-costs</w:t>
            </w:r>
            <w:proofErr w:type="gramEnd"/>
            <w:r w:rsidRPr="002B27DB">
              <w:rPr>
                <w:rFonts w:eastAsia="Times New Roman" w:cs="Calibri"/>
              </w:rPr>
              <w:t> </w:t>
            </w:r>
          </w:p>
          <w:p w14:paraId="3FC38C94" w14:textId="77777777" w:rsidR="0068330D" w:rsidRPr="002B27DB" w:rsidRDefault="0068330D" w:rsidP="00781AAB">
            <w:pPr>
              <w:pStyle w:val="ListParagraph"/>
              <w:numPr>
                <w:ilvl w:val="0"/>
                <w:numId w:val="74"/>
              </w:numPr>
              <w:textAlignment w:val="baseline"/>
              <w:rPr>
                <w:rFonts w:ascii="Times New Roman" w:eastAsia="Times New Roman" w:hAnsi="Times New Roman"/>
                <w:sz w:val="24"/>
                <w:szCs w:val="24"/>
              </w:rPr>
            </w:pPr>
            <w:r w:rsidRPr="002B27DB">
              <w:rPr>
                <w:rFonts w:eastAsia="Times New Roman" w:cs="Calibri"/>
              </w:rPr>
              <w:t>Utilities  </w:t>
            </w:r>
          </w:p>
          <w:p w14:paraId="4BF4E10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258E2D9"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76FA04A"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How much can I spend?</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0651EBD" w14:textId="77777777" w:rsidR="0068330D" w:rsidRPr="009F7FC1" w:rsidRDefault="0068330D" w:rsidP="00781AAB">
            <w:pPr>
              <w:pStyle w:val="ListParagraph"/>
              <w:numPr>
                <w:ilvl w:val="0"/>
                <w:numId w:val="75"/>
              </w:numPr>
              <w:textAlignment w:val="baseline"/>
              <w:rPr>
                <w:rFonts w:ascii="Times New Roman" w:eastAsia="Times New Roman" w:hAnsi="Times New Roman"/>
                <w:sz w:val="24"/>
                <w:szCs w:val="24"/>
              </w:rPr>
            </w:pPr>
            <w:r w:rsidRPr="009F7FC1">
              <w:rPr>
                <w:rFonts w:eastAsia="Times New Roman" w:cs="Calibri"/>
              </w:rPr>
              <w:t>160 units per month  </w:t>
            </w:r>
          </w:p>
        </w:tc>
      </w:tr>
      <w:tr w:rsidR="0068330D" w:rsidRPr="005704EC" w14:paraId="66A046E6"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7035C6C"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Do I need to use a contracted provider?</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6FD80E9" w14:textId="77777777" w:rsidR="0068330D" w:rsidRPr="009F7FC1" w:rsidRDefault="0068330D" w:rsidP="00CF5CBC">
            <w:pPr>
              <w:textAlignment w:val="baseline"/>
              <w:rPr>
                <w:rFonts w:ascii="Times New Roman" w:eastAsia="Times New Roman" w:hAnsi="Times New Roman"/>
                <w:b/>
                <w:bCs/>
                <w:sz w:val="24"/>
                <w:szCs w:val="24"/>
              </w:rPr>
            </w:pPr>
            <w:r w:rsidRPr="009F7FC1">
              <w:rPr>
                <w:rFonts w:eastAsia="Times New Roman" w:cs="Calibri"/>
                <w:b/>
                <w:bCs/>
              </w:rPr>
              <w:t>Yes.  </w:t>
            </w:r>
          </w:p>
          <w:p w14:paraId="56475737" w14:textId="77777777" w:rsidR="0068330D" w:rsidRPr="009F7FC1" w:rsidRDefault="0068330D" w:rsidP="00781AAB">
            <w:pPr>
              <w:pStyle w:val="ListParagraph"/>
              <w:numPr>
                <w:ilvl w:val="0"/>
                <w:numId w:val="76"/>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09E9BA6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lastRenderedPageBreak/>
              <w:t> </w:t>
            </w:r>
          </w:p>
        </w:tc>
      </w:tr>
      <w:tr w:rsidR="0068330D" w:rsidRPr="005704EC" w14:paraId="7079DFDD"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DCCC4B7"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lastRenderedPageBreak/>
              <w:t>How do I authorize GOSH SA299u1?</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3A36E2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4FC6C269" w14:textId="77777777" w:rsidR="0068330D" w:rsidRPr="009F7FC1" w:rsidRDefault="0068330D" w:rsidP="00781AAB">
            <w:pPr>
              <w:pStyle w:val="ListParagraph"/>
              <w:numPr>
                <w:ilvl w:val="0"/>
                <w:numId w:val="77"/>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171D1EF9" w14:textId="77777777" w:rsidR="0068330D" w:rsidRPr="009F7FC1" w:rsidRDefault="0068330D" w:rsidP="00781AAB">
            <w:pPr>
              <w:pStyle w:val="ListParagraph"/>
              <w:numPr>
                <w:ilvl w:val="0"/>
                <w:numId w:val="77"/>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5339EE5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0C876E5"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E8E1414"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authorize this service?</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A5013A" w14:textId="77777777" w:rsidR="0068330D" w:rsidRPr="009F7FC1" w:rsidRDefault="0068330D" w:rsidP="00781AAB">
            <w:pPr>
              <w:pStyle w:val="ListParagraph"/>
              <w:numPr>
                <w:ilvl w:val="0"/>
                <w:numId w:val="78"/>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042D169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0BF12237"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5861971"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Are ETRs allowed for GOSH SA299u1?</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8ACD41" w14:textId="77777777" w:rsidR="0068330D" w:rsidRPr="009F7FC1" w:rsidRDefault="0068330D" w:rsidP="00CF5CBC">
            <w:pPr>
              <w:textAlignment w:val="baseline"/>
              <w:rPr>
                <w:rFonts w:ascii="Times New Roman" w:eastAsia="Times New Roman" w:hAnsi="Times New Roman"/>
                <w:b/>
                <w:bCs/>
                <w:sz w:val="24"/>
                <w:szCs w:val="24"/>
              </w:rPr>
            </w:pPr>
            <w:r w:rsidRPr="009F7FC1">
              <w:rPr>
                <w:rFonts w:eastAsia="Times New Roman" w:cs="Calibri"/>
                <w:b/>
                <w:bCs/>
              </w:rPr>
              <w:t>No.  </w:t>
            </w:r>
          </w:p>
        </w:tc>
      </w:tr>
      <w:tr w:rsidR="0068330D" w14:paraId="11F06B9D"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CBA452A" w14:textId="77777777" w:rsidR="0068330D" w:rsidRPr="0000281B" w:rsidRDefault="0068330D" w:rsidP="00CF5CBC">
            <w:pPr>
              <w:rPr>
                <w:rFonts w:eastAsia="Times New Roman" w:cs="Calibri"/>
                <w:b/>
                <w:bCs/>
                <w:color w:val="FFFFFF" w:themeColor="background1"/>
              </w:rPr>
            </w:pPr>
            <w:r w:rsidRPr="0000281B">
              <w:rPr>
                <w:rFonts w:eastAsia="Times New Roman" w:cs="Calibri"/>
                <w:b/>
                <w:bCs/>
                <w:color w:val="FFFFFF" w:themeColor="background1"/>
              </w:rPr>
              <w:t>What about SA</w:t>
            </w:r>
            <w:proofErr w:type="gramStart"/>
            <w:r w:rsidRPr="0000281B">
              <w:rPr>
                <w:rFonts w:eastAsia="Times New Roman" w:cs="Calibri"/>
                <w:b/>
                <w:bCs/>
                <w:color w:val="FFFFFF" w:themeColor="background1"/>
              </w:rPr>
              <w:t>299,U</w:t>
            </w:r>
            <w:proofErr w:type="gramEnd"/>
            <w:r w:rsidRPr="0000281B">
              <w:rPr>
                <w:rFonts w:eastAsia="Times New Roman" w:cs="Calibri"/>
                <w:b/>
                <w:bCs/>
                <w:color w:val="FFFFFF" w:themeColor="background1"/>
              </w:rPr>
              <w:t>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0FC240A" w14:textId="77777777" w:rsidR="0068330D" w:rsidRPr="005739E5" w:rsidRDefault="0068330D" w:rsidP="00781AAB">
            <w:pPr>
              <w:pStyle w:val="ListParagraph"/>
              <w:numPr>
                <w:ilvl w:val="0"/>
                <w:numId w:val="79"/>
              </w:numPr>
              <w:rPr>
                <w:rFonts w:eastAsia="Calibri" w:cs="Calibri"/>
              </w:rPr>
            </w:pPr>
            <w:r w:rsidRPr="005739E5">
              <w:rPr>
                <w:rFonts w:eastAsia="Calibri" w:cs="Calibri"/>
              </w:rPr>
              <w:t>Supportive Housing services are available through GOSH for those who meet Civil Transition Program eligibility (see Chapter 9b).</w:t>
            </w:r>
          </w:p>
          <w:p w14:paraId="2928CBDB" w14:textId="77777777" w:rsidR="0068330D" w:rsidRPr="005739E5" w:rsidRDefault="0068330D" w:rsidP="00781AAB">
            <w:pPr>
              <w:pStyle w:val="ListParagraph"/>
              <w:numPr>
                <w:ilvl w:val="0"/>
                <w:numId w:val="79"/>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2235C82F" w14:textId="77777777" w:rsidR="0068330D" w:rsidRPr="005739E5" w:rsidRDefault="0068330D" w:rsidP="00781AAB">
            <w:pPr>
              <w:pStyle w:val="ListParagraph"/>
              <w:numPr>
                <w:ilvl w:val="0"/>
                <w:numId w:val="79"/>
              </w:numPr>
              <w:rPr>
                <w:rFonts w:eastAsia="Calibri" w:cs="Calibri"/>
              </w:rPr>
            </w:pPr>
            <w:r w:rsidRPr="005739E5">
              <w:rPr>
                <w:rFonts w:eastAsia="Calibri" w:cs="Calibri"/>
              </w:rPr>
              <w:t>If a Civil Transition Program client ends up eligible for LTSS:</w:t>
            </w:r>
          </w:p>
          <w:p w14:paraId="044D69B3" w14:textId="77777777" w:rsidR="0068330D" w:rsidRPr="00665940" w:rsidRDefault="0068330D" w:rsidP="00CF5CBC">
            <w:pPr>
              <w:pStyle w:val="ListParagraph"/>
              <w:rPr>
                <w:rFonts w:eastAsia="Calibri" w:cs="Calibri"/>
              </w:rPr>
            </w:pPr>
            <w:r w:rsidRPr="00665940">
              <w:rPr>
                <w:rFonts w:eastAsia="Calibri" w:cs="Calibri"/>
              </w:rPr>
              <w:t>End CTP RAC</w:t>
            </w:r>
          </w:p>
          <w:p w14:paraId="28DCBB77" w14:textId="77777777" w:rsidR="0068330D" w:rsidRPr="00665940" w:rsidRDefault="0068330D" w:rsidP="00CF5CBC">
            <w:pPr>
              <w:pStyle w:val="ListParagraph"/>
              <w:rPr>
                <w:rFonts w:eastAsia="Calibri" w:cs="Calibri"/>
              </w:rPr>
            </w:pPr>
            <w:r w:rsidRPr="00665940">
              <w:rPr>
                <w:rFonts w:eastAsia="Calibri" w:cs="Calibri"/>
              </w:rPr>
              <w:t>End SA</w:t>
            </w:r>
            <w:proofErr w:type="gramStart"/>
            <w:r w:rsidRPr="00665940">
              <w:rPr>
                <w:rFonts w:eastAsia="Calibri" w:cs="Calibri"/>
              </w:rPr>
              <w:t>299,u</w:t>
            </w:r>
            <w:proofErr w:type="gramEnd"/>
            <w:r w:rsidRPr="00665940">
              <w:rPr>
                <w:rFonts w:eastAsia="Calibri" w:cs="Calibri"/>
              </w:rPr>
              <w:t>1 authorization, then:</w:t>
            </w:r>
          </w:p>
          <w:p w14:paraId="371089FD" w14:textId="77777777" w:rsidR="0068330D" w:rsidRPr="00665940" w:rsidRDefault="0068330D" w:rsidP="00CF5CBC">
            <w:pPr>
              <w:pStyle w:val="ListParagraph"/>
              <w:rPr>
                <w:rFonts w:eastAsia="Calibri" w:cs="Calibri"/>
              </w:rPr>
            </w:pPr>
            <w:r w:rsidRPr="00665940">
              <w:rPr>
                <w:rFonts w:eastAsia="Calibri" w:cs="Calibri"/>
              </w:rPr>
              <w:t xml:space="preserve">Open RAC 3131 LTSS Housing Stabilization </w:t>
            </w:r>
          </w:p>
          <w:p w14:paraId="108A8CE0" w14:textId="77777777" w:rsidR="0068330D" w:rsidRPr="00665940" w:rsidRDefault="0068330D" w:rsidP="00CF5CBC">
            <w:pPr>
              <w:pStyle w:val="ListParagraph"/>
              <w:rPr>
                <w:rFonts w:eastAsia="Calibri" w:cs="Calibri"/>
              </w:rPr>
            </w:pPr>
            <w:r w:rsidRPr="00665940">
              <w:rPr>
                <w:rFonts w:eastAsia="Calibri" w:cs="Calibri"/>
              </w:rPr>
              <w:t xml:space="preserve">Open SA299u1 and use Reason </w:t>
            </w:r>
            <w:proofErr w:type="gramStart"/>
            <w:r w:rsidRPr="00665940">
              <w:rPr>
                <w:rFonts w:eastAsia="Calibri" w:cs="Calibri"/>
              </w:rPr>
              <w:t>Code  “</w:t>
            </w:r>
            <w:proofErr w:type="gramEnd"/>
            <w:r w:rsidRPr="00665940">
              <w:rPr>
                <w:rFonts w:eastAsia="Calibri" w:cs="Calibri"/>
              </w:rPr>
              <w:t xml:space="preserve"> 5440 FEFE”, which stands for 5440 Functionally Eligible Financially Eligible.</w:t>
            </w:r>
          </w:p>
          <w:p w14:paraId="2E4B184F" w14:textId="77777777" w:rsidR="0068330D" w:rsidRDefault="0068330D" w:rsidP="00CF5CBC">
            <w:pPr>
              <w:rPr>
                <w:rFonts w:eastAsia="Times New Roman" w:cs="Calibri"/>
              </w:rPr>
            </w:pPr>
          </w:p>
        </w:tc>
      </w:tr>
    </w:tbl>
    <w:p w14:paraId="4F5D2280"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430178BE"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6C72D548" w14:textId="77777777" w:rsidR="00646B1F" w:rsidRPr="0000281B" w:rsidRDefault="00646B1F" w:rsidP="0000281B">
      <w:pPr>
        <w:shd w:val="clear" w:color="auto" w:fill="193F6F"/>
        <w:textAlignment w:val="baseline"/>
        <w:rPr>
          <w:rFonts w:ascii="Segoe UI" w:eastAsia="Times New Roman" w:hAnsi="Segoe UI" w:cs="Segoe UI"/>
          <w:color w:val="FFFFFF" w:themeColor="background1"/>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00281B" w:rsidRPr="0000281B" w14:paraId="55ABAB7D" w14:textId="77777777" w:rsidTr="00CF5CBC">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A81EE9C" w14:textId="77777777" w:rsidR="0068330D" w:rsidRPr="0000281B" w:rsidRDefault="0068330D" w:rsidP="0000281B">
            <w:pPr>
              <w:shd w:val="clear" w:color="auto" w:fill="193F6F"/>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Governor’s Opportunity for Supportive Housing (GOSH) Tenancy</w:t>
            </w:r>
            <w:r w:rsidRPr="0000281B">
              <w:rPr>
                <w:rFonts w:eastAsia="Times New Roman" w:cs="Calibri"/>
                <w:color w:val="FFFFFF" w:themeColor="background1"/>
              </w:rPr>
              <w:t> </w:t>
            </w:r>
          </w:p>
        </w:tc>
      </w:tr>
      <w:tr w:rsidR="0068330D" w:rsidRPr="005704EC" w14:paraId="128DCE35" w14:textId="77777777" w:rsidTr="0000281B">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5DECBED" w14:textId="77777777" w:rsidR="0068330D" w:rsidRPr="005704EC" w:rsidRDefault="0068330D" w:rsidP="00CF5CBC">
            <w:pPr>
              <w:textAlignment w:val="baseline"/>
              <w:rPr>
                <w:rFonts w:ascii="Times New Roman" w:eastAsia="Times New Roman" w:hAnsi="Times New Roman"/>
                <w:sz w:val="24"/>
                <w:szCs w:val="24"/>
              </w:rPr>
            </w:pPr>
            <w:r w:rsidRPr="0000281B">
              <w:rPr>
                <w:rFonts w:eastAsia="Times New Roman" w:cs="Calibri"/>
                <w:b/>
                <w:bCs/>
                <w:color w:val="FFFFFF" w:themeColor="background1"/>
              </w:rPr>
              <w:t>Who is eligible for GOSH?</w:t>
            </w:r>
            <w:r w:rsidRPr="0000281B">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3F42240E" w14:textId="77777777" w:rsidR="0068330D" w:rsidRPr="00646B1F" w:rsidRDefault="0068330D" w:rsidP="00781AAB">
            <w:pPr>
              <w:pStyle w:val="ListParagraph"/>
              <w:numPr>
                <w:ilvl w:val="0"/>
                <w:numId w:val="80"/>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676E0892" w14:textId="77777777" w:rsidR="0068330D" w:rsidRPr="00646B1F" w:rsidRDefault="0068330D" w:rsidP="00781AAB">
            <w:pPr>
              <w:pStyle w:val="ListParagraph"/>
              <w:numPr>
                <w:ilvl w:val="0"/>
                <w:numId w:val="80"/>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034BC0EE" w14:textId="77777777" w:rsidR="0068330D" w:rsidRPr="00646B1F" w:rsidRDefault="0068330D" w:rsidP="00781AAB">
            <w:pPr>
              <w:pStyle w:val="ListParagraph"/>
              <w:numPr>
                <w:ilvl w:val="0"/>
                <w:numId w:val="80"/>
              </w:numPr>
              <w:jc w:val="both"/>
              <w:textAlignment w:val="baseline"/>
              <w:rPr>
                <w:rFonts w:eastAsia="Times New Roman" w:cs="Calibri"/>
              </w:rPr>
            </w:pPr>
            <w:r w:rsidRPr="00646B1F">
              <w:rPr>
                <w:rFonts w:eastAsia="Times New Roman" w:cs="Calibri"/>
                <w:color w:val="000000"/>
              </w:rPr>
              <w:t>qualify for ALTSA services (financially &amp; functionally eligible), and  </w:t>
            </w:r>
          </w:p>
          <w:p w14:paraId="0C350F8E" w14:textId="77777777" w:rsidR="0068330D" w:rsidRPr="00646B1F" w:rsidRDefault="0068330D" w:rsidP="00781AAB">
            <w:pPr>
              <w:pStyle w:val="ListParagraph"/>
              <w:numPr>
                <w:ilvl w:val="0"/>
                <w:numId w:val="80"/>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6AA26AB1" w14:textId="63177CE9" w:rsidR="0068330D" w:rsidRPr="00646B1F" w:rsidRDefault="0068330D" w:rsidP="00781AAB">
            <w:pPr>
              <w:pStyle w:val="ListParagraph"/>
              <w:numPr>
                <w:ilvl w:val="0"/>
                <w:numId w:val="80"/>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73E3EA4B" w14:textId="77777777" w:rsidR="0068330D" w:rsidRPr="00646B1F" w:rsidRDefault="0068330D" w:rsidP="00781AAB">
            <w:pPr>
              <w:pStyle w:val="ListParagraph"/>
              <w:numPr>
                <w:ilvl w:val="0"/>
                <w:numId w:val="80"/>
              </w:numPr>
              <w:textAlignment w:val="baseline"/>
              <w:rPr>
                <w:rFonts w:eastAsia="Times New Roman" w:cs="Calibri"/>
              </w:rPr>
            </w:pPr>
            <w:r w:rsidRPr="00646B1F">
              <w:rPr>
                <w:rFonts w:eastAsia="Times New Roman" w:cs="Calibri"/>
                <w:color w:val="000000"/>
              </w:rPr>
              <w:t xml:space="preserve">ALTSA clients who are currently living in a residential setting who transitioned or were diverted from Western/Eastern State Hospital </w:t>
            </w:r>
            <w:r w:rsidRPr="00646B1F">
              <w:rPr>
                <w:rFonts w:eastAsia="Times New Roman" w:cs="Calibri"/>
                <w:color w:val="000000"/>
              </w:rPr>
              <w:lastRenderedPageBreak/>
              <w:t>within the past 18 months, as documented in CARE and counted by SHDD team, and wish to live independently. </w:t>
            </w:r>
            <w:r w:rsidRPr="00646B1F">
              <w:rPr>
                <w:rFonts w:eastAsia="Times New Roman" w:cs="Calibri"/>
              </w:rPr>
              <w:t>  </w:t>
            </w:r>
          </w:p>
          <w:p w14:paraId="09A046A5" w14:textId="77777777" w:rsidR="0068330D" w:rsidRPr="005704EC" w:rsidRDefault="0068330D" w:rsidP="00CF5CBC">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64C2E41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23B5DA8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DCC2A60"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652C7435"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lastRenderedPageBreak/>
              <w:t>What is covered under GOSH H0044?</w:t>
            </w:r>
            <w:r w:rsidRPr="0000281B">
              <w:rPr>
                <w:rFonts w:eastAsia="Times New Roman" w:cs="Calibri"/>
                <w:color w:val="FFFFFF" w:themeColor="background1"/>
              </w:rPr>
              <w:t> </w:t>
            </w:r>
          </w:p>
          <w:p w14:paraId="757314DB"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5AF3FC36"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5D1F77C3"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1B424D02"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5990FF0C"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A95477A" w14:textId="77777777" w:rsidR="0068330D" w:rsidRPr="005704EC" w:rsidRDefault="0068330D" w:rsidP="00A578A9">
            <w:pPr>
              <w:textAlignment w:val="baseline"/>
              <w:rPr>
                <w:rFonts w:eastAsia="Times New Roman" w:cs="Calibri"/>
              </w:rPr>
            </w:pPr>
            <w:r w:rsidRPr="005704EC">
              <w:rPr>
                <w:rFonts w:eastAsia="Times New Roman" w:cs="Calibri"/>
              </w:rPr>
              <w:t>Services to support individuals to maintain tenancy once housing is secured, such as:  </w:t>
            </w:r>
          </w:p>
          <w:p w14:paraId="3BE3DE2D"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2FCF296F"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Training on responsibilities and rights of tenant and landlord.  </w:t>
            </w:r>
          </w:p>
          <w:p w14:paraId="39754CEF"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64153CD9"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Linking with community resources to prevent eviction </w:t>
            </w:r>
          </w:p>
        </w:tc>
      </w:tr>
      <w:tr w:rsidR="0068330D" w:rsidRPr="005704EC" w14:paraId="4677F26D"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C825AAD"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What is not covered under GOSH H0044?</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FDD625B" w14:textId="77777777" w:rsidR="0068330D" w:rsidRPr="00A578A9" w:rsidRDefault="0068330D" w:rsidP="00781AAB">
            <w:pPr>
              <w:pStyle w:val="ListParagraph"/>
              <w:numPr>
                <w:ilvl w:val="0"/>
                <w:numId w:val="82"/>
              </w:numPr>
              <w:textAlignment w:val="baseline"/>
              <w:rPr>
                <w:rFonts w:eastAsia="Times New Roman" w:cs="Calibri"/>
              </w:rPr>
            </w:pPr>
            <w:r w:rsidRPr="00A578A9">
              <w:rPr>
                <w:rFonts w:eastAsia="Times New Roman" w:cs="Calibri"/>
              </w:rPr>
              <w:t>Rent  </w:t>
            </w:r>
          </w:p>
          <w:p w14:paraId="1B133027" w14:textId="77777777" w:rsidR="0068330D" w:rsidRPr="00A578A9" w:rsidRDefault="0068330D" w:rsidP="00781AAB">
            <w:pPr>
              <w:pStyle w:val="ListParagraph"/>
              <w:numPr>
                <w:ilvl w:val="0"/>
                <w:numId w:val="82"/>
              </w:numPr>
              <w:textAlignment w:val="baseline"/>
              <w:rPr>
                <w:rFonts w:eastAsia="Times New Roman" w:cs="Calibri"/>
              </w:rPr>
            </w:pPr>
            <w:r w:rsidRPr="00A578A9">
              <w:rPr>
                <w:rFonts w:eastAsia="Times New Roman" w:cs="Calibri"/>
              </w:rPr>
              <w:t>Move-</w:t>
            </w:r>
            <w:proofErr w:type="gramStart"/>
            <w:r w:rsidRPr="00A578A9">
              <w:rPr>
                <w:rFonts w:eastAsia="Times New Roman" w:cs="Calibri"/>
              </w:rPr>
              <w:t>in-costs</w:t>
            </w:r>
            <w:proofErr w:type="gramEnd"/>
            <w:r w:rsidRPr="00A578A9">
              <w:rPr>
                <w:rFonts w:eastAsia="Times New Roman" w:cs="Calibri"/>
              </w:rPr>
              <w:t> </w:t>
            </w:r>
          </w:p>
          <w:p w14:paraId="4A2AFBA5" w14:textId="77777777" w:rsidR="0068330D" w:rsidRPr="00A578A9" w:rsidRDefault="0068330D" w:rsidP="00781AAB">
            <w:pPr>
              <w:pStyle w:val="ListParagraph"/>
              <w:numPr>
                <w:ilvl w:val="0"/>
                <w:numId w:val="82"/>
              </w:numPr>
              <w:textAlignment w:val="baseline"/>
              <w:rPr>
                <w:rFonts w:eastAsia="Times New Roman" w:cs="Calibri"/>
              </w:rPr>
            </w:pPr>
            <w:r w:rsidRPr="00A578A9">
              <w:rPr>
                <w:rFonts w:eastAsia="Times New Roman" w:cs="Calibri"/>
              </w:rPr>
              <w:t>Utilities </w:t>
            </w:r>
          </w:p>
          <w:p w14:paraId="6E04BA9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56082A6"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29C0DE7"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How much can I spend?</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7CE0347" w14:textId="77777777" w:rsidR="0068330D" w:rsidRPr="00C37192" w:rsidRDefault="0068330D" w:rsidP="00781AAB">
            <w:pPr>
              <w:pStyle w:val="ListParagraph"/>
              <w:numPr>
                <w:ilvl w:val="0"/>
                <w:numId w:val="83"/>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68330D" w:rsidRPr="005704EC" w14:paraId="60FE1AA4"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2811291"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Do I need to use a contracted provider?</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B20CAE" w14:textId="77777777" w:rsidR="0068330D" w:rsidRPr="00C37192" w:rsidRDefault="0068330D" w:rsidP="00CF5CBC">
            <w:pPr>
              <w:textAlignment w:val="baseline"/>
              <w:rPr>
                <w:rFonts w:ascii="Times New Roman" w:eastAsia="Times New Roman" w:hAnsi="Times New Roman"/>
                <w:b/>
                <w:bCs/>
                <w:sz w:val="24"/>
                <w:szCs w:val="24"/>
              </w:rPr>
            </w:pPr>
            <w:r w:rsidRPr="00C37192">
              <w:rPr>
                <w:rFonts w:eastAsia="Times New Roman" w:cs="Calibri"/>
                <w:b/>
                <w:bCs/>
              </w:rPr>
              <w:t>Yes.  </w:t>
            </w:r>
          </w:p>
          <w:p w14:paraId="559D5E67" w14:textId="77777777" w:rsidR="0068330D" w:rsidRPr="00C37192" w:rsidRDefault="0068330D" w:rsidP="00781AAB">
            <w:pPr>
              <w:pStyle w:val="ListParagraph"/>
              <w:numPr>
                <w:ilvl w:val="0"/>
                <w:numId w:val="84"/>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113B848A" w14:textId="675334E9" w:rsidR="0068330D" w:rsidRPr="005704EC" w:rsidRDefault="0068330D" w:rsidP="00C37192">
            <w:pPr>
              <w:ind w:firstLine="45"/>
              <w:textAlignment w:val="baseline"/>
              <w:rPr>
                <w:rFonts w:ascii="Times New Roman" w:eastAsia="Times New Roman" w:hAnsi="Times New Roman"/>
                <w:sz w:val="24"/>
                <w:szCs w:val="24"/>
              </w:rPr>
            </w:pPr>
          </w:p>
          <w:p w14:paraId="335863E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2C650A7"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F50F17A"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How do I authorize GOSH H0044?</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F4C9E6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2964A689" w14:textId="0276032A" w:rsidR="0068330D" w:rsidRPr="00C37192" w:rsidRDefault="00C37192" w:rsidP="00781AAB">
            <w:pPr>
              <w:pStyle w:val="ListParagraph"/>
              <w:numPr>
                <w:ilvl w:val="0"/>
                <w:numId w:val="85"/>
              </w:numPr>
              <w:textAlignment w:val="baseline"/>
              <w:rPr>
                <w:rFonts w:eastAsia="Times New Roman" w:cs="Calibri"/>
              </w:rPr>
            </w:pPr>
            <w:r>
              <w:rPr>
                <w:rFonts w:eastAsia="Times New Roman" w:cs="Calibri"/>
                <w:color w:val="000000"/>
              </w:rPr>
              <w:t>T</w:t>
            </w:r>
            <w:r w:rsidR="0068330D" w:rsidRPr="00C37192">
              <w:rPr>
                <w:rFonts w:eastAsia="Times New Roman" w:cs="Calibri"/>
                <w:color w:val="000000"/>
              </w:rPr>
              <w:t>he SHPM will ensure RAC 3131 – LTSS Housing Stabilization’s end date matches the CARE Plan end date. </w:t>
            </w:r>
          </w:p>
          <w:p w14:paraId="1555B18F" w14:textId="77777777" w:rsidR="0068330D" w:rsidRPr="00C37192" w:rsidRDefault="0068330D" w:rsidP="00781AAB">
            <w:pPr>
              <w:pStyle w:val="ListParagraph"/>
              <w:numPr>
                <w:ilvl w:val="0"/>
                <w:numId w:val="85"/>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138981FC" w14:textId="77777777" w:rsidR="0068330D" w:rsidRPr="00C37192" w:rsidRDefault="0068330D" w:rsidP="00781AAB">
            <w:pPr>
              <w:pStyle w:val="ListParagraph"/>
              <w:numPr>
                <w:ilvl w:val="0"/>
                <w:numId w:val="85"/>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1D4C5B85" w14:textId="77777777" w:rsidR="0068330D" w:rsidRPr="00C37192" w:rsidRDefault="0068330D" w:rsidP="00781AAB">
            <w:pPr>
              <w:pStyle w:val="ListParagraph"/>
              <w:numPr>
                <w:ilvl w:val="0"/>
                <w:numId w:val="85"/>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155FAEE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2E036DA"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5D10E3FE"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authorize this service?</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C07727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74C0493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0FC52C6E" w14:textId="77777777" w:rsidR="0068330D" w:rsidRPr="005704EC" w:rsidRDefault="0068330D" w:rsidP="00781AAB">
            <w:pPr>
              <w:numPr>
                <w:ilvl w:val="0"/>
                <w:numId w:val="52"/>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1A463807" w14:textId="77777777" w:rsidR="0068330D" w:rsidRPr="005704EC" w:rsidRDefault="0068330D" w:rsidP="00781AAB">
            <w:pPr>
              <w:numPr>
                <w:ilvl w:val="0"/>
                <w:numId w:val="53"/>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12E023A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lastRenderedPageBreak/>
              <w:t> </w:t>
            </w:r>
          </w:p>
          <w:p w14:paraId="3BC3D571"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6C66021"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EA52B20"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lastRenderedPageBreak/>
              <w:t>Are ETRs allowed for GOSH H0044?</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17453F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No.  </w:t>
            </w:r>
          </w:p>
        </w:tc>
      </w:tr>
      <w:tr w:rsidR="0068330D" w14:paraId="45C75740"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362C8AE" w14:textId="77777777" w:rsidR="0068330D" w:rsidRPr="0000281B" w:rsidRDefault="0068330D" w:rsidP="00CF5CBC">
            <w:pPr>
              <w:rPr>
                <w:rFonts w:eastAsia="Times New Roman" w:cs="Calibri"/>
                <w:b/>
                <w:bCs/>
                <w:color w:val="FFFFFF" w:themeColor="background1"/>
              </w:rPr>
            </w:pPr>
            <w:r w:rsidRPr="0000281B">
              <w:rPr>
                <w:rFonts w:eastAsia="Times New Roman" w:cs="Calibri"/>
                <w:b/>
                <w:bCs/>
                <w:color w:val="FFFFFF" w:themeColor="background1"/>
              </w:rPr>
              <w:t xml:space="preserve">What about </w:t>
            </w:r>
            <w:proofErr w:type="gramStart"/>
            <w:r w:rsidRPr="0000281B">
              <w:rPr>
                <w:rFonts w:eastAsia="Times New Roman" w:cs="Calibri"/>
                <w:b/>
                <w:bCs/>
                <w:color w:val="FFFFFF" w:themeColor="background1"/>
              </w:rPr>
              <w:t>H0044</w:t>
            </w:r>
            <w:proofErr w:type="gramEnd"/>
            <w:r w:rsidRPr="0000281B">
              <w:rPr>
                <w:rFonts w:eastAsia="Times New Roman" w:cs="Calibri"/>
                <w:b/>
                <w:bCs/>
                <w:color w:val="FFFFFF" w:themeColor="background1"/>
              </w:rPr>
              <w:t xml:space="preserve">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FB963E5" w14:textId="77777777" w:rsidR="0068330D" w:rsidRPr="00882058" w:rsidRDefault="0068330D" w:rsidP="00781AAB">
            <w:pPr>
              <w:pStyle w:val="ListParagraph"/>
              <w:numPr>
                <w:ilvl w:val="0"/>
                <w:numId w:val="86"/>
              </w:numPr>
              <w:rPr>
                <w:rFonts w:eastAsia="Calibri" w:cs="Calibri"/>
              </w:rPr>
            </w:pPr>
            <w:r w:rsidRPr="00882058">
              <w:rPr>
                <w:rFonts w:eastAsia="Calibri" w:cs="Calibri"/>
              </w:rPr>
              <w:t>H0044 should not be used for a client only eligible for the Civil Transition Program.</w:t>
            </w:r>
          </w:p>
          <w:p w14:paraId="52D8D4CE" w14:textId="31CDF7CC" w:rsidR="0068330D" w:rsidRPr="00882058" w:rsidRDefault="0068330D" w:rsidP="00781AAB">
            <w:pPr>
              <w:pStyle w:val="ListParagraph"/>
              <w:numPr>
                <w:ilvl w:val="0"/>
                <w:numId w:val="86"/>
              </w:numPr>
              <w:rPr>
                <w:rFonts w:eastAsia="Calibri" w:cs="Calibri"/>
              </w:rPr>
            </w:pPr>
            <w:r w:rsidRPr="00882058">
              <w:rPr>
                <w:rFonts w:eastAsia="Calibri" w:cs="Calibri"/>
              </w:rPr>
              <w:t>If a Supportive Housing client who was originally Civil Transition Program client ended up eligible for LTSS and secures housing use Reason Code “5440 FEFE”, which stands for 5440 Functionally Eligible Financially Eligible.</w:t>
            </w:r>
          </w:p>
          <w:p w14:paraId="6368C7D6" w14:textId="77777777" w:rsidR="0068330D" w:rsidRDefault="0068330D" w:rsidP="00CF5CBC">
            <w:pPr>
              <w:rPr>
                <w:rFonts w:eastAsia="Times New Roman" w:cs="Calibri"/>
              </w:rPr>
            </w:pPr>
          </w:p>
        </w:tc>
      </w:tr>
    </w:tbl>
    <w:p w14:paraId="0B6B0B6B"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24A1C131"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6C7D4CEA"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7014AF66" w14:textId="77777777" w:rsidR="00882058" w:rsidRPr="005704EC" w:rsidRDefault="00882058"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7F4EDC3A" w14:textId="77777777" w:rsidTr="0000281B">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1DFC9E3A" w14:textId="77777777" w:rsidR="0068330D" w:rsidRPr="005704EC" w:rsidRDefault="0068330D" w:rsidP="00CF5CBC">
            <w:pPr>
              <w:textAlignment w:val="baseline"/>
              <w:rPr>
                <w:rFonts w:ascii="Times New Roman" w:eastAsia="Times New Roman" w:hAnsi="Times New Roman"/>
                <w:sz w:val="24"/>
                <w:szCs w:val="24"/>
              </w:rPr>
            </w:pPr>
            <w:r w:rsidRPr="0000281B">
              <w:rPr>
                <w:rFonts w:eastAsia="Times New Roman" w:cs="Calibri"/>
                <w:b/>
                <w:bCs/>
                <w:color w:val="FFFFFF" w:themeColor="background1"/>
              </w:rPr>
              <w:t>Motel Interim Stay for Transitions (MIST):</w:t>
            </w:r>
            <w:r w:rsidRPr="0000281B">
              <w:rPr>
                <w:rFonts w:eastAsia="Times New Roman" w:cs="Calibri"/>
                <w:color w:val="FFFFFF" w:themeColor="background1"/>
              </w:rPr>
              <w:t xml:space="preserve"> is a service to pay for a short-term motel/hotel stay offered to minimize the number of</w:t>
            </w:r>
            <w:r w:rsidRPr="0000281B">
              <w:rPr>
                <w:rFonts w:eastAsia="Times New Roman" w:cs="Calibri"/>
                <w:color w:val="FFFFFF" w:themeColor="background1"/>
                <w:u w:val="single"/>
              </w:rPr>
              <w:t xml:space="preserve"> </w:t>
            </w:r>
            <w:r w:rsidRPr="0000281B">
              <w:rPr>
                <w:rFonts w:eastAsia="Times New Roman" w:cs="Calibri"/>
                <w:color w:val="FFFFFF" w:themeColor="background1"/>
              </w:rPr>
              <w:t xml:space="preserve">clients who </w:t>
            </w:r>
            <w:proofErr w:type="gramStart"/>
            <w:r w:rsidRPr="0000281B">
              <w:rPr>
                <w:rFonts w:eastAsia="Times New Roman" w:cs="Calibri"/>
                <w:color w:val="FFFFFF" w:themeColor="background1"/>
              </w:rPr>
              <w:t>discharge</w:t>
            </w:r>
            <w:proofErr w:type="gramEnd"/>
            <w:r w:rsidRPr="0000281B">
              <w:rPr>
                <w:rFonts w:eastAsia="Times New Roman" w:cs="Calibri"/>
                <w:color w:val="FFFFFF" w:themeColor="background1"/>
              </w:rPr>
              <w:t xml:space="preserve"> to and/or experience episodes of homelessness. MIST aims to minimize the time it takes to get vital LTSS in place and increase the client’s chances of ending up on services in their own home. The service is authorized for up to a 6-month period at a time   </w:t>
            </w:r>
          </w:p>
        </w:tc>
      </w:tr>
      <w:tr w:rsidR="0068330D" w:rsidRPr="005704EC" w14:paraId="659E2376" w14:textId="77777777" w:rsidTr="0000281B">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F639003" w14:textId="77777777" w:rsidR="0068330D" w:rsidRPr="005704EC" w:rsidRDefault="0068330D" w:rsidP="00CF5CBC">
            <w:pPr>
              <w:textAlignment w:val="baseline"/>
              <w:rPr>
                <w:rFonts w:ascii="Times New Roman" w:eastAsia="Times New Roman" w:hAnsi="Times New Roman"/>
                <w:sz w:val="24"/>
                <w:szCs w:val="24"/>
              </w:rPr>
            </w:pPr>
            <w:r w:rsidRPr="0000281B">
              <w:rPr>
                <w:rFonts w:eastAsia="Times New Roman" w:cs="Calibri"/>
                <w:b/>
                <w:bCs/>
                <w:color w:val="FFFFFF" w:themeColor="background1"/>
              </w:rPr>
              <w:t>Who is eligible for state MIST?</w:t>
            </w:r>
            <w:r w:rsidRPr="0000281B">
              <w:rPr>
                <w:rFonts w:eastAsia="Times New Roman" w:cs="Calibri"/>
                <w:color w:val="FFFFFF" w:themeColor="background1"/>
              </w:rPr>
              <w:t> </w:t>
            </w:r>
          </w:p>
        </w:tc>
        <w:tc>
          <w:tcPr>
            <w:tcW w:w="7050" w:type="dxa"/>
            <w:tcBorders>
              <w:top w:val="nil"/>
              <w:left w:val="single" w:sz="6" w:space="0" w:color="auto"/>
              <w:bottom w:val="single" w:sz="6" w:space="0" w:color="auto"/>
              <w:right w:val="single" w:sz="6" w:space="0" w:color="auto"/>
            </w:tcBorders>
            <w:shd w:val="clear" w:color="auto" w:fill="auto"/>
            <w:hideMark/>
          </w:tcPr>
          <w:p w14:paraId="79988F2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73795E02" w14:textId="0CEF7F16" w:rsidR="0068330D" w:rsidRPr="00D70B12" w:rsidRDefault="0068330D" w:rsidP="00781AAB">
            <w:pPr>
              <w:pStyle w:val="ListParagraph"/>
              <w:numPr>
                <w:ilvl w:val="0"/>
                <w:numId w:val="87"/>
              </w:numPr>
              <w:textAlignment w:val="baseline"/>
              <w:rPr>
                <w:rFonts w:ascii="Times New Roman" w:eastAsia="Times New Roman" w:hAnsi="Times New Roman"/>
                <w:sz w:val="24"/>
                <w:szCs w:val="24"/>
              </w:rPr>
            </w:pPr>
            <w:r w:rsidRPr="00D70B12">
              <w:rPr>
                <w:rFonts w:eastAsia="Times New Roman" w:cs="Calibri"/>
                <w:b/>
                <w:bCs/>
                <w:color w:val="000000"/>
              </w:rPr>
              <w:t>ALTSA Subsidy (Bridge &amp; Acute Care Hospital)</w:t>
            </w:r>
            <w:r w:rsidRPr="00D70B12">
              <w:rPr>
                <w:rFonts w:eastAsia="Times New Roman" w:cs="Calibri"/>
                <w:color w:val="000000"/>
              </w:rPr>
              <w:t> </w:t>
            </w:r>
          </w:p>
          <w:p w14:paraId="4A2C07A5" w14:textId="77777777" w:rsidR="005322B0" w:rsidRPr="008F4951" w:rsidRDefault="000950F6" w:rsidP="00781AAB">
            <w:pPr>
              <w:pStyle w:val="ListParagraph"/>
              <w:numPr>
                <w:ilvl w:val="0"/>
                <w:numId w:val="55"/>
              </w:numPr>
              <w:textAlignment w:val="baseline"/>
              <w:rPr>
                <w:rFonts w:eastAsia="Times New Roman" w:cs="Calibri"/>
              </w:rPr>
            </w:pPr>
            <w:r w:rsidRPr="000950F6">
              <w:rPr>
                <w:rFonts w:eastAsia="Times New Roman" w:cs="Calibri"/>
                <w:color w:val="000000"/>
              </w:rPr>
              <w:t xml:space="preserve">    </w:t>
            </w:r>
            <w:r w:rsidR="005322B0" w:rsidRPr="008F4951">
              <w:rPr>
                <w:rFonts w:eastAsia="Times New Roman" w:cs="Calibri"/>
                <w:color w:val="000000"/>
              </w:rPr>
              <w:t>Bridge Subsidy: ALTSA clients who have a Bridge voucher issued and are working with an authorized contracted provider on an independent housing search. </w:t>
            </w:r>
          </w:p>
          <w:p w14:paraId="162E1E55" w14:textId="77777777" w:rsidR="005322B0" w:rsidRPr="008F4951" w:rsidRDefault="005322B0" w:rsidP="00781AAB">
            <w:pPr>
              <w:pStyle w:val="ListParagraph"/>
              <w:numPr>
                <w:ilvl w:val="0"/>
                <w:numId w:val="55"/>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 xml:space="preserve">ALTSA clients </w:t>
            </w:r>
            <w:proofErr w:type="gramStart"/>
            <w:r w:rsidRPr="008F4951">
              <w:rPr>
                <w:rFonts w:eastAsia="Times New Roman" w:cs="Calibri"/>
                <w:color w:val="000000"/>
              </w:rPr>
              <w:t>transitioning</w:t>
            </w:r>
            <w:proofErr w:type="gramEnd"/>
            <w:r w:rsidRPr="008F4951">
              <w:rPr>
                <w:rFonts w:eastAsia="Times New Roman" w:cs="Calibri"/>
                <w:color w:val="000000"/>
              </w:rPr>
              <w:t xml:space="preserve">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0609D8BA" w14:textId="097AC622" w:rsidR="0068330D" w:rsidRPr="005322B0" w:rsidRDefault="0068330D" w:rsidP="00781AAB">
            <w:pPr>
              <w:pStyle w:val="ListParagraph"/>
              <w:numPr>
                <w:ilvl w:val="0"/>
                <w:numId w:val="87"/>
              </w:numPr>
              <w:textAlignment w:val="baseline"/>
              <w:rPr>
                <w:rFonts w:eastAsia="Times New Roman" w:cs="Calibri"/>
              </w:rPr>
            </w:pPr>
            <w:r w:rsidRPr="005322B0">
              <w:rPr>
                <w:rFonts w:eastAsia="Times New Roman" w:cs="Calibri"/>
                <w:b/>
                <w:bCs/>
                <w:color w:val="000000"/>
              </w:rPr>
              <w:t>GOSH Program</w:t>
            </w:r>
            <w:proofErr w:type="gramStart"/>
            <w:r w:rsidRPr="005322B0">
              <w:rPr>
                <w:rFonts w:eastAsia="Times New Roman" w:cs="Calibri"/>
                <w:b/>
                <w:bCs/>
                <w:color w:val="000000"/>
              </w:rPr>
              <w:t>:</w:t>
            </w:r>
            <w:r w:rsidRPr="005322B0">
              <w:rPr>
                <w:rFonts w:eastAsia="Times New Roman" w:cs="Calibri"/>
                <w:color w:val="000000"/>
              </w:rPr>
              <w:t>  ALTSA</w:t>
            </w:r>
            <w:proofErr w:type="gramEnd"/>
            <w:r w:rsidRPr="005322B0">
              <w:rPr>
                <w:rFonts w:eastAsia="Times New Roman" w:cs="Calibri"/>
                <w:color w:val="000000"/>
              </w:rPr>
              <w:t xml:space="preserve"> clients who are enrolled in the Governor’s Opportunity for Supportive Housing (GOSH) and are at risk of or experiencing homelessness.  </w:t>
            </w:r>
          </w:p>
          <w:p w14:paraId="42CC07E6" w14:textId="77777777" w:rsidR="0068330D" w:rsidRPr="00D70B12" w:rsidRDefault="0068330D" w:rsidP="00781AAB">
            <w:pPr>
              <w:pStyle w:val="ListParagraph"/>
              <w:numPr>
                <w:ilvl w:val="0"/>
                <w:numId w:val="87"/>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2857E277" w14:textId="77777777" w:rsidR="0068330D" w:rsidRPr="00D70B12" w:rsidRDefault="0068330D" w:rsidP="00781AAB">
            <w:pPr>
              <w:pStyle w:val="ListParagraph"/>
              <w:numPr>
                <w:ilvl w:val="0"/>
                <w:numId w:val="88"/>
              </w:numPr>
              <w:textAlignment w:val="baseline"/>
              <w:rPr>
                <w:rFonts w:eastAsia="Times New Roman" w:cs="Calibri"/>
              </w:rPr>
            </w:pPr>
            <w:r w:rsidRPr="00D70B12">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4E97B5E3" w14:textId="77777777" w:rsidR="0068330D" w:rsidRPr="00D70B12" w:rsidRDefault="0068330D" w:rsidP="00781AAB">
            <w:pPr>
              <w:pStyle w:val="ListParagraph"/>
              <w:numPr>
                <w:ilvl w:val="0"/>
                <w:numId w:val="88"/>
              </w:numPr>
              <w:textAlignment w:val="baseline"/>
              <w:rPr>
                <w:rFonts w:eastAsia="Times New Roman" w:cs="Calibri"/>
              </w:rPr>
            </w:pPr>
            <w:r w:rsidRPr="00D70B12">
              <w:rPr>
                <w:rFonts w:eastAsia="Times New Roman" w:cs="Calibri"/>
                <w:color w:val="000000"/>
              </w:rPr>
              <w:t xml:space="preserve">ALTSA clients who have been approved for a project-based resource </w:t>
            </w:r>
            <w:r w:rsidRPr="00D70B12">
              <w:rPr>
                <w:rFonts w:eastAsia="Times New Roman" w:cs="Calibri"/>
                <w:color w:val="000000"/>
                <w:u w:val="single"/>
              </w:rPr>
              <w:t>and</w:t>
            </w:r>
            <w:r w:rsidRPr="00D70B12">
              <w:rPr>
                <w:rFonts w:eastAsia="Times New Roman" w:cs="Calibri"/>
                <w:color w:val="000000"/>
              </w:rPr>
              <w:t xml:space="preserve"> have a move-in-date. Examples might include Tax Credit units, 811 units, or Permanent Supportive Housing Unit from homeless service agency. </w:t>
            </w:r>
          </w:p>
          <w:p w14:paraId="64DFF580" w14:textId="77777777" w:rsidR="00D70B12" w:rsidRPr="00D70B12" w:rsidRDefault="0068330D" w:rsidP="00781AAB">
            <w:pPr>
              <w:pStyle w:val="ListParagraph"/>
              <w:numPr>
                <w:ilvl w:val="0"/>
                <w:numId w:val="87"/>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ALTSA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2D29AA52" w14:textId="24E0F33B" w:rsidR="0068330D" w:rsidRPr="00D70B12" w:rsidRDefault="0068330D" w:rsidP="00781AAB">
            <w:pPr>
              <w:pStyle w:val="ListParagraph"/>
              <w:numPr>
                <w:ilvl w:val="0"/>
                <w:numId w:val="87"/>
              </w:numPr>
              <w:textAlignment w:val="baseline"/>
              <w:rPr>
                <w:rFonts w:eastAsia="Times New Roman" w:cs="Calibri"/>
              </w:rPr>
            </w:pPr>
            <w:r w:rsidRPr="00D70B12">
              <w:rPr>
                <w:rFonts w:eastAsia="Times New Roman" w:cs="Calibri"/>
                <w:b/>
                <w:bCs/>
                <w:color w:val="000000"/>
              </w:rPr>
              <w:lastRenderedPageBreak/>
              <w:t xml:space="preserve">Experiencing Homelessness: </w:t>
            </w:r>
            <w:r w:rsidRPr="00D70B12">
              <w:rPr>
                <w:rFonts w:eastAsia="Times New Roman" w:cs="Calibri"/>
                <w:color w:val="000000"/>
              </w:rPr>
              <w:t>ALTSA clients experiencing homelessness. Ex: staying in a car, park, abandoned building, tent, shelter, or couch surfing. </w:t>
            </w:r>
          </w:p>
          <w:p w14:paraId="3277D1F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p w14:paraId="39C0050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78D4"/>
              </w:rPr>
              <w:t> </w:t>
            </w:r>
          </w:p>
          <w:p w14:paraId="168E55E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6D836A9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38AA04F"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EC34DA4"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lastRenderedPageBreak/>
              <w:t>What is covered under MIST 294u2?</w:t>
            </w:r>
            <w:r w:rsidRPr="0000281B">
              <w:rPr>
                <w:rFonts w:eastAsia="Times New Roman" w:cs="Calibri"/>
                <w:color w:val="FFFFFF" w:themeColor="background1"/>
              </w:rPr>
              <w:t> </w:t>
            </w:r>
          </w:p>
          <w:p w14:paraId="25867C60"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335E22A7"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3D6427DA"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46599F1A"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w:t>
            </w:r>
            <w:r w:rsidRPr="0000281B">
              <w:rPr>
                <w:rFonts w:eastAsia="Times New Roman" w:cs="Calibri"/>
                <w:color w:val="FFFFFF" w:themeColor="background1"/>
              </w:rPr>
              <w:t> </w:t>
            </w:r>
          </w:p>
          <w:p w14:paraId="7739782A"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2C3EDA6" w14:textId="77777777" w:rsidR="0068330D" w:rsidRPr="005322B0" w:rsidRDefault="0068330D" w:rsidP="00781AAB">
            <w:pPr>
              <w:pStyle w:val="ListParagraph"/>
              <w:numPr>
                <w:ilvl w:val="0"/>
                <w:numId w:val="89"/>
              </w:numPr>
              <w:textAlignment w:val="baseline"/>
              <w:rPr>
                <w:rFonts w:ascii="Times New Roman" w:eastAsia="Times New Roman" w:hAnsi="Times New Roman"/>
                <w:sz w:val="24"/>
                <w:szCs w:val="24"/>
              </w:rPr>
            </w:pPr>
            <w:r w:rsidRPr="005322B0">
              <w:rPr>
                <w:rFonts w:eastAsia="Times New Roman" w:cs="Calibri"/>
              </w:rPr>
              <w:t>Payment for up to 6-month period for a Medicaid ALTSA client to stay at a motel/hotel. </w:t>
            </w:r>
          </w:p>
          <w:p w14:paraId="6180E606" w14:textId="0C7DFC07" w:rsidR="0068330D" w:rsidRPr="005322B0" w:rsidRDefault="0068330D" w:rsidP="00781AAB">
            <w:pPr>
              <w:pStyle w:val="ListParagraph"/>
              <w:numPr>
                <w:ilvl w:val="0"/>
                <w:numId w:val="89"/>
              </w:numPr>
              <w:textAlignment w:val="baseline"/>
              <w:rPr>
                <w:rFonts w:eastAsia="Times New Roman" w:cs="Calibri"/>
              </w:rPr>
            </w:pPr>
            <w:r w:rsidRPr="005322B0">
              <w:rPr>
                <w:rFonts w:eastAsia="Times New Roman" w:cs="Calibri"/>
              </w:rPr>
              <w:t>Deposits  </w:t>
            </w:r>
          </w:p>
          <w:p w14:paraId="2905639A" w14:textId="77777777" w:rsidR="0068330D" w:rsidRPr="005322B0" w:rsidRDefault="0068330D" w:rsidP="00781AAB">
            <w:pPr>
              <w:pStyle w:val="ListParagraph"/>
              <w:numPr>
                <w:ilvl w:val="0"/>
                <w:numId w:val="89"/>
              </w:numPr>
              <w:textAlignment w:val="baseline"/>
              <w:rPr>
                <w:rFonts w:eastAsia="Times New Roman" w:cs="Calibri"/>
              </w:rPr>
            </w:pPr>
            <w:r w:rsidRPr="005322B0">
              <w:rPr>
                <w:rFonts w:eastAsia="Times New Roman" w:cs="Calibri"/>
              </w:rPr>
              <w:t>Damages- (Requires HQ Approval. Please contact the Supportive Housing Program Manager)</w:t>
            </w:r>
          </w:p>
          <w:p w14:paraId="4ECAC23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8ACE35D"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0834E419"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What is not covered under MIST 294u2?</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01F4E0C" w14:textId="77777777" w:rsidR="0068330D" w:rsidRPr="00D060D9" w:rsidRDefault="0068330D" w:rsidP="00781AAB">
            <w:pPr>
              <w:pStyle w:val="ListParagraph"/>
              <w:numPr>
                <w:ilvl w:val="0"/>
                <w:numId w:val="90"/>
              </w:numPr>
              <w:textAlignment w:val="baseline"/>
              <w:rPr>
                <w:rFonts w:eastAsia="Times New Roman" w:cs="Calibri"/>
              </w:rPr>
            </w:pPr>
            <w:r w:rsidRPr="00D060D9">
              <w:rPr>
                <w:rFonts w:eastAsia="Times New Roman" w:cs="Calibri"/>
              </w:rPr>
              <w:t xml:space="preserve">Monthly </w:t>
            </w:r>
            <w:proofErr w:type="gramStart"/>
            <w:r w:rsidRPr="00D060D9">
              <w:rPr>
                <w:rFonts w:eastAsia="Times New Roman" w:cs="Calibri"/>
              </w:rPr>
              <w:t>payment that</w:t>
            </w:r>
            <w:proofErr w:type="gramEnd"/>
            <w:r w:rsidRPr="00D060D9">
              <w:rPr>
                <w:rFonts w:eastAsia="Times New Roman" w:cs="Calibri"/>
              </w:rPr>
              <w:t xml:space="preserve"> exceeds $4,000. </w:t>
            </w:r>
          </w:p>
          <w:p w14:paraId="7C0220A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76F947D"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1B9B687D"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How much can I spend?</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4044712" w14:textId="77777777" w:rsidR="0068330D" w:rsidRPr="00D060D9" w:rsidRDefault="0068330D" w:rsidP="00781AAB">
            <w:pPr>
              <w:pStyle w:val="ListParagraph"/>
              <w:numPr>
                <w:ilvl w:val="0"/>
                <w:numId w:val="91"/>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2327583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EE92DFC"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4EA051D5"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Do I need to use a contracted provider?</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7702AB9" w14:textId="77777777" w:rsidR="0068330D" w:rsidRPr="00D060D9" w:rsidRDefault="0068330D" w:rsidP="00CF5CBC">
            <w:pPr>
              <w:textAlignment w:val="baseline"/>
              <w:rPr>
                <w:rFonts w:ascii="Times New Roman" w:eastAsia="Times New Roman" w:hAnsi="Times New Roman"/>
                <w:b/>
                <w:bCs/>
                <w:sz w:val="24"/>
                <w:szCs w:val="24"/>
              </w:rPr>
            </w:pPr>
            <w:r w:rsidRPr="00D060D9">
              <w:rPr>
                <w:rFonts w:eastAsia="Times New Roman" w:cs="Calibri"/>
                <w:b/>
                <w:bCs/>
              </w:rPr>
              <w:t>Yes.  </w:t>
            </w:r>
          </w:p>
          <w:p w14:paraId="2523ECF3" w14:textId="77777777" w:rsidR="0068330D" w:rsidRPr="00D060D9" w:rsidRDefault="0068330D" w:rsidP="00781AAB">
            <w:pPr>
              <w:pStyle w:val="ListParagraph"/>
              <w:numPr>
                <w:ilvl w:val="0"/>
                <w:numId w:val="92"/>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6E45F5EC" w14:textId="6DE6A8A0" w:rsidR="0068330D" w:rsidRPr="00D060D9" w:rsidRDefault="0068330D" w:rsidP="00781AAB">
            <w:pPr>
              <w:pStyle w:val="ListParagraph"/>
              <w:numPr>
                <w:ilvl w:val="0"/>
                <w:numId w:val="92"/>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0CF86229" w14:textId="77777777" w:rsidR="0068330D" w:rsidRPr="00D060D9" w:rsidRDefault="0068330D" w:rsidP="00781AAB">
            <w:pPr>
              <w:pStyle w:val="ListParagraph"/>
              <w:numPr>
                <w:ilvl w:val="0"/>
                <w:numId w:val="92"/>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2FDA897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p w14:paraId="6DD7D05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0B60E2CB" w14:textId="77777777" w:rsidR="0068330D" w:rsidRPr="005704EC" w:rsidRDefault="0068330D" w:rsidP="00CF5CBC">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291F11E3"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7295E4C6"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How do I authorize state MIST?</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768406" w14:textId="77777777"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color w:val="000000"/>
              </w:rPr>
              <w:t>Upon receiving approval for MIST, the HCS/AAA CM should open RAC 3131. </w:t>
            </w:r>
          </w:p>
          <w:p w14:paraId="0CB3E360" w14:textId="77777777"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color w:val="000000"/>
              </w:rPr>
              <w:t>Use Service Code SA</w:t>
            </w:r>
            <w:proofErr w:type="gramStart"/>
            <w:r w:rsidRPr="00D060D9">
              <w:rPr>
                <w:rFonts w:eastAsia="Times New Roman" w:cs="Calibri"/>
                <w:color w:val="000000"/>
              </w:rPr>
              <w:t>294,U2</w:t>
            </w:r>
            <w:proofErr w:type="gramEnd"/>
            <w:r w:rsidRPr="00D060D9">
              <w:rPr>
                <w:rFonts w:eastAsia="Times New Roman" w:cs="Calibri"/>
                <w:color w:val="000000"/>
              </w:rPr>
              <w:t xml:space="preserve"> to reimburse the contracted provider for the expenses incurred. </w:t>
            </w:r>
          </w:p>
          <w:p w14:paraId="6C26A3D4" w14:textId="77777777"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Note: do not submit authorization to ProviderOne until receipt/s have been received.</w:t>
            </w:r>
            <w:r w:rsidRPr="00D060D9">
              <w:rPr>
                <w:rFonts w:eastAsia="Times New Roman" w:cs="Calibri"/>
                <w:color w:val="000000"/>
              </w:rPr>
              <w:t> </w:t>
            </w:r>
          </w:p>
          <w:p w14:paraId="2167E092" w14:textId="5A14FC74"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rPr>
              <w:t xml:space="preserve">If a client is enrolled in GOSH services, HCS/AAA CM will need to select “2017 </w:t>
            </w:r>
            <w:proofErr w:type="spellStart"/>
            <w:r w:rsidRPr="00D060D9">
              <w:rPr>
                <w:rFonts w:eastAsia="Times New Roman" w:cs="Calibri"/>
              </w:rPr>
              <w:t>Governors</w:t>
            </w:r>
            <w:proofErr w:type="spellEnd"/>
            <w:r w:rsidRPr="00D060D9">
              <w:rPr>
                <w:rFonts w:eastAsia="Times New Roman" w:cs="Calibri"/>
              </w:rPr>
              <w:t xml:space="preserve"> Request Supportive Housing” as the reason code. If client is not enrolled in GOSH Service, please select “No reason code needed” as the reason code. </w:t>
            </w:r>
          </w:p>
        </w:tc>
      </w:tr>
      <w:tr w:rsidR="0068330D" w:rsidRPr="005704EC" w14:paraId="7FC4D31B"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27FE0AEE"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authorize this service?</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7F621A7" w14:textId="77777777" w:rsidR="0068330D" w:rsidRPr="00D060D9" w:rsidRDefault="0068330D" w:rsidP="00781AAB">
            <w:pPr>
              <w:pStyle w:val="ListParagraph"/>
              <w:numPr>
                <w:ilvl w:val="0"/>
                <w:numId w:val="94"/>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1875F1A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1829FF9" w14:textId="77777777" w:rsidTr="0000281B">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193F6F"/>
            <w:hideMark/>
          </w:tcPr>
          <w:p w14:paraId="3CE3B688" w14:textId="77777777" w:rsidR="0068330D" w:rsidRPr="005704EC" w:rsidRDefault="0068330D" w:rsidP="00CF5CBC">
            <w:pPr>
              <w:textAlignment w:val="baseline"/>
              <w:rPr>
                <w:rFonts w:ascii="Times New Roman" w:eastAsia="Times New Roman" w:hAnsi="Times New Roman"/>
                <w:sz w:val="24"/>
                <w:szCs w:val="24"/>
              </w:rPr>
            </w:pPr>
            <w:r w:rsidRPr="0000281B">
              <w:rPr>
                <w:rFonts w:eastAsia="Times New Roman" w:cs="Calibri"/>
                <w:b/>
                <w:bCs/>
                <w:color w:val="FFFFFF" w:themeColor="background1"/>
              </w:rPr>
              <w:lastRenderedPageBreak/>
              <w:t>Are ETRs allowed for state MIST?</w:t>
            </w:r>
            <w:r w:rsidRPr="0000281B">
              <w:rPr>
                <w:rFonts w:eastAsia="Times New Roman" w:cs="Calibri"/>
                <w:color w:val="FFFFFF" w:themeColor="background1"/>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6DE65D6" w14:textId="77777777" w:rsidR="0068330D" w:rsidRPr="00D060D9" w:rsidRDefault="0068330D" w:rsidP="00CF5CBC">
            <w:pPr>
              <w:textAlignment w:val="baseline"/>
              <w:rPr>
                <w:rFonts w:ascii="Times New Roman" w:eastAsia="Times New Roman" w:hAnsi="Times New Roman"/>
                <w:b/>
                <w:bCs/>
                <w:sz w:val="24"/>
                <w:szCs w:val="24"/>
              </w:rPr>
            </w:pPr>
            <w:r w:rsidRPr="00D060D9">
              <w:rPr>
                <w:rFonts w:eastAsia="Times New Roman" w:cs="Calibri"/>
                <w:b/>
                <w:bCs/>
              </w:rPr>
              <w:t>No.  </w:t>
            </w:r>
          </w:p>
          <w:p w14:paraId="1CF581D6" w14:textId="77777777" w:rsidR="0068330D" w:rsidRPr="00D060D9" w:rsidRDefault="0068330D" w:rsidP="00781AAB">
            <w:pPr>
              <w:pStyle w:val="ListParagraph"/>
              <w:numPr>
                <w:ilvl w:val="0"/>
                <w:numId w:val="95"/>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5B3FD3E5"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3AB0DA20"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2DACC09D"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57660958"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0D69A12C" w14:textId="77777777" w:rsidR="00552EA7" w:rsidRPr="005704EC" w:rsidRDefault="00552EA7" w:rsidP="0068330D">
      <w:pPr>
        <w:textAlignment w:val="baseline"/>
        <w:rPr>
          <w:rFonts w:ascii="Segoe UI" w:eastAsia="Times New Roman" w:hAnsi="Segoe UI" w:cs="Segoe UI"/>
          <w:color w:val="1F3763"/>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68330D" w:rsidRPr="005704EC" w14:paraId="000BDB16" w14:textId="77777777" w:rsidTr="0000281B">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00816BA9" w14:textId="77777777" w:rsidR="0068330D" w:rsidRPr="005704EC" w:rsidRDefault="0068330D" w:rsidP="00CF5CBC">
            <w:pPr>
              <w:textAlignment w:val="baseline"/>
              <w:rPr>
                <w:rFonts w:ascii="Times New Roman" w:eastAsia="Times New Roman" w:hAnsi="Times New Roman"/>
                <w:sz w:val="24"/>
                <w:szCs w:val="24"/>
              </w:rPr>
            </w:pPr>
            <w:r w:rsidRPr="0000281B">
              <w:rPr>
                <w:rFonts w:eastAsia="Times New Roman" w:cs="Calibri"/>
                <w:color w:val="FFFFFF" w:themeColor="background1"/>
              </w:rPr>
              <w:t xml:space="preserve">Housing &amp; Employment Stabilization Services (H&amp;ES) These state funded services are intended to fill specific gaps to provide transitional or stabilizing </w:t>
            </w:r>
            <w:proofErr w:type="gramStart"/>
            <w:r w:rsidRPr="0000281B">
              <w:rPr>
                <w:rFonts w:eastAsia="Times New Roman" w:cs="Calibri"/>
                <w:color w:val="FFFFFF" w:themeColor="background1"/>
              </w:rPr>
              <w:t>supports</w:t>
            </w:r>
            <w:proofErr w:type="gramEnd"/>
            <w:r w:rsidRPr="0000281B">
              <w:rPr>
                <w:rFonts w:eastAsia="Times New Roman" w:cs="Calibri"/>
                <w:color w:val="FFFFFF" w:themeColor="background1"/>
              </w:rPr>
              <w:t xml:space="preserve"> for clients, who have received a housing or Supported Employment resource or had their housing/employment coordinated through ALTSA to sustain community living.  </w:t>
            </w:r>
          </w:p>
        </w:tc>
      </w:tr>
      <w:tr w:rsidR="0068330D" w:rsidRPr="005704EC" w14:paraId="33781A74" w14:textId="77777777" w:rsidTr="0000281B">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61E0804E"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Who is eligible for state H&amp;ES?</w:t>
            </w:r>
            <w:r w:rsidRPr="0000281B">
              <w:rPr>
                <w:rFonts w:eastAsia="Times New Roman" w:cs="Calibri"/>
                <w:color w:val="FFFFFF" w:themeColor="background1"/>
              </w:rPr>
              <w:t> </w:t>
            </w:r>
          </w:p>
        </w:tc>
        <w:tc>
          <w:tcPr>
            <w:tcW w:w="7155" w:type="dxa"/>
            <w:tcBorders>
              <w:top w:val="nil"/>
              <w:left w:val="single" w:sz="6" w:space="0" w:color="auto"/>
              <w:bottom w:val="single" w:sz="6" w:space="0" w:color="auto"/>
              <w:right w:val="single" w:sz="6" w:space="0" w:color="auto"/>
            </w:tcBorders>
            <w:shd w:val="clear" w:color="auto" w:fill="auto"/>
            <w:hideMark/>
          </w:tcPr>
          <w:p w14:paraId="7CA7273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When an ALTSA client meets these qualifications: </w:t>
            </w:r>
          </w:p>
          <w:p w14:paraId="68867FEE" w14:textId="7E638EC6" w:rsidR="0068330D" w:rsidRPr="00F822AA" w:rsidRDefault="0068330D" w:rsidP="00781AAB">
            <w:pPr>
              <w:pStyle w:val="ListParagraph"/>
              <w:numPr>
                <w:ilvl w:val="0"/>
                <w:numId w:val="96"/>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ALTSA; </w:t>
            </w:r>
            <w:r w:rsidRPr="00F822AA">
              <w:rPr>
                <w:rFonts w:eastAsia="Times New Roman" w:cs="Calibri"/>
                <w:b/>
                <w:bCs/>
                <w:color w:val="000000"/>
              </w:rPr>
              <w:t>or </w:t>
            </w:r>
          </w:p>
          <w:p w14:paraId="0AE6AA60"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ALTSA; </w:t>
            </w:r>
            <w:r w:rsidRPr="00F822AA">
              <w:rPr>
                <w:rFonts w:eastAsia="Times New Roman" w:cs="Calibri"/>
                <w:b/>
                <w:bCs/>
                <w:color w:val="000000"/>
              </w:rPr>
              <w:t>and</w:t>
            </w:r>
            <w:r w:rsidRPr="00F822AA">
              <w:rPr>
                <w:rFonts w:eastAsia="Times New Roman" w:cs="Calibri"/>
                <w:color w:val="000000"/>
              </w:rPr>
              <w:t> </w:t>
            </w:r>
          </w:p>
          <w:p w14:paraId="4E22E157"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w:t>
            </w:r>
            <w:proofErr w:type="gramStart"/>
            <w:r w:rsidRPr="00F822AA">
              <w:rPr>
                <w:rFonts w:eastAsia="Times New Roman" w:cs="Calibri"/>
                <w:color w:val="000000"/>
              </w:rPr>
              <w:t>stabilization</w:t>
            </w:r>
            <w:proofErr w:type="gramEnd"/>
            <w:r w:rsidRPr="00F822AA">
              <w:rPr>
                <w:rFonts w:eastAsia="Times New Roman" w:cs="Calibri"/>
                <w:color w:val="000000"/>
              </w:rPr>
              <w:t xml:space="preserve"> services to remain there; </w:t>
            </w:r>
            <w:r w:rsidRPr="00713327">
              <w:rPr>
                <w:rFonts w:eastAsia="Times New Roman" w:cs="Calibri"/>
                <w:b/>
                <w:bCs/>
                <w:color w:val="000000"/>
              </w:rPr>
              <w:t>and </w:t>
            </w:r>
          </w:p>
          <w:p w14:paraId="2B2BB6DA"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4712806B"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Are not eligible for federal funding </w:t>
            </w:r>
          </w:p>
          <w:p w14:paraId="2BD55DB1"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D1FA3D2"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219BB51A"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What is covered under state H&amp;ES?</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D7F5B9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First month’s rent, security deposits, safety deposits </w:t>
            </w:r>
          </w:p>
          <w:p w14:paraId="49E8C190"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Utility set-up fees or deposits </w:t>
            </w:r>
          </w:p>
          <w:p w14:paraId="01567CC5"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6DFD41AB"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Moving services </w:t>
            </w:r>
          </w:p>
          <w:p w14:paraId="27CD2E7E"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Background check/application fees </w:t>
            </w:r>
          </w:p>
          <w:p w14:paraId="057D500C"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Non-recurring rental insurance required for lease up. </w:t>
            </w:r>
          </w:p>
          <w:p w14:paraId="33749FA5"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1C1D5B2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 xml:space="preserve">The provision of goods that increase independence or substitute for human assistance to the extent that expenditures would have been made for </w:t>
            </w:r>
            <w:proofErr w:type="gramStart"/>
            <w:r w:rsidRPr="00713327">
              <w:rPr>
                <w:rFonts w:eastAsia="Times New Roman" w:cs="Calibri"/>
                <w:color w:val="000000"/>
              </w:rPr>
              <w:t>the human assistances</w:t>
            </w:r>
            <w:proofErr w:type="gramEnd"/>
            <w:r w:rsidRPr="00713327">
              <w:rPr>
                <w:rFonts w:eastAsia="Times New Roman" w:cs="Calibri"/>
                <w:color w:val="000000"/>
              </w:rPr>
              <w:t>, such as purchasing a microwave.  </w:t>
            </w:r>
          </w:p>
          <w:p w14:paraId="2D3DC0D4"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Cellphone </w:t>
            </w:r>
          </w:p>
          <w:p w14:paraId="351B559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Household items </w:t>
            </w:r>
          </w:p>
          <w:p w14:paraId="74AE5944"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Bus pass </w:t>
            </w:r>
          </w:p>
          <w:p w14:paraId="5FA36B6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Food </w:t>
            </w:r>
          </w:p>
          <w:p w14:paraId="1B5B54D0"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Food Handlers card </w:t>
            </w:r>
          </w:p>
          <w:p w14:paraId="19D16A9C"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Identification card </w:t>
            </w:r>
          </w:p>
          <w:p w14:paraId="11F39B3F"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lastRenderedPageBreak/>
              <w:t>Clothes (interview clothes, first set of uniforms to begin work) </w:t>
            </w:r>
          </w:p>
          <w:p w14:paraId="499778AF"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Etc.  </w:t>
            </w:r>
          </w:p>
          <w:p w14:paraId="52FD9F46" w14:textId="77777777" w:rsidR="0068330D" w:rsidRPr="005704EC" w:rsidRDefault="0068330D" w:rsidP="00CF5CBC">
            <w:pPr>
              <w:textAlignment w:val="baseline"/>
              <w:rPr>
                <w:rFonts w:ascii="Times New Roman" w:eastAsia="Times New Roman" w:hAnsi="Times New Roman"/>
                <w:sz w:val="24"/>
                <w:szCs w:val="24"/>
              </w:rPr>
            </w:pPr>
            <w:r w:rsidRPr="005704EC">
              <w:rPr>
                <w:rFonts w:ascii="Aptos" w:eastAsia="Times New Roman" w:hAnsi="Aptos"/>
                <w:color w:val="000000"/>
              </w:rPr>
              <w:t> </w:t>
            </w:r>
          </w:p>
          <w:p w14:paraId="66D42821" w14:textId="77777777" w:rsidR="0068330D" w:rsidRPr="005704EC" w:rsidRDefault="0068330D" w:rsidP="00CF5CBC">
            <w:pPr>
              <w:textAlignment w:val="baseline"/>
              <w:rPr>
                <w:rFonts w:ascii="Times New Roman" w:eastAsia="Times New Roman" w:hAnsi="Times New Roman"/>
                <w:sz w:val="24"/>
                <w:szCs w:val="24"/>
              </w:rPr>
            </w:pPr>
            <w:r w:rsidRPr="005704EC">
              <w:rPr>
                <w:rFonts w:ascii="Aptos" w:eastAsia="Times New Roman" w:hAnsi="Aptos"/>
                <w:color w:val="000000"/>
              </w:rPr>
              <w:t> </w:t>
            </w:r>
          </w:p>
          <w:p w14:paraId="741462CF" w14:textId="77777777" w:rsidR="0068330D" w:rsidRPr="005704EC" w:rsidRDefault="0068330D" w:rsidP="00CF5CBC">
            <w:pPr>
              <w:ind w:left="720"/>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8874594"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51DC9C9C" w14:textId="6DE778B8"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lastRenderedPageBreak/>
              <w:t>What is not covered under state H&amp;ES?</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770E70A" w14:textId="77777777" w:rsidR="0068330D" w:rsidRPr="003A067D" w:rsidRDefault="0068330D" w:rsidP="00781AAB">
            <w:pPr>
              <w:pStyle w:val="ListParagraph"/>
              <w:numPr>
                <w:ilvl w:val="0"/>
                <w:numId w:val="98"/>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615C205B" w14:textId="77777777" w:rsidR="0068330D" w:rsidRPr="003A067D" w:rsidRDefault="0068330D" w:rsidP="00781AAB">
            <w:pPr>
              <w:pStyle w:val="ListParagraph"/>
              <w:numPr>
                <w:ilvl w:val="0"/>
                <w:numId w:val="98"/>
              </w:numPr>
              <w:textAlignment w:val="baseline"/>
              <w:rPr>
                <w:rFonts w:eastAsia="Times New Roman" w:cs="Calibri"/>
              </w:rPr>
            </w:pPr>
            <w:r w:rsidRPr="003A067D">
              <w:rPr>
                <w:rFonts w:eastAsia="Times New Roman" w:cs="Calibri"/>
                <w:color w:val="000000"/>
              </w:rPr>
              <w:t>Assistive Technology </w:t>
            </w:r>
          </w:p>
          <w:p w14:paraId="265225F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4C43C1F"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3885183B"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need a provider contract?</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4FF64A0" w14:textId="77777777" w:rsidR="0068330D" w:rsidRPr="003A067D" w:rsidRDefault="0068330D" w:rsidP="00781AAB">
            <w:pPr>
              <w:pStyle w:val="ListParagraph"/>
              <w:numPr>
                <w:ilvl w:val="0"/>
                <w:numId w:val="99"/>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w:t>
            </w:r>
            <w:proofErr w:type="gramStart"/>
            <w:r w:rsidRPr="003A067D">
              <w:rPr>
                <w:rFonts w:eastAsia="Times New Roman" w:cs="Calibri"/>
              </w:rPr>
              <w:t>and</w:t>
            </w:r>
            <w:proofErr w:type="gramEnd"/>
            <w:r w:rsidRPr="003A067D">
              <w:rPr>
                <w:rFonts w:eastAsia="Times New Roman" w:cs="Calibri"/>
              </w:rPr>
              <w:t xml:space="preserve"> payments on </w:t>
            </w:r>
            <w:proofErr w:type="gramStart"/>
            <w:r w:rsidRPr="003A067D">
              <w:rPr>
                <w:rFonts w:eastAsia="Times New Roman" w:cs="Calibri"/>
              </w:rPr>
              <w:t>the behalf</w:t>
            </w:r>
            <w:proofErr w:type="gramEnd"/>
            <w:r w:rsidRPr="003A067D">
              <w:rPr>
                <w:rFonts w:eastAsia="Times New Roman" w:cs="Calibri"/>
              </w:rPr>
              <w:t xml:space="preserve"> of the client.  </w:t>
            </w:r>
          </w:p>
        </w:tc>
      </w:tr>
      <w:tr w:rsidR="0068330D" w:rsidRPr="005704EC" w14:paraId="2FA3AACC"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67433D9D"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How do I authorize state H&amp;ES?</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99F8D66"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Open RAC 3131-LTSS Housing Stabilization </w:t>
            </w:r>
          </w:p>
          <w:p w14:paraId="190041F9"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themeColor="text1"/>
              </w:rPr>
              <w:t>Use Service Code SA</w:t>
            </w:r>
            <w:proofErr w:type="gramStart"/>
            <w:r w:rsidRPr="003A067D">
              <w:rPr>
                <w:rFonts w:eastAsia="Times New Roman" w:cs="Calibri"/>
                <w:color w:val="000000" w:themeColor="text1"/>
              </w:rPr>
              <w:t>294,U</w:t>
            </w:r>
            <w:proofErr w:type="gramEnd"/>
            <w:r w:rsidRPr="003A067D">
              <w:rPr>
                <w:rFonts w:eastAsia="Times New Roman" w:cs="Calibri"/>
                <w:color w:val="000000" w:themeColor="text1"/>
              </w:rPr>
              <w:t>4 to authorize the necessary goods and services.  </w:t>
            </w:r>
          </w:p>
          <w:p w14:paraId="39EF9E9C" w14:textId="77777777" w:rsidR="0068330D" w:rsidRPr="003A067D" w:rsidRDefault="0068330D" w:rsidP="00781AAB">
            <w:pPr>
              <w:pStyle w:val="ListParagraph"/>
              <w:numPr>
                <w:ilvl w:val="0"/>
                <w:numId w:val="100"/>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1F9488EB"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205561FC"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069CC662"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47735C2B" w14:textId="77777777" w:rsidR="0068330D" w:rsidRPr="005704EC" w:rsidRDefault="0068330D" w:rsidP="00CF5CBC">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02DB3FDC"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34DC3165"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authorize this service?</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7E5FCEFF" w14:textId="61A51181"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xml:space="preserve">When an ALTSA client meets </w:t>
            </w:r>
            <w:r w:rsidR="008A5873">
              <w:rPr>
                <w:rFonts w:eastAsia="Times New Roman" w:cs="Calibri"/>
                <w:color w:val="000000"/>
              </w:rPr>
              <w:t>these</w:t>
            </w:r>
            <w:r w:rsidRPr="005704EC">
              <w:rPr>
                <w:rFonts w:eastAsia="Times New Roman" w:cs="Calibri"/>
                <w:color w:val="000000"/>
              </w:rPr>
              <w:t xml:space="preserve"> qualifications: </w:t>
            </w:r>
          </w:p>
          <w:p w14:paraId="3C950EA3" w14:textId="28B4F694"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Received a housing resource or had their housing coordinated through ALTSA</w:t>
            </w:r>
            <w:r w:rsidR="006B2A58">
              <w:rPr>
                <w:rFonts w:eastAsia="Times New Roman" w:cs="Calibri"/>
                <w:color w:val="000000"/>
              </w:rPr>
              <w:t xml:space="preserve">; </w:t>
            </w:r>
            <w:r w:rsidR="006B2A58" w:rsidRPr="006B2A58">
              <w:rPr>
                <w:rFonts w:eastAsia="Times New Roman" w:cs="Calibri"/>
                <w:b/>
                <w:bCs/>
                <w:color w:val="000000"/>
              </w:rPr>
              <w:t>or</w:t>
            </w:r>
            <w:r w:rsidRPr="008A5873">
              <w:rPr>
                <w:rFonts w:eastAsia="Times New Roman" w:cs="Calibri"/>
                <w:color w:val="000000"/>
              </w:rPr>
              <w:t>  </w:t>
            </w:r>
          </w:p>
          <w:p w14:paraId="3D5F62C0" w14:textId="2289DBAE"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Enrolled with</w:t>
            </w:r>
            <w:r w:rsidR="006B2A58">
              <w:rPr>
                <w:rFonts w:eastAsia="Times New Roman" w:cs="Calibri"/>
                <w:color w:val="000000"/>
              </w:rPr>
              <w:t xml:space="preserve"> FCS</w:t>
            </w:r>
            <w:r w:rsidRPr="008A5873">
              <w:rPr>
                <w:rFonts w:eastAsia="Times New Roman" w:cs="Calibri"/>
                <w:color w:val="000000"/>
              </w:rPr>
              <w:t xml:space="preserve"> Supported Employment or had their employment coordinated through ALTSA</w:t>
            </w:r>
            <w:r w:rsidR="006B2A58">
              <w:rPr>
                <w:rFonts w:eastAsia="Times New Roman" w:cs="Calibri"/>
                <w:color w:val="000000"/>
              </w:rPr>
              <w:t xml:space="preserve">; </w:t>
            </w:r>
            <w:r w:rsidR="006B2A58" w:rsidRPr="006B2A58">
              <w:rPr>
                <w:rFonts w:eastAsia="Times New Roman" w:cs="Calibri"/>
                <w:b/>
                <w:bCs/>
                <w:color w:val="000000"/>
              </w:rPr>
              <w:t>and</w:t>
            </w:r>
            <w:r w:rsidRPr="006B2A58">
              <w:rPr>
                <w:rFonts w:eastAsia="Times New Roman" w:cs="Calibri"/>
                <w:b/>
                <w:bCs/>
                <w:color w:val="000000"/>
              </w:rPr>
              <w:t> </w:t>
            </w:r>
          </w:p>
          <w:p w14:paraId="0F5C29EF" w14:textId="77777777"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w:t>
            </w:r>
            <w:proofErr w:type="gramStart"/>
            <w:r w:rsidRPr="008A5873">
              <w:rPr>
                <w:rFonts w:eastAsia="Times New Roman" w:cs="Calibri"/>
                <w:color w:val="000000"/>
              </w:rPr>
              <w:t>stabilization</w:t>
            </w:r>
            <w:proofErr w:type="gramEnd"/>
            <w:r w:rsidRPr="008A5873">
              <w:rPr>
                <w:rFonts w:eastAsia="Times New Roman" w:cs="Calibri"/>
                <w:color w:val="000000"/>
              </w:rPr>
              <w:t xml:space="preserve"> services to remain there; </w:t>
            </w:r>
            <w:r w:rsidRPr="006B2A58">
              <w:rPr>
                <w:rFonts w:eastAsia="Times New Roman" w:cs="Calibri"/>
                <w:b/>
                <w:bCs/>
                <w:color w:val="000000"/>
              </w:rPr>
              <w:t>and </w:t>
            </w:r>
          </w:p>
          <w:p w14:paraId="5DC1628E" w14:textId="77777777"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5EEECC48" w14:textId="77777777"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Are not eligible for federal funding </w:t>
            </w:r>
          </w:p>
          <w:p w14:paraId="0A1FD92D"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2F21833"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302D8A5A"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Are ETRs allowed for state H&amp;ES?</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5E2177B6" w14:textId="77777777" w:rsidR="0068330D" w:rsidRPr="00CB3726" w:rsidRDefault="0068330D" w:rsidP="00CF5CBC">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44FA69DE" w14:textId="77777777" w:rsidR="0068330D" w:rsidRPr="00CB3726" w:rsidRDefault="0068330D" w:rsidP="00781AAB">
            <w:pPr>
              <w:pStyle w:val="ListParagraph"/>
              <w:numPr>
                <w:ilvl w:val="0"/>
                <w:numId w:val="102"/>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55BC40F0" w14:textId="77777777" w:rsidR="0068330D" w:rsidRPr="00CB3726" w:rsidRDefault="0068330D" w:rsidP="00781AAB">
            <w:pPr>
              <w:pStyle w:val="ListParagraph"/>
              <w:numPr>
                <w:ilvl w:val="0"/>
                <w:numId w:val="102"/>
              </w:numPr>
              <w:textAlignment w:val="baseline"/>
              <w:rPr>
                <w:rFonts w:eastAsia="Times New Roman" w:cs="Calibri"/>
              </w:rPr>
            </w:pPr>
            <w:r w:rsidRPr="00CB3726">
              <w:rPr>
                <w:rFonts w:eastAsia="Times New Roman" w:cs="Calibri"/>
                <w:color w:val="000000"/>
              </w:rPr>
              <w:t>Select “other” for both ETR/ETP category &amp; type. </w:t>
            </w:r>
          </w:p>
          <w:p w14:paraId="3214287B" w14:textId="77777777" w:rsidR="0068330D" w:rsidRPr="00CB3726" w:rsidRDefault="0068330D" w:rsidP="00781AAB">
            <w:pPr>
              <w:pStyle w:val="ListParagraph"/>
              <w:numPr>
                <w:ilvl w:val="0"/>
                <w:numId w:val="102"/>
              </w:numPr>
              <w:textAlignment w:val="baseline"/>
              <w:rPr>
                <w:rFonts w:eastAsia="Times New Roman" w:cs="Calibri"/>
              </w:rPr>
            </w:pPr>
            <w:r w:rsidRPr="00CB3726">
              <w:rPr>
                <w:rFonts w:eastAsia="Times New Roman" w:cs="Calibri"/>
                <w:color w:val="000000"/>
              </w:rPr>
              <w:lastRenderedPageBreak/>
              <w:t xml:space="preserve">Submit the ETR to “Committee, Housing ETR” and email </w:t>
            </w:r>
            <w:hyperlink r:id="rId65"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4A61C2BC" w14:textId="77777777" w:rsidR="0068330D" w:rsidRPr="00CB3726" w:rsidRDefault="0068330D" w:rsidP="00781AAB">
            <w:pPr>
              <w:pStyle w:val="ListParagraph"/>
              <w:numPr>
                <w:ilvl w:val="0"/>
                <w:numId w:val="102"/>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23788E26"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tc>
      </w:tr>
    </w:tbl>
    <w:p w14:paraId="7C9758E8"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rPr>
        <w:lastRenderedPageBreak/>
        <w:t> </w:t>
      </w:r>
      <w:r w:rsidRPr="005704EC">
        <w:rPr>
          <w:rFonts w:eastAsia="Times New Roman" w:cs="Calibri"/>
        </w:rPr>
        <w:t> </w:t>
      </w:r>
    </w:p>
    <w:p w14:paraId="553AAA33"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46A05259"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68330D" w:rsidRPr="005704EC" w14:paraId="5751C270" w14:textId="77777777" w:rsidTr="0000281B">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193F6F"/>
            <w:hideMark/>
          </w:tcPr>
          <w:p w14:paraId="0F8408C9" w14:textId="77777777" w:rsidR="0068330D" w:rsidRPr="005704EC" w:rsidRDefault="0068330D" w:rsidP="00CF5CBC">
            <w:pPr>
              <w:textAlignment w:val="baseline"/>
              <w:rPr>
                <w:rFonts w:ascii="Times New Roman" w:eastAsia="Times New Roman" w:hAnsi="Times New Roman"/>
                <w:sz w:val="24"/>
                <w:szCs w:val="24"/>
              </w:rPr>
            </w:pPr>
            <w:r w:rsidRPr="0000281B">
              <w:rPr>
                <w:rFonts w:eastAsia="Times New Roman" w:cs="Calibri"/>
                <w:color w:val="FFFFFF" w:themeColor="background1"/>
              </w:rPr>
              <w:t>Emergency Rental Assistance (ERA)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68330D" w:rsidRPr="005704EC" w14:paraId="0212B65F" w14:textId="77777777" w:rsidTr="0000281B">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769D1E19"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Who is eligible for state ERA?</w:t>
            </w:r>
            <w:r w:rsidRPr="0000281B">
              <w:rPr>
                <w:rFonts w:eastAsia="Times New Roman" w:cs="Calibri"/>
                <w:color w:val="FFFFFF" w:themeColor="background1"/>
              </w:rPr>
              <w:t> </w:t>
            </w:r>
          </w:p>
        </w:tc>
        <w:tc>
          <w:tcPr>
            <w:tcW w:w="7155" w:type="dxa"/>
            <w:tcBorders>
              <w:top w:val="nil"/>
              <w:left w:val="single" w:sz="6" w:space="0" w:color="auto"/>
              <w:bottom w:val="single" w:sz="6" w:space="0" w:color="auto"/>
              <w:right w:val="single" w:sz="6" w:space="0" w:color="auto"/>
            </w:tcBorders>
            <w:shd w:val="clear" w:color="auto" w:fill="auto"/>
            <w:hideMark/>
          </w:tcPr>
          <w:p w14:paraId="04989601" w14:textId="77777777" w:rsidR="0068330D" w:rsidRPr="005F721E" w:rsidRDefault="0068330D" w:rsidP="00781AAB">
            <w:pPr>
              <w:pStyle w:val="ListParagraph"/>
              <w:numPr>
                <w:ilvl w:val="0"/>
                <w:numId w:val="103"/>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ALTSA client who is facing </w:t>
            </w:r>
            <w:proofErr w:type="gramStart"/>
            <w:r w:rsidRPr="005F721E">
              <w:rPr>
                <w:rFonts w:eastAsia="Times New Roman" w:cs="Calibri"/>
                <w:color w:val="000000"/>
              </w:rPr>
              <w:t>an immediate</w:t>
            </w:r>
            <w:proofErr w:type="gramEnd"/>
            <w:r w:rsidRPr="005F721E">
              <w:rPr>
                <w:rFonts w:eastAsia="Times New Roman" w:cs="Calibri"/>
                <w:color w:val="000000"/>
              </w:rPr>
              <w:t xml:space="preserve"> eviction due to non-payment of rent.  </w:t>
            </w:r>
          </w:p>
          <w:p w14:paraId="6CBF4DA5"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A5D06D3"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22EAFEB4"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 xml:space="preserve">What is covered under </w:t>
            </w:r>
            <w:proofErr w:type="gramStart"/>
            <w:r w:rsidRPr="0000281B">
              <w:rPr>
                <w:rFonts w:eastAsia="Times New Roman" w:cs="Calibri"/>
                <w:b/>
                <w:bCs/>
                <w:color w:val="FFFFFF" w:themeColor="background1"/>
              </w:rPr>
              <w:t>state</w:t>
            </w:r>
            <w:proofErr w:type="gramEnd"/>
            <w:r w:rsidRPr="0000281B">
              <w:rPr>
                <w:rFonts w:eastAsia="Times New Roman" w:cs="Calibri"/>
                <w:b/>
                <w:bCs/>
                <w:color w:val="FFFFFF" w:themeColor="background1"/>
              </w:rPr>
              <w:t xml:space="preserve"> ERA?</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C3A0EF8" w14:textId="77777777" w:rsidR="0068330D" w:rsidRPr="005F721E" w:rsidRDefault="0068330D" w:rsidP="00781AAB">
            <w:pPr>
              <w:pStyle w:val="ListParagraph"/>
              <w:numPr>
                <w:ilvl w:val="0"/>
                <w:numId w:val="104"/>
              </w:numPr>
              <w:textAlignment w:val="baseline"/>
              <w:rPr>
                <w:rFonts w:ascii="Times New Roman" w:eastAsia="Times New Roman" w:hAnsi="Times New Roman"/>
                <w:sz w:val="24"/>
                <w:szCs w:val="24"/>
              </w:rPr>
            </w:pPr>
            <w:r w:rsidRPr="005F721E">
              <w:rPr>
                <w:rFonts w:eastAsia="Times New Roman" w:cs="Calibri"/>
                <w:color w:val="000000"/>
              </w:rPr>
              <w:t>A one-time payment made directly to landlords on behalf of an ALTSA client who is facing an immediate eviction due to non-payment of rent. </w:t>
            </w:r>
          </w:p>
        </w:tc>
      </w:tr>
      <w:tr w:rsidR="0068330D" w:rsidRPr="005704EC" w14:paraId="513A91B6"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6DDBB879"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What is not covered under state ERA?</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140E269" w14:textId="77777777" w:rsidR="0068330D" w:rsidRPr="005F721E" w:rsidRDefault="0068330D" w:rsidP="00781AAB">
            <w:pPr>
              <w:pStyle w:val="ListParagraph"/>
              <w:numPr>
                <w:ilvl w:val="0"/>
                <w:numId w:val="105"/>
              </w:numPr>
              <w:textAlignment w:val="baseline"/>
              <w:rPr>
                <w:rFonts w:eastAsia="Calibri" w:cs="Calibri"/>
              </w:rPr>
            </w:pPr>
            <w:r w:rsidRPr="005F721E">
              <w:rPr>
                <w:rFonts w:eastAsia="Times New Roman" w:cs="Calibri"/>
                <w:color w:val="000000" w:themeColor="text1"/>
              </w:rPr>
              <w:t xml:space="preserve">ERA does not include pre-tenancy deposits or move-in costs, including first </w:t>
            </w:r>
            <w:proofErr w:type="gramStart"/>
            <w:r w:rsidRPr="005F721E">
              <w:rPr>
                <w:rFonts w:eastAsia="Times New Roman" w:cs="Calibri"/>
                <w:color w:val="000000" w:themeColor="text1"/>
              </w:rPr>
              <w:t>month’s</w:t>
            </w:r>
            <w:proofErr w:type="gramEnd"/>
            <w:r w:rsidRPr="005F721E">
              <w:rPr>
                <w:rFonts w:eastAsia="Times New Roman" w:cs="Calibri"/>
                <w:color w:val="000000" w:themeColor="text1"/>
              </w:rPr>
              <w:t xml:space="preserve"> rent, required at move in. </w:t>
            </w:r>
            <w:r w:rsidRPr="005F721E">
              <w:rPr>
                <w:rFonts w:eastAsia="Calibri" w:cs="Calibri"/>
                <w:color w:val="D13438"/>
                <w:u w:val="single"/>
              </w:rPr>
              <w:t xml:space="preserve"> </w:t>
            </w:r>
            <w:r w:rsidRPr="005F721E">
              <w:rPr>
                <w:rFonts w:eastAsia="Calibri" w:cs="Calibri"/>
              </w:rPr>
              <w:t xml:space="preserve">ERA cannot pay </w:t>
            </w:r>
            <w:proofErr w:type="gramStart"/>
            <w:r w:rsidRPr="005F721E">
              <w:rPr>
                <w:rFonts w:eastAsia="Calibri" w:cs="Calibri"/>
              </w:rPr>
              <w:t>in excess of</w:t>
            </w:r>
            <w:proofErr w:type="gramEnd"/>
            <w:r w:rsidRPr="005F721E">
              <w:rPr>
                <w:rFonts w:eastAsia="Calibri" w:cs="Calibri"/>
              </w:rPr>
              <w:t xml:space="preserve"> 150% Fair Market Rent per month and can only pay for a total of six months back rent. </w:t>
            </w:r>
          </w:p>
        </w:tc>
      </w:tr>
      <w:tr w:rsidR="0068330D" w:rsidRPr="005704EC" w14:paraId="35B87E5C"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4EF4DC77"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need a provider contract?</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2BAA9E8" w14:textId="77777777" w:rsidR="0068330D" w:rsidRPr="005F721E" w:rsidRDefault="0068330D" w:rsidP="00781AAB">
            <w:pPr>
              <w:pStyle w:val="ListParagraph"/>
              <w:numPr>
                <w:ilvl w:val="0"/>
                <w:numId w:val="106"/>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6E14F99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C4C8266"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01D45B2E"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How do I authorize state ERA</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4ABA9953" w14:textId="77777777" w:rsidR="0068330D" w:rsidRPr="005F721E" w:rsidRDefault="0068330D" w:rsidP="00781AAB">
            <w:pPr>
              <w:pStyle w:val="ListParagraph"/>
              <w:numPr>
                <w:ilvl w:val="0"/>
                <w:numId w:val="107"/>
              </w:numPr>
              <w:textAlignment w:val="baseline"/>
              <w:rPr>
                <w:rFonts w:eastAsia="Times New Roman" w:cs="Calibri"/>
              </w:rPr>
            </w:pPr>
            <w:r w:rsidRPr="005F721E">
              <w:rPr>
                <w:rFonts w:eastAsia="Times New Roman" w:cs="Calibri"/>
              </w:rPr>
              <w:t>Use RAC 3131. </w:t>
            </w:r>
          </w:p>
          <w:p w14:paraId="7398E609" w14:textId="5CC3F74C" w:rsidR="0068330D" w:rsidRPr="005F721E" w:rsidRDefault="0068330D" w:rsidP="00781AAB">
            <w:pPr>
              <w:pStyle w:val="ListParagraph"/>
              <w:numPr>
                <w:ilvl w:val="0"/>
                <w:numId w:val="107"/>
              </w:numPr>
              <w:textAlignment w:val="baseline"/>
              <w:rPr>
                <w:rFonts w:eastAsia="Times New Roman" w:cs="Calibri"/>
              </w:rPr>
            </w:pPr>
            <w:r w:rsidRPr="005F721E">
              <w:rPr>
                <w:rFonts w:eastAsia="Times New Roman" w:cs="Calibri"/>
              </w:rPr>
              <w:t xml:space="preserve">Use Service Code </w:t>
            </w:r>
            <w:r w:rsidR="00635F49" w:rsidRPr="00635F49">
              <w:rPr>
                <w:rFonts w:eastAsia="Times New Roman" w:cs="Calibri"/>
              </w:rPr>
              <w:t>SA</w:t>
            </w:r>
            <w:r w:rsidRPr="00635F49">
              <w:rPr>
                <w:rFonts w:eastAsia="Times New Roman" w:cs="Calibri"/>
              </w:rPr>
              <w:t>298</w:t>
            </w:r>
            <w:r w:rsidRPr="005F721E">
              <w:rPr>
                <w:rFonts w:eastAsia="Times New Roman" w:cs="Calibri"/>
              </w:rPr>
              <w:t xml:space="preserve"> to reimburse the contracted provider for the ERA payment amount approved by </w:t>
            </w:r>
            <w:proofErr w:type="gramStart"/>
            <w:r w:rsidRPr="005F721E">
              <w:rPr>
                <w:rFonts w:eastAsia="Times New Roman" w:cs="Calibri"/>
              </w:rPr>
              <w:t>the HPM</w:t>
            </w:r>
            <w:proofErr w:type="gramEnd"/>
            <w:r w:rsidRPr="005F721E">
              <w:rPr>
                <w:rFonts w:eastAsia="Times New Roman" w:cs="Calibri"/>
              </w:rPr>
              <w:t>.  </w:t>
            </w:r>
          </w:p>
          <w:p w14:paraId="4BBDD2C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00415D8" w14:textId="77777777" w:rsidTr="0000281B">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2E3355ED"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When do I authorize this service?</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2743AE5" w14:textId="77777777" w:rsidR="0068330D" w:rsidRPr="005F721E" w:rsidRDefault="0068330D" w:rsidP="00781AAB">
            <w:pPr>
              <w:pStyle w:val="ListParagraph"/>
              <w:numPr>
                <w:ilvl w:val="0"/>
                <w:numId w:val="108"/>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68330D" w:rsidRPr="005704EC" w14:paraId="3134388D" w14:textId="77777777" w:rsidTr="0000281B">
        <w:trPr>
          <w:trHeight w:val="903"/>
        </w:trPr>
        <w:tc>
          <w:tcPr>
            <w:tcW w:w="2025" w:type="dxa"/>
            <w:tcBorders>
              <w:top w:val="single" w:sz="6" w:space="0" w:color="auto"/>
              <w:left w:val="single" w:sz="6" w:space="0" w:color="auto"/>
              <w:bottom w:val="single" w:sz="6" w:space="0" w:color="auto"/>
              <w:right w:val="single" w:sz="6" w:space="0" w:color="auto"/>
            </w:tcBorders>
            <w:shd w:val="clear" w:color="auto" w:fill="193F6F"/>
            <w:hideMark/>
          </w:tcPr>
          <w:p w14:paraId="77C6D137" w14:textId="77777777" w:rsidR="0068330D" w:rsidRPr="0000281B" w:rsidRDefault="0068330D" w:rsidP="00CF5CBC">
            <w:pPr>
              <w:textAlignment w:val="baseline"/>
              <w:rPr>
                <w:rFonts w:ascii="Times New Roman" w:eastAsia="Times New Roman" w:hAnsi="Times New Roman"/>
                <w:color w:val="FFFFFF" w:themeColor="background1"/>
                <w:sz w:val="24"/>
                <w:szCs w:val="24"/>
              </w:rPr>
            </w:pPr>
            <w:r w:rsidRPr="0000281B">
              <w:rPr>
                <w:rFonts w:eastAsia="Times New Roman" w:cs="Calibri"/>
                <w:b/>
                <w:bCs/>
                <w:color w:val="FFFFFF" w:themeColor="background1"/>
              </w:rPr>
              <w:t>Are ETRs allowed for the state ERA?</w:t>
            </w:r>
            <w:r w:rsidRPr="0000281B">
              <w:rPr>
                <w:rFonts w:eastAsia="Times New Roman" w:cs="Calibri"/>
                <w:color w:val="FFFFFF" w:themeColor="background1"/>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1552258" w14:textId="77777777" w:rsidR="0068330D" w:rsidRPr="005F721E" w:rsidRDefault="0068330D" w:rsidP="00CF5CBC">
            <w:pPr>
              <w:textAlignment w:val="baseline"/>
              <w:rPr>
                <w:rFonts w:ascii="Times New Roman" w:eastAsia="Times New Roman" w:hAnsi="Times New Roman"/>
                <w:b/>
                <w:bCs/>
                <w:sz w:val="24"/>
                <w:szCs w:val="24"/>
              </w:rPr>
            </w:pPr>
            <w:r w:rsidRPr="005F721E">
              <w:rPr>
                <w:rFonts w:eastAsia="Times New Roman" w:cs="Calibri"/>
                <w:b/>
                <w:bCs/>
              </w:rPr>
              <w:t>No.  </w:t>
            </w:r>
          </w:p>
          <w:p w14:paraId="5A134B15" w14:textId="77777777" w:rsidR="0068330D" w:rsidRPr="005F721E" w:rsidRDefault="0068330D" w:rsidP="00781AAB">
            <w:pPr>
              <w:pStyle w:val="ListParagraph"/>
              <w:numPr>
                <w:ilvl w:val="0"/>
                <w:numId w:val="109"/>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3B6A3D7C"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61C122E5" w14:textId="77777777" w:rsidR="00BF69CD" w:rsidRDefault="00BF69CD" w:rsidP="00564D9C">
      <w:pPr>
        <w:pStyle w:val="BodyText"/>
        <w:ind w:left="0"/>
        <w:outlineLvl w:val="2"/>
        <w:rPr>
          <w:rFonts w:asciiTheme="minorHAnsi" w:hAnsiTheme="minorHAnsi" w:cstheme="minorHAnsi"/>
          <w:b/>
          <w:sz w:val="26"/>
          <w:szCs w:val="26"/>
          <w:u w:val="single"/>
        </w:rPr>
      </w:pPr>
    </w:p>
    <w:p w14:paraId="4C2614B8" w14:textId="77777777" w:rsidR="008D7114" w:rsidRPr="000C7903" w:rsidRDefault="008D7114" w:rsidP="00564D9C">
      <w:pPr>
        <w:pStyle w:val="BodyText"/>
        <w:ind w:left="0"/>
        <w:outlineLvl w:val="2"/>
        <w:rPr>
          <w:rFonts w:asciiTheme="minorHAnsi" w:hAnsiTheme="minorHAnsi" w:cstheme="minorHAnsi"/>
          <w:b/>
          <w:sz w:val="26"/>
          <w:szCs w:val="26"/>
          <w:u w:val="single"/>
        </w:rPr>
      </w:pPr>
    </w:p>
    <w:p w14:paraId="5719906F" w14:textId="04E62AF4" w:rsidR="00B0378F" w:rsidRPr="003A1EC4" w:rsidRDefault="00B0378F" w:rsidP="00564D9C">
      <w:pPr>
        <w:pStyle w:val="BodyText"/>
        <w:ind w:left="0"/>
        <w:outlineLvl w:val="2"/>
        <w:rPr>
          <w:rFonts w:asciiTheme="minorHAnsi" w:eastAsiaTheme="majorEastAsia" w:hAnsiTheme="minorHAnsi" w:cstheme="minorHAnsi"/>
          <w:bCs/>
        </w:rPr>
      </w:pPr>
      <w:bookmarkStart w:id="47" w:name="_Toc197007123"/>
      <w:r w:rsidRPr="003A1EC4">
        <w:rPr>
          <w:rFonts w:asciiTheme="minorHAnsi" w:hAnsiTheme="minorHAnsi" w:cstheme="minorHAnsi"/>
          <w:bCs/>
          <w:sz w:val="26"/>
          <w:szCs w:val="26"/>
          <w:u w:val="single"/>
        </w:rPr>
        <w:t>Related WACs:</w:t>
      </w:r>
      <w:bookmarkEnd w:id="47"/>
    </w:p>
    <w:p w14:paraId="0AC6C679" w14:textId="77777777" w:rsidR="00B0378F" w:rsidRDefault="00B0378F" w:rsidP="00B0378F">
      <w:hyperlink r:id="rId66"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67"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68"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69" w:history="1">
        <w:r w:rsidRPr="00615719">
          <w:rPr>
            <w:rStyle w:val="Hyperlink"/>
            <w:rFonts w:cstheme="minorHAnsi"/>
          </w:rPr>
          <w:t>WAC 388-106-1700</w:t>
        </w:r>
      </w:hyperlink>
      <w:r w:rsidRPr="004D777A">
        <w:rPr>
          <w:rFonts w:cstheme="minorHAnsi"/>
        </w:rPr>
        <w:t xml:space="preserve"> to </w:t>
      </w:r>
      <w:hyperlink r:id="rId70"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3A1EC4" w:rsidRDefault="00B0378F" w:rsidP="00564D9C">
      <w:pPr>
        <w:pStyle w:val="Heading3"/>
        <w:rPr>
          <w:rFonts w:cstheme="minorHAnsi"/>
          <w:b w:val="0"/>
          <w:bCs/>
          <w:szCs w:val="26"/>
        </w:rPr>
      </w:pPr>
      <w:bookmarkStart w:id="48" w:name="_Acronyms:"/>
      <w:bookmarkStart w:id="49" w:name="_Toc193277394"/>
      <w:bookmarkStart w:id="50" w:name="_Toc197007124"/>
      <w:bookmarkEnd w:id="48"/>
      <w:r w:rsidRPr="003A1EC4">
        <w:rPr>
          <w:rFonts w:cstheme="minorHAnsi"/>
          <w:b w:val="0"/>
          <w:bCs/>
          <w:szCs w:val="26"/>
        </w:rPr>
        <w:t>Acronyms:</w:t>
      </w:r>
      <w:bookmarkEnd w:id="49"/>
      <w:bookmarkEnd w:id="50"/>
    </w:p>
    <w:tbl>
      <w:tblPr>
        <w:tblStyle w:val="PlainTable4"/>
        <w:tblW w:w="0" w:type="auto"/>
        <w:tblLook w:val="04A0" w:firstRow="1" w:lastRow="0" w:firstColumn="1" w:lastColumn="0" w:noHBand="0" w:noVBand="1"/>
      </w:tblPr>
      <w:tblGrid>
        <w:gridCol w:w="3235"/>
        <w:gridCol w:w="2998"/>
        <w:gridCol w:w="3117"/>
      </w:tblGrid>
      <w:tr w:rsidR="00B0378F" w14:paraId="1B0EE176" w14:textId="77777777" w:rsidTr="00760E0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3EC80CC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HPM</w:t>
            </w:r>
            <w:r>
              <w:rPr>
                <w:rFonts w:asciiTheme="minorHAnsi" w:hAnsiTheme="minorHAnsi"/>
                <w:b w:val="0"/>
              </w:rPr>
              <w:t xml:space="preserve">: </w:t>
            </w:r>
            <w:r w:rsidRPr="00AA11A5">
              <w:rPr>
                <w:rFonts w:asciiTheme="minorHAnsi" w:hAnsiTheme="minorHAnsi"/>
                <w:b w:val="0"/>
              </w:rPr>
              <w:t>Housing Program Manager</w:t>
            </w:r>
          </w:p>
        </w:tc>
        <w:tc>
          <w:tcPr>
            <w:tcW w:w="2998" w:type="dxa"/>
          </w:tcPr>
          <w:p w14:paraId="1B9E4C70" w14:textId="7777777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Pr>
                <w:rFonts w:asciiTheme="minorHAnsi" w:hAnsiTheme="minorHAnsi"/>
                <w:b w:val="0"/>
              </w:rPr>
              <w:t xml:space="preserve">: </w:t>
            </w:r>
            <w:r w:rsidRPr="00AA11A5">
              <w:rPr>
                <w:rFonts w:asciiTheme="minorHAnsi" w:hAnsiTheme="minorHAnsi"/>
                <w:b w:val="0"/>
              </w:rPr>
              <w:t>Long</w:t>
            </w:r>
            <w:r>
              <w:rPr>
                <w:rFonts w:asciiTheme="minorHAnsi" w:hAnsiTheme="minorHAnsi"/>
                <w:b w:val="0"/>
              </w:rPr>
              <w:t>-</w:t>
            </w:r>
            <w:r w:rsidRPr="00AA11A5">
              <w:rPr>
                <w:rFonts w:asciiTheme="minorHAnsi" w:hAnsiTheme="minorHAnsi"/>
                <w:b w:val="0"/>
              </w:rPr>
              <w:t>Term Services and Supports</w:t>
            </w:r>
          </w:p>
        </w:tc>
        <w:tc>
          <w:tcPr>
            <w:tcW w:w="3117" w:type="dxa"/>
          </w:tcPr>
          <w:p w14:paraId="22E735FD" w14:textId="54B75D9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tc>
      </w:tr>
      <w:tr w:rsidR="00B0378F" w14:paraId="089430A8"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4EC2856"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GOSH</w:t>
            </w:r>
            <w:r>
              <w:rPr>
                <w:rFonts w:asciiTheme="minorHAnsi" w:hAnsiTheme="minorHAnsi"/>
                <w:b w:val="0"/>
              </w:rPr>
              <w:t xml:space="preserve">: </w:t>
            </w:r>
            <w:r w:rsidRPr="00AA11A5">
              <w:rPr>
                <w:rFonts w:asciiTheme="minorHAnsi" w:hAnsiTheme="minorHAnsi"/>
                <w:b w:val="0"/>
              </w:rPr>
              <w:t>Governor</w:t>
            </w:r>
            <w:r>
              <w:rPr>
                <w:rFonts w:asciiTheme="minorHAnsi" w:hAnsiTheme="minorHAnsi"/>
                <w:b w:val="0"/>
              </w:rPr>
              <w:t>’</w:t>
            </w:r>
            <w:r w:rsidRPr="00AA11A5">
              <w:rPr>
                <w:rFonts w:asciiTheme="minorHAnsi" w:hAnsiTheme="minorHAnsi"/>
                <w:b w:val="0"/>
              </w:rPr>
              <w:t>s Opportunity for Supportive Housing</w:t>
            </w:r>
          </w:p>
        </w:tc>
        <w:tc>
          <w:tcPr>
            <w:tcW w:w="2998" w:type="dxa"/>
          </w:tcPr>
          <w:p w14:paraId="12D43520"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 Foundational Community Supports</w:t>
            </w:r>
          </w:p>
        </w:tc>
        <w:tc>
          <w:tcPr>
            <w:tcW w:w="3117" w:type="dxa"/>
          </w:tcPr>
          <w:p w14:paraId="7206C3D8"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 Supportive Housing</w:t>
            </w:r>
          </w:p>
        </w:tc>
      </w:tr>
      <w:tr w:rsidR="00B0378F" w14:paraId="3253F666" w14:textId="77777777" w:rsidTr="00760E04">
        <w:tc>
          <w:tcPr>
            <w:cnfStyle w:val="001000000000" w:firstRow="0" w:lastRow="0" w:firstColumn="1" w:lastColumn="0" w:oddVBand="0" w:evenVBand="0" w:oddHBand="0" w:evenHBand="0" w:firstRowFirstColumn="0" w:firstRowLastColumn="0" w:lastRowFirstColumn="0" w:lastRowLastColumn="0"/>
            <w:tcW w:w="3235" w:type="dxa"/>
          </w:tcPr>
          <w:p w14:paraId="381B41D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CCG</w:t>
            </w:r>
            <w:r>
              <w:rPr>
                <w:rFonts w:asciiTheme="minorHAnsi" w:hAnsiTheme="minorHAnsi"/>
                <w:b w:val="0"/>
              </w:rPr>
              <w:t xml:space="preserve">: </w:t>
            </w:r>
            <w:r w:rsidRPr="00AA11A5">
              <w:rPr>
                <w:rFonts w:asciiTheme="minorHAnsi" w:hAnsiTheme="minorHAnsi"/>
                <w:b w:val="0"/>
              </w:rPr>
              <w:t>Community Choice Guide</w:t>
            </w:r>
          </w:p>
        </w:tc>
        <w:tc>
          <w:tcPr>
            <w:tcW w:w="2998" w:type="dxa"/>
          </w:tcPr>
          <w:p w14:paraId="08B8F64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 Spokane Housing Authority</w:t>
            </w:r>
          </w:p>
        </w:tc>
        <w:tc>
          <w:tcPr>
            <w:tcW w:w="3117" w:type="dxa"/>
          </w:tcPr>
          <w:p w14:paraId="3ACBAA6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 Public Housing Authority</w:t>
            </w:r>
          </w:p>
        </w:tc>
      </w:tr>
      <w:tr w:rsidR="00B0378F" w14:paraId="7D058123"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207282" w14:textId="12D1B343" w:rsidR="00B0378F" w:rsidRPr="00AA11A5" w:rsidRDefault="00B0378F" w:rsidP="00760E04">
            <w:pPr>
              <w:pStyle w:val="BodyText"/>
              <w:ind w:left="0"/>
              <w:rPr>
                <w:rFonts w:asciiTheme="minorHAnsi" w:hAnsiTheme="minorHAnsi"/>
                <w:b w:val="0"/>
              </w:rPr>
            </w:pPr>
          </w:p>
        </w:tc>
        <w:tc>
          <w:tcPr>
            <w:tcW w:w="2998" w:type="dxa"/>
          </w:tcPr>
          <w:p w14:paraId="29D5BBB2"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 Area Median Income</w:t>
            </w:r>
          </w:p>
        </w:tc>
        <w:tc>
          <w:tcPr>
            <w:tcW w:w="3117" w:type="dxa"/>
          </w:tcPr>
          <w:p w14:paraId="078E66AC"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 Fair Market Rent</w:t>
            </w:r>
          </w:p>
        </w:tc>
      </w:tr>
    </w:tbl>
    <w:p w14:paraId="4448B292" w14:textId="77777777" w:rsidR="002D0700" w:rsidRDefault="002D0700" w:rsidP="00D07C0D">
      <w:pPr>
        <w:pStyle w:val="Heading3"/>
        <w:rPr>
          <w:rFonts w:cstheme="minorHAnsi"/>
          <w:szCs w:val="26"/>
        </w:rPr>
      </w:pPr>
      <w:bookmarkStart w:id="51" w:name="_Forms:"/>
      <w:bookmarkStart w:id="52" w:name="_5B.12_Updates_to"/>
      <w:bookmarkEnd w:id="51"/>
      <w:bookmarkEnd w:id="52"/>
    </w:p>
    <w:p w14:paraId="323B8F9E" w14:textId="3DA37EEA" w:rsidR="00D07C0D" w:rsidRPr="00D07C0D" w:rsidRDefault="00D07C0D" w:rsidP="00564D9C">
      <w:pPr>
        <w:pStyle w:val="Heading3"/>
        <w:rPr>
          <w:rFonts w:cstheme="minorHAnsi"/>
          <w:szCs w:val="26"/>
        </w:rPr>
      </w:pPr>
      <w:bookmarkStart w:id="53" w:name="_Toc193277395"/>
      <w:bookmarkStart w:id="54" w:name="_Toc197007125"/>
      <w:r w:rsidRPr="00731BD3">
        <w:rPr>
          <w:rFonts w:cstheme="minorHAnsi"/>
          <w:szCs w:val="26"/>
        </w:rPr>
        <w:t>Forms:</w:t>
      </w:r>
      <w:bookmarkEnd w:id="53"/>
      <w:bookmarkEnd w:id="54"/>
    </w:p>
    <w:p w14:paraId="6AB964B9" w14:textId="1CF9B258" w:rsidR="00B0378F" w:rsidRDefault="00B0378F" w:rsidP="00B0378F">
      <w:pPr>
        <w:pStyle w:val="BodyText"/>
        <w:ind w:left="0"/>
        <w:rPr>
          <w:rStyle w:val="Hyperlink"/>
          <w:rFonts w:asciiTheme="minorHAnsi" w:eastAsiaTheme="majorEastAsia" w:hAnsiTheme="minorHAnsi" w:cstheme="minorHAnsi"/>
        </w:rPr>
      </w:pPr>
      <w:hyperlink r:id="rId71" w:history="1">
        <w:r w:rsidRPr="00A0444A">
          <w:rPr>
            <w:rStyle w:val="Hyperlink"/>
            <w:rFonts w:asciiTheme="minorHAnsi" w:eastAsiaTheme="majorEastAsia" w:hAnsiTheme="minorHAnsi" w:cstheme="minorHAnsi"/>
          </w:rPr>
          <w:t>GOSH Referral Form</w:t>
        </w:r>
      </w:hyperlink>
      <w:r>
        <w:rPr>
          <w:rStyle w:val="Hyperlink"/>
          <w:rFonts w:asciiTheme="minorHAnsi" w:eastAsiaTheme="majorEastAsia" w:hAnsiTheme="minorHAnsi" w:cstheme="minorHAnsi"/>
        </w:rPr>
        <w:t xml:space="preserve">   </w:t>
      </w:r>
      <w:bookmarkStart w:id="55" w:name="ERA"/>
    </w:p>
    <w:bookmarkEnd w:id="55"/>
    <w:p w14:paraId="46AAF5E4" w14:textId="77777777" w:rsidR="00B0378F" w:rsidRDefault="00B0378F" w:rsidP="00B0378F">
      <w:pPr>
        <w:pStyle w:val="BodyText"/>
        <w:ind w:left="0"/>
        <w:rPr>
          <w:rFonts w:asciiTheme="minorHAnsi" w:eastAsiaTheme="majorEastAsia" w:hAnsiTheme="minorHAnsi" w:cstheme="minorHAnsi"/>
          <w:color w:val="0000FF"/>
          <w:u w:val="single"/>
        </w:rPr>
      </w:pPr>
      <w:r>
        <w:fldChar w:fldCharType="begin"/>
      </w:r>
      <w:r>
        <w:instrText>HYPERLINK "https://www.dshs.wa.gov/sites/default/files/ALTSA/hcs/Housing-Employment/4a-Tips-for-Maintaining-LTSS.pdf"</w:instrText>
      </w:r>
      <w:r>
        <w:fldChar w:fldCharType="separate"/>
      </w:r>
      <w:r>
        <w:rPr>
          <w:rStyle w:val="Hyperlink"/>
          <w:rFonts w:asciiTheme="minorHAnsi" w:eastAsiaTheme="majorEastAsia" w:hAnsiTheme="minorHAnsi" w:cstheme="minorHAnsi"/>
        </w:rPr>
        <w:t>Tips for Maintaining LTSS</w:t>
      </w:r>
      <w:r>
        <w:fldChar w:fldCharType="end"/>
      </w:r>
    </w:p>
    <w:p w14:paraId="27A8091E" w14:textId="77777777" w:rsidR="00B0378F" w:rsidRDefault="00B0378F" w:rsidP="00B0378F">
      <w:pPr>
        <w:pStyle w:val="BodyText"/>
        <w:ind w:left="0"/>
        <w:rPr>
          <w:rFonts w:asciiTheme="minorHAnsi" w:eastAsiaTheme="majorEastAsia" w:hAnsiTheme="minorHAnsi" w:cstheme="minorHAnsi"/>
        </w:rPr>
      </w:pPr>
      <w:hyperlink r:id="rId72" w:history="1">
        <w:r>
          <w:rPr>
            <w:rStyle w:val="Hyperlink"/>
            <w:rFonts w:asciiTheme="minorHAnsi" w:eastAsiaTheme="majorEastAsia" w:hAnsiTheme="minorHAnsi" w:cstheme="minorHAnsi"/>
          </w:rPr>
          <w:t>Bridge Subsidy Process &amp; Referral</w:t>
        </w:r>
      </w:hyperlink>
    </w:p>
    <w:p w14:paraId="672C461B" w14:textId="3174CECB" w:rsidR="00B0378F" w:rsidRDefault="00965114" w:rsidP="00B0378F">
      <w:pPr>
        <w:pStyle w:val="BodyText"/>
        <w:ind w:left="0"/>
        <w:rPr>
          <w:rFonts w:asciiTheme="minorHAnsi" w:eastAsiaTheme="majorEastAsia" w:hAnsiTheme="minorHAnsi" w:cstheme="minorHAnsi"/>
        </w:rPr>
      </w:pPr>
      <w:hyperlink r:id="rId73" w:history="1">
        <w:r w:rsidRPr="00965114">
          <w:rPr>
            <w:rFonts w:ascii="Calibri" w:eastAsiaTheme="minorHAnsi" w:hAnsi="Calibri"/>
            <w:color w:val="0000FF"/>
            <w:szCs w:val="22"/>
            <w:u w:val="single"/>
          </w:rPr>
          <w:t>Hospital Subsidy Referral; ALTSA Subsidy – Acute Care Hospital Referral Form</w:t>
        </w:r>
      </w:hyperlink>
    </w:p>
    <w:p w14:paraId="3C5208B9" w14:textId="773D4FCC" w:rsidR="00B0378F" w:rsidRDefault="00242139" w:rsidP="00DB39F8">
      <w:pPr>
        <w:pStyle w:val="BodyText"/>
        <w:ind w:left="0"/>
        <w:rPr>
          <w:rFonts w:asciiTheme="minorHAnsi" w:eastAsiaTheme="majorEastAsia" w:hAnsiTheme="minorHAnsi" w:cstheme="minorHAnsi"/>
        </w:rPr>
      </w:pPr>
      <w:r>
        <w:rPr>
          <w:rFonts w:asciiTheme="minorHAnsi" w:eastAsiaTheme="majorEastAsia" w:hAnsiTheme="minorHAnsi" w:cstheme="minorHAnsi"/>
        </w:rPr>
        <w:object w:dxaOrig="1539" w:dyaOrig="997" w14:anchorId="1BE2C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F Icon" style="width:80.25pt;height:50.25pt" o:ole="">
            <v:imagedata r:id="rId74" o:title=""/>
          </v:shape>
          <o:OLEObject Type="Embed" ProgID="AcroExch.Document.DC" ShapeID="_x0000_i1025" DrawAspect="Icon" ObjectID="_1809239760" r:id="rId75"/>
        </w:object>
      </w:r>
    </w:p>
    <w:p w14:paraId="410D5315" w14:textId="77777777" w:rsidR="002D0700" w:rsidRDefault="002D0700" w:rsidP="00DB39F8">
      <w:pPr>
        <w:pStyle w:val="BodyText"/>
        <w:ind w:left="0"/>
        <w:rPr>
          <w:rFonts w:asciiTheme="minorHAnsi" w:eastAsiaTheme="majorEastAsia" w:hAnsiTheme="minorHAnsi" w:cstheme="minorHAnsi"/>
        </w:rPr>
      </w:pPr>
    </w:p>
    <w:p w14:paraId="6119344E" w14:textId="02793DA9" w:rsidR="002D0700" w:rsidRPr="002C23F9" w:rsidRDefault="009B048E" w:rsidP="00AA5DA3">
      <w:pPr>
        <w:pStyle w:val="Heading2"/>
        <w:rPr>
          <w:color w:val="193F6F"/>
        </w:rPr>
      </w:pPr>
      <w:bookmarkStart w:id="56" w:name="_Toc192689241"/>
      <w:bookmarkStart w:id="57" w:name="_Toc193111776"/>
      <w:bookmarkStart w:id="58" w:name="_Toc193113055"/>
      <w:bookmarkStart w:id="59" w:name="_Toc193277396"/>
      <w:bookmarkStart w:id="60" w:name="_Toc197007126"/>
      <w:r w:rsidRPr="002C23F9">
        <w:rPr>
          <w:color w:val="193F6F"/>
        </w:rPr>
        <w:t>R</w:t>
      </w:r>
      <w:r w:rsidR="002D0700" w:rsidRPr="002C23F9">
        <w:rPr>
          <w:color w:val="193F6F"/>
        </w:rPr>
        <w:t xml:space="preserve">evision </w:t>
      </w:r>
      <w:r w:rsidRPr="002C23F9">
        <w:rPr>
          <w:color w:val="193F6F"/>
        </w:rPr>
        <w:t>H</w:t>
      </w:r>
      <w:r w:rsidR="002D0700" w:rsidRPr="002C23F9">
        <w:rPr>
          <w:color w:val="193F6F"/>
        </w:rPr>
        <w:t>istory</w:t>
      </w:r>
      <w:bookmarkStart w:id="61" w:name="_Hlk189638188"/>
      <w:bookmarkEnd w:id="56"/>
      <w:bookmarkEnd w:id="57"/>
      <w:bookmarkEnd w:id="58"/>
      <w:bookmarkEnd w:id="59"/>
      <w:bookmarkEnd w:id="60"/>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rsidTr="00760E04">
        <w:tc>
          <w:tcPr>
            <w:tcW w:w="1435" w:type="dxa"/>
          </w:tcPr>
          <w:p w14:paraId="1EF88914" w14:textId="77777777" w:rsidR="002D0700" w:rsidRPr="00A9357F" w:rsidRDefault="002D0700" w:rsidP="00760E04">
            <w:pPr>
              <w:rPr>
                <w:b/>
                <w:caps/>
              </w:rPr>
            </w:pPr>
            <w:r w:rsidRPr="00A9357F">
              <w:rPr>
                <w:b/>
                <w:caps/>
              </w:rPr>
              <w:t>Date</w:t>
            </w:r>
          </w:p>
        </w:tc>
        <w:tc>
          <w:tcPr>
            <w:tcW w:w="1800" w:type="dxa"/>
          </w:tcPr>
          <w:p w14:paraId="3FAF7798" w14:textId="77777777" w:rsidR="002D0700" w:rsidRPr="00A9357F" w:rsidRDefault="002D0700" w:rsidP="00760E04">
            <w:pPr>
              <w:rPr>
                <w:b/>
                <w:caps/>
              </w:rPr>
            </w:pPr>
            <w:r w:rsidRPr="00A9357F">
              <w:rPr>
                <w:b/>
                <w:caps/>
              </w:rPr>
              <w:t>Made By</w:t>
            </w:r>
          </w:p>
        </w:tc>
        <w:tc>
          <w:tcPr>
            <w:tcW w:w="5220" w:type="dxa"/>
          </w:tcPr>
          <w:p w14:paraId="498BC5F4" w14:textId="77777777" w:rsidR="002D0700" w:rsidRPr="00A9357F" w:rsidRDefault="002D0700" w:rsidP="00760E04">
            <w:pPr>
              <w:rPr>
                <w:b/>
                <w:caps/>
              </w:rPr>
            </w:pPr>
            <w:r w:rsidRPr="00A9357F">
              <w:rPr>
                <w:b/>
                <w:caps/>
              </w:rPr>
              <w:t>Change(s)</w:t>
            </w:r>
          </w:p>
        </w:tc>
        <w:tc>
          <w:tcPr>
            <w:tcW w:w="1530" w:type="dxa"/>
          </w:tcPr>
          <w:p w14:paraId="12360346" w14:textId="77777777" w:rsidR="002D0700" w:rsidRPr="00A9357F" w:rsidRDefault="002D0700" w:rsidP="00760E04">
            <w:pPr>
              <w:rPr>
                <w:b/>
                <w:caps/>
              </w:rPr>
            </w:pPr>
            <w:r>
              <w:rPr>
                <w:b/>
                <w:caps/>
              </w:rPr>
              <w:t>MB #</w:t>
            </w:r>
          </w:p>
        </w:tc>
      </w:tr>
      <w:tr w:rsidR="002D0700" w14:paraId="52F73796" w14:textId="77777777" w:rsidTr="00760E04">
        <w:tc>
          <w:tcPr>
            <w:tcW w:w="1435" w:type="dxa"/>
          </w:tcPr>
          <w:p w14:paraId="6FD70392" w14:textId="77777777" w:rsidR="002D0700" w:rsidRPr="00A9357F" w:rsidRDefault="002D0700" w:rsidP="00760E04">
            <w:pPr>
              <w:rPr>
                <w:b/>
                <w:caps/>
              </w:rPr>
            </w:pPr>
            <w:r>
              <w:rPr>
                <w:b/>
                <w:caps/>
              </w:rPr>
              <w:t>5/2020</w:t>
            </w:r>
          </w:p>
        </w:tc>
        <w:tc>
          <w:tcPr>
            <w:tcW w:w="1800" w:type="dxa"/>
          </w:tcPr>
          <w:p w14:paraId="26B0EFB4" w14:textId="77777777" w:rsidR="002D0700" w:rsidRPr="00A9357F" w:rsidRDefault="002D0700" w:rsidP="00760E04">
            <w:pPr>
              <w:rPr>
                <w:b/>
                <w:caps/>
              </w:rPr>
            </w:pPr>
          </w:p>
        </w:tc>
        <w:tc>
          <w:tcPr>
            <w:tcW w:w="5220" w:type="dxa"/>
          </w:tcPr>
          <w:p w14:paraId="6CE88303" w14:textId="77777777" w:rsidR="002D0700" w:rsidRPr="00A9357F" w:rsidRDefault="002D0700" w:rsidP="00760E04">
            <w:pPr>
              <w:rPr>
                <w:b/>
                <w:caps/>
              </w:rPr>
            </w:pPr>
            <w:r w:rsidRPr="00FB3CF7">
              <w:rPr>
                <w:rFonts w:eastAsiaTheme="majorEastAsia" w:cstheme="minorHAnsi"/>
              </w:rPr>
              <w:t>Established</w:t>
            </w:r>
          </w:p>
        </w:tc>
        <w:tc>
          <w:tcPr>
            <w:tcW w:w="1530" w:type="dxa"/>
          </w:tcPr>
          <w:p w14:paraId="2EF6F3E4" w14:textId="77777777" w:rsidR="002D0700" w:rsidRDefault="002D0700" w:rsidP="00760E04">
            <w:pPr>
              <w:rPr>
                <w:b/>
                <w:caps/>
              </w:rPr>
            </w:pPr>
          </w:p>
        </w:tc>
      </w:tr>
      <w:tr w:rsidR="002D0700" w14:paraId="4450F547" w14:textId="77777777" w:rsidTr="00760E04">
        <w:tc>
          <w:tcPr>
            <w:tcW w:w="1435" w:type="dxa"/>
          </w:tcPr>
          <w:p w14:paraId="711C5373" w14:textId="77777777" w:rsidR="002D0700" w:rsidRPr="00A9357F" w:rsidRDefault="002D0700" w:rsidP="00760E04">
            <w:pPr>
              <w:rPr>
                <w:b/>
                <w:caps/>
              </w:rPr>
            </w:pPr>
            <w:r>
              <w:rPr>
                <w:b/>
                <w:caps/>
              </w:rPr>
              <w:lastRenderedPageBreak/>
              <w:t>8/2020</w:t>
            </w:r>
          </w:p>
        </w:tc>
        <w:tc>
          <w:tcPr>
            <w:tcW w:w="1800" w:type="dxa"/>
          </w:tcPr>
          <w:p w14:paraId="66BA5A70" w14:textId="77777777" w:rsidR="002D0700" w:rsidRPr="00A9357F" w:rsidRDefault="002D0700" w:rsidP="00760E04">
            <w:pPr>
              <w:rPr>
                <w:b/>
                <w:caps/>
              </w:rPr>
            </w:pPr>
          </w:p>
        </w:tc>
        <w:tc>
          <w:tcPr>
            <w:tcW w:w="5220" w:type="dxa"/>
          </w:tcPr>
          <w:p w14:paraId="162C57AD" w14:textId="77777777" w:rsidR="002D0700" w:rsidRPr="00A9357F" w:rsidRDefault="002D0700" w:rsidP="00760E04">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rsidP="00760E04">
            <w:pPr>
              <w:rPr>
                <w:b/>
                <w:caps/>
              </w:rPr>
            </w:pPr>
          </w:p>
        </w:tc>
      </w:tr>
      <w:tr w:rsidR="002D0700" w14:paraId="05B6D90B" w14:textId="77777777" w:rsidTr="00760E04">
        <w:tc>
          <w:tcPr>
            <w:tcW w:w="1435" w:type="dxa"/>
          </w:tcPr>
          <w:p w14:paraId="70DE82C0" w14:textId="77777777" w:rsidR="002D0700" w:rsidRPr="00A9357F" w:rsidRDefault="002D0700" w:rsidP="00760E04">
            <w:pPr>
              <w:rPr>
                <w:b/>
                <w:caps/>
              </w:rPr>
            </w:pPr>
            <w:r>
              <w:rPr>
                <w:b/>
                <w:caps/>
              </w:rPr>
              <w:t>10/2020</w:t>
            </w:r>
          </w:p>
        </w:tc>
        <w:tc>
          <w:tcPr>
            <w:tcW w:w="1800" w:type="dxa"/>
          </w:tcPr>
          <w:p w14:paraId="234AF76A" w14:textId="77777777" w:rsidR="002D0700" w:rsidRPr="00A9357F" w:rsidRDefault="002D0700" w:rsidP="00760E04">
            <w:pPr>
              <w:rPr>
                <w:b/>
                <w:caps/>
              </w:rPr>
            </w:pPr>
          </w:p>
        </w:tc>
        <w:tc>
          <w:tcPr>
            <w:tcW w:w="5220" w:type="dxa"/>
          </w:tcPr>
          <w:p w14:paraId="0E025422" w14:textId="77777777" w:rsidR="002D0700" w:rsidRDefault="002D0700" w:rsidP="00760E04">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contacts under section 5b.11. In section 5b.4 added instruction on how to document ALTSA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ALTSA Bridge Referral and Bridge Referral and Application Process.</w:t>
            </w:r>
          </w:p>
          <w:p w14:paraId="0A625FCA" w14:textId="77777777" w:rsidR="002D0700" w:rsidRPr="00A9357F" w:rsidRDefault="002D0700" w:rsidP="00760E04">
            <w:pPr>
              <w:rPr>
                <w:b/>
                <w:caps/>
              </w:rPr>
            </w:pPr>
          </w:p>
        </w:tc>
        <w:tc>
          <w:tcPr>
            <w:tcW w:w="1530" w:type="dxa"/>
          </w:tcPr>
          <w:p w14:paraId="7B018E23" w14:textId="77777777" w:rsidR="002D0700" w:rsidRDefault="002D0700" w:rsidP="00760E04">
            <w:pPr>
              <w:rPr>
                <w:b/>
                <w:caps/>
              </w:rPr>
            </w:pPr>
          </w:p>
        </w:tc>
      </w:tr>
      <w:tr w:rsidR="002D0700" w14:paraId="69F29506" w14:textId="77777777" w:rsidTr="00760E04">
        <w:tc>
          <w:tcPr>
            <w:tcW w:w="1435" w:type="dxa"/>
          </w:tcPr>
          <w:p w14:paraId="52B12614" w14:textId="77777777" w:rsidR="002D0700" w:rsidRPr="00A9357F" w:rsidRDefault="002D0700" w:rsidP="00760E04">
            <w:pPr>
              <w:rPr>
                <w:b/>
                <w:caps/>
              </w:rPr>
            </w:pPr>
            <w:r>
              <w:rPr>
                <w:b/>
                <w:caps/>
              </w:rPr>
              <w:t>2/2021</w:t>
            </w:r>
          </w:p>
        </w:tc>
        <w:tc>
          <w:tcPr>
            <w:tcW w:w="1800" w:type="dxa"/>
          </w:tcPr>
          <w:p w14:paraId="710EB81C" w14:textId="77777777" w:rsidR="002D0700" w:rsidRPr="00A9357F" w:rsidRDefault="002D0700" w:rsidP="00760E04">
            <w:pPr>
              <w:rPr>
                <w:b/>
                <w:caps/>
              </w:rPr>
            </w:pPr>
          </w:p>
        </w:tc>
        <w:tc>
          <w:tcPr>
            <w:tcW w:w="5220" w:type="dxa"/>
          </w:tcPr>
          <w:p w14:paraId="5CBA0B1F" w14:textId="77777777" w:rsidR="002D0700" w:rsidRPr="00A9357F" w:rsidRDefault="002D0700" w:rsidP="00760E04">
            <w:pPr>
              <w:rPr>
                <w:b/>
                <w:caps/>
              </w:rPr>
            </w:pPr>
            <w:r>
              <w:rPr>
                <w:rFonts w:eastAsiaTheme="majorEastAsia" w:cstheme="minorHAnsi"/>
              </w:rPr>
              <w:t xml:space="preserve">Added SA294 subsidy payment authorization information to section 5B.4. </w:t>
            </w:r>
            <w:proofErr w:type="gramStart"/>
            <w:r>
              <w:rPr>
                <w:rFonts w:eastAsiaTheme="majorEastAsia" w:cstheme="minorHAnsi"/>
              </w:rPr>
              <w:t>Moved GOSH Section</w:t>
            </w:r>
            <w:proofErr w:type="gramEnd"/>
            <w:r>
              <w:rPr>
                <w:rFonts w:eastAsiaTheme="majorEastAsia" w:cstheme="minorHAnsi"/>
              </w:rPr>
              <w:t xml:space="preserve"> from 5B.6 to 5B.5. Added clarification that there is no participation </w:t>
            </w:r>
            <w:proofErr w:type="gramStart"/>
            <w:r>
              <w:rPr>
                <w:rFonts w:eastAsiaTheme="majorEastAsia" w:cstheme="minorHAnsi"/>
              </w:rPr>
              <w:t>for</w:t>
            </w:r>
            <w:proofErr w:type="gramEnd"/>
            <w:r>
              <w:rPr>
                <w:rFonts w:eastAsiaTheme="majorEastAsia" w:cstheme="minorHAnsi"/>
              </w:rPr>
              <w:t xml:space="preserve"> Supportive Housing services. Added GOSH “Discharge Planning” and “Transition to Independent Housing” sections to 5B.5. Updated hyperlinks.</w:t>
            </w:r>
          </w:p>
        </w:tc>
        <w:tc>
          <w:tcPr>
            <w:tcW w:w="1530" w:type="dxa"/>
          </w:tcPr>
          <w:p w14:paraId="68499554" w14:textId="77777777" w:rsidR="002D0700" w:rsidRDefault="002D0700" w:rsidP="00760E04">
            <w:pPr>
              <w:rPr>
                <w:b/>
                <w:caps/>
              </w:rPr>
            </w:pPr>
          </w:p>
        </w:tc>
      </w:tr>
      <w:tr w:rsidR="002D0700" w14:paraId="581B0889" w14:textId="77777777" w:rsidTr="00760E04">
        <w:tc>
          <w:tcPr>
            <w:tcW w:w="1435" w:type="dxa"/>
          </w:tcPr>
          <w:p w14:paraId="1A4BFB65" w14:textId="77777777" w:rsidR="002D0700" w:rsidRPr="00A9357F" w:rsidRDefault="002D0700" w:rsidP="00760E04">
            <w:pPr>
              <w:rPr>
                <w:b/>
                <w:caps/>
              </w:rPr>
            </w:pPr>
            <w:r>
              <w:rPr>
                <w:b/>
                <w:caps/>
              </w:rPr>
              <w:t>5/2021</w:t>
            </w:r>
          </w:p>
        </w:tc>
        <w:tc>
          <w:tcPr>
            <w:tcW w:w="1800" w:type="dxa"/>
          </w:tcPr>
          <w:p w14:paraId="6FF820F7" w14:textId="77777777" w:rsidR="002D0700" w:rsidRPr="00A9357F" w:rsidRDefault="002D0700" w:rsidP="00760E04">
            <w:pPr>
              <w:rPr>
                <w:b/>
                <w:caps/>
              </w:rPr>
            </w:pPr>
          </w:p>
        </w:tc>
        <w:tc>
          <w:tcPr>
            <w:tcW w:w="5220" w:type="dxa"/>
          </w:tcPr>
          <w:p w14:paraId="1D158451" w14:textId="77777777" w:rsidR="002D0700" w:rsidRPr="00A9357F" w:rsidRDefault="002D0700" w:rsidP="00760E04">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 xml:space="preserve">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w:t>
            </w:r>
            <w:proofErr w:type="gramStart"/>
            <w:r>
              <w:rPr>
                <w:rFonts w:eastAsiaTheme="majorEastAsia" w:cstheme="minorHAnsi"/>
              </w:rPr>
              <w:t>subsidy</w:t>
            </w:r>
            <w:proofErr w:type="gramEnd"/>
            <w:r>
              <w:rPr>
                <w:rFonts w:eastAsiaTheme="majorEastAsia" w:cstheme="minorHAnsi"/>
              </w:rPr>
              <w:t>. Hyperlinked to Chapter 30d in the ‘How can I use CTS/CTSS/WA Roads section’. Updated PM Roles.</w:t>
            </w:r>
          </w:p>
        </w:tc>
        <w:tc>
          <w:tcPr>
            <w:tcW w:w="1530" w:type="dxa"/>
          </w:tcPr>
          <w:p w14:paraId="5D81D025" w14:textId="77777777" w:rsidR="002D0700" w:rsidRDefault="002D0700" w:rsidP="00760E04">
            <w:pPr>
              <w:rPr>
                <w:b/>
                <w:caps/>
              </w:rPr>
            </w:pPr>
          </w:p>
        </w:tc>
      </w:tr>
      <w:tr w:rsidR="002D0700" w14:paraId="680B139D" w14:textId="77777777" w:rsidTr="00760E04">
        <w:tc>
          <w:tcPr>
            <w:tcW w:w="1435" w:type="dxa"/>
          </w:tcPr>
          <w:p w14:paraId="20235B98" w14:textId="77777777" w:rsidR="002D0700" w:rsidRPr="00A9357F" w:rsidRDefault="002D0700" w:rsidP="00760E04">
            <w:pPr>
              <w:rPr>
                <w:b/>
                <w:caps/>
              </w:rPr>
            </w:pPr>
            <w:r>
              <w:rPr>
                <w:b/>
                <w:caps/>
              </w:rPr>
              <w:t>8/2021</w:t>
            </w:r>
          </w:p>
        </w:tc>
        <w:tc>
          <w:tcPr>
            <w:tcW w:w="1800" w:type="dxa"/>
          </w:tcPr>
          <w:p w14:paraId="077D984F" w14:textId="77777777" w:rsidR="002D0700" w:rsidRPr="00A9357F" w:rsidRDefault="002D0700" w:rsidP="00760E04">
            <w:pPr>
              <w:rPr>
                <w:b/>
                <w:caps/>
              </w:rPr>
            </w:pPr>
          </w:p>
        </w:tc>
        <w:tc>
          <w:tcPr>
            <w:tcW w:w="5220" w:type="dxa"/>
          </w:tcPr>
          <w:p w14:paraId="7848CA1D" w14:textId="77777777" w:rsidR="002D0700" w:rsidRPr="00A9357F" w:rsidRDefault="002D0700" w:rsidP="00760E04">
            <w:pPr>
              <w:rPr>
                <w:b/>
                <w:caps/>
              </w:rPr>
            </w:pPr>
            <w:r>
              <w:t>Added new staff contacts for all regions by way of link to RCL Housing Resources website. Updated Bridge Referral form, Participant Agreement and Referral and Application Process form. Added updated ERA form. Updated 811 ALTSA HPM role regarding DDA/DBHR referrals. Added expanded GOSH eligibility criteria.</w:t>
            </w:r>
          </w:p>
        </w:tc>
        <w:tc>
          <w:tcPr>
            <w:tcW w:w="1530" w:type="dxa"/>
          </w:tcPr>
          <w:p w14:paraId="1B7EBC50" w14:textId="77777777" w:rsidR="002D0700" w:rsidRDefault="002D0700" w:rsidP="00760E04">
            <w:pPr>
              <w:rPr>
                <w:b/>
                <w:caps/>
              </w:rPr>
            </w:pPr>
          </w:p>
        </w:tc>
      </w:tr>
      <w:tr w:rsidR="002D0700" w14:paraId="0BD197F3" w14:textId="77777777" w:rsidTr="00760E04">
        <w:tc>
          <w:tcPr>
            <w:tcW w:w="1435" w:type="dxa"/>
          </w:tcPr>
          <w:p w14:paraId="0BFC63FA" w14:textId="77777777" w:rsidR="002D0700" w:rsidRPr="00A9357F" w:rsidRDefault="002D0700" w:rsidP="00760E04">
            <w:pPr>
              <w:rPr>
                <w:b/>
                <w:caps/>
              </w:rPr>
            </w:pPr>
            <w:r>
              <w:rPr>
                <w:b/>
                <w:caps/>
              </w:rPr>
              <w:t>2/2022</w:t>
            </w:r>
          </w:p>
        </w:tc>
        <w:tc>
          <w:tcPr>
            <w:tcW w:w="1800" w:type="dxa"/>
          </w:tcPr>
          <w:p w14:paraId="6C941D8C" w14:textId="77777777" w:rsidR="002D0700" w:rsidRPr="00A9357F" w:rsidRDefault="002D0700" w:rsidP="00760E04">
            <w:pPr>
              <w:rPr>
                <w:b/>
                <w:caps/>
              </w:rPr>
            </w:pPr>
          </w:p>
        </w:tc>
        <w:tc>
          <w:tcPr>
            <w:tcW w:w="5220" w:type="dxa"/>
          </w:tcPr>
          <w:p w14:paraId="093E78C0" w14:textId="77777777" w:rsidR="002D0700" w:rsidRPr="00A9357F" w:rsidRDefault="002D0700" w:rsidP="00760E04">
            <w:pPr>
              <w:rPr>
                <w:b/>
                <w:caps/>
              </w:rPr>
            </w:pPr>
            <w:r>
              <w:t xml:space="preserve">Updated various links throughout the chapter. Updated ALTSA Subsidy P&amp;P inserted Document. Updated Participant Agreement inserted document. </w:t>
            </w:r>
            <w:proofErr w:type="gramStart"/>
            <w:r>
              <w:t xml:space="preserve">Added </w:t>
            </w:r>
            <w:r w:rsidRPr="0014757B">
              <w:rPr>
                <w:bCs/>
                <w:i/>
                <w:iCs/>
              </w:rPr>
              <w:t>What</w:t>
            </w:r>
            <w:proofErr w:type="gramEnd"/>
            <w:r w:rsidRPr="0014757B">
              <w:rPr>
                <w:bCs/>
                <w:i/>
                <w:iCs/>
              </w:rPr>
              <w:t xml:space="preserve"> is needed to transfer an ALTSA subsidy client from </w:t>
            </w:r>
            <w:r w:rsidRPr="0014757B">
              <w:rPr>
                <w:bCs/>
                <w:i/>
                <w:iCs/>
              </w:rPr>
              <w:lastRenderedPageBreak/>
              <w:t>HCS to the AAA?</w:t>
            </w:r>
            <w:r>
              <w:rPr>
                <w:bCs/>
                <w:i/>
                <w:iCs/>
              </w:rPr>
              <w:t xml:space="preserve"> </w:t>
            </w:r>
            <w:r>
              <w:rPr>
                <w:bCs/>
              </w:rPr>
              <w:t>Section. Updated GOSH section to add protocol to staff cases with SHPM prior to closing a GOSH client and protocol related to clients with short term institutional stays (e.g., re-hospitalization or jail).</w:t>
            </w:r>
          </w:p>
        </w:tc>
        <w:tc>
          <w:tcPr>
            <w:tcW w:w="1530" w:type="dxa"/>
          </w:tcPr>
          <w:p w14:paraId="3CAB1F03" w14:textId="77777777" w:rsidR="002D0700" w:rsidRDefault="002D0700" w:rsidP="00760E04">
            <w:pPr>
              <w:rPr>
                <w:b/>
                <w:caps/>
              </w:rPr>
            </w:pPr>
          </w:p>
        </w:tc>
      </w:tr>
      <w:tr w:rsidR="002D0700" w14:paraId="3C056BB4" w14:textId="77777777" w:rsidTr="00760E04">
        <w:tc>
          <w:tcPr>
            <w:tcW w:w="1435" w:type="dxa"/>
          </w:tcPr>
          <w:p w14:paraId="02BF014D" w14:textId="77777777" w:rsidR="002D0700" w:rsidRPr="00A9357F" w:rsidRDefault="002D0700" w:rsidP="00760E04">
            <w:pPr>
              <w:rPr>
                <w:b/>
                <w:caps/>
              </w:rPr>
            </w:pPr>
            <w:r>
              <w:rPr>
                <w:b/>
                <w:caps/>
              </w:rPr>
              <w:t>8/2022</w:t>
            </w:r>
          </w:p>
        </w:tc>
        <w:tc>
          <w:tcPr>
            <w:tcW w:w="1800" w:type="dxa"/>
          </w:tcPr>
          <w:p w14:paraId="74A1870A" w14:textId="77777777" w:rsidR="002D0700" w:rsidRPr="00A9357F" w:rsidRDefault="002D0700" w:rsidP="00760E04">
            <w:pPr>
              <w:rPr>
                <w:b/>
                <w:caps/>
              </w:rPr>
            </w:pPr>
          </w:p>
        </w:tc>
        <w:tc>
          <w:tcPr>
            <w:tcW w:w="5220" w:type="dxa"/>
          </w:tcPr>
          <w:p w14:paraId="73C680F2" w14:textId="77777777" w:rsidR="002D0700" w:rsidRPr="00A9357F" w:rsidRDefault="002D0700" w:rsidP="00760E04">
            <w:pPr>
              <w:rPr>
                <w:b/>
                <w:caps/>
              </w:rPr>
            </w:pPr>
            <w:r>
              <w:t>Added RVP eligibility and availability. Update ERA with Hotel/Motel stay information and Process.  Update link to ERA form. Add info from Chapter 5a regarding WA Roads and eligibility from ALTSA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76"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77"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78"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rsidP="00760E04">
            <w:pPr>
              <w:rPr>
                <w:b/>
                <w:caps/>
              </w:rPr>
            </w:pPr>
          </w:p>
        </w:tc>
      </w:tr>
      <w:tr w:rsidR="002D0700" w14:paraId="7D45236F" w14:textId="77777777" w:rsidTr="00760E04">
        <w:tc>
          <w:tcPr>
            <w:tcW w:w="1435" w:type="dxa"/>
          </w:tcPr>
          <w:p w14:paraId="3701A352" w14:textId="77777777" w:rsidR="002D0700" w:rsidRPr="00A9357F" w:rsidRDefault="002D0700" w:rsidP="00760E04">
            <w:pPr>
              <w:rPr>
                <w:b/>
                <w:caps/>
              </w:rPr>
            </w:pPr>
            <w:r>
              <w:rPr>
                <w:b/>
                <w:caps/>
              </w:rPr>
              <w:t>11/2022</w:t>
            </w:r>
          </w:p>
        </w:tc>
        <w:tc>
          <w:tcPr>
            <w:tcW w:w="1800" w:type="dxa"/>
          </w:tcPr>
          <w:p w14:paraId="54E34CD7" w14:textId="77777777" w:rsidR="002D0700" w:rsidRPr="00A9357F" w:rsidRDefault="002D0700" w:rsidP="00760E04">
            <w:pPr>
              <w:rPr>
                <w:b/>
                <w:caps/>
              </w:rPr>
            </w:pPr>
          </w:p>
        </w:tc>
        <w:tc>
          <w:tcPr>
            <w:tcW w:w="5220" w:type="dxa"/>
          </w:tcPr>
          <w:p w14:paraId="2F07BBF5" w14:textId="77777777" w:rsidR="002D0700" w:rsidRPr="00A9357F" w:rsidRDefault="002D0700" w:rsidP="00760E04">
            <w:pPr>
              <w:rPr>
                <w:b/>
                <w:caps/>
              </w:rPr>
            </w:pPr>
            <w:r>
              <w:t>Added more detailed payment/authorization information for ERA SA298. Added in section from Chapter 5a on how to work with individuals on ALTSA Housing Resources who are not currently receiving 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rsidP="00760E04">
            <w:pPr>
              <w:rPr>
                <w:b/>
                <w:caps/>
              </w:rPr>
            </w:pPr>
          </w:p>
        </w:tc>
      </w:tr>
      <w:tr w:rsidR="002D0700" w14:paraId="16420D2F" w14:textId="77777777" w:rsidTr="00760E04">
        <w:tc>
          <w:tcPr>
            <w:tcW w:w="1435" w:type="dxa"/>
          </w:tcPr>
          <w:p w14:paraId="606D473E" w14:textId="77777777" w:rsidR="002D0700" w:rsidRPr="00A9357F" w:rsidRDefault="002D0700" w:rsidP="00760E04">
            <w:pPr>
              <w:rPr>
                <w:b/>
                <w:caps/>
              </w:rPr>
            </w:pPr>
            <w:r>
              <w:rPr>
                <w:b/>
                <w:caps/>
              </w:rPr>
              <w:t>2/2023</w:t>
            </w:r>
          </w:p>
        </w:tc>
        <w:tc>
          <w:tcPr>
            <w:tcW w:w="1800" w:type="dxa"/>
          </w:tcPr>
          <w:p w14:paraId="5B530158" w14:textId="77777777" w:rsidR="002D0700" w:rsidRPr="00A9357F" w:rsidRDefault="002D0700" w:rsidP="00760E04">
            <w:pPr>
              <w:rPr>
                <w:b/>
                <w:caps/>
              </w:rPr>
            </w:pPr>
          </w:p>
        </w:tc>
        <w:tc>
          <w:tcPr>
            <w:tcW w:w="5220" w:type="dxa"/>
          </w:tcPr>
          <w:p w14:paraId="1A67756C" w14:textId="77777777" w:rsidR="002D0700" w:rsidRDefault="002D0700" w:rsidP="00760E04">
            <w:pPr>
              <w:pStyle w:val="BodyText"/>
              <w:ind w:left="0"/>
              <w:rPr>
                <w:rFonts w:asciiTheme="minorHAnsi" w:hAnsiTheme="minorHAnsi"/>
              </w:rPr>
            </w:pPr>
            <w:r>
              <w:rPr>
                <w:rFonts w:asciiTheme="minorHAnsi" w:hAnsiTheme="minorHAnsi"/>
              </w:rPr>
              <w:t xml:space="preserve">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ALTSA Subsidy P&amp;P and Bridge referral). Added page numbers to </w:t>
            </w:r>
            <w:proofErr w:type="gramStart"/>
            <w:r>
              <w:rPr>
                <w:rFonts w:asciiTheme="minorHAnsi" w:hAnsiTheme="minorHAnsi"/>
              </w:rPr>
              <w:t>footer</w:t>
            </w:r>
            <w:proofErr w:type="gramEnd"/>
            <w:r>
              <w:rPr>
                <w:rFonts w:asciiTheme="minorHAnsi" w:hAnsiTheme="minorHAnsi"/>
              </w:rPr>
              <w:t>. Added links to Brochures and Video.</w:t>
            </w:r>
          </w:p>
          <w:p w14:paraId="0E106BA8" w14:textId="77777777" w:rsidR="002D0700" w:rsidRPr="00A9357F" w:rsidRDefault="002D0700" w:rsidP="00760E04">
            <w:pPr>
              <w:rPr>
                <w:b/>
                <w:caps/>
              </w:rPr>
            </w:pPr>
          </w:p>
        </w:tc>
        <w:tc>
          <w:tcPr>
            <w:tcW w:w="1530" w:type="dxa"/>
          </w:tcPr>
          <w:p w14:paraId="26FEC115" w14:textId="77777777" w:rsidR="002D0700" w:rsidRDefault="002D0700" w:rsidP="00760E04">
            <w:pPr>
              <w:rPr>
                <w:b/>
                <w:caps/>
              </w:rPr>
            </w:pPr>
          </w:p>
        </w:tc>
      </w:tr>
      <w:tr w:rsidR="002D0700" w14:paraId="13D18914" w14:textId="77777777" w:rsidTr="00760E04">
        <w:tc>
          <w:tcPr>
            <w:tcW w:w="1435" w:type="dxa"/>
          </w:tcPr>
          <w:p w14:paraId="7F0093A5" w14:textId="77777777" w:rsidR="002D0700" w:rsidRPr="00A9357F" w:rsidRDefault="002D0700" w:rsidP="00760E04">
            <w:pPr>
              <w:rPr>
                <w:b/>
                <w:caps/>
              </w:rPr>
            </w:pPr>
            <w:r>
              <w:rPr>
                <w:b/>
                <w:caps/>
              </w:rPr>
              <w:t>5/2023</w:t>
            </w:r>
          </w:p>
        </w:tc>
        <w:tc>
          <w:tcPr>
            <w:tcW w:w="1800" w:type="dxa"/>
          </w:tcPr>
          <w:p w14:paraId="542D1D65" w14:textId="77777777" w:rsidR="002D0700" w:rsidRPr="00A9357F" w:rsidRDefault="002D0700" w:rsidP="00760E04">
            <w:pPr>
              <w:rPr>
                <w:b/>
                <w:caps/>
              </w:rPr>
            </w:pPr>
          </w:p>
        </w:tc>
        <w:tc>
          <w:tcPr>
            <w:tcW w:w="5220" w:type="dxa"/>
          </w:tcPr>
          <w:p w14:paraId="61CDA0A7" w14:textId="77777777" w:rsidR="002D0700" w:rsidRPr="00A9357F" w:rsidRDefault="002D0700" w:rsidP="00760E04">
            <w:pPr>
              <w:rPr>
                <w:b/>
                <w:caps/>
              </w:rPr>
            </w:pPr>
            <w:r w:rsidRPr="00EB3DCA">
              <w:t>ALTSA subsidy video link</w:t>
            </w:r>
            <w:r>
              <w:t>. Updates to Section 5b.5. Updated ERA form.</w:t>
            </w:r>
          </w:p>
        </w:tc>
        <w:tc>
          <w:tcPr>
            <w:tcW w:w="1530" w:type="dxa"/>
          </w:tcPr>
          <w:p w14:paraId="28991544" w14:textId="77777777" w:rsidR="002D0700" w:rsidRDefault="002D0700" w:rsidP="00760E04">
            <w:pPr>
              <w:rPr>
                <w:b/>
                <w:caps/>
              </w:rPr>
            </w:pPr>
          </w:p>
        </w:tc>
      </w:tr>
      <w:tr w:rsidR="002D0700" w14:paraId="7C2B9FB9" w14:textId="77777777" w:rsidTr="00760E04">
        <w:tc>
          <w:tcPr>
            <w:tcW w:w="1435" w:type="dxa"/>
          </w:tcPr>
          <w:p w14:paraId="688480A8" w14:textId="77777777" w:rsidR="002D0700" w:rsidRPr="00A9357F" w:rsidRDefault="002D0700" w:rsidP="00760E04">
            <w:pPr>
              <w:rPr>
                <w:b/>
                <w:caps/>
              </w:rPr>
            </w:pPr>
            <w:r>
              <w:rPr>
                <w:b/>
                <w:caps/>
              </w:rPr>
              <w:t>8/2023</w:t>
            </w:r>
          </w:p>
        </w:tc>
        <w:tc>
          <w:tcPr>
            <w:tcW w:w="1800" w:type="dxa"/>
          </w:tcPr>
          <w:p w14:paraId="3E48964E" w14:textId="77777777" w:rsidR="002D0700" w:rsidRPr="00A9357F" w:rsidRDefault="002D0700" w:rsidP="00760E04">
            <w:pPr>
              <w:rPr>
                <w:b/>
                <w:caps/>
              </w:rPr>
            </w:pPr>
          </w:p>
        </w:tc>
        <w:tc>
          <w:tcPr>
            <w:tcW w:w="5220" w:type="dxa"/>
          </w:tcPr>
          <w:p w14:paraId="01BB100C" w14:textId="77777777" w:rsidR="002D0700" w:rsidRPr="00A9357F" w:rsidRDefault="002D0700" w:rsidP="00760E04">
            <w:pPr>
              <w:rPr>
                <w:b/>
                <w:caps/>
              </w:rPr>
            </w:pPr>
            <w:r>
              <w:t xml:space="preserve">Updated information in the ALTSA Subsidy and GOSH sections related to CARE Changes. </w:t>
            </w:r>
            <w:r w:rsidRPr="00152830">
              <w:t xml:space="preserve">Clarified language related to </w:t>
            </w:r>
            <w:proofErr w:type="gramStart"/>
            <w:r w:rsidRPr="00152830">
              <w:t>ineligibility</w:t>
            </w:r>
            <w:proofErr w:type="gramEnd"/>
            <w:r w:rsidRPr="00152830">
              <w:t xml:space="preserve"> for permanent HUD vouchers.</w:t>
            </w:r>
          </w:p>
        </w:tc>
        <w:tc>
          <w:tcPr>
            <w:tcW w:w="1530" w:type="dxa"/>
          </w:tcPr>
          <w:p w14:paraId="00634A72" w14:textId="77777777" w:rsidR="002D0700" w:rsidRDefault="002D0700" w:rsidP="00760E04">
            <w:pPr>
              <w:rPr>
                <w:b/>
                <w:caps/>
              </w:rPr>
            </w:pPr>
          </w:p>
        </w:tc>
      </w:tr>
      <w:tr w:rsidR="002D0700" w14:paraId="5C99DBB0" w14:textId="77777777" w:rsidTr="00760E04">
        <w:tc>
          <w:tcPr>
            <w:tcW w:w="1435" w:type="dxa"/>
          </w:tcPr>
          <w:p w14:paraId="309B88C5" w14:textId="77777777" w:rsidR="002D0700" w:rsidRPr="00A9357F" w:rsidRDefault="002D0700" w:rsidP="00760E04">
            <w:pPr>
              <w:rPr>
                <w:b/>
                <w:caps/>
              </w:rPr>
            </w:pPr>
            <w:r>
              <w:rPr>
                <w:b/>
                <w:caps/>
              </w:rPr>
              <w:t>11/2023</w:t>
            </w:r>
          </w:p>
        </w:tc>
        <w:tc>
          <w:tcPr>
            <w:tcW w:w="1800" w:type="dxa"/>
          </w:tcPr>
          <w:p w14:paraId="59DAADEE" w14:textId="77777777" w:rsidR="002D0700" w:rsidRPr="00A9357F" w:rsidRDefault="002D0700" w:rsidP="00760E04">
            <w:pPr>
              <w:rPr>
                <w:b/>
                <w:caps/>
              </w:rPr>
            </w:pPr>
          </w:p>
        </w:tc>
        <w:tc>
          <w:tcPr>
            <w:tcW w:w="5220" w:type="dxa"/>
          </w:tcPr>
          <w:p w14:paraId="354F5E6D" w14:textId="77777777" w:rsidR="002D0700" w:rsidRPr="00A9357F" w:rsidRDefault="002D0700" w:rsidP="00760E04">
            <w:pPr>
              <w:rPr>
                <w:b/>
                <w:caps/>
              </w:rPr>
            </w:pPr>
            <w:bookmarkStart w:id="62"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t>ALTSA</w:t>
            </w:r>
            <w:r w:rsidRPr="005C4FDB">
              <w:t xml:space="preserve"> housing resources who are not currently receiving </w:t>
            </w:r>
            <w:r>
              <w:t>ALTSA LTSS”. Updated GOSH Section to include new regional referral email addresses.</w:t>
            </w:r>
            <w:bookmarkEnd w:id="62"/>
          </w:p>
        </w:tc>
        <w:tc>
          <w:tcPr>
            <w:tcW w:w="1530" w:type="dxa"/>
          </w:tcPr>
          <w:p w14:paraId="40E642B4" w14:textId="77777777" w:rsidR="002D0700" w:rsidRDefault="002D0700" w:rsidP="00760E04">
            <w:pPr>
              <w:rPr>
                <w:b/>
                <w:caps/>
              </w:rPr>
            </w:pPr>
          </w:p>
        </w:tc>
      </w:tr>
      <w:tr w:rsidR="002D0700" w14:paraId="18A8C7F5" w14:textId="77777777" w:rsidTr="00760E04">
        <w:tc>
          <w:tcPr>
            <w:tcW w:w="1435" w:type="dxa"/>
          </w:tcPr>
          <w:p w14:paraId="158DE926" w14:textId="77777777" w:rsidR="002D0700" w:rsidRPr="00A9357F" w:rsidRDefault="002D0700" w:rsidP="00760E04">
            <w:pPr>
              <w:rPr>
                <w:b/>
                <w:caps/>
              </w:rPr>
            </w:pPr>
            <w:r>
              <w:rPr>
                <w:b/>
                <w:caps/>
              </w:rPr>
              <w:lastRenderedPageBreak/>
              <w:t>1/2024</w:t>
            </w:r>
          </w:p>
        </w:tc>
        <w:tc>
          <w:tcPr>
            <w:tcW w:w="1800" w:type="dxa"/>
          </w:tcPr>
          <w:p w14:paraId="0036141A" w14:textId="77777777" w:rsidR="002D0700" w:rsidRPr="00A9357F" w:rsidRDefault="002D0700" w:rsidP="00760E04">
            <w:pPr>
              <w:rPr>
                <w:b/>
                <w:caps/>
              </w:rPr>
            </w:pPr>
          </w:p>
        </w:tc>
        <w:tc>
          <w:tcPr>
            <w:tcW w:w="5220" w:type="dxa"/>
          </w:tcPr>
          <w:p w14:paraId="35ADCCE3" w14:textId="77777777" w:rsidR="002D0700" w:rsidRPr="00A9357F" w:rsidRDefault="002D0700" w:rsidP="00760E04">
            <w:pPr>
              <w:rPr>
                <w:b/>
                <w:caps/>
              </w:rPr>
            </w:pPr>
            <w:r>
              <w:t>Chapter Links added and updated ERA form added</w:t>
            </w:r>
          </w:p>
        </w:tc>
        <w:tc>
          <w:tcPr>
            <w:tcW w:w="1530" w:type="dxa"/>
          </w:tcPr>
          <w:p w14:paraId="6799F715" w14:textId="77777777" w:rsidR="002D0700" w:rsidRDefault="002D0700" w:rsidP="00760E04">
            <w:pPr>
              <w:rPr>
                <w:b/>
                <w:caps/>
              </w:rPr>
            </w:pPr>
          </w:p>
        </w:tc>
      </w:tr>
      <w:tr w:rsidR="002D0700" w14:paraId="37F7C142" w14:textId="77777777" w:rsidTr="00760E04">
        <w:tc>
          <w:tcPr>
            <w:tcW w:w="1435" w:type="dxa"/>
          </w:tcPr>
          <w:p w14:paraId="1E0BC7FD" w14:textId="77777777" w:rsidR="002D0700" w:rsidRPr="00A9357F" w:rsidRDefault="002D0700" w:rsidP="00760E04">
            <w:pPr>
              <w:rPr>
                <w:b/>
                <w:caps/>
              </w:rPr>
            </w:pPr>
            <w:r>
              <w:rPr>
                <w:b/>
                <w:caps/>
              </w:rPr>
              <w:t>2/2024</w:t>
            </w:r>
          </w:p>
        </w:tc>
        <w:tc>
          <w:tcPr>
            <w:tcW w:w="1800" w:type="dxa"/>
          </w:tcPr>
          <w:p w14:paraId="45040169" w14:textId="77777777" w:rsidR="002D0700" w:rsidRPr="00A9357F" w:rsidRDefault="002D0700" w:rsidP="00760E04">
            <w:pPr>
              <w:rPr>
                <w:b/>
                <w:caps/>
              </w:rPr>
            </w:pPr>
          </w:p>
        </w:tc>
        <w:tc>
          <w:tcPr>
            <w:tcW w:w="5220" w:type="dxa"/>
          </w:tcPr>
          <w:p w14:paraId="45B70471" w14:textId="77777777" w:rsidR="002D0700" w:rsidRPr="00A9357F" w:rsidRDefault="002D0700" w:rsidP="00760E04">
            <w:pPr>
              <w:rPr>
                <w:b/>
                <w:caps/>
              </w:rPr>
            </w:pPr>
            <w:r>
              <w:t xml:space="preserve">Added a green box in pages 14 &amp; 24 &amp; 29 &amp; 34 with a process for possible no longer functionally eligible ALTSA clients who are already enrolled in a housing service. Added on page 33 &amp; 34 Motel Interim Stay for Transitions (MIST) program description. Added MIST to Table of contents Page 2. Replaced Washington Roads RAC info in pages 17 &amp; 21 &amp; 29 with new info (RAC 3131- LTSS Housing Stabilization). Added </w:t>
            </w:r>
            <w:r w:rsidRPr="00632D3F">
              <w:t>on page 1</w:t>
            </w:r>
            <w:r>
              <w:t>7</w:t>
            </w:r>
            <w:r w:rsidRPr="00632D3F">
              <w:t xml:space="preserve"> </w:t>
            </w:r>
            <w:proofErr w:type="gramStart"/>
            <w:r w:rsidRPr="00632D3F">
              <w:t>( 1</w:t>
            </w:r>
            <w:proofErr w:type="gramEnd"/>
            <w:r w:rsidRPr="00632D3F">
              <w:t xml:space="preserve"> d. and the HCS/AAA CM will extend the WA Roads RAC) &amp; </w:t>
            </w:r>
            <w:proofErr w:type="gramStart"/>
            <w:r w:rsidRPr="00632D3F">
              <w:t>( 2</w:t>
            </w:r>
            <w:proofErr w:type="gramEnd"/>
            <w:r w:rsidRPr="00632D3F">
              <w:t xml:space="preserve">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w:t>
            </w:r>
            <w:proofErr w:type="gramStart"/>
            <w:r w:rsidRPr="00632D3F">
              <w:t>299,U</w:t>
            </w:r>
            <w:proofErr w:type="gramEnd"/>
            <w:r w:rsidRPr="00632D3F">
              <w:t>1 the CM would authorize use of any CFC CTS/CTSS/WA Roads funds under a separate service code, dependent upon eligibility and funds use</w:t>
            </w:r>
            <w:r>
              <w:t>d.”</w:t>
            </w:r>
          </w:p>
        </w:tc>
        <w:tc>
          <w:tcPr>
            <w:tcW w:w="1530" w:type="dxa"/>
          </w:tcPr>
          <w:p w14:paraId="19324117" w14:textId="77777777" w:rsidR="002D0700" w:rsidRDefault="002D0700" w:rsidP="00760E04">
            <w:pPr>
              <w:rPr>
                <w:b/>
                <w:caps/>
              </w:rPr>
            </w:pPr>
          </w:p>
        </w:tc>
      </w:tr>
      <w:tr w:rsidR="002D0700" w14:paraId="32324329" w14:textId="77777777" w:rsidTr="00760E04">
        <w:tc>
          <w:tcPr>
            <w:tcW w:w="1435" w:type="dxa"/>
          </w:tcPr>
          <w:p w14:paraId="36BDD9C4" w14:textId="77777777" w:rsidR="002D0700" w:rsidRPr="00A9357F" w:rsidRDefault="002D0700" w:rsidP="00760E04">
            <w:pPr>
              <w:rPr>
                <w:b/>
                <w:caps/>
              </w:rPr>
            </w:pPr>
            <w:r>
              <w:rPr>
                <w:b/>
                <w:caps/>
              </w:rPr>
              <w:t>3/27/2024</w:t>
            </w:r>
          </w:p>
        </w:tc>
        <w:tc>
          <w:tcPr>
            <w:tcW w:w="1800" w:type="dxa"/>
          </w:tcPr>
          <w:p w14:paraId="2C581769" w14:textId="77777777" w:rsidR="002D0700" w:rsidRPr="00A9357F" w:rsidRDefault="002D0700" w:rsidP="00760E04">
            <w:pPr>
              <w:rPr>
                <w:b/>
                <w:caps/>
              </w:rPr>
            </w:pPr>
          </w:p>
        </w:tc>
        <w:tc>
          <w:tcPr>
            <w:tcW w:w="5220" w:type="dxa"/>
          </w:tcPr>
          <w:p w14:paraId="4A86DD80" w14:textId="77777777" w:rsidR="002D0700" w:rsidRPr="00A9357F" w:rsidRDefault="002D0700" w:rsidP="00760E04">
            <w:pPr>
              <w:rPr>
                <w:b/>
                <w:caps/>
              </w:rPr>
            </w:pPr>
            <w:r>
              <w:t>Updated Bridge documents at bottom of document with most recent versions. Page 11 &amp;12 amended for ALTSA Bridge Subsidy.</w:t>
            </w:r>
          </w:p>
        </w:tc>
        <w:tc>
          <w:tcPr>
            <w:tcW w:w="1530" w:type="dxa"/>
          </w:tcPr>
          <w:p w14:paraId="32EC66D8" w14:textId="77777777" w:rsidR="002D0700" w:rsidRDefault="002D0700" w:rsidP="00760E04">
            <w:pPr>
              <w:rPr>
                <w:b/>
                <w:caps/>
              </w:rPr>
            </w:pPr>
          </w:p>
        </w:tc>
      </w:tr>
      <w:tr w:rsidR="002D0700" w14:paraId="39741612" w14:textId="77777777" w:rsidTr="00760E04">
        <w:tc>
          <w:tcPr>
            <w:tcW w:w="1435" w:type="dxa"/>
          </w:tcPr>
          <w:p w14:paraId="4D475BCD" w14:textId="77777777" w:rsidR="002D0700" w:rsidRPr="00A9357F" w:rsidRDefault="002D0700" w:rsidP="00760E04">
            <w:pPr>
              <w:rPr>
                <w:b/>
                <w:caps/>
              </w:rPr>
            </w:pPr>
            <w:r>
              <w:rPr>
                <w:b/>
                <w:caps/>
              </w:rPr>
              <w:t>5/7/2024</w:t>
            </w:r>
          </w:p>
        </w:tc>
        <w:tc>
          <w:tcPr>
            <w:tcW w:w="1800" w:type="dxa"/>
          </w:tcPr>
          <w:p w14:paraId="4599B47E" w14:textId="77777777" w:rsidR="002D0700" w:rsidRPr="00A9357F" w:rsidRDefault="002D0700" w:rsidP="00760E04">
            <w:pPr>
              <w:rPr>
                <w:b/>
                <w:caps/>
              </w:rPr>
            </w:pPr>
          </w:p>
        </w:tc>
        <w:tc>
          <w:tcPr>
            <w:tcW w:w="5220" w:type="dxa"/>
          </w:tcPr>
          <w:p w14:paraId="34AE2AA1" w14:textId="77777777" w:rsidR="002D0700" w:rsidRPr="00A9357F" w:rsidRDefault="002D0700" w:rsidP="00760E04">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rsidP="00760E04">
            <w:pPr>
              <w:rPr>
                <w:b/>
                <w:caps/>
              </w:rPr>
            </w:pPr>
          </w:p>
        </w:tc>
      </w:tr>
      <w:tr w:rsidR="002D0700" w14:paraId="757D63EC" w14:textId="77777777" w:rsidTr="00760E04">
        <w:tc>
          <w:tcPr>
            <w:tcW w:w="1435" w:type="dxa"/>
          </w:tcPr>
          <w:p w14:paraId="357F8F79" w14:textId="77777777" w:rsidR="002D0700" w:rsidRPr="00A9357F" w:rsidRDefault="002D0700" w:rsidP="00760E04">
            <w:pPr>
              <w:rPr>
                <w:b/>
                <w:caps/>
              </w:rPr>
            </w:pPr>
            <w:r>
              <w:rPr>
                <w:b/>
                <w:caps/>
              </w:rPr>
              <w:t>6/17/2024</w:t>
            </w:r>
          </w:p>
        </w:tc>
        <w:tc>
          <w:tcPr>
            <w:tcW w:w="1800" w:type="dxa"/>
          </w:tcPr>
          <w:p w14:paraId="79AFF41D" w14:textId="77777777" w:rsidR="002D0700" w:rsidRPr="00A9357F" w:rsidRDefault="002D0700" w:rsidP="00760E04">
            <w:pPr>
              <w:rPr>
                <w:b/>
                <w:caps/>
              </w:rPr>
            </w:pPr>
          </w:p>
        </w:tc>
        <w:tc>
          <w:tcPr>
            <w:tcW w:w="5220" w:type="dxa"/>
          </w:tcPr>
          <w:p w14:paraId="6E34F099" w14:textId="77777777" w:rsidR="002D0700" w:rsidRPr="00A9357F" w:rsidRDefault="002D0700" w:rsidP="00760E04">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rsidP="00760E04">
            <w:pPr>
              <w:rPr>
                <w:b/>
                <w:caps/>
              </w:rPr>
            </w:pPr>
          </w:p>
        </w:tc>
      </w:tr>
      <w:tr w:rsidR="002D0700" w14:paraId="2F43F900" w14:textId="77777777" w:rsidTr="00760E04">
        <w:tc>
          <w:tcPr>
            <w:tcW w:w="1435" w:type="dxa"/>
          </w:tcPr>
          <w:p w14:paraId="666F5C47" w14:textId="77777777" w:rsidR="002D0700" w:rsidRPr="002D0700" w:rsidRDefault="002D0700" w:rsidP="00760E04">
            <w:pPr>
              <w:rPr>
                <w:b/>
                <w:caps/>
              </w:rPr>
            </w:pPr>
            <w:r w:rsidRPr="002D0700">
              <w:rPr>
                <w:b/>
                <w:caps/>
              </w:rPr>
              <w:t>9/3/2024</w:t>
            </w:r>
          </w:p>
        </w:tc>
        <w:tc>
          <w:tcPr>
            <w:tcW w:w="1800" w:type="dxa"/>
          </w:tcPr>
          <w:p w14:paraId="59340042" w14:textId="77777777" w:rsidR="002D0700" w:rsidRPr="00A9357F" w:rsidRDefault="002D0700" w:rsidP="00760E04">
            <w:pPr>
              <w:rPr>
                <w:b/>
                <w:caps/>
              </w:rPr>
            </w:pPr>
          </w:p>
        </w:tc>
        <w:tc>
          <w:tcPr>
            <w:tcW w:w="5220" w:type="dxa"/>
          </w:tcPr>
          <w:p w14:paraId="3AFAD678" w14:textId="77777777" w:rsidR="002D0700" w:rsidRPr="00A9357F" w:rsidRDefault="002D0700" w:rsidP="00760E04">
            <w:pPr>
              <w:rPr>
                <w:b/>
                <w:caps/>
              </w:rPr>
            </w:pPr>
            <w:r>
              <w:t xml:space="preserve">Added information regarding Bridge Subsidy waitlist, added information regarding Presumptive Eligibility, added policy information from chapter 9 regarding GOSH client unable to return to residential setting and being admitted to the hospital. Added policy information regarding </w:t>
            </w:r>
            <w:proofErr w:type="gramStart"/>
            <w:r>
              <w:t>if</w:t>
            </w:r>
            <w:proofErr w:type="gramEnd"/>
            <w:r>
              <w:t xml:space="preserve"> a client is incarcerated or hospitalized and how ALTSA pays the subsidy for up to 6 months. Added Stephen Miller contact info. Added Housing and Employment website, updated links to one pager. Updated table of contents to include </w:t>
            </w:r>
            <w:r>
              <w:lastRenderedPageBreak/>
              <w:t>Presumptive Eligibility. Added Global Leasing info. Updated GOSH eligibility criteria.</w:t>
            </w:r>
          </w:p>
        </w:tc>
        <w:tc>
          <w:tcPr>
            <w:tcW w:w="1530" w:type="dxa"/>
          </w:tcPr>
          <w:p w14:paraId="4402820D" w14:textId="77777777" w:rsidR="002D0700" w:rsidRDefault="002D0700" w:rsidP="00760E04">
            <w:pPr>
              <w:rPr>
                <w:b/>
                <w:caps/>
              </w:rPr>
            </w:pPr>
          </w:p>
        </w:tc>
      </w:tr>
      <w:tr w:rsidR="002600BF" w14:paraId="1BD47883" w14:textId="77777777" w:rsidTr="00760E04">
        <w:tc>
          <w:tcPr>
            <w:tcW w:w="1435" w:type="dxa"/>
          </w:tcPr>
          <w:p w14:paraId="247C9F59" w14:textId="16D07282" w:rsidR="002600BF" w:rsidRPr="002D0700" w:rsidRDefault="003242B5" w:rsidP="00760E04">
            <w:pPr>
              <w:rPr>
                <w:b/>
                <w:caps/>
              </w:rPr>
            </w:pPr>
            <w:r>
              <w:rPr>
                <w:b/>
                <w:caps/>
              </w:rPr>
              <w:t>10/2024</w:t>
            </w:r>
          </w:p>
        </w:tc>
        <w:tc>
          <w:tcPr>
            <w:tcW w:w="1800" w:type="dxa"/>
          </w:tcPr>
          <w:p w14:paraId="5BF9CE9B" w14:textId="4E9122E8" w:rsidR="002600BF" w:rsidRPr="00A9357F" w:rsidRDefault="003242B5" w:rsidP="00760E04">
            <w:pPr>
              <w:rPr>
                <w:b/>
                <w:caps/>
              </w:rPr>
            </w:pPr>
            <w:r>
              <w:rPr>
                <w:b/>
                <w:caps/>
              </w:rPr>
              <w:t>J</w:t>
            </w:r>
            <w:r w:rsidR="000C1A86">
              <w:rPr>
                <w:b/>
                <w:caps/>
              </w:rPr>
              <w:t>oana</w:t>
            </w:r>
          </w:p>
        </w:tc>
        <w:tc>
          <w:tcPr>
            <w:tcW w:w="5220" w:type="dxa"/>
          </w:tcPr>
          <w:p w14:paraId="1977EFC5" w14:textId="2A21053A" w:rsidR="002600BF" w:rsidRDefault="003242B5" w:rsidP="00760E04">
            <w:r>
              <w:t>Chapter 5b changed to Chapter 6</w:t>
            </w:r>
            <w:r w:rsidR="00744DA4">
              <w:t>. Chapter 6 Established</w:t>
            </w:r>
          </w:p>
        </w:tc>
        <w:tc>
          <w:tcPr>
            <w:tcW w:w="1530" w:type="dxa"/>
          </w:tcPr>
          <w:p w14:paraId="29361BC7" w14:textId="77777777" w:rsidR="002600BF" w:rsidRDefault="002600BF" w:rsidP="00760E04">
            <w:pPr>
              <w:rPr>
                <w:b/>
                <w:caps/>
              </w:rPr>
            </w:pPr>
          </w:p>
        </w:tc>
      </w:tr>
      <w:tr w:rsidR="002D0700" w14:paraId="69BA7A40" w14:textId="77777777" w:rsidTr="00760E04">
        <w:tc>
          <w:tcPr>
            <w:tcW w:w="1435" w:type="dxa"/>
          </w:tcPr>
          <w:p w14:paraId="5DB44B64" w14:textId="77777777" w:rsidR="002D0700" w:rsidRPr="002D0700" w:rsidRDefault="002D0700" w:rsidP="00760E04">
            <w:pPr>
              <w:rPr>
                <w:b/>
                <w:bCs/>
              </w:rPr>
            </w:pPr>
            <w:r w:rsidRPr="002D0700">
              <w:rPr>
                <w:b/>
                <w:bCs/>
              </w:rPr>
              <w:t>11/2024</w:t>
            </w:r>
          </w:p>
        </w:tc>
        <w:tc>
          <w:tcPr>
            <w:tcW w:w="1800" w:type="dxa"/>
          </w:tcPr>
          <w:p w14:paraId="68BD25B9" w14:textId="7B82F9A2" w:rsidR="002D0700" w:rsidRDefault="000C1A86" w:rsidP="00760E04">
            <w:r>
              <w:t>Joana</w:t>
            </w:r>
          </w:p>
        </w:tc>
        <w:tc>
          <w:tcPr>
            <w:tcW w:w="5220" w:type="dxa"/>
          </w:tcPr>
          <w:p w14:paraId="3B5D27B6" w14:textId="77777777" w:rsidR="002D0700" w:rsidRDefault="002D0700" w:rsidP="00760E04">
            <w:r w:rsidRPr="005E2253">
              <w:t>Added information regarding the ALTSA Acute Care Hospital Subsidy, and the referral/process and referral.</w:t>
            </w:r>
          </w:p>
        </w:tc>
        <w:tc>
          <w:tcPr>
            <w:tcW w:w="1530" w:type="dxa"/>
          </w:tcPr>
          <w:p w14:paraId="7FC95478" w14:textId="77777777" w:rsidR="002D0700" w:rsidRDefault="002D0700" w:rsidP="00760E04"/>
        </w:tc>
      </w:tr>
      <w:tr w:rsidR="00744DA4" w14:paraId="321944DD" w14:textId="77777777" w:rsidTr="00760E04">
        <w:tc>
          <w:tcPr>
            <w:tcW w:w="1435" w:type="dxa"/>
          </w:tcPr>
          <w:p w14:paraId="3A3A7A17" w14:textId="2BE5AF21" w:rsidR="00744DA4" w:rsidRPr="002D0700" w:rsidRDefault="000C1A86" w:rsidP="00760E04">
            <w:pPr>
              <w:rPr>
                <w:b/>
                <w:bCs/>
              </w:rPr>
            </w:pPr>
            <w:r>
              <w:rPr>
                <w:b/>
                <w:bCs/>
              </w:rPr>
              <w:t>01/2025</w:t>
            </w:r>
          </w:p>
        </w:tc>
        <w:tc>
          <w:tcPr>
            <w:tcW w:w="1800" w:type="dxa"/>
          </w:tcPr>
          <w:p w14:paraId="706A992C" w14:textId="5AB94449" w:rsidR="00744DA4" w:rsidRDefault="000C1A86" w:rsidP="00760E04">
            <w:r>
              <w:t>Joana</w:t>
            </w:r>
          </w:p>
        </w:tc>
        <w:tc>
          <w:tcPr>
            <w:tcW w:w="5220" w:type="dxa"/>
          </w:tcPr>
          <w:p w14:paraId="44831E80" w14:textId="42C42FD6" w:rsidR="00744DA4" w:rsidRPr="005E2253" w:rsidRDefault="005347BD" w:rsidP="00760E04">
            <w:r w:rsidRPr="005347BD">
              <w:t>Edited information regarding the ALTSA Acute Care Hospital Subsidy</w:t>
            </w:r>
          </w:p>
        </w:tc>
        <w:tc>
          <w:tcPr>
            <w:tcW w:w="1530" w:type="dxa"/>
          </w:tcPr>
          <w:p w14:paraId="7535F587" w14:textId="77777777" w:rsidR="00744DA4" w:rsidRDefault="00744DA4" w:rsidP="00760E04"/>
        </w:tc>
      </w:tr>
      <w:tr w:rsidR="00744DA4" w14:paraId="00C72290" w14:textId="77777777" w:rsidTr="00760E04">
        <w:tc>
          <w:tcPr>
            <w:tcW w:w="1435" w:type="dxa"/>
          </w:tcPr>
          <w:p w14:paraId="40CD0D62" w14:textId="70FC1835" w:rsidR="00744DA4" w:rsidRPr="002D0700" w:rsidRDefault="005347BD" w:rsidP="00760E04">
            <w:pPr>
              <w:rPr>
                <w:b/>
                <w:bCs/>
              </w:rPr>
            </w:pPr>
            <w:r>
              <w:rPr>
                <w:b/>
                <w:bCs/>
              </w:rPr>
              <w:t>03/2025</w:t>
            </w:r>
          </w:p>
        </w:tc>
        <w:tc>
          <w:tcPr>
            <w:tcW w:w="1800" w:type="dxa"/>
          </w:tcPr>
          <w:p w14:paraId="15874255" w14:textId="5332475D" w:rsidR="00744DA4" w:rsidRDefault="0000281B" w:rsidP="00760E04">
            <w:r>
              <w:t>J</w:t>
            </w:r>
            <w:r w:rsidR="005347BD">
              <w:t>oana</w:t>
            </w:r>
          </w:p>
        </w:tc>
        <w:tc>
          <w:tcPr>
            <w:tcW w:w="5220" w:type="dxa"/>
          </w:tcPr>
          <w:p w14:paraId="01086AE2" w14:textId="59D8DE85" w:rsidR="00744DA4" w:rsidRPr="005E2253" w:rsidRDefault="006641AA" w:rsidP="00760E04">
            <w:r w:rsidRPr="006641AA">
              <w:t>Chapter 6 was divided up into 4 sections and renamed. Chapter 6A- ALTSA Subsidies &amp; GOSH Services established. Update policy &amp; procedure regarding Housing and Employment Stabilization Services. Updated OHAE background and EDAI statement. Added a chart describing all the RACs and Service Codes associated with OHAE.</w:t>
            </w:r>
          </w:p>
        </w:tc>
        <w:tc>
          <w:tcPr>
            <w:tcW w:w="1530" w:type="dxa"/>
          </w:tcPr>
          <w:p w14:paraId="3AF915D3" w14:textId="77777777" w:rsidR="00744DA4" w:rsidRDefault="00744DA4" w:rsidP="00760E04"/>
        </w:tc>
      </w:tr>
      <w:bookmarkEnd w:id="37"/>
      <w:bookmarkEnd w:id="38"/>
      <w:bookmarkEnd w:id="39"/>
      <w:bookmarkEnd w:id="40"/>
      <w:bookmarkEnd w:id="41"/>
      <w:bookmarkEnd w:id="61"/>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122F" w14:textId="77777777" w:rsidR="008B4AD7" w:rsidRDefault="008B4AD7" w:rsidP="00471F01">
      <w:r>
        <w:separator/>
      </w:r>
    </w:p>
    <w:p w14:paraId="6A5E4134" w14:textId="77777777" w:rsidR="008B4AD7" w:rsidRDefault="008B4AD7"/>
  </w:endnote>
  <w:endnote w:type="continuationSeparator" w:id="0">
    <w:p w14:paraId="20AA134C" w14:textId="77777777" w:rsidR="008B4AD7" w:rsidRDefault="008B4AD7" w:rsidP="00471F01">
      <w:r>
        <w:continuationSeparator/>
      </w:r>
    </w:p>
    <w:p w14:paraId="37B31A7C" w14:textId="77777777" w:rsidR="008B4AD7" w:rsidRDefault="008B4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F38A" w14:textId="77777777" w:rsidR="008B1F71" w:rsidRDefault="008B1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03F89842"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7D0891">
          <w:rPr>
            <w:rFonts w:ascii="Cambria" w:hAnsi="Cambria"/>
            <w:caps/>
          </w:rPr>
          <w:t>Ch.6</w:t>
        </w:r>
        <w:r w:rsidR="00F16A7F">
          <w:rPr>
            <w:rFonts w:ascii="Cambria" w:hAnsi="Cambria"/>
            <w:caps/>
          </w:rPr>
          <w:t>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F16A7F">
          <w:rPr>
            <w:rFonts w:ascii="Cambria" w:hAnsi="Cambria"/>
            <w:i/>
            <w:sz w:val="18"/>
            <w:szCs w:val="18"/>
          </w:rPr>
          <w:t>4</w:t>
        </w:r>
        <w:r w:rsidR="007D0891">
          <w:rPr>
            <w:rFonts w:ascii="Cambria" w:hAnsi="Cambria"/>
            <w:i/>
            <w:sz w:val="18"/>
            <w:szCs w:val="18"/>
          </w:rPr>
          <w:t>/2025</w:t>
        </w:r>
      </w:sdtContent>
    </w:sdt>
  </w:p>
  <w:p w14:paraId="169F2E6C" w14:textId="77777777" w:rsidR="008967B9" w:rsidRDefault="008967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EEC3" w14:textId="77777777" w:rsidR="008B1F71" w:rsidRDefault="008B1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FC3A" w14:textId="77777777" w:rsidR="008B4AD7" w:rsidRDefault="008B4AD7" w:rsidP="00471F01">
      <w:r>
        <w:separator/>
      </w:r>
    </w:p>
    <w:p w14:paraId="2F891809" w14:textId="77777777" w:rsidR="008B4AD7" w:rsidRDefault="008B4AD7"/>
  </w:footnote>
  <w:footnote w:type="continuationSeparator" w:id="0">
    <w:p w14:paraId="7958C32C" w14:textId="77777777" w:rsidR="008B4AD7" w:rsidRDefault="008B4AD7" w:rsidP="00471F01">
      <w:r>
        <w:continuationSeparator/>
      </w:r>
    </w:p>
    <w:p w14:paraId="5D446931" w14:textId="77777777" w:rsidR="008B4AD7" w:rsidRDefault="008B4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B12F2" w14:textId="77777777" w:rsidR="008B1F71" w:rsidRDefault="008B1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58D028EB"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B648D4">
                <w:rPr>
                  <w:rFonts w:ascii="Cambria" w:hAnsi="Cambria"/>
                  <w:color w:val="193F6F"/>
                  <w:sz w:val="24"/>
                  <w:szCs w:val="24"/>
                </w:rPr>
                <w:t>6A</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7F44FF">
                <w:rPr>
                  <w:rFonts w:ascii="Cambria" w:hAnsi="Cambria"/>
                  <w:color w:val="193F6F"/>
                  <w:sz w:val="24"/>
                  <w:szCs w:val="24"/>
                </w:rPr>
                <w:t>ALTSA Subsidies &amp; GOSH Services</w:t>
              </w:r>
            </w:sdtContent>
          </w:sdt>
        </w:p>
        <w:p w14:paraId="010F4AEF" w14:textId="31D65830" w:rsidR="008967B9" w:rsidRPr="00B43E26" w:rsidRDefault="008B1F71" w:rsidP="005C7038">
          <w:pPr>
            <w:pStyle w:val="Header"/>
            <w:rPr>
              <w:rFonts w:ascii="Cambria" w:hAnsi="Cambria"/>
              <w:i/>
              <w:color w:val="000000" w:themeColor="text1"/>
            </w:rPr>
          </w:pPr>
          <w:r>
            <w:rPr>
              <w:rFonts w:ascii="Arial" w:hAnsi="Arial" w:cs="Arial"/>
              <w:noProof/>
              <w:sz w:val="4"/>
              <w:szCs w:val="20"/>
            </w:rPr>
            <w:t xml:space="preserve">  </w:t>
          </w:r>
          <w:r w:rsidR="008967B9"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04EA2679">
                <wp:extent cx="1969135" cy="829310"/>
                <wp:effectExtent l="0" t="0" r="0" b="8890"/>
                <wp:docPr id="1732190794" name="Picture 1" descr="DSH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F352C" w14:textId="77777777" w:rsidR="008B1F71" w:rsidRDefault="008B1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57C8E"/>
    <w:multiLevelType w:val="hybridMultilevel"/>
    <w:tmpl w:val="3B64C1FA"/>
    <w:lvl w:ilvl="0" w:tplc="19EE365A">
      <w:start w:val="1"/>
      <w:numFmt w:val="decimal"/>
      <w:lvlText w:val="%1."/>
      <w:lvlJc w:val="left"/>
      <w:pPr>
        <w:ind w:left="720" w:hanging="360"/>
      </w:pPr>
      <w:rPr>
        <w:rFonts w:ascii="Calibri" w:eastAsia="Calibri" w:hAnsi="Calibri" w:cs="Calibri"/>
      </w:rPr>
    </w:lvl>
    <w:lvl w:ilvl="1" w:tplc="1E982EDA">
      <w:start w:val="1"/>
      <w:numFmt w:val="decimal"/>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169E9"/>
    <w:multiLevelType w:val="hybridMultilevel"/>
    <w:tmpl w:val="CEF66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773F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DF50F87"/>
    <w:multiLevelType w:val="multilevel"/>
    <w:tmpl w:val="8CD42D26"/>
    <w:name w:val="Numbering22222222222222"/>
    <w:numStyleLink w:val="NumericList"/>
  </w:abstractNum>
  <w:abstractNum w:abstractNumId="13" w15:restartNumberingAfterBreak="0">
    <w:nsid w:val="11052ED0"/>
    <w:multiLevelType w:val="hybridMultilevel"/>
    <w:tmpl w:val="47C6D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9"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3E639E"/>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8749E0"/>
    <w:multiLevelType w:val="multilevel"/>
    <w:tmpl w:val="8CD42D26"/>
    <w:name w:val="Numbering2222222222"/>
    <w:numStyleLink w:val="NumericList"/>
  </w:abstractNum>
  <w:abstractNum w:abstractNumId="23" w15:restartNumberingAfterBreak="0">
    <w:nsid w:val="18D673FE"/>
    <w:multiLevelType w:val="hybridMultilevel"/>
    <w:tmpl w:val="643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F407E2"/>
    <w:multiLevelType w:val="hybridMultilevel"/>
    <w:tmpl w:val="1BCE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404910"/>
    <w:multiLevelType w:val="hybridMultilevel"/>
    <w:tmpl w:val="513E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8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C633F9C"/>
    <w:multiLevelType w:val="hybridMultilevel"/>
    <w:tmpl w:val="6F7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34" w15:restartNumberingAfterBreak="0">
    <w:nsid w:val="26640070"/>
    <w:multiLevelType w:val="hybridMultilevel"/>
    <w:tmpl w:val="125E03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AB34A1A"/>
    <w:multiLevelType w:val="multilevel"/>
    <w:tmpl w:val="8CD42D26"/>
    <w:name w:val="Numbering222222222"/>
    <w:numStyleLink w:val="NumericList"/>
  </w:abstractNum>
  <w:abstractNum w:abstractNumId="37" w15:restartNumberingAfterBreak="0">
    <w:nsid w:val="2AE26189"/>
    <w:multiLevelType w:val="hybridMultilevel"/>
    <w:tmpl w:val="26EEE1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C1D004C"/>
    <w:multiLevelType w:val="multilevel"/>
    <w:tmpl w:val="8CD42D26"/>
    <w:name w:val="Numbering2222222222222"/>
    <w:numStyleLink w:val="NumericList"/>
  </w:abstractNum>
  <w:abstractNum w:abstractNumId="39"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AA1A9B"/>
    <w:multiLevelType w:val="hybridMultilevel"/>
    <w:tmpl w:val="E71239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1DC7D29"/>
    <w:multiLevelType w:val="hybridMultilevel"/>
    <w:tmpl w:val="84ECF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3700E9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300D88"/>
    <w:multiLevelType w:val="hybridMultilevel"/>
    <w:tmpl w:val="8BE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53"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9A0BF4"/>
    <w:multiLevelType w:val="hybridMultilevel"/>
    <w:tmpl w:val="AF0E56BA"/>
    <w:lvl w:ilvl="0" w:tplc="909C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6B54C0"/>
    <w:multiLevelType w:val="hybridMultilevel"/>
    <w:tmpl w:val="D2AA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60"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A2231A6"/>
    <w:multiLevelType w:val="hybridMultilevel"/>
    <w:tmpl w:val="0F1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4B72B4"/>
    <w:multiLevelType w:val="multilevel"/>
    <w:tmpl w:val="8CD42D26"/>
    <w:name w:val="Numbering222222222222"/>
    <w:numStyleLink w:val="NumericList"/>
  </w:abstractNum>
  <w:abstractNum w:abstractNumId="67"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E71166B"/>
    <w:multiLevelType w:val="hybridMultilevel"/>
    <w:tmpl w:val="7CB227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A10E80"/>
    <w:multiLevelType w:val="hybridMultilevel"/>
    <w:tmpl w:val="5964D820"/>
    <w:lvl w:ilvl="0" w:tplc="802A64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62B0C"/>
    <w:multiLevelType w:val="hybridMultilevel"/>
    <w:tmpl w:val="42D2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DB5317"/>
    <w:multiLevelType w:val="multilevel"/>
    <w:tmpl w:val="93EA1444"/>
    <w:name w:val="Numbering2"/>
    <w:numStyleLink w:val="Style1"/>
  </w:abstractNum>
  <w:abstractNum w:abstractNumId="76"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2F40D4"/>
    <w:multiLevelType w:val="multilevel"/>
    <w:tmpl w:val="8CD42D26"/>
    <w:name w:val="Numbering22222222222"/>
    <w:numStyleLink w:val="NumericList"/>
  </w:abstractNum>
  <w:abstractNum w:abstractNumId="79"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5AC34700"/>
    <w:multiLevelType w:val="hybridMultilevel"/>
    <w:tmpl w:val="0B96CF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82"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84"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BB904C2"/>
    <w:multiLevelType w:val="hybridMultilevel"/>
    <w:tmpl w:val="7A1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88" w15:restartNumberingAfterBreak="0">
    <w:nsid w:val="5F5623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FC00F4F"/>
    <w:multiLevelType w:val="hybridMultilevel"/>
    <w:tmpl w:val="F94C98A8"/>
    <w:lvl w:ilvl="0" w:tplc="6F7AFA9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CD0012"/>
    <w:multiLevelType w:val="hybridMultilevel"/>
    <w:tmpl w:val="A66E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013FDE"/>
    <w:multiLevelType w:val="multilevel"/>
    <w:tmpl w:val="93EA1444"/>
    <w:name w:val="Numbering22"/>
    <w:numStyleLink w:val="Style1"/>
  </w:abstractNum>
  <w:abstractNum w:abstractNumId="92"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3796833"/>
    <w:multiLevelType w:val="multilevel"/>
    <w:tmpl w:val="93EA1444"/>
    <w:name w:val="Numbering222"/>
    <w:numStyleLink w:val="Style1"/>
  </w:abstractNum>
  <w:abstractNum w:abstractNumId="94" w15:restartNumberingAfterBreak="0">
    <w:nsid w:val="63DE1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96" w15:restartNumberingAfterBreak="0">
    <w:nsid w:val="65746142"/>
    <w:multiLevelType w:val="hybridMultilevel"/>
    <w:tmpl w:val="F82A2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F817968"/>
    <w:multiLevelType w:val="hybridMultilevel"/>
    <w:tmpl w:val="D9BCA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13B3E48"/>
    <w:multiLevelType w:val="hybridMultilevel"/>
    <w:tmpl w:val="F5647E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5903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6B3055C"/>
    <w:multiLevelType w:val="multilevel"/>
    <w:tmpl w:val="93EA1444"/>
    <w:name w:val="Numbering2222"/>
    <w:numStyleLink w:val="Style1"/>
  </w:abstractNum>
  <w:abstractNum w:abstractNumId="108"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109" w15:restartNumberingAfterBreak="0">
    <w:nsid w:val="77D04A80"/>
    <w:multiLevelType w:val="hybridMultilevel"/>
    <w:tmpl w:val="C7D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11"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4"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C3721DA"/>
    <w:multiLevelType w:val="hybridMultilevel"/>
    <w:tmpl w:val="CBCA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81"/>
  </w:num>
  <w:num w:numId="2" w16cid:durableId="1927811138">
    <w:abstractNumId w:val="95"/>
  </w:num>
  <w:num w:numId="3" w16cid:durableId="952975018">
    <w:abstractNumId w:val="52"/>
  </w:num>
  <w:num w:numId="4" w16cid:durableId="204369509">
    <w:abstractNumId w:val="59"/>
  </w:num>
  <w:num w:numId="5" w16cid:durableId="678117749">
    <w:abstractNumId w:val="33"/>
  </w:num>
  <w:num w:numId="6" w16cid:durableId="739451722">
    <w:abstractNumId w:val="83"/>
  </w:num>
  <w:num w:numId="7" w16cid:durableId="134764918">
    <w:abstractNumId w:val="110"/>
  </w:num>
  <w:num w:numId="8" w16cid:durableId="721177921">
    <w:abstractNumId w:val="29"/>
  </w:num>
  <w:num w:numId="9" w16cid:durableId="898590737">
    <w:abstractNumId w:val="46"/>
  </w:num>
  <w:num w:numId="10" w16cid:durableId="1589921853">
    <w:abstractNumId w:val="79"/>
  </w:num>
  <w:num w:numId="11" w16cid:durableId="1944145685">
    <w:abstractNumId w:val="30"/>
  </w:num>
  <w:num w:numId="12" w16cid:durableId="1546214424">
    <w:abstractNumId w:val="11"/>
  </w:num>
  <w:num w:numId="13" w16cid:durableId="1936815654">
    <w:abstractNumId w:val="97"/>
  </w:num>
  <w:num w:numId="14" w16cid:durableId="695884524">
    <w:abstractNumId w:val="50"/>
  </w:num>
  <w:num w:numId="15" w16cid:durableId="1542863709">
    <w:abstractNumId w:val="96"/>
  </w:num>
  <w:num w:numId="16" w16cid:durableId="474488996">
    <w:abstractNumId w:val="109"/>
  </w:num>
  <w:num w:numId="17" w16cid:durableId="540366157">
    <w:abstractNumId w:val="6"/>
  </w:num>
  <w:num w:numId="18" w16cid:durableId="1757166798">
    <w:abstractNumId w:val="115"/>
  </w:num>
  <w:num w:numId="19" w16cid:durableId="1596745334">
    <w:abstractNumId w:val="85"/>
  </w:num>
  <w:num w:numId="20" w16cid:durableId="680089309">
    <w:abstractNumId w:val="103"/>
  </w:num>
  <w:num w:numId="21" w16cid:durableId="1739017551">
    <w:abstractNumId w:val="80"/>
  </w:num>
  <w:num w:numId="22" w16cid:durableId="1930458937">
    <w:abstractNumId w:val="90"/>
  </w:num>
  <w:num w:numId="23" w16cid:durableId="1781489994">
    <w:abstractNumId w:val="23"/>
  </w:num>
  <w:num w:numId="24" w16cid:durableId="1042438294">
    <w:abstractNumId w:val="48"/>
  </w:num>
  <w:num w:numId="25" w16cid:durableId="604651724">
    <w:abstractNumId w:val="33"/>
    <w:lvlOverride w:ilvl="0">
      <w:startOverride w:val="1"/>
    </w:lvlOverride>
  </w:num>
  <w:num w:numId="26" w16cid:durableId="1835030986">
    <w:abstractNumId w:val="59"/>
    <w:lvlOverride w:ilvl="0">
      <w:startOverride w:val="1"/>
    </w:lvlOverride>
  </w:num>
  <w:num w:numId="27" w16cid:durableId="421536947">
    <w:abstractNumId w:val="59"/>
    <w:lvlOverride w:ilvl="0">
      <w:startOverride w:val="1"/>
    </w:lvlOverride>
  </w:num>
  <w:num w:numId="28" w16cid:durableId="1811970323">
    <w:abstractNumId w:val="43"/>
  </w:num>
  <w:num w:numId="29" w16cid:durableId="2125154593">
    <w:abstractNumId w:val="113"/>
  </w:num>
  <w:num w:numId="30" w16cid:durableId="1536889644">
    <w:abstractNumId w:val="92"/>
  </w:num>
  <w:num w:numId="31" w16cid:durableId="895122990">
    <w:abstractNumId w:val="26"/>
  </w:num>
  <w:num w:numId="32" w16cid:durableId="1996643547">
    <w:abstractNumId w:val="10"/>
  </w:num>
  <w:num w:numId="33" w16cid:durableId="1274558527">
    <w:abstractNumId w:val="88"/>
  </w:num>
  <w:num w:numId="34" w16cid:durableId="376123141">
    <w:abstractNumId w:val="70"/>
  </w:num>
  <w:num w:numId="35" w16cid:durableId="1942491886">
    <w:abstractNumId w:val="89"/>
  </w:num>
  <w:num w:numId="36" w16cid:durableId="1309936310">
    <w:abstractNumId w:val="94"/>
  </w:num>
  <w:num w:numId="37" w16cid:durableId="962349162">
    <w:abstractNumId w:val="104"/>
  </w:num>
  <w:num w:numId="38" w16cid:durableId="338166251">
    <w:abstractNumId w:val="37"/>
  </w:num>
  <w:num w:numId="39" w16cid:durableId="855507815">
    <w:abstractNumId w:val="45"/>
  </w:num>
  <w:num w:numId="40" w16cid:durableId="388001038">
    <w:abstractNumId w:val="56"/>
  </w:num>
  <w:num w:numId="41" w16cid:durableId="1236552999">
    <w:abstractNumId w:val="34"/>
  </w:num>
  <w:num w:numId="42" w16cid:durableId="1551262969">
    <w:abstractNumId w:val="55"/>
  </w:num>
  <w:num w:numId="43" w16cid:durableId="1699894746">
    <w:abstractNumId w:val="71"/>
  </w:num>
  <w:num w:numId="44" w16cid:durableId="2006319725">
    <w:abstractNumId w:val="65"/>
  </w:num>
  <w:num w:numId="45" w16cid:durableId="57484812">
    <w:abstractNumId w:val="68"/>
  </w:num>
  <w:num w:numId="46" w16cid:durableId="2116706016">
    <w:abstractNumId w:val="101"/>
  </w:num>
  <w:num w:numId="47" w16cid:durableId="50347279">
    <w:abstractNumId w:val="27"/>
  </w:num>
  <w:num w:numId="48" w16cid:durableId="590238121">
    <w:abstractNumId w:val="25"/>
  </w:num>
  <w:num w:numId="49" w16cid:durableId="659777349">
    <w:abstractNumId w:val="13"/>
  </w:num>
  <w:num w:numId="50" w16cid:durableId="1176699596">
    <w:abstractNumId w:val="8"/>
  </w:num>
  <w:num w:numId="51" w16cid:durableId="505444380">
    <w:abstractNumId w:val="24"/>
  </w:num>
  <w:num w:numId="52" w16cid:durableId="1150638135">
    <w:abstractNumId w:val="114"/>
  </w:num>
  <w:num w:numId="53" w16cid:durableId="1552383165">
    <w:abstractNumId w:val="15"/>
  </w:num>
  <w:num w:numId="54" w16cid:durableId="1648051771">
    <w:abstractNumId w:val="112"/>
  </w:num>
  <w:num w:numId="55" w16cid:durableId="406265519">
    <w:abstractNumId w:val="62"/>
  </w:num>
  <w:num w:numId="56" w16cid:durableId="66078086">
    <w:abstractNumId w:val="105"/>
  </w:num>
  <w:num w:numId="57" w16cid:durableId="291138744">
    <w:abstractNumId w:val="32"/>
  </w:num>
  <w:num w:numId="58" w16cid:durableId="1796831846">
    <w:abstractNumId w:val="116"/>
  </w:num>
  <w:num w:numId="59" w16cid:durableId="260649228">
    <w:abstractNumId w:val="31"/>
  </w:num>
  <w:num w:numId="60" w16cid:durableId="426192747">
    <w:abstractNumId w:val="77"/>
  </w:num>
  <w:num w:numId="61" w16cid:durableId="1499346186">
    <w:abstractNumId w:val="106"/>
  </w:num>
  <w:num w:numId="62" w16cid:durableId="525600360">
    <w:abstractNumId w:val="0"/>
  </w:num>
  <w:num w:numId="63" w16cid:durableId="393091307">
    <w:abstractNumId w:val="17"/>
  </w:num>
  <w:num w:numId="64" w16cid:durableId="645621113">
    <w:abstractNumId w:val="100"/>
  </w:num>
  <w:num w:numId="65" w16cid:durableId="1264722570">
    <w:abstractNumId w:val="16"/>
  </w:num>
  <w:num w:numId="66" w16cid:durableId="2147156996">
    <w:abstractNumId w:val="35"/>
  </w:num>
  <w:num w:numId="67" w16cid:durableId="1707245039">
    <w:abstractNumId w:val="118"/>
  </w:num>
  <w:num w:numId="68" w16cid:durableId="1411194798">
    <w:abstractNumId w:val="64"/>
  </w:num>
  <w:num w:numId="69" w16cid:durableId="1521318677">
    <w:abstractNumId w:val="4"/>
  </w:num>
  <w:num w:numId="70" w16cid:durableId="1369381469">
    <w:abstractNumId w:val="19"/>
  </w:num>
  <w:num w:numId="71" w16cid:durableId="151800176">
    <w:abstractNumId w:val="39"/>
  </w:num>
  <w:num w:numId="72" w16cid:durableId="1849059463">
    <w:abstractNumId w:val="67"/>
  </w:num>
  <w:num w:numId="73" w16cid:durableId="2084065752">
    <w:abstractNumId w:val="28"/>
  </w:num>
  <w:num w:numId="74" w16cid:durableId="400100177">
    <w:abstractNumId w:val="69"/>
  </w:num>
  <w:num w:numId="75" w16cid:durableId="1637754141">
    <w:abstractNumId w:val="2"/>
  </w:num>
  <w:num w:numId="76" w16cid:durableId="1456172140">
    <w:abstractNumId w:val="53"/>
  </w:num>
  <w:num w:numId="77" w16cid:durableId="644552338">
    <w:abstractNumId w:val="72"/>
  </w:num>
  <w:num w:numId="78" w16cid:durableId="1780567733">
    <w:abstractNumId w:val="61"/>
  </w:num>
  <w:num w:numId="79" w16cid:durableId="69273232">
    <w:abstractNumId w:val="49"/>
  </w:num>
  <w:num w:numId="80" w16cid:durableId="2095011675">
    <w:abstractNumId w:val="119"/>
  </w:num>
  <w:num w:numId="81" w16cid:durableId="532231620">
    <w:abstractNumId w:val="86"/>
  </w:num>
  <w:num w:numId="82" w16cid:durableId="1260991071">
    <w:abstractNumId w:val="14"/>
  </w:num>
  <w:num w:numId="83" w16cid:durableId="385304212">
    <w:abstractNumId w:val="73"/>
  </w:num>
  <w:num w:numId="84" w16cid:durableId="771752781">
    <w:abstractNumId w:val="9"/>
  </w:num>
  <w:num w:numId="85" w16cid:durableId="884565141">
    <w:abstractNumId w:val="57"/>
  </w:num>
  <w:num w:numId="86" w16cid:durableId="2067365589">
    <w:abstractNumId w:val="111"/>
  </w:num>
  <w:num w:numId="87" w16cid:durableId="1595551051">
    <w:abstractNumId w:val="60"/>
  </w:num>
  <w:num w:numId="88" w16cid:durableId="257912438">
    <w:abstractNumId w:val="117"/>
  </w:num>
  <w:num w:numId="89" w16cid:durableId="825777594">
    <w:abstractNumId w:val="1"/>
  </w:num>
  <w:num w:numId="90" w16cid:durableId="985744583">
    <w:abstractNumId w:val="51"/>
  </w:num>
  <w:num w:numId="91" w16cid:durableId="493685824">
    <w:abstractNumId w:val="58"/>
  </w:num>
  <w:num w:numId="92" w16cid:durableId="1486509365">
    <w:abstractNumId w:val="102"/>
  </w:num>
  <w:num w:numId="93" w16cid:durableId="963929854">
    <w:abstractNumId w:val="99"/>
  </w:num>
  <w:num w:numId="94" w16cid:durableId="622075317">
    <w:abstractNumId w:val="76"/>
  </w:num>
  <w:num w:numId="95" w16cid:durableId="1232622453">
    <w:abstractNumId w:val="98"/>
  </w:num>
  <w:num w:numId="96" w16cid:durableId="1807353800">
    <w:abstractNumId w:val="5"/>
  </w:num>
  <w:num w:numId="97" w16cid:durableId="1721589375">
    <w:abstractNumId w:val="7"/>
  </w:num>
  <w:num w:numId="98" w16cid:durableId="1933582278">
    <w:abstractNumId w:val="47"/>
  </w:num>
  <w:num w:numId="99" w16cid:durableId="1062558560">
    <w:abstractNumId w:val="42"/>
  </w:num>
  <w:num w:numId="100" w16cid:durableId="1945839903">
    <w:abstractNumId w:val="44"/>
  </w:num>
  <w:num w:numId="101" w16cid:durableId="645204843">
    <w:abstractNumId w:val="63"/>
  </w:num>
  <w:num w:numId="102" w16cid:durableId="1735591547">
    <w:abstractNumId w:val="74"/>
  </w:num>
  <w:num w:numId="103" w16cid:durableId="357052456">
    <w:abstractNumId w:val="54"/>
  </w:num>
  <w:num w:numId="104" w16cid:durableId="920263413">
    <w:abstractNumId w:val="84"/>
  </w:num>
  <w:num w:numId="105" w16cid:durableId="762335084">
    <w:abstractNumId w:val="40"/>
  </w:num>
  <w:num w:numId="106" w16cid:durableId="1057582376">
    <w:abstractNumId w:val="41"/>
  </w:num>
  <w:num w:numId="107" w16cid:durableId="1875803675">
    <w:abstractNumId w:val="20"/>
  </w:num>
  <w:num w:numId="108" w16cid:durableId="1604606411">
    <w:abstractNumId w:val="21"/>
  </w:num>
  <w:num w:numId="109" w16cid:durableId="750738436">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281B"/>
    <w:rsid w:val="00005447"/>
    <w:rsid w:val="000139AE"/>
    <w:rsid w:val="00016E1B"/>
    <w:rsid w:val="0002085B"/>
    <w:rsid w:val="000279BA"/>
    <w:rsid w:val="00027F0E"/>
    <w:rsid w:val="000309FF"/>
    <w:rsid w:val="00032DCC"/>
    <w:rsid w:val="000530FD"/>
    <w:rsid w:val="00061831"/>
    <w:rsid w:val="000649F9"/>
    <w:rsid w:val="00064B37"/>
    <w:rsid w:val="00071760"/>
    <w:rsid w:val="00074A47"/>
    <w:rsid w:val="000760EA"/>
    <w:rsid w:val="000950F6"/>
    <w:rsid w:val="00095882"/>
    <w:rsid w:val="00095F03"/>
    <w:rsid w:val="0009686A"/>
    <w:rsid w:val="000B1F0C"/>
    <w:rsid w:val="000B3142"/>
    <w:rsid w:val="000B450A"/>
    <w:rsid w:val="000C03B5"/>
    <w:rsid w:val="000C1A86"/>
    <w:rsid w:val="000C22E8"/>
    <w:rsid w:val="000C7197"/>
    <w:rsid w:val="000C7903"/>
    <w:rsid w:val="000D0167"/>
    <w:rsid w:val="000F09DA"/>
    <w:rsid w:val="000F216C"/>
    <w:rsid w:val="000F302E"/>
    <w:rsid w:val="000F33DB"/>
    <w:rsid w:val="000F47C1"/>
    <w:rsid w:val="000F7790"/>
    <w:rsid w:val="001109DF"/>
    <w:rsid w:val="001153F5"/>
    <w:rsid w:val="00116A5C"/>
    <w:rsid w:val="0013216D"/>
    <w:rsid w:val="00135406"/>
    <w:rsid w:val="00143E1D"/>
    <w:rsid w:val="0014495C"/>
    <w:rsid w:val="001540BA"/>
    <w:rsid w:val="0015545A"/>
    <w:rsid w:val="001559AE"/>
    <w:rsid w:val="0016075E"/>
    <w:rsid w:val="00163799"/>
    <w:rsid w:val="0016511C"/>
    <w:rsid w:val="00165E2D"/>
    <w:rsid w:val="00175995"/>
    <w:rsid w:val="00176908"/>
    <w:rsid w:val="00177BFC"/>
    <w:rsid w:val="00183C9F"/>
    <w:rsid w:val="00187859"/>
    <w:rsid w:val="00194A0B"/>
    <w:rsid w:val="001A0C38"/>
    <w:rsid w:val="001A3038"/>
    <w:rsid w:val="001B00C9"/>
    <w:rsid w:val="001B391B"/>
    <w:rsid w:val="001C1AE2"/>
    <w:rsid w:val="001C34AE"/>
    <w:rsid w:val="001C4CE9"/>
    <w:rsid w:val="001C7202"/>
    <w:rsid w:val="001C7269"/>
    <w:rsid w:val="001C78A2"/>
    <w:rsid w:val="001D32E9"/>
    <w:rsid w:val="001D41A3"/>
    <w:rsid w:val="001D474E"/>
    <w:rsid w:val="001D4F99"/>
    <w:rsid w:val="001D5818"/>
    <w:rsid w:val="001D621E"/>
    <w:rsid w:val="001E21C6"/>
    <w:rsid w:val="001E2ADD"/>
    <w:rsid w:val="001F3BE4"/>
    <w:rsid w:val="001F3EC6"/>
    <w:rsid w:val="002029AE"/>
    <w:rsid w:val="002120D3"/>
    <w:rsid w:val="00214F73"/>
    <w:rsid w:val="002162C0"/>
    <w:rsid w:val="0022545D"/>
    <w:rsid w:val="0023350D"/>
    <w:rsid w:val="00236884"/>
    <w:rsid w:val="00242139"/>
    <w:rsid w:val="0024430B"/>
    <w:rsid w:val="00244E41"/>
    <w:rsid w:val="00244F8F"/>
    <w:rsid w:val="00250EB2"/>
    <w:rsid w:val="002536CE"/>
    <w:rsid w:val="00255F2C"/>
    <w:rsid w:val="00257324"/>
    <w:rsid w:val="002600BF"/>
    <w:rsid w:val="00262B17"/>
    <w:rsid w:val="00266BDD"/>
    <w:rsid w:val="00271B38"/>
    <w:rsid w:val="00281C23"/>
    <w:rsid w:val="0028610C"/>
    <w:rsid w:val="002868A3"/>
    <w:rsid w:val="002868AF"/>
    <w:rsid w:val="00295201"/>
    <w:rsid w:val="00295703"/>
    <w:rsid w:val="00296832"/>
    <w:rsid w:val="00296C58"/>
    <w:rsid w:val="002A3492"/>
    <w:rsid w:val="002A3D16"/>
    <w:rsid w:val="002A4031"/>
    <w:rsid w:val="002A4E93"/>
    <w:rsid w:val="002A7EC9"/>
    <w:rsid w:val="002B18B8"/>
    <w:rsid w:val="002B27DB"/>
    <w:rsid w:val="002B3CA1"/>
    <w:rsid w:val="002B4D01"/>
    <w:rsid w:val="002B7877"/>
    <w:rsid w:val="002C0236"/>
    <w:rsid w:val="002C23F9"/>
    <w:rsid w:val="002C2797"/>
    <w:rsid w:val="002C5CBF"/>
    <w:rsid w:val="002C6255"/>
    <w:rsid w:val="002D0700"/>
    <w:rsid w:val="002D402E"/>
    <w:rsid w:val="002D5314"/>
    <w:rsid w:val="002D63C3"/>
    <w:rsid w:val="002E2DDE"/>
    <w:rsid w:val="002E3691"/>
    <w:rsid w:val="002E44DD"/>
    <w:rsid w:val="002F018F"/>
    <w:rsid w:val="002F2C0F"/>
    <w:rsid w:val="002F2DF9"/>
    <w:rsid w:val="002F76B8"/>
    <w:rsid w:val="003072E6"/>
    <w:rsid w:val="00312778"/>
    <w:rsid w:val="003160EB"/>
    <w:rsid w:val="00317996"/>
    <w:rsid w:val="003203B7"/>
    <w:rsid w:val="003203F8"/>
    <w:rsid w:val="003242B5"/>
    <w:rsid w:val="003277EA"/>
    <w:rsid w:val="0032794B"/>
    <w:rsid w:val="003451BD"/>
    <w:rsid w:val="00346F41"/>
    <w:rsid w:val="003532FD"/>
    <w:rsid w:val="00353FFD"/>
    <w:rsid w:val="00355A33"/>
    <w:rsid w:val="00356FE0"/>
    <w:rsid w:val="003736E6"/>
    <w:rsid w:val="00393661"/>
    <w:rsid w:val="00394A5B"/>
    <w:rsid w:val="003A067D"/>
    <w:rsid w:val="003A1EC4"/>
    <w:rsid w:val="003A696F"/>
    <w:rsid w:val="003A7971"/>
    <w:rsid w:val="003C1FD0"/>
    <w:rsid w:val="003C37E1"/>
    <w:rsid w:val="003C6A73"/>
    <w:rsid w:val="003D162A"/>
    <w:rsid w:val="003D306A"/>
    <w:rsid w:val="003D6468"/>
    <w:rsid w:val="003E1C8A"/>
    <w:rsid w:val="003E5512"/>
    <w:rsid w:val="003E62AE"/>
    <w:rsid w:val="003F7BBC"/>
    <w:rsid w:val="00400CC3"/>
    <w:rsid w:val="004010AB"/>
    <w:rsid w:val="00401F44"/>
    <w:rsid w:val="00405BD7"/>
    <w:rsid w:val="004101C9"/>
    <w:rsid w:val="00427D57"/>
    <w:rsid w:val="00431B55"/>
    <w:rsid w:val="00433134"/>
    <w:rsid w:val="00445303"/>
    <w:rsid w:val="00450C89"/>
    <w:rsid w:val="00453007"/>
    <w:rsid w:val="004547B2"/>
    <w:rsid w:val="00457C1F"/>
    <w:rsid w:val="00464693"/>
    <w:rsid w:val="00471DAD"/>
    <w:rsid w:val="00471F01"/>
    <w:rsid w:val="00490799"/>
    <w:rsid w:val="00492585"/>
    <w:rsid w:val="00497A48"/>
    <w:rsid w:val="004A2728"/>
    <w:rsid w:val="004B575E"/>
    <w:rsid w:val="004B6013"/>
    <w:rsid w:val="004B73C4"/>
    <w:rsid w:val="004C14FF"/>
    <w:rsid w:val="004D47CA"/>
    <w:rsid w:val="004D773F"/>
    <w:rsid w:val="004E71F8"/>
    <w:rsid w:val="004E7200"/>
    <w:rsid w:val="004F5DB7"/>
    <w:rsid w:val="0050190B"/>
    <w:rsid w:val="005322B0"/>
    <w:rsid w:val="00532CC7"/>
    <w:rsid w:val="00534461"/>
    <w:rsid w:val="005347BD"/>
    <w:rsid w:val="00536FA8"/>
    <w:rsid w:val="00537F17"/>
    <w:rsid w:val="005423F5"/>
    <w:rsid w:val="00544F2C"/>
    <w:rsid w:val="0054683C"/>
    <w:rsid w:val="00552EA7"/>
    <w:rsid w:val="0055364D"/>
    <w:rsid w:val="00564D9C"/>
    <w:rsid w:val="005710CC"/>
    <w:rsid w:val="00572260"/>
    <w:rsid w:val="0057255B"/>
    <w:rsid w:val="005739E5"/>
    <w:rsid w:val="00580D26"/>
    <w:rsid w:val="005A2E83"/>
    <w:rsid w:val="005A550C"/>
    <w:rsid w:val="005B39E0"/>
    <w:rsid w:val="005B3AE9"/>
    <w:rsid w:val="005B480A"/>
    <w:rsid w:val="005C41E6"/>
    <w:rsid w:val="005C7038"/>
    <w:rsid w:val="005E3C4D"/>
    <w:rsid w:val="005F473C"/>
    <w:rsid w:val="005F721E"/>
    <w:rsid w:val="00602FC2"/>
    <w:rsid w:val="0061122A"/>
    <w:rsid w:val="00612A13"/>
    <w:rsid w:val="00615E6E"/>
    <w:rsid w:val="0061711B"/>
    <w:rsid w:val="00620715"/>
    <w:rsid w:val="006214F6"/>
    <w:rsid w:val="00635F49"/>
    <w:rsid w:val="00636B79"/>
    <w:rsid w:val="00641DF8"/>
    <w:rsid w:val="00644C56"/>
    <w:rsid w:val="006457F1"/>
    <w:rsid w:val="00646B1F"/>
    <w:rsid w:val="00651643"/>
    <w:rsid w:val="0065647E"/>
    <w:rsid w:val="006641AA"/>
    <w:rsid w:val="00665940"/>
    <w:rsid w:val="00667E57"/>
    <w:rsid w:val="00670313"/>
    <w:rsid w:val="006743B3"/>
    <w:rsid w:val="00681894"/>
    <w:rsid w:val="00682E30"/>
    <w:rsid w:val="0068330D"/>
    <w:rsid w:val="0068458D"/>
    <w:rsid w:val="006A5F88"/>
    <w:rsid w:val="006B25BE"/>
    <w:rsid w:val="006B2A58"/>
    <w:rsid w:val="006B5589"/>
    <w:rsid w:val="006C14E4"/>
    <w:rsid w:val="006C3806"/>
    <w:rsid w:val="006C49F4"/>
    <w:rsid w:val="006D3D48"/>
    <w:rsid w:val="006D5C70"/>
    <w:rsid w:val="006D7847"/>
    <w:rsid w:val="006E6FB2"/>
    <w:rsid w:val="006E71CD"/>
    <w:rsid w:val="006F740E"/>
    <w:rsid w:val="006F7A7B"/>
    <w:rsid w:val="0070353D"/>
    <w:rsid w:val="00713327"/>
    <w:rsid w:val="00715C2F"/>
    <w:rsid w:val="00715CCE"/>
    <w:rsid w:val="00725FC1"/>
    <w:rsid w:val="00727B73"/>
    <w:rsid w:val="00734235"/>
    <w:rsid w:val="007402A1"/>
    <w:rsid w:val="00744D4E"/>
    <w:rsid w:val="00744DA4"/>
    <w:rsid w:val="007539B0"/>
    <w:rsid w:val="00767620"/>
    <w:rsid w:val="007676F4"/>
    <w:rsid w:val="00775886"/>
    <w:rsid w:val="00777097"/>
    <w:rsid w:val="0078183A"/>
    <w:rsid w:val="00781AAB"/>
    <w:rsid w:val="00783B15"/>
    <w:rsid w:val="00787EE5"/>
    <w:rsid w:val="007907E2"/>
    <w:rsid w:val="00791A87"/>
    <w:rsid w:val="00793D8F"/>
    <w:rsid w:val="007A1089"/>
    <w:rsid w:val="007A6E2E"/>
    <w:rsid w:val="007B0297"/>
    <w:rsid w:val="007B0E82"/>
    <w:rsid w:val="007B3186"/>
    <w:rsid w:val="007B3611"/>
    <w:rsid w:val="007B60E5"/>
    <w:rsid w:val="007C029B"/>
    <w:rsid w:val="007C2A43"/>
    <w:rsid w:val="007C2D7B"/>
    <w:rsid w:val="007C5035"/>
    <w:rsid w:val="007C5977"/>
    <w:rsid w:val="007C7FB6"/>
    <w:rsid w:val="007D01D0"/>
    <w:rsid w:val="007D0891"/>
    <w:rsid w:val="007E186A"/>
    <w:rsid w:val="007E62CD"/>
    <w:rsid w:val="007F0A96"/>
    <w:rsid w:val="007F22A4"/>
    <w:rsid w:val="007F44FF"/>
    <w:rsid w:val="00801A8A"/>
    <w:rsid w:val="00802457"/>
    <w:rsid w:val="008031CE"/>
    <w:rsid w:val="00803470"/>
    <w:rsid w:val="00805993"/>
    <w:rsid w:val="00807513"/>
    <w:rsid w:val="00807CD1"/>
    <w:rsid w:val="008125F9"/>
    <w:rsid w:val="00813E23"/>
    <w:rsid w:val="00814115"/>
    <w:rsid w:val="0081449C"/>
    <w:rsid w:val="00814EB3"/>
    <w:rsid w:val="00817FC8"/>
    <w:rsid w:val="00820F06"/>
    <w:rsid w:val="00827F81"/>
    <w:rsid w:val="00837725"/>
    <w:rsid w:val="008441C4"/>
    <w:rsid w:val="008448C3"/>
    <w:rsid w:val="00853D12"/>
    <w:rsid w:val="00860701"/>
    <w:rsid w:val="008729E1"/>
    <w:rsid w:val="00874174"/>
    <w:rsid w:val="008819D1"/>
    <w:rsid w:val="00881EAA"/>
    <w:rsid w:val="00882058"/>
    <w:rsid w:val="008829F9"/>
    <w:rsid w:val="00884A87"/>
    <w:rsid w:val="008921B6"/>
    <w:rsid w:val="008967B9"/>
    <w:rsid w:val="008A5873"/>
    <w:rsid w:val="008B1F71"/>
    <w:rsid w:val="008B4AD7"/>
    <w:rsid w:val="008B56FB"/>
    <w:rsid w:val="008B6996"/>
    <w:rsid w:val="008C2DB2"/>
    <w:rsid w:val="008C3B05"/>
    <w:rsid w:val="008C3C0C"/>
    <w:rsid w:val="008C6E69"/>
    <w:rsid w:val="008D34B4"/>
    <w:rsid w:val="008D7114"/>
    <w:rsid w:val="008E0ADA"/>
    <w:rsid w:val="008E0EFF"/>
    <w:rsid w:val="008F367A"/>
    <w:rsid w:val="008F4951"/>
    <w:rsid w:val="00903440"/>
    <w:rsid w:val="00911E7E"/>
    <w:rsid w:val="00912C00"/>
    <w:rsid w:val="0092064E"/>
    <w:rsid w:val="00924671"/>
    <w:rsid w:val="009248E2"/>
    <w:rsid w:val="00934C47"/>
    <w:rsid w:val="00941067"/>
    <w:rsid w:val="009410BD"/>
    <w:rsid w:val="0094338E"/>
    <w:rsid w:val="00950E66"/>
    <w:rsid w:val="00965114"/>
    <w:rsid w:val="0096674F"/>
    <w:rsid w:val="00975CDD"/>
    <w:rsid w:val="00981A7A"/>
    <w:rsid w:val="009825E4"/>
    <w:rsid w:val="00982B76"/>
    <w:rsid w:val="00983E3F"/>
    <w:rsid w:val="0098433B"/>
    <w:rsid w:val="00984BB7"/>
    <w:rsid w:val="00987EA2"/>
    <w:rsid w:val="009A6576"/>
    <w:rsid w:val="009B048E"/>
    <w:rsid w:val="009B1172"/>
    <w:rsid w:val="009B31BE"/>
    <w:rsid w:val="009B3990"/>
    <w:rsid w:val="009B3D49"/>
    <w:rsid w:val="009C4143"/>
    <w:rsid w:val="009C4565"/>
    <w:rsid w:val="009C65C4"/>
    <w:rsid w:val="009E29DE"/>
    <w:rsid w:val="009F2961"/>
    <w:rsid w:val="009F3788"/>
    <w:rsid w:val="009F7FC1"/>
    <w:rsid w:val="00A03A71"/>
    <w:rsid w:val="00A055D0"/>
    <w:rsid w:val="00A061AB"/>
    <w:rsid w:val="00A1127B"/>
    <w:rsid w:val="00A13CA7"/>
    <w:rsid w:val="00A14206"/>
    <w:rsid w:val="00A16558"/>
    <w:rsid w:val="00A20021"/>
    <w:rsid w:val="00A21B91"/>
    <w:rsid w:val="00A21F38"/>
    <w:rsid w:val="00A227A8"/>
    <w:rsid w:val="00A26C3A"/>
    <w:rsid w:val="00A33EFE"/>
    <w:rsid w:val="00A45DEC"/>
    <w:rsid w:val="00A53106"/>
    <w:rsid w:val="00A537B0"/>
    <w:rsid w:val="00A578A9"/>
    <w:rsid w:val="00A63DEC"/>
    <w:rsid w:val="00A63E13"/>
    <w:rsid w:val="00A667F8"/>
    <w:rsid w:val="00A82308"/>
    <w:rsid w:val="00A91601"/>
    <w:rsid w:val="00A93BF8"/>
    <w:rsid w:val="00A94725"/>
    <w:rsid w:val="00AA4F7B"/>
    <w:rsid w:val="00AA5DA3"/>
    <w:rsid w:val="00AA6786"/>
    <w:rsid w:val="00AB115E"/>
    <w:rsid w:val="00AB3889"/>
    <w:rsid w:val="00AB4E2E"/>
    <w:rsid w:val="00AB6FCA"/>
    <w:rsid w:val="00AC6A55"/>
    <w:rsid w:val="00AD3C96"/>
    <w:rsid w:val="00AD5900"/>
    <w:rsid w:val="00AE77CA"/>
    <w:rsid w:val="00AF5479"/>
    <w:rsid w:val="00AF56DF"/>
    <w:rsid w:val="00B015AD"/>
    <w:rsid w:val="00B0378F"/>
    <w:rsid w:val="00B07A2F"/>
    <w:rsid w:val="00B171E3"/>
    <w:rsid w:val="00B17F26"/>
    <w:rsid w:val="00B21B8C"/>
    <w:rsid w:val="00B2341A"/>
    <w:rsid w:val="00B24D4A"/>
    <w:rsid w:val="00B36DD9"/>
    <w:rsid w:val="00B41215"/>
    <w:rsid w:val="00B43E26"/>
    <w:rsid w:val="00B460BB"/>
    <w:rsid w:val="00B51EDF"/>
    <w:rsid w:val="00B52BE1"/>
    <w:rsid w:val="00B53A56"/>
    <w:rsid w:val="00B54BD1"/>
    <w:rsid w:val="00B551B0"/>
    <w:rsid w:val="00B56E95"/>
    <w:rsid w:val="00B648D4"/>
    <w:rsid w:val="00B73357"/>
    <w:rsid w:val="00B84C93"/>
    <w:rsid w:val="00B85E40"/>
    <w:rsid w:val="00BA2D44"/>
    <w:rsid w:val="00BB139F"/>
    <w:rsid w:val="00BB5B02"/>
    <w:rsid w:val="00BC432C"/>
    <w:rsid w:val="00BD27F9"/>
    <w:rsid w:val="00BD2C17"/>
    <w:rsid w:val="00BD31FC"/>
    <w:rsid w:val="00BD4697"/>
    <w:rsid w:val="00BE148E"/>
    <w:rsid w:val="00BE2C4C"/>
    <w:rsid w:val="00BE752C"/>
    <w:rsid w:val="00BF0A25"/>
    <w:rsid w:val="00BF5649"/>
    <w:rsid w:val="00BF69CD"/>
    <w:rsid w:val="00C0304D"/>
    <w:rsid w:val="00C11A0A"/>
    <w:rsid w:val="00C13143"/>
    <w:rsid w:val="00C14C43"/>
    <w:rsid w:val="00C17B57"/>
    <w:rsid w:val="00C2187A"/>
    <w:rsid w:val="00C24099"/>
    <w:rsid w:val="00C24935"/>
    <w:rsid w:val="00C254C8"/>
    <w:rsid w:val="00C35768"/>
    <w:rsid w:val="00C3620E"/>
    <w:rsid w:val="00C37192"/>
    <w:rsid w:val="00C45B84"/>
    <w:rsid w:val="00C64D15"/>
    <w:rsid w:val="00C679E9"/>
    <w:rsid w:val="00C733A4"/>
    <w:rsid w:val="00C77B60"/>
    <w:rsid w:val="00C822ED"/>
    <w:rsid w:val="00CA3545"/>
    <w:rsid w:val="00CA5E2E"/>
    <w:rsid w:val="00CB3726"/>
    <w:rsid w:val="00CB5AD7"/>
    <w:rsid w:val="00CB75A1"/>
    <w:rsid w:val="00CC043A"/>
    <w:rsid w:val="00CD7CD5"/>
    <w:rsid w:val="00CE0E54"/>
    <w:rsid w:val="00CE1900"/>
    <w:rsid w:val="00CE4B5D"/>
    <w:rsid w:val="00CE5A0D"/>
    <w:rsid w:val="00CE6CAA"/>
    <w:rsid w:val="00CF3EF6"/>
    <w:rsid w:val="00D05C86"/>
    <w:rsid w:val="00D060D9"/>
    <w:rsid w:val="00D0643D"/>
    <w:rsid w:val="00D07184"/>
    <w:rsid w:val="00D07C0D"/>
    <w:rsid w:val="00D150CE"/>
    <w:rsid w:val="00D15691"/>
    <w:rsid w:val="00D2099A"/>
    <w:rsid w:val="00D21205"/>
    <w:rsid w:val="00D34090"/>
    <w:rsid w:val="00D3466B"/>
    <w:rsid w:val="00D34BB1"/>
    <w:rsid w:val="00D358FD"/>
    <w:rsid w:val="00D3770A"/>
    <w:rsid w:val="00D56153"/>
    <w:rsid w:val="00D66163"/>
    <w:rsid w:val="00D70B12"/>
    <w:rsid w:val="00D726DD"/>
    <w:rsid w:val="00D73F31"/>
    <w:rsid w:val="00D8193E"/>
    <w:rsid w:val="00D92A46"/>
    <w:rsid w:val="00D97538"/>
    <w:rsid w:val="00DA5416"/>
    <w:rsid w:val="00DA597B"/>
    <w:rsid w:val="00DA6A30"/>
    <w:rsid w:val="00DB183C"/>
    <w:rsid w:val="00DB39F8"/>
    <w:rsid w:val="00DB757E"/>
    <w:rsid w:val="00DD038E"/>
    <w:rsid w:val="00DD4A9A"/>
    <w:rsid w:val="00DD6165"/>
    <w:rsid w:val="00DE40DD"/>
    <w:rsid w:val="00DE4F0A"/>
    <w:rsid w:val="00DF7ED5"/>
    <w:rsid w:val="00E000FD"/>
    <w:rsid w:val="00E025EF"/>
    <w:rsid w:val="00E06B6B"/>
    <w:rsid w:val="00E22649"/>
    <w:rsid w:val="00E23F57"/>
    <w:rsid w:val="00E24D9E"/>
    <w:rsid w:val="00E2647C"/>
    <w:rsid w:val="00E2655A"/>
    <w:rsid w:val="00E26B4B"/>
    <w:rsid w:val="00E26EE6"/>
    <w:rsid w:val="00E312FF"/>
    <w:rsid w:val="00E32049"/>
    <w:rsid w:val="00E3329F"/>
    <w:rsid w:val="00E37172"/>
    <w:rsid w:val="00E37E9C"/>
    <w:rsid w:val="00E4195D"/>
    <w:rsid w:val="00E45F93"/>
    <w:rsid w:val="00E5203D"/>
    <w:rsid w:val="00E54274"/>
    <w:rsid w:val="00E57997"/>
    <w:rsid w:val="00E6251C"/>
    <w:rsid w:val="00E6309D"/>
    <w:rsid w:val="00E674E1"/>
    <w:rsid w:val="00E73AD1"/>
    <w:rsid w:val="00E80DA3"/>
    <w:rsid w:val="00E80F4E"/>
    <w:rsid w:val="00E827DA"/>
    <w:rsid w:val="00E94BEA"/>
    <w:rsid w:val="00E9649A"/>
    <w:rsid w:val="00E96FDE"/>
    <w:rsid w:val="00E97F12"/>
    <w:rsid w:val="00EA0C09"/>
    <w:rsid w:val="00EA1FA6"/>
    <w:rsid w:val="00EB321D"/>
    <w:rsid w:val="00EB4807"/>
    <w:rsid w:val="00EC07BB"/>
    <w:rsid w:val="00EC42BD"/>
    <w:rsid w:val="00EC5136"/>
    <w:rsid w:val="00EC74BC"/>
    <w:rsid w:val="00EC7E2B"/>
    <w:rsid w:val="00ED235D"/>
    <w:rsid w:val="00EE3267"/>
    <w:rsid w:val="00EE56F8"/>
    <w:rsid w:val="00EE6576"/>
    <w:rsid w:val="00EE71C3"/>
    <w:rsid w:val="00EE7B00"/>
    <w:rsid w:val="00EF6E22"/>
    <w:rsid w:val="00EF77D4"/>
    <w:rsid w:val="00F02850"/>
    <w:rsid w:val="00F03ECC"/>
    <w:rsid w:val="00F05DF3"/>
    <w:rsid w:val="00F12613"/>
    <w:rsid w:val="00F12969"/>
    <w:rsid w:val="00F15D3C"/>
    <w:rsid w:val="00F16A7F"/>
    <w:rsid w:val="00F212C0"/>
    <w:rsid w:val="00F25604"/>
    <w:rsid w:val="00F46047"/>
    <w:rsid w:val="00F53034"/>
    <w:rsid w:val="00F5558A"/>
    <w:rsid w:val="00F56B9C"/>
    <w:rsid w:val="00F65454"/>
    <w:rsid w:val="00F72599"/>
    <w:rsid w:val="00F8035C"/>
    <w:rsid w:val="00F822AA"/>
    <w:rsid w:val="00F94540"/>
    <w:rsid w:val="00F946B4"/>
    <w:rsid w:val="00FA0275"/>
    <w:rsid w:val="00FA2581"/>
    <w:rsid w:val="00FA74CA"/>
    <w:rsid w:val="00FB2CB9"/>
    <w:rsid w:val="00FC2466"/>
    <w:rsid w:val="00FC5169"/>
    <w:rsid w:val="00FC7289"/>
    <w:rsid w:val="00FD0A32"/>
    <w:rsid w:val="00FD3B7D"/>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29"/>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30"/>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7F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sites/default/files/ALTSA/hcs/documents/LTCManual/Chapter%209a.docx" TargetMode="External"/><Relationship Id="rId21" Type="http://schemas.openxmlformats.org/officeDocument/2006/relationships/hyperlink" Target="https://www.dshs.wa.gov/sites/default/files/ALTSA/hcs/documents/LTCManual/Chapter%2030d.docx" TargetMode="External"/><Relationship Id="rId42" Type="http://schemas.openxmlformats.org/officeDocument/2006/relationships/hyperlink" Target="https://www.dshs.wa.gov/sites/default/files/ALTSA/hcs/documents/LTCManual/Chapter%203.docx" TargetMode="External"/><Relationship Id="rId47" Type="http://schemas.openxmlformats.org/officeDocument/2006/relationships/hyperlink" Target="https://www.dshs.wa.gov/sites/default/files/ALTSA/stakeholders/documents/RCL/LTSS%20One-Pager.pdf" TargetMode="External"/><Relationship Id="rId63" Type="http://schemas.openxmlformats.org/officeDocument/2006/relationships/hyperlink" Target="https://www.dshs.wa.gov/sites/default/files/ALTSA/hcs/documents/LTCManual/Chapter%206.docx" TargetMode="External"/><Relationship Id="rId68" Type="http://schemas.openxmlformats.org/officeDocument/2006/relationships/hyperlink" Target="https://apps.leg.wa.gov/wac/default.aspx?cite=388-106" TargetMode="External"/><Relationship Id="rId84" Type="http://schemas.openxmlformats.org/officeDocument/2006/relationships/footer" Target="footer3.xml"/><Relationship Id="rId16" Type="http://schemas.openxmlformats.org/officeDocument/2006/relationships/hyperlink" Target="https://www.dshs.wa.gov/sites/default/files/ALTSA/stakeholders/documents/RCL/ALTSA-Housing-Regional-Map.pdf" TargetMode="External"/><Relationship Id="rId11" Type="http://schemas.openxmlformats.org/officeDocument/2006/relationships/hyperlink" Target="https://www.dshs.wa.gov/altsa/office-housing-and-employment" TargetMode="External"/><Relationship Id="rId32" Type="http://schemas.openxmlformats.org/officeDocument/2006/relationships/hyperlink" Target="https://youtu.be/DyCerTNs2ZU" TargetMode="External"/><Relationship Id="rId37" Type="http://schemas.openxmlformats.org/officeDocument/2006/relationships/hyperlink" Target="https://view.officeapps.live.com/op/view.aspx?src=https%3A%2F%2Fwww.dshs.wa.gov%2Fsites%2Fdefault%2Ffiles%2FALTSA%2Fhcs%2Fdocuments%2FLTCManual%2FChapter%25203.docx&amp;wdOrigin=BROWSELINK" TargetMode="External"/><Relationship Id="rId53" Type="http://schemas.openxmlformats.org/officeDocument/2006/relationships/hyperlink" Target="https://www.dshs.wa.gov/sites/default/files/ALTSA/stakeholders/documents/RCL/GOSH-SH-One-Pager.pdf" TargetMode="External"/><Relationship Id="rId58" Type="http://schemas.openxmlformats.org/officeDocument/2006/relationships/hyperlink" Target="https://www.youtube.com/watch?v=wRFjTKyqWJ4" TargetMode="External"/><Relationship Id="rId74" Type="http://schemas.openxmlformats.org/officeDocument/2006/relationships/image" Target="media/image5.emf"/><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1.png"/><Relationship Id="rId14" Type="http://schemas.openxmlformats.org/officeDocument/2006/relationships/hyperlink" Target="https://www.dshs.wa.gov/sites/default/files/ALTSA/rcs/documents/ALTSA-Subsidy-Hospital-Referral-Form_12-2024.pdf" TargetMode="External"/><Relationship Id="rId22" Type="http://schemas.openxmlformats.org/officeDocument/2006/relationships/hyperlink" Target="https://youtu.be/DTAvZlmM1pQ" TargetMode="External"/><Relationship Id="rId27" Type="http://schemas.openxmlformats.org/officeDocument/2006/relationships/hyperlink" Target="https://www.dshs.wa.gov/sites/default/files/ALTSA/hcs/documents/LTCManual/Chapter%209a.docx" TargetMode="External"/><Relationship Id="rId30" Type="http://schemas.openxmlformats.org/officeDocument/2006/relationships/hyperlink" Target="mailto:R2GOSHReferral@dshs.wa.gov" TargetMode="External"/><Relationship Id="rId35" Type="http://schemas.openxmlformats.org/officeDocument/2006/relationships/hyperlink" Target="http://forms.dshs.wa.lcl/formDetails.aspx?ID=4997" TargetMode="External"/><Relationship Id="rId43" Type="http://schemas.openxmlformats.org/officeDocument/2006/relationships/image" Target="media/image2.png"/><Relationship Id="rId48" Type="http://schemas.openxmlformats.org/officeDocument/2006/relationships/hyperlink" Target="https://www.dshs.wa.gov/sites/default/files/ALTSA/stakeholders/documents/RCL/Global%20Leasing%20Materials.pdf" TargetMode="External"/><Relationship Id="rId56" Type="http://schemas.openxmlformats.org/officeDocument/2006/relationships/hyperlink" Target="https://www.dshs.wa.gov/sites/default/files/ALTSA/stakeholders/documents/RCL/ALTSA-Housing-Resource-Bridge-Subsidy-Brochure.pdf" TargetMode="External"/><Relationship Id="rId64" Type="http://schemas.openxmlformats.org/officeDocument/2006/relationships/hyperlink" Target="https://www.dshs.wa.gov/sites/default/files/ALTSA/hcs/documents/LTCManual/Chapter%206.docx" TargetMode="External"/><Relationship Id="rId69" Type="http://schemas.openxmlformats.org/officeDocument/2006/relationships/hyperlink" Target="https://apps.leg.wa.gov/wac/default.aspx?cite=388-106-1700" TargetMode="External"/><Relationship Id="rId77" Type="http://schemas.openxmlformats.org/officeDocument/2006/relationships/hyperlink" Target="https://www.youtube.com/watch?v=DyCerTNs2ZU" TargetMode="External"/><Relationship Id="rId8" Type="http://schemas.openxmlformats.org/officeDocument/2006/relationships/hyperlink" Target="mailto:jonnie.matson2@dshs.wa.gov" TargetMode="External"/><Relationship Id="rId51" Type="http://schemas.openxmlformats.org/officeDocument/2006/relationships/hyperlink" Target="https://www.dshs.wa.gov/sites/default/files/ALTSA/hcs/Housing-Employment/Presumptive%20Eligibility_Supportive%20Housing.pdf" TargetMode="External"/><Relationship Id="rId72" Type="http://schemas.openxmlformats.org/officeDocument/2006/relationships/hyperlink" Target="https://www.dshs.wa.gov/sites/default/files/ALTSA/hcs/Housing-Employment/4b-Bridge-Subsidy-Process.pdf"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youtube.com/watch?v=hI8j4dN4_TI" TargetMode="External"/><Relationship Id="rId17" Type="http://schemas.openxmlformats.org/officeDocument/2006/relationships/hyperlink" Target="https://www.dshs.wa.gov/sites/default/files/ALTSA/stakeholders/documents/RCL/ALTSA-Housing-Regional-Map.pdf" TargetMode="External"/><Relationship Id="rId25" Type="http://schemas.openxmlformats.org/officeDocument/2006/relationships/hyperlink" Target="http://lawfilesext.leg.wa.gov/biennium/2015-16/Htm/Bill%20Reports/House/6656-S.E%20HBR%202ND%2016%20E1.htm" TargetMode="External"/><Relationship Id="rId33" Type="http://schemas.openxmlformats.org/officeDocument/2006/relationships/hyperlink" Target="http://forms.dshs.wa.lcl/formDetails.aspx?ID=74562" TargetMode="External"/><Relationship Id="rId38" Type="http://schemas.openxmlformats.org/officeDocument/2006/relationships/hyperlink" Target="https://www.dshs.wa.gov/sites/default/files/ALTSA/hcs/documents/LTCManual/Chapter%209b.docx" TargetMode="External"/><Relationship Id="rId46" Type="http://schemas.openxmlformats.org/officeDocument/2006/relationships/hyperlink" Target="https://www.dshs.wa.gov/sites/default/files/ALTSA/stakeholders/documents/RCL/ALTSA%20Housing%20Opportunities.pdf" TargetMode="External"/><Relationship Id="rId59" Type="http://schemas.openxmlformats.org/officeDocument/2006/relationships/hyperlink" Target="https://www.dshs.wa.gov/sites/default/files/ALTSA/hcs/documents/LTCManual/Chapter%207.docx" TargetMode="External"/><Relationship Id="rId67" Type="http://schemas.openxmlformats.org/officeDocument/2006/relationships/hyperlink" Target="https://apps.leg.wa.gov/wac/default.aspx?cite=388-106-0030" TargetMode="External"/><Relationship Id="rId20" Type="http://schemas.openxmlformats.org/officeDocument/2006/relationships/hyperlink" Target="https://www.hca.wa.gov/about-hca/healthier-washington/initiative-3-supportive-housing-and-supported-employment" TargetMode="External"/><Relationship Id="rId41" Type="http://schemas.openxmlformats.org/officeDocument/2006/relationships/hyperlink" Target="https://www.dshs.wa.gov/sites/default/files/ALTSA/hcs/documents/LTCManual/Chapter%203.docx" TargetMode="External"/><Relationship Id="rId54" Type="http://schemas.openxmlformats.org/officeDocument/2006/relationships/hyperlink" Target="https://www.dshs.wa.gov/sites/default/files/ALTSA/stakeholders/documents/RCL/Zero%20Income.pdf" TargetMode="External"/><Relationship Id="rId62" Type="http://schemas.openxmlformats.org/officeDocument/2006/relationships/image" Target="media/image4.png"/><Relationship Id="rId70" Type="http://schemas.openxmlformats.org/officeDocument/2006/relationships/hyperlink" Target="http://apps.leg.wa.gov/wac/default.aspx?cite=388-106-1765" TargetMode="External"/><Relationship Id="rId75" Type="http://schemas.openxmlformats.org/officeDocument/2006/relationships/oleObject" Target="embeddings/oleObject1.bin"/><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ospitalsubsidy@dshs.wa.gov" TargetMode="External"/><Relationship Id="rId23" Type="http://schemas.openxmlformats.org/officeDocument/2006/relationships/hyperlink" Target="https://www.dshs.wa.gov/sites/default/files/ALTSA/hcs/documents/LTCManual/Chapter%2030d.docx" TargetMode="External"/><Relationship Id="rId28" Type="http://schemas.openxmlformats.org/officeDocument/2006/relationships/hyperlink" Target="http://forms.dshs.wa.lcl/formDetails.aspx?ID=74562" TargetMode="External"/><Relationship Id="rId36" Type="http://schemas.openxmlformats.org/officeDocument/2006/relationships/hyperlink" Target="https://youtu.be/z5BKwZY7F1U" TargetMode="External"/><Relationship Id="rId49" Type="http://schemas.openxmlformats.org/officeDocument/2006/relationships/hyperlink" Target="https://www.dshs.wa.gov/sites/default/files/publications/documents/22-1989.pdf" TargetMode="External"/><Relationship Id="rId57" Type="http://schemas.openxmlformats.org/officeDocument/2006/relationships/hyperlink" Target="https://www.dshs.wa.gov/sites/default/files/ALTSA/stakeholders/documents/RCL/GOSH-SH-One-Pager.pdf" TargetMode="External"/><Relationship Id="rId10" Type="http://schemas.openxmlformats.org/officeDocument/2006/relationships/hyperlink" Target="mailto:stephen.miller@dshs.wa.gov" TargetMode="External"/><Relationship Id="rId31" Type="http://schemas.openxmlformats.org/officeDocument/2006/relationships/hyperlink" Target="mailto:R3GOSHReferral@dshs.wa.gov" TargetMode="External"/><Relationship Id="rId44" Type="http://schemas.openxmlformats.org/officeDocument/2006/relationships/hyperlink" Target="https://www.dshs.wa.gov/sites/default/files/ALTSA/stakeholders/documents/RCL/ALTSA-Housing-Regional-Map.pdf" TargetMode="External"/><Relationship Id="rId52" Type="http://schemas.openxmlformats.org/officeDocument/2006/relationships/hyperlink" Target="https://www.dshs.wa.gov/sites/default/files/ALTSA/stakeholders/documents/RCL/GOSH%20in%20AFH%20One-Pager%2003.2023.pdf" TargetMode="External"/><Relationship Id="rId60" Type="http://schemas.openxmlformats.org/officeDocument/2006/relationships/hyperlink" Target="https://www.dshs.wa.gov/sites/default/files/ALTSA/hcs/documents/LTCManual/Chapter%207.docx" TargetMode="External"/><Relationship Id="rId65" Type="http://schemas.openxmlformats.org/officeDocument/2006/relationships/hyperlink" Target="mailto:housingcommitteeetr@dshs.wa.gov" TargetMode="External"/><Relationship Id="rId73" Type="http://schemas.openxmlformats.org/officeDocument/2006/relationships/hyperlink" Target="https://www.dshs.wa.gov/sites/default/files/ALTSA/rcs/documents/ALTSA-Subsidy-Hospital-Referral-Form_12-2024.pdf" TargetMode="External"/><Relationship Id="rId78" Type="http://schemas.openxmlformats.org/officeDocument/2006/relationships/hyperlink" Target="https://youtu.be/z5BKwZY7F1U"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hitney.howard@dshs.wa.gov" TargetMode="External"/><Relationship Id="rId13" Type="http://schemas.openxmlformats.org/officeDocument/2006/relationships/hyperlink" Target="https://www.dshs.wa.gov/sites/default/files/ALTSA/stakeholders/documents/RCL/ALTSA-Housing-Regional-Map.pdf" TargetMode="External"/><Relationship Id="rId18" Type="http://schemas.openxmlformats.org/officeDocument/2006/relationships/hyperlink" Target="mailto:hospitalsubsidy@dshs.wa.gov" TargetMode="External"/><Relationship Id="rId39" Type="http://schemas.openxmlformats.org/officeDocument/2006/relationships/hyperlink" Target="mailto:housingcommitteeetr@dshs.wa.gov" TargetMode="External"/><Relationship Id="rId34" Type="http://schemas.openxmlformats.org/officeDocument/2006/relationships/hyperlink" Target="https://www.dshs.wa.gov/sites/default/files/ALTSA/hcs/documents/LTCManual/Chapter%203.docx" TargetMode="External"/><Relationship Id="rId50" Type="http://schemas.openxmlformats.org/officeDocument/2006/relationships/hyperlink" Target="https://www.dshs.wa.gov/sites/default/files/ALTSA/stakeholders/documents/RCL/GOSH-SH-One-Pager.pdf" TargetMode="External"/><Relationship Id="rId55" Type="http://schemas.openxmlformats.org/officeDocument/2006/relationships/hyperlink" Target="https://www.dshs.wa.gov/sites/default/files/ALTSA/stakeholders/documents/RCL/Income%20Discrimination%20Flyer.pdf" TargetMode="External"/><Relationship Id="rId76" Type="http://schemas.openxmlformats.org/officeDocument/2006/relationships/hyperlink" Target="https://youtu.be/DTAvZlmM1pQ" TargetMode="External"/><Relationship Id="rId7" Type="http://schemas.openxmlformats.org/officeDocument/2006/relationships/endnotes" Target="endnotes.xml"/><Relationship Id="rId71" Type="http://schemas.openxmlformats.org/officeDocument/2006/relationships/hyperlink" Target="http://forms.dshs.wa.lcl/formDetails.aspx?ID=74562" TargetMode="External"/><Relationship Id="rId2" Type="http://schemas.openxmlformats.org/officeDocument/2006/relationships/numbering" Target="numbering.xml"/><Relationship Id="rId29" Type="http://schemas.openxmlformats.org/officeDocument/2006/relationships/hyperlink" Target="mailto:R1GOSHReferral@dshs.wa.gov" TargetMode="External"/><Relationship Id="rId24" Type="http://schemas.openxmlformats.org/officeDocument/2006/relationships/hyperlink" Target="https://www.dshs.wa.gov/altsa/office-housing-and-employment" TargetMode="External"/><Relationship Id="rId40" Type="http://schemas.openxmlformats.org/officeDocument/2006/relationships/hyperlink" Target="https://www.dshs.wa.gov/altsa/stakeholders/becoming-gosh-contracted-provider" TargetMode="External"/><Relationship Id="rId45" Type="http://schemas.openxmlformats.org/officeDocument/2006/relationships/hyperlink" Target="https://www.dshs.wa.gov/altsa/office-housing-and-employment" TargetMode="External"/><Relationship Id="rId66" Type="http://schemas.openxmlformats.org/officeDocument/2006/relationships/hyperlink" Target="https://apps.leg.wa.gov/wac/default.aspx?cite=388-106-0270" TargetMode="External"/><Relationship Id="rId61" Type="http://schemas.openxmlformats.org/officeDocument/2006/relationships/image" Target="media/image3.png"/><Relationship Id="rId8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252</TotalTime>
  <Pages>42</Pages>
  <Words>14336</Words>
  <Characters>81717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95862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McCue, Megan D (DSHS/ALTSA/HCS)</cp:lastModifiedBy>
  <cp:revision>227</cp:revision>
  <dcterms:created xsi:type="dcterms:W3CDTF">2025-03-24T20:11:00Z</dcterms:created>
  <dcterms:modified xsi:type="dcterms:W3CDTF">2025-05-20T16:48:00Z</dcterms:modified>
</cp:coreProperties>
</file>