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8E54" w14:textId="77777777" w:rsidR="00635917" w:rsidRPr="00D10610" w:rsidRDefault="00635917" w:rsidP="000F6911">
      <w:pPr>
        <w:pStyle w:val="Heading1"/>
      </w:pPr>
      <w:bookmarkStart w:id="0" w:name="_Toc54262154"/>
      <w:bookmarkStart w:id="1" w:name="_Toc138410103"/>
      <w:bookmarkStart w:id="2" w:name="_Toc147413743"/>
      <w:r w:rsidRPr="00D10610">
        <w:t>Residential Support Waiver (RSW)</w:t>
      </w:r>
      <w:bookmarkEnd w:id="0"/>
      <w:bookmarkEnd w:id="1"/>
      <w:bookmarkEnd w:id="2"/>
    </w:p>
    <w:p w14:paraId="6E7E27EC" w14:textId="77777777" w:rsidR="00635917" w:rsidRDefault="00635917" w:rsidP="00635917">
      <w:r>
        <w:t xml:space="preserve">Chapter 7f describes the Residential Support Waiver (RSW), which is a program that provides clients with </w:t>
      </w:r>
      <w:r w:rsidR="0041096B">
        <w:t>P</w:t>
      </w:r>
      <w:r>
        <w:t xml:space="preserve">ersonal </w:t>
      </w:r>
      <w:r w:rsidR="0041096B">
        <w:t>C</w:t>
      </w:r>
      <w:r>
        <w:t xml:space="preserve">are and </w:t>
      </w:r>
      <w:r w:rsidR="008A0FCC">
        <w:t>Behavior Support services</w:t>
      </w:r>
      <w:r>
        <w:t xml:space="preserve"> in community residential settings.</w:t>
      </w:r>
    </w:p>
    <w:p w14:paraId="78CE68DD" w14:textId="77777777" w:rsidR="00635917" w:rsidRDefault="00635917" w:rsidP="00635917"/>
    <w:p w14:paraId="2199E84A" w14:textId="77777777" w:rsidR="00635917" w:rsidRDefault="00635917" w:rsidP="00635917"/>
    <w:p w14:paraId="2871180E" w14:textId="77777777" w:rsidR="00635917" w:rsidRDefault="00635917" w:rsidP="00635917">
      <w:pPr>
        <w:pStyle w:val="Heading4"/>
      </w:pPr>
      <w:r>
        <w:t>Ask the Expert</w:t>
      </w:r>
    </w:p>
    <w:p w14:paraId="15B49B45" w14:textId="77777777" w:rsidR="00635917" w:rsidRDefault="00635917" w:rsidP="00635917">
      <w:r>
        <w:t>If you have questions or need clarification about the content in this chapter, please contact:</w:t>
      </w:r>
    </w:p>
    <w:p w14:paraId="4CB552CC" w14:textId="77777777" w:rsidR="00635917" w:rsidRDefault="00635917" w:rsidP="00635917">
      <w:r>
        <w:t>JD Selby</w:t>
      </w:r>
      <w:r>
        <w:tab/>
        <w:t>Residential Support Waiver Program Manager</w:t>
      </w:r>
    </w:p>
    <w:p w14:paraId="633646CE" w14:textId="77777777" w:rsidR="00635917" w:rsidRDefault="00635917" w:rsidP="00635917">
      <w:r>
        <w:tab/>
      </w:r>
      <w:r>
        <w:tab/>
        <w:t>360-890 2640</w:t>
      </w:r>
      <w:r>
        <w:tab/>
      </w:r>
    </w:p>
    <w:p w14:paraId="34473FDA" w14:textId="77777777" w:rsidR="005821E1" w:rsidRDefault="00635917" w:rsidP="00202BC8">
      <w:r>
        <w:tab/>
      </w:r>
      <w:r>
        <w:tab/>
      </w:r>
      <w:hyperlink r:id="rId8" w:history="1">
        <w:r w:rsidR="00C754DA" w:rsidRPr="00795D07">
          <w:rPr>
            <w:rStyle w:val="Hyperlink"/>
          </w:rPr>
          <w:t>james.selby@dshs.wa.gov</w:t>
        </w:r>
      </w:hyperlink>
      <w:r w:rsidR="00C754DA">
        <w:t xml:space="preserve"> </w:t>
      </w:r>
    </w:p>
    <w:p w14:paraId="59EBB533" w14:textId="6B83796D" w:rsidR="00A24259" w:rsidRDefault="00202BC8">
      <w:pPr>
        <w:pStyle w:val="TOC1"/>
        <w:rPr>
          <w:rFonts w:asciiTheme="minorHAnsi" w:eastAsiaTheme="minorEastAsia" w:hAnsiTheme="minorHAnsi" w:cstheme="minorBidi"/>
          <w:b w:val="0"/>
          <w:bCs w:val="0"/>
          <w:caps w:val="0"/>
          <w:noProof/>
          <w:kern w:val="2"/>
          <w:sz w:val="22"/>
          <w:szCs w:val="22"/>
          <w14:ligatures w14:val="standardContextual"/>
        </w:rPr>
      </w:pPr>
      <w:r>
        <w:fldChar w:fldCharType="begin"/>
      </w:r>
      <w:r>
        <w:instrText xml:space="preserve"> TOC \o "1-3" \h \z \u </w:instrText>
      </w:r>
      <w:r>
        <w:fldChar w:fldCharType="separate"/>
      </w:r>
      <w:hyperlink w:anchor="_Toc147413743" w:history="1">
        <w:r w:rsidR="00A24259" w:rsidRPr="00FA2987">
          <w:rPr>
            <w:rStyle w:val="Hyperlink"/>
            <w:noProof/>
          </w:rPr>
          <w:t>Residential Support Waiver (RSW)</w:t>
        </w:r>
        <w:r w:rsidR="00A24259">
          <w:rPr>
            <w:noProof/>
            <w:webHidden/>
          </w:rPr>
          <w:tab/>
        </w:r>
        <w:r w:rsidR="00A24259">
          <w:rPr>
            <w:noProof/>
            <w:webHidden/>
          </w:rPr>
          <w:fldChar w:fldCharType="begin"/>
        </w:r>
        <w:r w:rsidR="00A24259">
          <w:rPr>
            <w:noProof/>
            <w:webHidden/>
          </w:rPr>
          <w:instrText xml:space="preserve"> PAGEREF _Toc147413743 \h </w:instrText>
        </w:r>
        <w:r w:rsidR="00A24259">
          <w:rPr>
            <w:noProof/>
            <w:webHidden/>
          </w:rPr>
        </w:r>
        <w:r w:rsidR="00A24259">
          <w:rPr>
            <w:noProof/>
            <w:webHidden/>
          </w:rPr>
          <w:fldChar w:fldCharType="separate"/>
        </w:r>
        <w:r w:rsidR="00A24259">
          <w:rPr>
            <w:noProof/>
            <w:webHidden/>
          </w:rPr>
          <w:t>1</w:t>
        </w:r>
        <w:r w:rsidR="00A24259">
          <w:rPr>
            <w:noProof/>
            <w:webHidden/>
          </w:rPr>
          <w:fldChar w:fldCharType="end"/>
        </w:r>
      </w:hyperlink>
    </w:p>
    <w:p w14:paraId="429347AF" w14:textId="05785B75" w:rsidR="00A24259" w:rsidRDefault="007526A3">
      <w:pPr>
        <w:pStyle w:val="TOC2"/>
        <w:tabs>
          <w:tab w:val="right" w:leader="dot" w:pos="9350"/>
        </w:tabs>
        <w:rPr>
          <w:rFonts w:eastAsiaTheme="minorEastAsia" w:cstheme="minorBidi"/>
          <w:b w:val="0"/>
          <w:bCs w:val="0"/>
          <w:noProof/>
          <w:kern w:val="2"/>
          <w:sz w:val="22"/>
          <w:szCs w:val="22"/>
          <w14:ligatures w14:val="standardContextual"/>
        </w:rPr>
      </w:pPr>
      <w:hyperlink w:anchor="_Toc147413744" w:history="1">
        <w:r w:rsidR="00A24259" w:rsidRPr="00FA2987">
          <w:rPr>
            <w:rStyle w:val="Hyperlink"/>
            <w:noProof/>
          </w:rPr>
          <w:t>WHAT IS THE RESIDENTIAL SUPPORT WAIVER (RSW)?</w:t>
        </w:r>
        <w:r w:rsidR="00A24259">
          <w:rPr>
            <w:noProof/>
            <w:webHidden/>
          </w:rPr>
          <w:tab/>
        </w:r>
        <w:r w:rsidR="00A24259">
          <w:rPr>
            <w:noProof/>
            <w:webHidden/>
          </w:rPr>
          <w:fldChar w:fldCharType="begin"/>
        </w:r>
        <w:r w:rsidR="00A24259">
          <w:rPr>
            <w:noProof/>
            <w:webHidden/>
          </w:rPr>
          <w:instrText xml:space="preserve"> PAGEREF _Toc147413744 \h </w:instrText>
        </w:r>
        <w:r w:rsidR="00A24259">
          <w:rPr>
            <w:noProof/>
            <w:webHidden/>
          </w:rPr>
        </w:r>
        <w:r w:rsidR="00A24259">
          <w:rPr>
            <w:noProof/>
            <w:webHidden/>
          </w:rPr>
          <w:fldChar w:fldCharType="separate"/>
        </w:r>
        <w:r w:rsidR="00A24259">
          <w:rPr>
            <w:noProof/>
            <w:webHidden/>
          </w:rPr>
          <w:t>3</w:t>
        </w:r>
        <w:r w:rsidR="00A24259">
          <w:rPr>
            <w:noProof/>
            <w:webHidden/>
          </w:rPr>
          <w:fldChar w:fldCharType="end"/>
        </w:r>
      </w:hyperlink>
    </w:p>
    <w:p w14:paraId="2731DC78" w14:textId="29D123AB" w:rsidR="00A24259" w:rsidRDefault="007526A3">
      <w:pPr>
        <w:pStyle w:val="TOC2"/>
        <w:tabs>
          <w:tab w:val="right" w:leader="dot" w:pos="9350"/>
        </w:tabs>
        <w:rPr>
          <w:rFonts w:eastAsiaTheme="minorEastAsia" w:cstheme="minorBidi"/>
          <w:b w:val="0"/>
          <w:bCs w:val="0"/>
          <w:noProof/>
          <w:kern w:val="2"/>
          <w:sz w:val="22"/>
          <w:szCs w:val="22"/>
          <w14:ligatures w14:val="standardContextual"/>
        </w:rPr>
      </w:pPr>
      <w:hyperlink w:anchor="_Toc147413745" w:history="1">
        <w:r w:rsidR="00A24259" w:rsidRPr="00FA2987">
          <w:rPr>
            <w:rStyle w:val="Hyperlink"/>
            <w:noProof/>
          </w:rPr>
          <w:t>WHAT IS THE TARGET POPULATION FOR THE RSW?</w:t>
        </w:r>
        <w:r w:rsidR="00A24259">
          <w:rPr>
            <w:noProof/>
            <w:webHidden/>
          </w:rPr>
          <w:tab/>
        </w:r>
        <w:r w:rsidR="00A24259">
          <w:rPr>
            <w:noProof/>
            <w:webHidden/>
          </w:rPr>
          <w:fldChar w:fldCharType="begin"/>
        </w:r>
        <w:r w:rsidR="00A24259">
          <w:rPr>
            <w:noProof/>
            <w:webHidden/>
          </w:rPr>
          <w:instrText xml:space="preserve"> PAGEREF _Toc147413745 \h </w:instrText>
        </w:r>
        <w:r w:rsidR="00A24259">
          <w:rPr>
            <w:noProof/>
            <w:webHidden/>
          </w:rPr>
        </w:r>
        <w:r w:rsidR="00A24259">
          <w:rPr>
            <w:noProof/>
            <w:webHidden/>
          </w:rPr>
          <w:fldChar w:fldCharType="separate"/>
        </w:r>
        <w:r w:rsidR="00A24259">
          <w:rPr>
            <w:noProof/>
            <w:webHidden/>
          </w:rPr>
          <w:t>3</w:t>
        </w:r>
        <w:r w:rsidR="00A24259">
          <w:rPr>
            <w:noProof/>
            <w:webHidden/>
          </w:rPr>
          <w:fldChar w:fldCharType="end"/>
        </w:r>
      </w:hyperlink>
    </w:p>
    <w:p w14:paraId="3EE39D8B" w14:textId="2FF2F476" w:rsidR="00A24259" w:rsidRDefault="007526A3">
      <w:pPr>
        <w:pStyle w:val="TOC2"/>
        <w:tabs>
          <w:tab w:val="right" w:leader="dot" w:pos="9350"/>
        </w:tabs>
        <w:rPr>
          <w:rFonts w:eastAsiaTheme="minorEastAsia" w:cstheme="minorBidi"/>
          <w:b w:val="0"/>
          <w:bCs w:val="0"/>
          <w:noProof/>
          <w:kern w:val="2"/>
          <w:sz w:val="22"/>
          <w:szCs w:val="22"/>
          <w14:ligatures w14:val="standardContextual"/>
        </w:rPr>
      </w:pPr>
      <w:hyperlink w:anchor="_Toc147413746" w:history="1">
        <w:r w:rsidR="00A24259" w:rsidRPr="00FA2987">
          <w:rPr>
            <w:rStyle w:val="Hyperlink"/>
            <w:noProof/>
          </w:rPr>
          <w:t>HOW IS FINANCIAL ELIGIBILITY DETERMINED?</w:t>
        </w:r>
        <w:r w:rsidR="00A24259">
          <w:rPr>
            <w:noProof/>
            <w:webHidden/>
          </w:rPr>
          <w:tab/>
        </w:r>
        <w:r w:rsidR="00A24259">
          <w:rPr>
            <w:noProof/>
            <w:webHidden/>
          </w:rPr>
          <w:fldChar w:fldCharType="begin"/>
        </w:r>
        <w:r w:rsidR="00A24259">
          <w:rPr>
            <w:noProof/>
            <w:webHidden/>
          </w:rPr>
          <w:instrText xml:space="preserve"> PAGEREF _Toc147413746 \h </w:instrText>
        </w:r>
        <w:r w:rsidR="00A24259">
          <w:rPr>
            <w:noProof/>
            <w:webHidden/>
          </w:rPr>
        </w:r>
        <w:r w:rsidR="00A24259">
          <w:rPr>
            <w:noProof/>
            <w:webHidden/>
          </w:rPr>
          <w:fldChar w:fldCharType="separate"/>
        </w:r>
        <w:r w:rsidR="00A24259">
          <w:rPr>
            <w:noProof/>
            <w:webHidden/>
          </w:rPr>
          <w:t>3</w:t>
        </w:r>
        <w:r w:rsidR="00A24259">
          <w:rPr>
            <w:noProof/>
            <w:webHidden/>
          </w:rPr>
          <w:fldChar w:fldCharType="end"/>
        </w:r>
      </w:hyperlink>
    </w:p>
    <w:p w14:paraId="3D1FAEF2" w14:textId="2C02E51F" w:rsidR="00A24259" w:rsidRDefault="007526A3">
      <w:pPr>
        <w:pStyle w:val="TOC2"/>
        <w:tabs>
          <w:tab w:val="right" w:leader="dot" w:pos="9350"/>
        </w:tabs>
        <w:rPr>
          <w:rFonts w:eastAsiaTheme="minorEastAsia" w:cstheme="minorBidi"/>
          <w:b w:val="0"/>
          <w:bCs w:val="0"/>
          <w:noProof/>
          <w:kern w:val="2"/>
          <w:sz w:val="22"/>
          <w:szCs w:val="22"/>
          <w14:ligatures w14:val="standardContextual"/>
        </w:rPr>
      </w:pPr>
      <w:hyperlink w:anchor="_Toc147413747" w:history="1">
        <w:r w:rsidR="00A24259" w:rsidRPr="00FA2987">
          <w:rPr>
            <w:rStyle w:val="Hyperlink"/>
            <w:noProof/>
          </w:rPr>
          <w:t>WHAT ARE THE FUNCTIONAL ELIGIBILITY CRITERIA FOR THE RSW?</w:t>
        </w:r>
        <w:r w:rsidR="00A24259">
          <w:rPr>
            <w:noProof/>
            <w:webHidden/>
          </w:rPr>
          <w:tab/>
        </w:r>
        <w:r w:rsidR="00A24259">
          <w:rPr>
            <w:noProof/>
            <w:webHidden/>
          </w:rPr>
          <w:fldChar w:fldCharType="begin"/>
        </w:r>
        <w:r w:rsidR="00A24259">
          <w:rPr>
            <w:noProof/>
            <w:webHidden/>
          </w:rPr>
          <w:instrText xml:space="preserve"> PAGEREF _Toc147413747 \h </w:instrText>
        </w:r>
        <w:r w:rsidR="00A24259">
          <w:rPr>
            <w:noProof/>
            <w:webHidden/>
          </w:rPr>
        </w:r>
        <w:r w:rsidR="00A24259">
          <w:rPr>
            <w:noProof/>
            <w:webHidden/>
          </w:rPr>
          <w:fldChar w:fldCharType="separate"/>
        </w:r>
        <w:r w:rsidR="00A24259">
          <w:rPr>
            <w:noProof/>
            <w:webHidden/>
          </w:rPr>
          <w:t>4</w:t>
        </w:r>
        <w:r w:rsidR="00A24259">
          <w:rPr>
            <w:noProof/>
            <w:webHidden/>
          </w:rPr>
          <w:fldChar w:fldCharType="end"/>
        </w:r>
      </w:hyperlink>
    </w:p>
    <w:p w14:paraId="03873E67" w14:textId="201D87F2" w:rsidR="00A24259" w:rsidRDefault="007526A3">
      <w:pPr>
        <w:pStyle w:val="TOC2"/>
        <w:tabs>
          <w:tab w:val="right" w:leader="dot" w:pos="9350"/>
        </w:tabs>
        <w:rPr>
          <w:rFonts w:eastAsiaTheme="minorEastAsia" w:cstheme="minorBidi"/>
          <w:b w:val="0"/>
          <w:bCs w:val="0"/>
          <w:noProof/>
          <w:kern w:val="2"/>
          <w:sz w:val="22"/>
          <w:szCs w:val="22"/>
          <w14:ligatures w14:val="standardContextual"/>
        </w:rPr>
      </w:pPr>
      <w:hyperlink w:anchor="_Toc147413748" w:history="1">
        <w:r w:rsidR="00A24259" w:rsidRPr="00FA2987">
          <w:rPr>
            <w:rStyle w:val="Hyperlink"/>
            <w:noProof/>
          </w:rPr>
          <w:t>WHAT RESIDENTIAL SERVICE LEVELS ARE OFFERED UNDER THE RSW?</w:t>
        </w:r>
        <w:r w:rsidR="00A24259">
          <w:rPr>
            <w:noProof/>
            <w:webHidden/>
          </w:rPr>
          <w:tab/>
        </w:r>
        <w:r w:rsidR="00A24259">
          <w:rPr>
            <w:noProof/>
            <w:webHidden/>
          </w:rPr>
          <w:fldChar w:fldCharType="begin"/>
        </w:r>
        <w:r w:rsidR="00A24259">
          <w:rPr>
            <w:noProof/>
            <w:webHidden/>
          </w:rPr>
          <w:instrText xml:space="preserve"> PAGEREF _Toc147413748 \h </w:instrText>
        </w:r>
        <w:r w:rsidR="00A24259">
          <w:rPr>
            <w:noProof/>
            <w:webHidden/>
          </w:rPr>
        </w:r>
        <w:r w:rsidR="00A24259">
          <w:rPr>
            <w:noProof/>
            <w:webHidden/>
          </w:rPr>
          <w:fldChar w:fldCharType="separate"/>
        </w:r>
        <w:r w:rsidR="00A24259">
          <w:rPr>
            <w:noProof/>
            <w:webHidden/>
          </w:rPr>
          <w:t>5</w:t>
        </w:r>
        <w:r w:rsidR="00A24259">
          <w:rPr>
            <w:noProof/>
            <w:webHidden/>
          </w:rPr>
          <w:fldChar w:fldCharType="end"/>
        </w:r>
      </w:hyperlink>
    </w:p>
    <w:p w14:paraId="7671A9A4" w14:textId="308483A3"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49" w:history="1">
        <w:r w:rsidR="00A24259" w:rsidRPr="00FA2987">
          <w:rPr>
            <w:rStyle w:val="Hyperlink"/>
            <w:noProof/>
          </w:rPr>
          <w:t>Expanded Community Services (ECS)</w:t>
        </w:r>
        <w:r w:rsidR="00A24259">
          <w:rPr>
            <w:noProof/>
            <w:webHidden/>
          </w:rPr>
          <w:tab/>
        </w:r>
        <w:r w:rsidR="00A24259">
          <w:rPr>
            <w:noProof/>
            <w:webHidden/>
          </w:rPr>
          <w:fldChar w:fldCharType="begin"/>
        </w:r>
        <w:r w:rsidR="00A24259">
          <w:rPr>
            <w:noProof/>
            <w:webHidden/>
          </w:rPr>
          <w:instrText xml:space="preserve"> PAGEREF _Toc147413749 \h </w:instrText>
        </w:r>
        <w:r w:rsidR="00A24259">
          <w:rPr>
            <w:noProof/>
            <w:webHidden/>
          </w:rPr>
        </w:r>
        <w:r w:rsidR="00A24259">
          <w:rPr>
            <w:noProof/>
            <w:webHidden/>
          </w:rPr>
          <w:fldChar w:fldCharType="separate"/>
        </w:r>
        <w:r w:rsidR="00A24259">
          <w:rPr>
            <w:noProof/>
            <w:webHidden/>
          </w:rPr>
          <w:t>5</w:t>
        </w:r>
        <w:r w:rsidR="00A24259">
          <w:rPr>
            <w:noProof/>
            <w:webHidden/>
          </w:rPr>
          <w:fldChar w:fldCharType="end"/>
        </w:r>
      </w:hyperlink>
    </w:p>
    <w:p w14:paraId="0185E993" w14:textId="49414E1A"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50" w:history="1">
        <w:r w:rsidR="00A24259" w:rsidRPr="00FA2987">
          <w:rPr>
            <w:rStyle w:val="Hyperlink"/>
            <w:noProof/>
          </w:rPr>
          <w:t>Specialized Behavior Supports (SBS)</w:t>
        </w:r>
        <w:r w:rsidR="00A24259">
          <w:rPr>
            <w:noProof/>
            <w:webHidden/>
          </w:rPr>
          <w:tab/>
        </w:r>
        <w:r w:rsidR="00A24259">
          <w:rPr>
            <w:noProof/>
            <w:webHidden/>
          </w:rPr>
          <w:fldChar w:fldCharType="begin"/>
        </w:r>
        <w:r w:rsidR="00A24259">
          <w:rPr>
            <w:noProof/>
            <w:webHidden/>
          </w:rPr>
          <w:instrText xml:space="preserve"> PAGEREF _Toc147413750 \h </w:instrText>
        </w:r>
        <w:r w:rsidR="00A24259">
          <w:rPr>
            <w:noProof/>
            <w:webHidden/>
          </w:rPr>
        </w:r>
        <w:r w:rsidR="00A24259">
          <w:rPr>
            <w:noProof/>
            <w:webHidden/>
          </w:rPr>
          <w:fldChar w:fldCharType="separate"/>
        </w:r>
        <w:r w:rsidR="00A24259">
          <w:rPr>
            <w:noProof/>
            <w:webHidden/>
          </w:rPr>
          <w:t>6</w:t>
        </w:r>
        <w:r w:rsidR="00A24259">
          <w:rPr>
            <w:noProof/>
            <w:webHidden/>
          </w:rPr>
          <w:fldChar w:fldCharType="end"/>
        </w:r>
      </w:hyperlink>
    </w:p>
    <w:p w14:paraId="095E5C96" w14:textId="105E283F"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51" w:history="1">
        <w:r w:rsidR="00A24259" w:rsidRPr="00FA2987">
          <w:rPr>
            <w:rStyle w:val="Hyperlink"/>
            <w:noProof/>
          </w:rPr>
          <w:t>Community Stability Supports (CSS)</w:t>
        </w:r>
        <w:r w:rsidR="00A24259">
          <w:rPr>
            <w:noProof/>
            <w:webHidden/>
          </w:rPr>
          <w:tab/>
        </w:r>
        <w:r w:rsidR="00A24259">
          <w:rPr>
            <w:noProof/>
            <w:webHidden/>
          </w:rPr>
          <w:fldChar w:fldCharType="begin"/>
        </w:r>
        <w:r w:rsidR="00A24259">
          <w:rPr>
            <w:noProof/>
            <w:webHidden/>
          </w:rPr>
          <w:instrText xml:space="preserve"> PAGEREF _Toc147413751 \h </w:instrText>
        </w:r>
        <w:r w:rsidR="00A24259">
          <w:rPr>
            <w:noProof/>
            <w:webHidden/>
          </w:rPr>
        </w:r>
        <w:r w:rsidR="00A24259">
          <w:rPr>
            <w:noProof/>
            <w:webHidden/>
          </w:rPr>
          <w:fldChar w:fldCharType="separate"/>
        </w:r>
        <w:r w:rsidR="00A24259">
          <w:rPr>
            <w:noProof/>
            <w:webHidden/>
          </w:rPr>
          <w:t>7</w:t>
        </w:r>
        <w:r w:rsidR="00A24259">
          <w:rPr>
            <w:noProof/>
            <w:webHidden/>
          </w:rPr>
          <w:fldChar w:fldCharType="end"/>
        </w:r>
      </w:hyperlink>
    </w:p>
    <w:p w14:paraId="0412921B" w14:textId="49D3C62B"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52" w:history="1">
        <w:r w:rsidR="00A24259" w:rsidRPr="00FA2987">
          <w:rPr>
            <w:rStyle w:val="Hyperlink"/>
            <w:noProof/>
          </w:rPr>
          <w:t>Enhanced Services Facility (ESF)</w:t>
        </w:r>
        <w:r w:rsidR="00A24259">
          <w:rPr>
            <w:noProof/>
            <w:webHidden/>
          </w:rPr>
          <w:tab/>
        </w:r>
        <w:r w:rsidR="00A24259">
          <w:rPr>
            <w:noProof/>
            <w:webHidden/>
          </w:rPr>
          <w:fldChar w:fldCharType="begin"/>
        </w:r>
        <w:r w:rsidR="00A24259">
          <w:rPr>
            <w:noProof/>
            <w:webHidden/>
          </w:rPr>
          <w:instrText xml:space="preserve"> PAGEREF _Toc147413752 \h </w:instrText>
        </w:r>
        <w:r w:rsidR="00A24259">
          <w:rPr>
            <w:noProof/>
            <w:webHidden/>
          </w:rPr>
        </w:r>
        <w:r w:rsidR="00A24259">
          <w:rPr>
            <w:noProof/>
            <w:webHidden/>
          </w:rPr>
          <w:fldChar w:fldCharType="separate"/>
        </w:r>
        <w:r w:rsidR="00A24259">
          <w:rPr>
            <w:noProof/>
            <w:webHidden/>
          </w:rPr>
          <w:t>8</w:t>
        </w:r>
        <w:r w:rsidR="00A24259">
          <w:rPr>
            <w:noProof/>
            <w:webHidden/>
          </w:rPr>
          <w:fldChar w:fldCharType="end"/>
        </w:r>
      </w:hyperlink>
    </w:p>
    <w:p w14:paraId="577BC9D8" w14:textId="3E441798" w:rsidR="00A24259" w:rsidRDefault="007526A3">
      <w:pPr>
        <w:pStyle w:val="TOC2"/>
        <w:tabs>
          <w:tab w:val="right" w:leader="dot" w:pos="9350"/>
        </w:tabs>
        <w:rPr>
          <w:rFonts w:eastAsiaTheme="minorEastAsia" w:cstheme="minorBidi"/>
          <w:b w:val="0"/>
          <w:bCs w:val="0"/>
          <w:noProof/>
          <w:kern w:val="2"/>
          <w:sz w:val="22"/>
          <w:szCs w:val="22"/>
          <w14:ligatures w14:val="standardContextual"/>
        </w:rPr>
      </w:pPr>
      <w:hyperlink w:anchor="_Toc147413753" w:history="1">
        <w:r w:rsidR="00A24259" w:rsidRPr="00FA2987">
          <w:rPr>
            <w:rStyle w:val="Hyperlink"/>
            <w:noProof/>
          </w:rPr>
          <w:t>REFERRAL PROCESS</w:t>
        </w:r>
        <w:r w:rsidR="00A24259">
          <w:rPr>
            <w:noProof/>
            <w:webHidden/>
          </w:rPr>
          <w:tab/>
        </w:r>
        <w:r w:rsidR="00A24259">
          <w:rPr>
            <w:noProof/>
            <w:webHidden/>
          </w:rPr>
          <w:fldChar w:fldCharType="begin"/>
        </w:r>
        <w:r w:rsidR="00A24259">
          <w:rPr>
            <w:noProof/>
            <w:webHidden/>
          </w:rPr>
          <w:instrText xml:space="preserve"> PAGEREF _Toc147413753 \h </w:instrText>
        </w:r>
        <w:r w:rsidR="00A24259">
          <w:rPr>
            <w:noProof/>
            <w:webHidden/>
          </w:rPr>
        </w:r>
        <w:r w:rsidR="00A24259">
          <w:rPr>
            <w:noProof/>
            <w:webHidden/>
          </w:rPr>
          <w:fldChar w:fldCharType="separate"/>
        </w:r>
        <w:r w:rsidR="00A24259">
          <w:rPr>
            <w:noProof/>
            <w:webHidden/>
          </w:rPr>
          <w:t>8</w:t>
        </w:r>
        <w:r w:rsidR="00A24259">
          <w:rPr>
            <w:noProof/>
            <w:webHidden/>
          </w:rPr>
          <w:fldChar w:fldCharType="end"/>
        </w:r>
      </w:hyperlink>
    </w:p>
    <w:p w14:paraId="42FB5639" w14:textId="797965EA"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54" w:history="1">
        <w:r w:rsidR="00A24259" w:rsidRPr="00FA2987">
          <w:rPr>
            <w:rStyle w:val="Hyperlink"/>
            <w:noProof/>
          </w:rPr>
          <w:t>RSW Referrals for RSW Eligibility</w:t>
        </w:r>
        <w:r w:rsidR="00A24259">
          <w:rPr>
            <w:noProof/>
            <w:webHidden/>
          </w:rPr>
          <w:tab/>
        </w:r>
        <w:r w:rsidR="00A24259">
          <w:rPr>
            <w:noProof/>
            <w:webHidden/>
          </w:rPr>
          <w:fldChar w:fldCharType="begin"/>
        </w:r>
        <w:r w:rsidR="00A24259">
          <w:rPr>
            <w:noProof/>
            <w:webHidden/>
          </w:rPr>
          <w:instrText xml:space="preserve"> PAGEREF _Toc147413754 \h </w:instrText>
        </w:r>
        <w:r w:rsidR="00A24259">
          <w:rPr>
            <w:noProof/>
            <w:webHidden/>
          </w:rPr>
        </w:r>
        <w:r w:rsidR="00A24259">
          <w:rPr>
            <w:noProof/>
            <w:webHidden/>
          </w:rPr>
          <w:fldChar w:fldCharType="separate"/>
        </w:r>
        <w:r w:rsidR="00A24259">
          <w:rPr>
            <w:noProof/>
            <w:webHidden/>
          </w:rPr>
          <w:t>9</w:t>
        </w:r>
        <w:r w:rsidR="00A24259">
          <w:rPr>
            <w:noProof/>
            <w:webHidden/>
          </w:rPr>
          <w:fldChar w:fldCharType="end"/>
        </w:r>
      </w:hyperlink>
    </w:p>
    <w:p w14:paraId="3F279655" w14:textId="41960169"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55" w:history="1">
        <w:r w:rsidR="00A24259" w:rsidRPr="00FA2987">
          <w:rPr>
            <w:rStyle w:val="Hyperlink"/>
            <w:noProof/>
          </w:rPr>
          <w:t>CSS Referrals for Tier Determination and to Providers</w:t>
        </w:r>
        <w:r w:rsidR="00A24259">
          <w:rPr>
            <w:noProof/>
            <w:webHidden/>
          </w:rPr>
          <w:tab/>
        </w:r>
        <w:r w:rsidR="00A24259">
          <w:rPr>
            <w:noProof/>
            <w:webHidden/>
          </w:rPr>
          <w:fldChar w:fldCharType="begin"/>
        </w:r>
        <w:r w:rsidR="00A24259">
          <w:rPr>
            <w:noProof/>
            <w:webHidden/>
          </w:rPr>
          <w:instrText xml:space="preserve"> PAGEREF _Toc147413755 \h </w:instrText>
        </w:r>
        <w:r w:rsidR="00A24259">
          <w:rPr>
            <w:noProof/>
            <w:webHidden/>
          </w:rPr>
        </w:r>
        <w:r w:rsidR="00A24259">
          <w:rPr>
            <w:noProof/>
            <w:webHidden/>
          </w:rPr>
          <w:fldChar w:fldCharType="separate"/>
        </w:r>
        <w:r w:rsidR="00A24259">
          <w:rPr>
            <w:noProof/>
            <w:webHidden/>
          </w:rPr>
          <w:t>10</w:t>
        </w:r>
        <w:r w:rsidR="00A24259">
          <w:rPr>
            <w:noProof/>
            <w:webHidden/>
          </w:rPr>
          <w:fldChar w:fldCharType="end"/>
        </w:r>
      </w:hyperlink>
    </w:p>
    <w:p w14:paraId="6CBF1B9C" w14:textId="40EFC71D"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56" w:history="1">
        <w:r w:rsidR="00A24259" w:rsidRPr="00FA2987">
          <w:rPr>
            <w:rStyle w:val="Hyperlink"/>
            <w:noProof/>
          </w:rPr>
          <w:t>ESF Referrals to Providers</w:t>
        </w:r>
        <w:r w:rsidR="00A24259">
          <w:rPr>
            <w:noProof/>
            <w:webHidden/>
          </w:rPr>
          <w:tab/>
        </w:r>
        <w:r w:rsidR="00A24259">
          <w:rPr>
            <w:noProof/>
            <w:webHidden/>
          </w:rPr>
          <w:fldChar w:fldCharType="begin"/>
        </w:r>
        <w:r w:rsidR="00A24259">
          <w:rPr>
            <w:noProof/>
            <w:webHidden/>
          </w:rPr>
          <w:instrText xml:space="preserve"> PAGEREF _Toc147413756 \h </w:instrText>
        </w:r>
        <w:r w:rsidR="00A24259">
          <w:rPr>
            <w:noProof/>
            <w:webHidden/>
          </w:rPr>
        </w:r>
        <w:r w:rsidR="00A24259">
          <w:rPr>
            <w:noProof/>
            <w:webHidden/>
          </w:rPr>
          <w:fldChar w:fldCharType="separate"/>
        </w:r>
        <w:r w:rsidR="00A24259">
          <w:rPr>
            <w:noProof/>
            <w:webHidden/>
          </w:rPr>
          <w:t>10</w:t>
        </w:r>
        <w:r w:rsidR="00A24259">
          <w:rPr>
            <w:noProof/>
            <w:webHidden/>
          </w:rPr>
          <w:fldChar w:fldCharType="end"/>
        </w:r>
      </w:hyperlink>
    </w:p>
    <w:p w14:paraId="7A931C9D" w14:textId="12DCF812" w:rsidR="00A24259" w:rsidRDefault="007526A3">
      <w:pPr>
        <w:pStyle w:val="TOC2"/>
        <w:tabs>
          <w:tab w:val="right" w:leader="dot" w:pos="9350"/>
        </w:tabs>
        <w:rPr>
          <w:rFonts w:eastAsiaTheme="minorEastAsia" w:cstheme="minorBidi"/>
          <w:b w:val="0"/>
          <w:bCs w:val="0"/>
          <w:noProof/>
          <w:kern w:val="2"/>
          <w:sz w:val="22"/>
          <w:szCs w:val="22"/>
          <w14:ligatures w14:val="standardContextual"/>
        </w:rPr>
      </w:pPr>
      <w:hyperlink w:anchor="_Toc147413757" w:history="1">
        <w:r w:rsidR="00A24259" w:rsidRPr="00FA2987">
          <w:rPr>
            <w:rStyle w:val="Hyperlink"/>
            <w:noProof/>
          </w:rPr>
          <w:t>WHAT OTHER SERVICES ARE OFFERED UNDER THE RSW?</w:t>
        </w:r>
        <w:r w:rsidR="00A24259">
          <w:rPr>
            <w:noProof/>
            <w:webHidden/>
          </w:rPr>
          <w:tab/>
        </w:r>
        <w:r w:rsidR="00A24259">
          <w:rPr>
            <w:noProof/>
            <w:webHidden/>
          </w:rPr>
          <w:fldChar w:fldCharType="begin"/>
        </w:r>
        <w:r w:rsidR="00A24259">
          <w:rPr>
            <w:noProof/>
            <w:webHidden/>
          </w:rPr>
          <w:instrText xml:space="preserve"> PAGEREF _Toc147413757 \h </w:instrText>
        </w:r>
        <w:r w:rsidR="00A24259">
          <w:rPr>
            <w:noProof/>
            <w:webHidden/>
          </w:rPr>
        </w:r>
        <w:r w:rsidR="00A24259">
          <w:rPr>
            <w:noProof/>
            <w:webHidden/>
          </w:rPr>
          <w:fldChar w:fldCharType="separate"/>
        </w:r>
        <w:r w:rsidR="00A24259">
          <w:rPr>
            <w:noProof/>
            <w:webHidden/>
          </w:rPr>
          <w:t>11</w:t>
        </w:r>
        <w:r w:rsidR="00A24259">
          <w:rPr>
            <w:noProof/>
            <w:webHidden/>
          </w:rPr>
          <w:fldChar w:fldCharType="end"/>
        </w:r>
      </w:hyperlink>
    </w:p>
    <w:p w14:paraId="78BDB76E" w14:textId="608006E6"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58" w:history="1">
        <w:r w:rsidR="00A24259" w:rsidRPr="00FA2987">
          <w:rPr>
            <w:rStyle w:val="Hyperlink"/>
            <w:noProof/>
          </w:rPr>
          <w:t>Adult Day Health (ADH)</w:t>
        </w:r>
        <w:r w:rsidR="00A24259">
          <w:rPr>
            <w:noProof/>
            <w:webHidden/>
          </w:rPr>
          <w:tab/>
        </w:r>
        <w:r w:rsidR="00A24259">
          <w:rPr>
            <w:noProof/>
            <w:webHidden/>
          </w:rPr>
          <w:fldChar w:fldCharType="begin"/>
        </w:r>
        <w:r w:rsidR="00A24259">
          <w:rPr>
            <w:noProof/>
            <w:webHidden/>
          </w:rPr>
          <w:instrText xml:space="preserve"> PAGEREF _Toc147413758 \h </w:instrText>
        </w:r>
        <w:r w:rsidR="00A24259">
          <w:rPr>
            <w:noProof/>
            <w:webHidden/>
          </w:rPr>
        </w:r>
        <w:r w:rsidR="00A24259">
          <w:rPr>
            <w:noProof/>
            <w:webHidden/>
          </w:rPr>
          <w:fldChar w:fldCharType="separate"/>
        </w:r>
        <w:r w:rsidR="00A24259">
          <w:rPr>
            <w:noProof/>
            <w:webHidden/>
          </w:rPr>
          <w:t>11</w:t>
        </w:r>
        <w:r w:rsidR="00A24259">
          <w:rPr>
            <w:noProof/>
            <w:webHidden/>
          </w:rPr>
          <w:fldChar w:fldCharType="end"/>
        </w:r>
      </w:hyperlink>
    </w:p>
    <w:p w14:paraId="2132F5AB" w14:textId="70655F81"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59" w:history="1">
        <w:r w:rsidR="00A24259" w:rsidRPr="00FA2987">
          <w:rPr>
            <w:rStyle w:val="Hyperlink"/>
            <w:noProof/>
          </w:rPr>
          <w:t>Client Support Training and Wellness Education</w:t>
        </w:r>
        <w:r w:rsidR="00A24259">
          <w:rPr>
            <w:noProof/>
            <w:webHidden/>
          </w:rPr>
          <w:tab/>
        </w:r>
        <w:r w:rsidR="00A24259">
          <w:rPr>
            <w:noProof/>
            <w:webHidden/>
          </w:rPr>
          <w:fldChar w:fldCharType="begin"/>
        </w:r>
        <w:r w:rsidR="00A24259">
          <w:rPr>
            <w:noProof/>
            <w:webHidden/>
          </w:rPr>
          <w:instrText xml:space="preserve"> PAGEREF _Toc147413759 \h </w:instrText>
        </w:r>
        <w:r w:rsidR="00A24259">
          <w:rPr>
            <w:noProof/>
            <w:webHidden/>
          </w:rPr>
        </w:r>
        <w:r w:rsidR="00A24259">
          <w:rPr>
            <w:noProof/>
            <w:webHidden/>
          </w:rPr>
          <w:fldChar w:fldCharType="separate"/>
        </w:r>
        <w:r w:rsidR="00A24259">
          <w:rPr>
            <w:noProof/>
            <w:webHidden/>
          </w:rPr>
          <w:t>11</w:t>
        </w:r>
        <w:r w:rsidR="00A24259">
          <w:rPr>
            <w:noProof/>
            <w:webHidden/>
          </w:rPr>
          <w:fldChar w:fldCharType="end"/>
        </w:r>
      </w:hyperlink>
    </w:p>
    <w:p w14:paraId="3B075A97" w14:textId="0F57E2C0"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60" w:history="1">
        <w:r w:rsidR="00A24259" w:rsidRPr="00FA2987">
          <w:rPr>
            <w:rStyle w:val="Hyperlink"/>
            <w:noProof/>
          </w:rPr>
          <w:t>Specialized Equipment/Supplies and Durable Medical Equipment</w:t>
        </w:r>
        <w:r w:rsidR="00A24259">
          <w:rPr>
            <w:noProof/>
            <w:webHidden/>
          </w:rPr>
          <w:tab/>
        </w:r>
        <w:r w:rsidR="00A24259">
          <w:rPr>
            <w:noProof/>
            <w:webHidden/>
          </w:rPr>
          <w:fldChar w:fldCharType="begin"/>
        </w:r>
        <w:r w:rsidR="00A24259">
          <w:rPr>
            <w:noProof/>
            <w:webHidden/>
          </w:rPr>
          <w:instrText xml:space="preserve"> PAGEREF _Toc147413760 \h </w:instrText>
        </w:r>
        <w:r w:rsidR="00A24259">
          <w:rPr>
            <w:noProof/>
            <w:webHidden/>
          </w:rPr>
        </w:r>
        <w:r w:rsidR="00A24259">
          <w:rPr>
            <w:noProof/>
            <w:webHidden/>
          </w:rPr>
          <w:fldChar w:fldCharType="separate"/>
        </w:r>
        <w:r w:rsidR="00A24259">
          <w:rPr>
            <w:noProof/>
            <w:webHidden/>
          </w:rPr>
          <w:t>13</w:t>
        </w:r>
        <w:r w:rsidR="00A24259">
          <w:rPr>
            <w:noProof/>
            <w:webHidden/>
          </w:rPr>
          <w:fldChar w:fldCharType="end"/>
        </w:r>
      </w:hyperlink>
    </w:p>
    <w:p w14:paraId="242B38E9" w14:textId="36BA042F"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61" w:history="1">
        <w:r w:rsidR="00A24259" w:rsidRPr="00FA2987">
          <w:rPr>
            <w:rStyle w:val="Hyperlink"/>
            <w:noProof/>
          </w:rPr>
          <w:t>Nurse Delegation</w:t>
        </w:r>
        <w:r w:rsidR="00A24259">
          <w:rPr>
            <w:noProof/>
            <w:webHidden/>
          </w:rPr>
          <w:tab/>
        </w:r>
        <w:r w:rsidR="00A24259">
          <w:rPr>
            <w:noProof/>
            <w:webHidden/>
          </w:rPr>
          <w:fldChar w:fldCharType="begin"/>
        </w:r>
        <w:r w:rsidR="00A24259">
          <w:rPr>
            <w:noProof/>
            <w:webHidden/>
          </w:rPr>
          <w:instrText xml:space="preserve"> PAGEREF _Toc147413761 \h </w:instrText>
        </w:r>
        <w:r w:rsidR="00A24259">
          <w:rPr>
            <w:noProof/>
            <w:webHidden/>
          </w:rPr>
        </w:r>
        <w:r w:rsidR="00A24259">
          <w:rPr>
            <w:noProof/>
            <w:webHidden/>
          </w:rPr>
          <w:fldChar w:fldCharType="separate"/>
        </w:r>
        <w:r w:rsidR="00A24259">
          <w:rPr>
            <w:noProof/>
            <w:webHidden/>
          </w:rPr>
          <w:t>14</w:t>
        </w:r>
        <w:r w:rsidR="00A24259">
          <w:rPr>
            <w:noProof/>
            <w:webHidden/>
          </w:rPr>
          <w:fldChar w:fldCharType="end"/>
        </w:r>
      </w:hyperlink>
    </w:p>
    <w:p w14:paraId="29330542" w14:textId="20BE7962"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62" w:history="1">
        <w:r w:rsidR="00A24259" w:rsidRPr="00FA2987">
          <w:rPr>
            <w:rStyle w:val="Hyperlink"/>
            <w:noProof/>
          </w:rPr>
          <w:t>Skilled Nursing Services</w:t>
        </w:r>
        <w:r w:rsidR="00A24259">
          <w:rPr>
            <w:noProof/>
            <w:webHidden/>
          </w:rPr>
          <w:tab/>
        </w:r>
        <w:r w:rsidR="00A24259">
          <w:rPr>
            <w:noProof/>
            <w:webHidden/>
          </w:rPr>
          <w:fldChar w:fldCharType="begin"/>
        </w:r>
        <w:r w:rsidR="00A24259">
          <w:rPr>
            <w:noProof/>
            <w:webHidden/>
          </w:rPr>
          <w:instrText xml:space="preserve"> PAGEREF _Toc147413762 \h </w:instrText>
        </w:r>
        <w:r w:rsidR="00A24259">
          <w:rPr>
            <w:noProof/>
            <w:webHidden/>
          </w:rPr>
        </w:r>
        <w:r w:rsidR="00A24259">
          <w:rPr>
            <w:noProof/>
            <w:webHidden/>
          </w:rPr>
          <w:fldChar w:fldCharType="separate"/>
        </w:r>
        <w:r w:rsidR="00A24259">
          <w:rPr>
            <w:noProof/>
            <w:webHidden/>
          </w:rPr>
          <w:t>14</w:t>
        </w:r>
        <w:r w:rsidR="00A24259">
          <w:rPr>
            <w:noProof/>
            <w:webHidden/>
          </w:rPr>
          <w:fldChar w:fldCharType="end"/>
        </w:r>
      </w:hyperlink>
    </w:p>
    <w:p w14:paraId="255D7AD0" w14:textId="1294E971"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63" w:history="1">
        <w:r w:rsidR="00A24259" w:rsidRPr="00FA2987">
          <w:rPr>
            <w:rStyle w:val="Hyperlink"/>
            <w:noProof/>
          </w:rPr>
          <w:t>Nursing Services</w:t>
        </w:r>
        <w:r w:rsidR="00A24259">
          <w:rPr>
            <w:noProof/>
            <w:webHidden/>
          </w:rPr>
          <w:tab/>
        </w:r>
        <w:r w:rsidR="00A24259">
          <w:rPr>
            <w:noProof/>
            <w:webHidden/>
          </w:rPr>
          <w:fldChar w:fldCharType="begin"/>
        </w:r>
        <w:r w:rsidR="00A24259">
          <w:rPr>
            <w:noProof/>
            <w:webHidden/>
          </w:rPr>
          <w:instrText xml:space="preserve"> PAGEREF _Toc147413763 \h </w:instrText>
        </w:r>
        <w:r w:rsidR="00A24259">
          <w:rPr>
            <w:noProof/>
            <w:webHidden/>
          </w:rPr>
        </w:r>
        <w:r w:rsidR="00A24259">
          <w:rPr>
            <w:noProof/>
            <w:webHidden/>
          </w:rPr>
          <w:fldChar w:fldCharType="separate"/>
        </w:r>
        <w:r w:rsidR="00A24259">
          <w:rPr>
            <w:noProof/>
            <w:webHidden/>
          </w:rPr>
          <w:t>14</w:t>
        </w:r>
        <w:r w:rsidR="00A24259">
          <w:rPr>
            <w:noProof/>
            <w:webHidden/>
          </w:rPr>
          <w:fldChar w:fldCharType="end"/>
        </w:r>
      </w:hyperlink>
    </w:p>
    <w:p w14:paraId="0E3D3C22" w14:textId="1AC17847"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64" w:history="1">
        <w:r w:rsidR="00A24259" w:rsidRPr="00FA2987">
          <w:rPr>
            <w:rStyle w:val="Hyperlink"/>
            <w:noProof/>
          </w:rPr>
          <w:t>CFC Services</w:t>
        </w:r>
        <w:r w:rsidR="00A24259">
          <w:rPr>
            <w:noProof/>
            <w:webHidden/>
          </w:rPr>
          <w:tab/>
        </w:r>
        <w:r w:rsidR="00A24259">
          <w:rPr>
            <w:noProof/>
            <w:webHidden/>
          </w:rPr>
          <w:fldChar w:fldCharType="begin"/>
        </w:r>
        <w:r w:rsidR="00A24259">
          <w:rPr>
            <w:noProof/>
            <w:webHidden/>
          </w:rPr>
          <w:instrText xml:space="preserve"> PAGEREF _Toc147413764 \h </w:instrText>
        </w:r>
        <w:r w:rsidR="00A24259">
          <w:rPr>
            <w:noProof/>
            <w:webHidden/>
          </w:rPr>
        </w:r>
        <w:r w:rsidR="00A24259">
          <w:rPr>
            <w:noProof/>
            <w:webHidden/>
          </w:rPr>
          <w:fldChar w:fldCharType="separate"/>
        </w:r>
        <w:r w:rsidR="00A24259">
          <w:rPr>
            <w:noProof/>
            <w:webHidden/>
          </w:rPr>
          <w:t>14</w:t>
        </w:r>
        <w:r w:rsidR="00A24259">
          <w:rPr>
            <w:noProof/>
            <w:webHidden/>
          </w:rPr>
          <w:fldChar w:fldCharType="end"/>
        </w:r>
      </w:hyperlink>
    </w:p>
    <w:p w14:paraId="5E388B2A" w14:textId="7B50D9E7" w:rsidR="00A24259" w:rsidRDefault="007526A3">
      <w:pPr>
        <w:pStyle w:val="TOC2"/>
        <w:tabs>
          <w:tab w:val="right" w:leader="dot" w:pos="9350"/>
        </w:tabs>
        <w:rPr>
          <w:rFonts w:eastAsiaTheme="minorEastAsia" w:cstheme="minorBidi"/>
          <w:b w:val="0"/>
          <w:bCs w:val="0"/>
          <w:noProof/>
          <w:kern w:val="2"/>
          <w:sz w:val="22"/>
          <w:szCs w:val="22"/>
          <w14:ligatures w14:val="standardContextual"/>
        </w:rPr>
      </w:pPr>
      <w:hyperlink w:anchor="_Toc147413765" w:history="1">
        <w:r w:rsidR="00A24259" w:rsidRPr="00FA2987">
          <w:rPr>
            <w:rStyle w:val="Hyperlink"/>
            <w:noProof/>
          </w:rPr>
          <w:t>WHERE CAN INDIVIDUALS RECEIVE RESIDENTIAL SERVICES UNDER THE RSW?</w:t>
        </w:r>
        <w:r w:rsidR="00A24259">
          <w:rPr>
            <w:noProof/>
            <w:webHidden/>
          </w:rPr>
          <w:tab/>
        </w:r>
        <w:r w:rsidR="00A24259">
          <w:rPr>
            <w:noProof/>
            <w:webHidden/>
          </w:rPr>
          <w:fldChar w:fldCharType="begin"/>
        </w:r>
        <w:r w:rsidR="00A24259">
          <w:rPr>
            <w:noProof/>
            <w:webHidden/>
          </w:rPr>
          <w:instrText xml:space="preserve"> PAGEREF _Toc147413765 \h </w:instrText>
        </w:r>
        <w:r w:rsidR="00A24259">
          <w:rPr>
            <w:noProof/>
            <w:webHidden/>
          </w:rPr>
        </w:r>
        <w:r w:rsidR="00A24259">
          <w:rPr>
            <w:noProof/>
            <w:webHidden/>
          </w:rPr>
          <w:fldChar w:fldCharType="separate"/>
        </w:r>
        <w:r w:rsidR="00A24259">
          <w:rPr>
            <w:noProof/>
            <w:webHidden/>
          </w:rPr>
          <w:t>15</w:t>
        </w:r>
        <w:r w:rsidR="00A24259">
          <w:rPr>
            <w:noProof/>
            <w:webHidden/>
          </w:rPr>
          <w:fldChar w:fldCharType="end"/>
        </w:r>
      </w:hyperlink>
    </w:p>
    <w:p w14:paraId="3A3FA78B" w14:textId="2A00D856" w:rsidR="00A24259" w:rsidRDefault="007526A3">
      <w:pPr>
        <w:pStyle w:val="TOC2"/>
        <w:tabs>
          <w:tab w:val="right" w:leader="dot" w:pos="9350"/>
        </w:tabs>
        <w:rPr>
          <w:rFonts w:eastAsiaTheme="minorEastAsia" w:cstheme="minorBidi"/>
          <w:b w:val="0"/>
          <w:bCs w:val="0"/>
          <w:noProof/>
          <w:kern w:val="2"/>
          <w:sz w:val="22"/>
          <w:szCs w:val="22"/>
          <w14:ligatures w14:val="standardContextual"/>
        </w:rPr>
      </w:pPr>
      <w:hyperlink w:anchor="_Toc147413766" w:history="1">
        <w:r w:rsidR="00A24259" w:rsidRPr="00FA2987">
          <w:rPr>
            <w:rStyle w:val="Hyperlink"/>
            <w:noProof/>
          </w:rPr>
          <w:t>WHAT ARE THE RESIDENTIAL PROVIDER QUALIFICATIONS?</w:t>
        </w:r>
        <w:r w:rsidR="00A24259">
          <w:rPr>
            <w:noProof/>
            <w:webHidden/>
          </w:rPr>
          <w:tab/>
        </w:r>
        <w:r w:rsidR="00A24259">
          <w:rPr>
            <w:noProof/>
            <w:webHidden/>
          </w:rPr>
          <w:fldChar w:fldCharType="begin"/>
        </w:r>
        <w:r w:rsidR="00A24259">
          <w:rPr>
            <w:noProof/>
            <w:webHidden/>
          </w:rPr>
          <w:instrText xml:space="preserve"> PAGEREF _Toc147413766 \h </w:instrText>
        </w:r>
        <w:r w:rsidR="00A24259">
          <w:rPr>
            <w:noProof/>
            <w:webHidden/>
          </w:rPr>
        </w:r>
        <w:r w:rsidR="00A24259">
          <w:rPr>
            <w:noProof/>
            <w:webHidden/>
          </w:rPr>
          <w:fldChar w:fldCharType="separate"/>
        </w:r>
        <w:r w:rsidR="00A24259">
          <w:rPr>
            <w:noProof/>
            <w:webHidden/>
          </w:rPr>
          <w:t>15</w:t>
        </w:r>
        <w:r w:rsidR="00A24259">
          <w:rPr>
            <w:noProof/>
            <w:webHidden/>
          </w:rPr>
          <w:fldChar w:fldCharType="end"/>
        </w:r>
      </w:hyperlink>
    </w:p>
    <w:p w14:paraId="370B5ECE" w14:textId="20D86C7F"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67" w:history="1">
        <w:r w:rsidR="00A24259" w:rsidRPr="00FA2987">
          <w:rPr>
            <w:rStyle w:val="Hyperlink"/>
            <w:noProof/>
          </w:rPr>
          <w:t>ECS Contract Requirements</w:t>
        </w:r>
        <w:r w:rsidR="00A24259">
          <w:rPr>
            <w:noProof/>
            <w:webHidden/>
          </w:rPr>
          <w:tab/>
        </w:r>
        <w:r w:rsidR="00A24259">
          <w:rPr>
            <w:noProof/>
            <w:webHidden/>
          </w:rPr>
          <w:fldChar w:fldCharType="begin"/>
        </w:r>
        <w:r w:rsidR="00A24259">
          <w:rPr>
            <w:noProof/>
            <w:webHidden/>
          </w:rPr>
          <w:instrText xml:space="preserve"> PAGEREF _Toc147413767 \h </w:instrText>
        </w:r>
        <w:r w:rsidR="00A24259">
          <w:rPr>
            <w:noProof/>
            <w:webHidden/>
          </w:rPr>
        </w:r>
        <w:r w:rsidR="00A24259">
          <w:rPr>
            <w:noProof/>
            <w:webHidden/>
          </w:rPr>
          <w:fldChar w:fldCharType="separate"/>
        </w:r>
        <w:r w:rsidR="00A24259">
          <w:rPr>
            <w:noProof/>
            <w:webHidden/>
          </w:rPr>
          <w:t>15</w:t>
        </w:r>
        <w:r w:rsidR="00A24259">
          <w:rPr>
            <w:noProof/>
            <w:webHidden/>
          </w:rPr>
          <w:fldChar w:fldCharType="end"/>
        </w:r>
      </w:hyperlink>
    </w:p>
    <w:p w14:paraId="4A40E079" w14:textId="0CFC8811"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68" w:history="1">
        <w:r w:rsidR="00A24259" w:rsidRPr="00FA2987">
          <w:rPr>
            <w:rStyle w:val="Hyperlink"/>
            <w:noProof/>
          </w:rPr>
          <w:t>SBS Contract Requirements</w:t>
        </w:r>
        <w:r w:rsidR="00A24259">
          <w:rPr>
            <w:noProof/>
            <w:webHidden/>
          </w:rPr>
          <w:tab/>
        </w:r>
        <w:r w:rsidR="00A24259">
          <w:rPr>
            <w:noProof/>
            <w:webHidden/>
          </w:rPr>
          <w:fldChar w:fldCharType="begin"/>
        </w:r>
        <w:r w:rsidR="00A24259">
          <w:rPr>
            <w:noProof/>
            <w:webHidden/>
          </w:rPr>
          <w:instrText xml:space="preserve"> PAGEREF _Toc147413768 \h </w:instrText>
        </w:r>
        <w:r w:rsidR="00A24259">
          <w:rPr>
            <w:noProof/>
            <w:webHidden/>
          </w:rPr>
        </w:r>
        <w:r w:rsidR="00A24259">
          <w:rPr>
            <w:noProof/>
            <w:webHidden/>
          </w:rPr>
          <w:fldChar w:fldCharType="separate"/>
        </w:r>
        <w:r w:rsidR="00A24259">
          <w:rPr>
            <w:noProof/>
            <w:webHidden/>
          </w:rPr>
          <w:t>16</w:t>
        </w:r>
        <w:r w:rsidR="00A24259">
          <w:rPr>
            <w:noProof/>
            <w:webHidden/>
          </w:rPr>
          <w:fldChar w:fldCharType="end"/>
        </w:r>
      </w:hyperlink>
    </w:p>
    <w:p w14:paraId="35F0616B" w14:textId="09347FCC"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69" w:history="1">
        <w:r w:rsidR="00A24259" w:rsidRPr="00FA2987">
          <w:rPr>
            <w:rStyle w:val="Hyperlink"/>
            <w:noProof/>
          </w:rPr>
          <w:t>CSS Contract Requirements</w:t>
        </w:r>
        <w:r w:rsidR="00A24259">
          <w:rPr>
            <w:noProof/>
            <w:webHidden/>
          </w:rPr>
          <w:tab/>
        </w:r>
        <w:r w:rsidR="00A24259">
          <w:rPr>
            <w:noProof/>
            <w:webHidden/>
          </w:rPr>
          <w:fldChar w:fldCharType="begin"/>
        </w:r>
        <w:r w:rsidR="00A24259">
          <w:rPr>
            <w:noProof/>
            <w:webHidden/>
          </w:rPr>
          <w:instrText xml:space="preserve"> PAGEREF _Toc147413769 \h </w:instrText>
        </w:r>
        <w:r w:rsidR="00A24259">
          <w:rPr>
            <w:noProof/>
            <w:webHidden/>
          </w:rPr>
        </w:r>
        <w:r w:rsidR="00A24259">
          <w:rPr>
            <w:noProof/>
            <w:webHidden/>
          </w:rPr>
          <w:fldChar w:fldCharType="separate"/>
        </w:r>
        <w:r w:rsidR="00A24259">
          <w:rPr>
            <w:noProof/>
            <w:webHidden/>
          </w:rPr>
          <w:t>16</w:t>
        </w:r>
        <w:r w:rsidR="00A24259">
          <w:rPr>
            <w:noProof/>
            <w:webHidden/>
          </w:rPr>
          <w:fldChar w:fldCharType="end"/>
        </w:r>
      </w:hyperlink>
    </w:p>
    <w:p w14:paraId="61D60914" w14:textId="18D96899"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70" w:history="1">
        <w:r w:rsidR="00A24259" w:rsidRPr="00FA2987">
          <w:rPr>
            <w:rStyle w:val="Hyperlink"/>
            <w:noProof/>
          </w:rPr>
          <w:t>ESF Contract Requirements</w:t>
        </w:r>
        <w:r w:rsidR="00A24259">
          <w:rPr>
            <w:noProof/>
            <w:webHidden/>
          </w:rPr>
          <w:tab/>
        </w:r>
        <w:r w:rsidR="00A24259">
          <w:rPr>
            <w:noProof/>
            <w:webHidden/>
          </w:rPr>
          <w:fldChar w:fldCharType="begin"/>
        </w:r>
        <w:r w:rsidR="00A24259">
          <w:rPr>
            <w:noProof/>
            <w:webHidden/>
          </w:rPr>
          <w:instrText xml:space="preserve"> PAGEREF _Toc147413770 \h </w:instrText>
        </w:r>
        <w:r w:rsidR="00A24259">
          <w:rPr>
            <w:noProof/>
            <w:webHidden/>
          </w:rPr>
        </w:r>
        <w:r w:rsidR="00A24259">
          <w:rPr>
            <w:noProof/>
            <w:webHidden/>
          </w:rPr>
          <w:fldChar w:fldCharType="separate"/>
        </w:r>
        <w:r w:rsidR="00A24259">
          <w:rPr>
            <w:noProof/>
            <w:webHidden/>
          </w:rPr>
          <w:t>17</w:t>
        </w:r>
        <w:r w:rsidR="00A24259">
          <w:rPr>
            <w:noProof/>
            <w:webHidden/>
          </w:rPr>
          <w:fldChar w:fldCharType="end"/>
        </w:r>
      </w:hyperlink>
    </w:p>
    <w:p w14:paraId="6B2741D8" w14:textId="6DAB6F49" w:rsidR="00A24259" w:rsidRDefault="007526A3">
      <w:pPr>
        <w:pStyle w:val="TOC2"/>
        <w:tabs>
          <w:tab w:val="right" w:leader="dot" w:pos="9350"/>
        </w:tabs>
        <w:rPr>
          <w:rFonts w:eastAsiaTheme="minorEastAsia" w:cstheme="minorBidi"/>
          <w:b w:val="0"/>
          <w:bCs w:val="0"/>
          <w:noProof/>
          <w:kern w:val="2"/>
          <w:sz w:val="22"/>
          <w:szCs w:val="22"/>
          <w14:ligatures w14:val="standardContextual"/>
        </w:rPr>
      </w:pPr>
      <w:hyperlink w:anchor="_Toc147413771" w:history="1">
        <w:r w:rsidR="00A24259" w:rsidRPr="00FA2987">
          <w:rPr>
            <w:rStyle w:val="Hyperlink"/>
            <w:noProof/>
          </w:rPr>
          <w:t>ARE CONTRACTS MONITORED?</w:t>
        </w:r>
        <w:r w:rsidR="00A24259">
          <w:rPr>
            <w:noProof/>
            <w:webHidden/>
          </w:rPr>
          <w:tab/>
        </w:r>
        <w:r w:rsidR="00A24259">
          <w:rPr>
            <w:noProof/>
            <w:webHidden/>
          </w:rPr>
          <w:fldChar w:fldCharType="begin"/>
        </w:r>
        <w:r w:rsidR="00A24259">
          <w:rPr>
            <w:noProof/>
            <w:webHidden/>
          </w:rPr>
          <w:instrText xml:space="preserve"> PAGEREF _Toc147413771 \h </w:instrText>
        </w:r>
        <w:r w:rsidR="00A24259">
          <w:rPr>
            <w:noProof/>
            <w:webHidden/>
          </w:rPr>
        </w:r>
        <w:r w:rsidR="00A24259">
          <w:rPr>
            <w:noProof/>
            <w:webHidden/>
          </w:rPr>
          <w:fldChar w:fldCharType="separate"/>
        </w:r>
        <w:r w:rsidR="00A24259">
          <w:rPr>
            <w:noProof/>
            <w:webHidden/>
          </w:rPr>
          <w:t>17</w:t>
        </w:r>
        <w:r w:rsidR="00A24259">
          <w:rPr>
            <w:noProof/>
            <w:webHidden/>
          </w:rPr>
          <w:fldChar w:fldCharType="end"/>
        </w:r>
      </w:hyperlink>
    </w:p>
    <w:p w14:paraId="5C15E5CA" w14:textId="31007628" w:rsidR="00A24259" w:rsidRDefault="007526A3">
      <w:pPr>
        <w:pStyle w:val="TOC2"/>
        <w:tabs>
          <w:tab w:val="right" w:leader="dot" w:pos="9350"/>
        </w:tabs>
        <w:rPr>
          <w:rFonts w:eastAsiaTheme="minorEastAsia" w:cstheme="minorBidi"/>
          <w:b w:val="0"/>
          <w:bCs w:val="0"/>
          <w:noProof/>
          <w:kern w:val="2"/>
          <w:sz w:val="22"/>
          <w:szCs w:val="22"/>
          <w14:ligatures w14:val="standardContextual"/>
        </w:rPr>
      </w:pPr>
      <w:hyperlink w:anchor="_Toc147413772" w:history="1">
        <w:r w:rsidR="00A24259" w:rsidRPr="00FA2987">
          <w:rPr>
            <w:rStyle w:val="Hyperlink"/>
            <w:noProof/>
          </w:rPr>
          <w:t>WHAT IF A RSW CLIENT NEEDS A CFC ANCILLARY SERVICE?</w:t>
        </w:r>
        <w:r w:rsidR="00A24259">
          <w:rPr>
            <w:noProof/>
            <w:webHidden/>
          </w:rPr>
          <w:tab/>
        </w:r>
        <w:r w:rsidR="00A24259">
          <w:rPr>
            <w:noProof/>
            <w:webHidden/>
          </w:rPr>
          <w:fldChar w:fldCharType="begin"/>
        </w:r>
        <w:r w:rsidR="00A24259">
          <w:rPr>
            <w:noProof/>
            <w:webHidden/>
          </w:rPr>
          <w:instrText xml:space="preserve"> PAGEREF _Toc147413772 \h </w:instrText>
        </w:r>
        <w:r w:rsidR="00A24259">
          <w:rPr>
            <w:noProof/>
            <w:webHidden/>
          </w:rPr>
        </w:r>
        <w:r w:rsidR="00A24259">
          <w:rPr>
            <w:noProof/>
            <w:webHidden/>
          </w:rPr>
          <w:fldChar w:fldCharType="separate"/>
        </w:r>
        <w:r w:rsidR="00A24259">
          <w:rPr>
            <w:noProof/>
            <w:webHidden/>
          </w:rPr>
          <w:t>17</w:t>
        </w:r>
        <w:r w:rsidR="00A24259">
          <w:rPr>
            <w:noProof/>
            <w:webHidden/>
          </w:rPr>
          <w:fldChar w:fldCharType="end"/>
        </w:r>
      </w:hyperlink>
    </w:p>
    <w:p w14:paraId="4F1D6CFE" w14:textId="106C6C5A" w:rsidR="00A24259" w:rsidRDefault="007526A3">
      <w:pPr>
        <w:pStyle w:val="TOC2"/>
        <w:tabs>
          <w:tab w:val="right" w:leader="dot" w:pos="9350"/>
        </w:tabs>
        <w:rPr>
          <w:rFonts w:eastAsiaTheme="minorEastAsia" w:cstheme="minorBidi"/>
          <w:b w:val="0"/>
          <w:bCs w:val="0"/>
          <w:noProof/>
          <w:kern w:val="2"/>
          <w:sz w:val="22"/>
          <w:szCs w:val="22"/>
          <w14:ligatures w14:val="standardContextual"/>
        </w:rPr>
      </w:pPr>
      <w:hyperlink w:anchor="_Toc147413773" w:history="1">
        <w:r w:rsidR="00A24259" w:rsidRPr="00FA2987">
          <w:rPr>
            <w:rStyle w:val="Hyperlink"/>
            <w:noProof/>
          </w:rPr>
          <w:t>WHAT IF A RSW CLIENT NEEDS HOSPICE?</w:t>
        </w:r>
        <w:r w:rsidR="00A24259">
          <w:rPr>
            <w:noProof/>
            <w:webHidden/>
          </w:rPr>
          <w:tab/>
        </w:r>
        <w:r w:rsidR="00A24259">
          <w:rPr>
            <w:noProof/>
            <w:webHidden/>
          </w:rPr>
          <w:fldChar w:fldCharType="begin"/>
        </w:r>
        <w:r w:rsidR="00A24259">
          <w:rPr>
            <w:noProof/>
            <w:webHidden/>
          </w:rPr>
          <w:instrText xml:space="preserve"> PAGEREF _Toc147413773 \h </w:instrText>
        </w:r>
        <w:r w:rsidR="00A24259">
          <w:rPr>
            <w:noProof/>
            <w:webHidden/>
          </w:rPr>
        </w:r>
        <w:r w:rsidR="00A24259">
          <w:rPr>
            <w:noProof/>
            <w:webHidden/>
          </w:rPr>
          <w:fldChar w:fldCharType="separate"/>
        </w:r>
        <w:r w:rsidR="00A24259">
          <w:rPr>
            <w:noProof/>
            <w:webHidden/>
          </w:rPr>
          <w:t>18</w:t>
        </w:r>
        <w:r w:rsidR="00A24259">
          <w:rPr>
            <w:noProof/>
            <w:webHidden/>
          </w:rPr>
          <w:fldChar w:fldCharType="end"/>
        </w:r>
      </w:hyperlink>
    </w:p>
    <w:p w14:paraId="36EB3AB8" w14:textId="5201A4C8" w:rsidR="00A24259" w:rsidRDefault="007526A3">
      <w:pPr>
        <w:pStyle w:val="TOC2"/>
        <w:tabs>
          <w:tab w:val="right" w:leader="dot" w:pos="9350"/>
        </w:tabs>
        <w:rPr>
          <w:rFonts w:eastAsiaTheme="minorEastAsia" w:cstheme="minorBidi"/>
          <w:b w:val="0"/>
          <w:bCs w:val="0"/>
          <w:noProof/>
          <w:kern w:val="2"/>
          <w:sz w:val="22"/>
          <w:szCs w:val="22"/>
          <w14:ligatures w14:val="standardContextual"/>
        </w:rPr>
      </w:pPr>
      <w:hyperlink w:anchor="_Toc147413774" w:history="1">
        <w:r w:rsidR="00A24259" w:rsidRPr="00FA2987">
          <w:rPr>
            <w:rStyle w:val="Hyperlink"/>
            <w:noProof/>
          </w:rPr>
          <w:t>CAN A RSW CLIENT RECEIVE WASHINGTON ROADS SERVICES?</w:t>
        </w:r>
        <w:r w:rsidR="00A24259">
          <w:rPr>
            <w:noProof/>
            <w:webHidden/>
          </w:rPr>
          <w:tab/>
        </w:r>
        <w:r w:rsidR="00A24259">
          <w:rPr>
            <w:noProof/>
            <w:webHidden/>
          </w:rPr>
          <w:fldChar w:fldCharType="begin"/>
        </w:r>
        <w:r w:rsidR="00A24259">
          <w:rPr>
            <w:noProof/>
            <w:webHidden/>
          </w:rPr>
          <w:instrText xml:space="preserve"> PAGEREF _Toc147413774 \h </w:instrText>
        </w:r>
        <w:r w:rsidR="00A24259">
          <w:rPr>
            <w:noProof/>
            <w:webHidden/>
          </w:rPr>
        </w:r>
        <w:r w:rsidR="00A24259">
          <w:rPr>
            <w:noProof/>
            <w:webHidden/>
          </w:rPr>
          <w:fldChar w:fldCharType="separate"/>
        </w:r>
        <w:r w:rsidR="00A24259">
          <w:rPr>
            <w:noProof/>
            <w:webHidden/>
          </w:rPr>
          <w:t>18</w:t>
        </w:r>
        <w:r w:rsidR="00A24259">
          <w:rPr>
            <w:noProof/>
            <w:webHidden/>
          </w:rPr>
          <w:fldChar w:fldCharType="end"/>
        </w:r>
      </w:hyperlink>
    </w:p>
    <w:p w14:paraId="793874A4" w14:textId="3FC80F59" w:rsidR="00A24259" w:rsidRDefault="007526A3">
      <w:pPr>
        <w:pStyle w:val="TOC2"/>
        <w:tabs>
          <w:tab w:val="right" w:leader="dot" w:pos="9350"/>
        </w:tabs>
        <w:rPr>
          <w:rFonts w:eastAsiaTheme="minorEastAsia" w:cstheme="minorBidi"/>
          <w:b w:val="0"/>
          <w:bCs w:val="0"/>
          <w:noProof/>
          <w:kern w:val="2"/>
          <w:sz w:val="22"/>
          <w:szCs w:val="22"/>
          <w14:ligatures w14:val="standardContextual"/>
        </w:rPr>
      </w:pPr>
      <w:hyperlink w:anchor="_Toc147413775" w:history="1">
        <w:r w:rsidR="00A24259" w:rsidRPr="00FA2987">
          <w:rPr>
            <w:rStyle w:val="Hyperlink"/>
            <w:noProof/>
          </w:rPr>
          <w:t>WHAT IF A CLIENT NEEDS WRAPAROUND SUPPORT SERVICES FUNDED BY AN MCO?</w:t>
        </w:r>
        <w:r w:rsidR="00A24259">
          <w:rPr>
            <w:noProof/>
            <w:webHidden/>
          </w:rPr>
          <w:tab/>
        </w:r>
        <w:r w:rsidR="00A24259">
          <w:rPr>
            <w:noProof/>
            <w:webHidden/>
          </w:rPr>
          <w:fldChar w:fldCharType="begin"/>
        </w:r>
        <w:r w:rsidR="00A24259">
          <w:rPr>
            <w:noProof/>
            <w:webHidden/>
          </w:rPr>
          <w:instrText xml:space="preserve"> PAGEREF _Toc147413775 \h </w:instrText>
        </w:r>
        <w:r w:rsidR="00A24259">
          <w:rPr>
            <w:noProof/>
            <w:webHidden/>
          </w:rPr>
        </w:r>
        <w:r w:rsidR="00A24259">
          <w:rPr>
            <w:noProof/>
            <w:webHidden/>
          </w:rPr>
          <w:fldChar w:fldCharType="separate"/>
        </w:r>
        <w:r w:rsidR="00A24259">
          <w:rPr>
            <w:noProof/>
            <w:webHidden/>
          </w:rPr>
          <w:t>18</w:t>
        </w:r>
        <w:r w:rsidR="00A24259">
          <w:rPr>
            <w:noProof/>
            <w:webHidden/>
          </w:rPr>
          <w:fldChar w:fldCharType="end"/>
        </w:r>
      </w:hyperlink>
    </w:p>
    <w:p w14:paraId="05DFA294" w14:textId="332FD633" w:rsidR="00A24259" w:rsidRDefault="007526A3">
      <w:pPr>
        <w:pStyle w:val="TOC2"/>
        <w:tabs>
          <w:tab w:val="right" w:leader="dot" w:pos="9350"/>
        </w:tabs>
        <w:rPr>
          <w:rFonts w:eastAsiaTheme="minorEastAsia" w:cstheme="minorBidi"/>
          <w:b w:val="0"/>
          <w:bCs w:val="0"/>
          <w:noProof/>
          <w:kern w:val="2"/>
          <w:sz w:val="22"/>
          <w:szCs w:val="22"/>
          <w14:ligatures w14:val="standardContextual"/>
        </w:rPr>
      </w:pPr>
      <w:hyperlink w:anchor="_Toc147413776" w:history="1">
        <w:r w:rsidR="00A24259" w:rsidRPr="00FA2987">
          <w:rPr>
            <w:rStyle w:val="Hyperlink"/>
            <w:noProof/>
          </w:rPr>
          <w:t>WHAT ARE THE CASE MANAGEMENT RESPONSIBILITIES REGARDING HOSPITAL DISCHARGES TO AN ESF?</w:t>
        </w:r>
        <w:r w:rsidR="00A24259">
          <w:rPr>
            <w:noProof/>
            <w:webHidden/>
          </w:rPr>
          <w:tab/>
        </w:r>
        <w:r w:rsidR="00A24259">
          <w:rPr>
            <w:noProof/>
            <w:webHidden/>
          </w:rPr>
          <w:fldChar w:fldCharType="begin"/>
        </w:r>
        <w:r w:rsidR="00A24259">
          <w:rPr>
            <w:noProof/>
            <w:webHidden/>
          </w:rPr>
          <w:instrText xml:space="preserve"> PAGEREF _Toc147413776 \h </w:instrText>
        </w:r>
        <w:r w:rsidR="00A24259">
          <w:rPr>
            <w:noProof/>
            <w:webHidden/>
          </w:rPr>
        </w:r>
        <w:r w:rsidR="00A24259">
          <w:rPr>
            <w:noProof/>
            <w:webHidden/>
          </w:rPr>
          <w:fldChar w:fldCharType="separate"/>
        </w:r>
        <w:r w:rsidR="00A24259">
          <w:rPr>
            <w:noProof/>
            <w:webHidden/>
          </w:rPr>
          <w:t>18</w:t>
        </w:r>
        <w:r w:rsidR="00A24259">
          <w:rPr>
            <w:noProof/>
            <w:webHidden/>
          </w:rPr>
          <w:fldChar w:fldCharType="end"/>
        </w:r>
      </w:hyperlink>
    </w:p>
    <w:p w14:paraId="6F6CC9ED" w14:textId="1F4C21FB" w:rsidR="00A24259" w:rsidRDefault="007526A3">
      <w:pPr>
        <w:pStyle w:val="TOC2"/>
        <w:tabs>
          <w:tab w:val="right" w:leader="dot" w:pos="9350"/>
        </w:tabs>
        <w:rPr>
          <w:rFonts w:eastAsiaTheme="minorEastAsia" w:cstheme="minorBidi"/>
          <w:b w:val="0"/>
          <w:bCs w:val="0"/>
          <w:noProof/>
          <w:kern w:val="2"/>
          <w:sz w:val="22"/>
          <w:szCs w:val="22"/>
          <w14:ligatures w14:val="standardContextual"/>
        </w:rPr>
      </w:pPr>
      <w:hyperlink w:anchor="_Toc147413777" w:history="1">
        <w:r w:rsidR="00A24259" w:rsidRPr="00FA2987">
          <w:rPr>
            <w:rStyle w:val="Hyperlink"/>
            <w:noProof/>
          </w:rPr>
          <w:t>WHAT IF A RSW CLIENT WANTS TO MOVE?</w:t>
        </w:r>
        <w:r w:rsidR="00A24259">
          <w:rPr>
            <w:noProof/>
            <w:webHidden/>
          </w:rPr>
          <w:tab/>
        </w:r>
        <w:r w:rsidR="00A24259">
          <w:rPr>
            <w:noProof/>
            <w:webHidden/>
          </w:rPr>
          <w:fldChar w:fldCharType="begin"/>
        </w:r>
        <w:r w:rsidR="00A24259">
          <w:rPr>
            <w:noProof/>
            <w:webHidden/>
          </w:rPr>
          <w:instrText xml:space="preserve"> PAGEREF _Toc147413777 \h </w:instrText>
        </w:r>
        <w:r w:rsidR="00A24259">
          <w:rPr>
            <w:noProof/>
            <w:webHidden/>
          </w:rPr>
        </w:r>
        <w:r w:rsidR="00A24259">
          <w:rPr>
            <w:noProof/>
            <w:webHidden/>
          </w:rPr>
          <w:fldChar w:fldCharType="separate"/>
        </w:r>
        <w:r w:rsidR="00A24259">
          <w:rPr>
            <w:noProof/>
            <w:webHidden/>
          </w:rPr>
          <w:t>19</w:t>
        </w:r>
        <w:r w:rsidR="00A24259">
          <w:rPr>
            <w:noProof/>
            <w:webHidden/>
          </w:rPr>
          <w:fldChar w:fldCharType="end"/>
        </w:r>
      </w:hyperlink>
    </w:p>
    <w:p w14:paraId="3B8B71D9" w14:textId="72BF1D01" w:rsidR="00A24259" w:rsidRDefault="007526A3">
      <w:pPr>
        <w:pStyle w:val="TOC2"/>
        <w:tabs>
          <w:tab w:val="right" w:leader="dot" w:pos="9350"/>
        </w:tabs>
        <w:rPr>
          <w:rFonts w:eastAsiaTheme="minorEastAsia" w:cstheme="minorBidi"/>
          <w:b w:val="0"/>
          <w:bCs w:val="0"/>
          <w:noProof/>
          <w:kern w:val="2"/>
          <w:sz w:val="22"/>
          <w:szCs w:val="22"/>
          <w14:ligatures w14:val="standardContextual"/>
        </w:rPr>
      </w:pPr>
      <w:hyperlink w:anchor="_Toc147413778" w:history="1">
        <w:r w:rsidR="00A24259" w:rsidRPr="00FA2987">
          <w:rPr>
            <w:rStyle w:val="Hyperlink"/>
            <w:noProof/>
          </w:rPr>
          <w:t>WHAT IF A RSW CLIENT’S LRA IS EXPIRING?</w:t>
        </w:r>
        <w:r w:rsidR="00A24259">
          <w:rPr>
            <w:noProof/>
            <w:webHidden/>
          </w:rPr>
          <w:tab/>
        </w:r>
        <w:r w:rsidR="00A24259">
          <w:rPr>
            <w:noProof/>
            <w:webHidden/>
          </w:rPr>
          <w:fldChar w:fldCharType="begin"/>
        </w:r>
        <w:r w:rsidR="00A24259">
          <w:rPr>
            <w:noProof/>
            <w:webHidden/>
          </w:rPr>
          <w:instrText xml:space="preserve"> PAGEREF _Toc147413778 \h </w:instrText>
        </w:r>
        <w:r w:rsidR="00A24259">
          <w:rPr>
            <w:noProof/>
            <w:webHidden/>
          </w:rPr>
        </w:r>
        <w:r w:rsidR="00A24259">
          <w:rPr>
            <w:noProof/>
            <w:webHidden/>
          </w:rPr>
          <w:fldChar w:fldCharType="separate"/>
        </w:r>
        <w:r w:rsidR="00A24259">
          <w:rPr>
            <w:noProof/>
            <w:webHidden/>
          </w:rPr>
          <w:t>19</w:t>
        </w:r>
        <w:r w:rsidR="00A24259">
          <w:rPr>
            <w:noProof/>
            <w:webHidden/>
          </w:rPr>
          <w:fldChar w:fldCharType="end"/>
        </w:r>
      </w:hyperlink>
    </w:p>
    <w:p w14:paraId="6F9B6945" w14:textId="4041A4D9" w:rsidR="00A24259" w:rsidRDefault="007526A3">
      <w:pPr>
        <w:pStyle w:val="TOC2"/>
        <w:tabs>
          <w:tab w:val="right" w:leader="dot" w:pos="9350"/>
        </w:tabs>
        <w:rPr>
          <w:rFonts w:eastAsiaTheme="minorEastAsia" w:cstheme="minorBidi"/>
          <w:b w:val="0"/>
          <w:bCs w:val="0"/>
          <w:noProof/>
          <w:kern w:val="2"/>
          <w:sz w:val="22"/>
          <w:szCs w:val="22"/>
          <w14:ligatures w14:val="standardContextual"/>
        </w:rPr>
      </w:pPr>
      <w:hyperlink w:anchor="_Toc147413779" w:history="1">
        <w:r w:rsidR="00A24259" w:rsidRPr="00FA2987">
          <w:rPr>
            <w:rStyle w:val="Hyperlink"/>
            <w:noProof/>
          </w:rPr>
          <w:t>PERSON-CENTERED SERVICE PLANNING</w:t>
        </w:r>
        <w:r w:rsidR="00A24259">
          <w:rPr>
            <w:noProof/>
            <w:webHidden/>
          </w:rPr>
          <w:tab/>
        </w:r>
        <w:r w:rsidR="00A24259">
          <w:rPr>
            <w:noProof/>
            <w:webHidden/>
          </w:rPr>
          <w:fldChar w:fldCharType="begin"/>
        </w:r>
        <w:r w:rsidR="00A24259">
          <w:rPr>
            <w:noProof/>
            <w:webHidden/>
          </w:rPr>
          <w:instrText xml:space="preserve"> PAGEREF _Toc147413779 \h </w:instrText>
        </w:r>
        <w:r w:rsidR="00A24259">
          <w:rPr>
            <w:noProof/>
            <w:webHidden/>
          </w:rPr>
        </w:r>
        <w:r w:rsidR="00A24259">
          <w:rPr>
            <w:noProof/>
            <w:webHidden/>
          </w:rPr>
          <w:fldChar w:fldCharType="separate"/>
        </w:r>
        <w:r w:rsidR="00A24259">
          <w:rPr>
            <w:noProof/>
            <w:webHidden/>
          </w:rPr>
          <w:t>19</w:t>
        </w:r>
        <w:r w:rsidR="00A24259">
          <w:rPr>
            <w:noProof/>
            <w:webHidden/>
          </w:rPr>
          <w:fldChar w:fldCharType="end"/>
        </w:r>
      </w:hyperlink>
    </w:p>
    <w:p w14:paraId="38227B4C" w14:textId="5B090F94"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80" w:history="1">
        <w:r w:rsidR="00A24259" w:rsidRPr="00FA2987">
          <w:rPr>
            <w:rStyle w:val="Hyperlink"/>
            <w:noProof/>
          </w:rPr>
          <w:t>ECS PCSP Teams</w:t>
        </w:r>
        <w:r w:rsidR="00A24259">
          <w:rPr>
            <w:noProof/>
            <w:webHidden/>
          </w:rPr>
          <w:tab/>
        </w:r>
        <w:r w:rsidR="00A24259">
          <w:rPr>
            <w:noProof/>
            <w:webHidden/>
          </w:rPr>
          <w:fldChar w:fldCharType="begin"/>
        </w:r>
        <w:r w:rsidR="00A24259">
          <w:rPr>
            <w:noProof/>
            <w:webHidden/>
          </w:rPr>
          <w:instrText xml:space="preserve"> PAGEREF _Toc147413780 \h </w:instrText>
        </w:r>
        <w:r w:rsidR="00A24259">
          <w:rPr>
            <w:noProof/>
            <w:webHidden/>
          </w:rPr>
        </w:r>
        <w:r w:rsidR="00A24259">
          <w:rPr>
            <w:noProof/>
            <w:webHidden/>
          </w:rPr>
          <w:fldChar w:fldCharType="separate"/>
        </w:r>
        <w:r w:rsidR="00A24259">
          <w:rPr>
            <w:noProof/>
            <w:webHidden/>
          </w:rPr>
          <w:t>20</w:t>
        </w:r>
        <w:r w:rsidR="00A24259">
          <w:rPr>
            <w:noProof/>
            <w:webHidden/>
          </w:rPr>
          <w:fldChar w:fldCharType="end"/>
        </w:r>
      </w:hyperlink>
    </w:p>
    <w:p w14:paraId="1DE0D692" w14:textId="01E580B5"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81" w:history="1">
        <w:r w:rsidR="00A24259" w:rsidRPr="00FA2987">
          <w:rPr>
            <w:rStyle w:val="Hyperlink"/>
            <w:noProof/>
          </w:rPr>
          <w:t>SBS PCSP Teams</w:t>
        </w:r>
        <w:r w:rsidR="00A24259">
          <w:rPr>
            <w:noProof/>
            <w:webHidden/>
          </w:rPr>
          <w:tab/>
        </w:r>
        <w:r w:rsidR="00A24259">
          <w:rPr>
            <w:noProof/>
            <w:webHidden/>
          </w:rPr>
          <w:fldChar w:fldCharType="begin"/>
        </w:r>
        <w:r w:rsidR="00A24259">
          <w:rPr>
            <w:noProof/>
            <w:webHidden/>
          </w:rPr>
          <w:instrText xml:space="preserve"> PAGEREF _Toc147413781 \h </w:instrText>
        </w:r>
        <w:r w:rsidR="00A24259">
          <w:rPr>
            <w:noProof/>
            <w:webHidden/>
          </w:rPr>
        </w:r>
        <w:r w:rsidR="00A24259">
          <w:rPr>
            <w:noProof/>
            <w:webHidden/>
          </w:rPr>
          <w:fldChar w:fldCharType="separate"/>
        </w:r>
        <w:r w:rsidR="00A24259">
          <w:rPr>
            <w:noProof/>
            <w:webHidden/>
          </w:rPr>
          <w:t>20</w:t>
        </w:r>
        <w:r w:rsidR="00A24259">
          <w:rPr>
            <w:noProof/>
            <w:webHidden/>
          </w:rPr>
          <w:fldChar w:fldCharType="end"/>
        </w:r>
      </w:hyperlink>
    </w:p>
    <w:p w14:paraId="55946F36" w14:textId="3E1FECC8"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82" w:history="1">
        <w:r w:rsidR="00A24259" w:rsidRPr="00FA2987">
          <w:rPr>
            <w:rStyle w:val="Hyperlink"/>
            <w:noProof/>
          </w:rPr>
          <w:t>CSS PCSP/Interdisciplinary Teams</w:t>
        </w:r>
        <w:r w:rsidR="00A24259">
          <w:rPr>
            <w:noProof/>
            <w:webHidden/>
          </w:rPr>
          <w:tab/>
        </w:r>
        <w:r w:rsidR="00A24259">
          <w:rPr>
            <w:noProof/>
            <w:webHidden/>
          </w:rPr>
          <w:fldChar w:fldCharType="begin"/>
        </w:r>
        <w:r w:rsidR="00A24259">
          <w:rPr>
            <w:noProof/>
            <w:webHidden/>
          </w:rPr>
          <w:instrText xml:space="preserve"> PAGEREF _Toc147413782 \h </w:instrText>
        </w:r>
        <w:r w:rsidR="00A24259">
          <w:rPr>
            <w:noProof/>
            <w:webHidden/>
          </w:rPr>
        </w:r>
        <w:r w:rsidR="00A24259">
          <w:rPr>
            <w:noProof/>
            <w:webHidden/>
          </w:rPr>
          <w:fldChar w:fldCharType="separate"/>
        </w:r>
        <w:r w:rsidR="00A24259">
          <w:rPr>
            <w:noProof/>
            <w:webHidden/>
          </w:rPr>
          <w:t>20</w:t>
        </w:r>
        <w:r w:rsidR="00A24259">
          <w:rPr>
            <w:noProof/>
            <w:webHidden/>
          </w:rPr>
          <w:fldChar w:fldCharType="end"/>
        </w:r>
      </w:hyperlink>
    </w:p>
    <w:p w14:paraId="3A7B5218" w14:textId="1692EAA9"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83" w:history="1">
        <w:r w:rsidR="00A24259" w:rsidRPr="00FA2987">
          <w:rPr>
            <w:rStyle w:val="Hyperlink"/>
            <w:noProof/>
          </w:rPr>
          <w:t>ESF PCSP Teams</w:t>
        </w:r>
        <w:r w:rsidR="00A24259">
          <w:rPr>
            <w:noProof/>
            <w:webHidden/>
          </w:rPr>
          <w:tab/>
        </w:r>
        <w:r w:rsidR="00A24259">
          <w:rPr>
            <w:noProof/>
            <w:webHidden/>
          </w:rPr>
          <w:fldChar w:fldCharType="begin"/>
        </w:r>
        <w:r w:rsidR="00A24259">
          <w:rPr>
            <w:noProof/>
            <w:webHidden/>
          </w:rPr>
          <w:instrText xml:space="preserve"> PAGEREF _Toc147413783 \h </w:instrText>
        </w:r>
        <w:r w:rsidR="00A24259">
          <w:rPr>
            <w:noProof/>
            <w:webHidden/>
          </w:rPr>
        </w:r>
        <w:r w:rsidR="00A24259">
          <w:rPr>
            <w:noProof/>
            <w:webHidden/>
          </w:rPr>
          <w:fldChar w:fldCharType="separate"/>
        </w:r>
        <w:r w:rsidR="00A24259">
          <w:rPr>
            <w:noProof/>
            <w:webHidden/>
          </w:rPr>
          <w:t>21</w:t>
        </w:r>
        <w:r w:rsidR="00A24259">
          <w:rPr>
            <w:noProof/>
            <w:webHidden/>
          </w:rPr>
          <w:fldChar w:fldCharType="end"/>
        </w:r>
      </w:hyperlink>
    </w:p>
    <w:p w14:paraId="280936A4" w14:textId="387CFF52" w:rsidR="00A24259" w:rsidRDefault="007526A3">
      <w:pPr>
        <w:pStyle w:val="TOC2"/>
        <w:tabs>
          <w:tab w:val="right" w:leader="dot" w:pos="9350"/>
        </w:tabs>
        <w:rPr>
          <w:rFonts w:eastAsiaTheme="minorEastAsia" w:cstheme="minorBidi"/>
          <w:b w:val="0"/>
          <w:bCs w:val="0"/>
          <w:noProof/>
          <w:kern w:val="2"/>
          <w:sz w:val="22"/>
          <w:szCs w:val="22"/>
          <w14:ligatures w14:val="standardContextual"/>
        </w:rPr>
      </w:pPr>
      <w:hyperlink w:anchor="_Toc147413784" w:history="1">
        <w:r w:rsidR="00A24259" w:rsidRPr="00FA2987">
          <w:rPr>
            <w:rStyle w:val="Hyperlink"/>
            <w:noProof/>
          </w:rPr>
          <w:t>AUTHORIZING RSW SERVICES</w:t>
        </w:r>
        <w:r w:rsidR="00A24259">
          <w:rPr>
            <w:noProof/>
            <w:webHidden/>
          </w:rPr>
          <w:tab/>
        </w:r>
        <w:r w:rsidR="00A24259">
          <w:rPr>
            <w:noProof/>
            <w:webHidden/>
          </w:rPr>
          <w:fldChar w:fldCharType="begin"/>
        </w:r>
        <w:r w:rsidR="00A24259">
          <w:rPr>
            <w:noProof/>
            <w:webHidden/>
          </w:rPr>
          <w:instrText xml:space="preserve"> PAGEREF _Toc147413784 \h </w:instrText>
        </w:r>
        <w:r w:rsidR="00A24259">
          <w:rPr>
            <w:noProof/>
            <w:webHidden/>
          </w:rPr>
        </w:r>
        <w:r w:rsidR="00A24259">
          <w:rPr>
            <w:noProof/>
            <w:webHidden/>
          </w:rPr>
          <w:fldChar w:fldCharType="separate"/>
        </w:r>
        <w:r w:rsidR="00A24259">
          <w:rPr>
            <w:noProof/>
            <w:webHidden/>
          </w:rPr>
          <w:t>21</w:t>
        </w:r>
        <w:r w:rsidR="00A24259">
          <w:rPr>
            <w:noProof/>
            <w:webHidden/>
          </w:rPr>
          <w:fldChar w:fldCharType="end"/>
        </w:r>
      </w:hyperlink>
    </w:p>
    <w:p w14:paraId="0481F5D7" w14:textId="0DE022F5"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85" w:history="1">
        <w:r w:rsidR="00A24259" w:rsidRPr="00FA2987">
          <w:rPr>
            <w:rStyle w:val="Hyperlink"/>
            <w:noProof/>
          </w:rPr>
          <w:t>RACs for RSW Services</w:t>
        </w:r>
        <w:r w:rsidR="00A24259">
          <w:rPr>
            <w:noProof/>
            <w:webHidden/>
          </w:rPr>
          <w:tab/>
        </w:r>
        <w:r w:rsidR="00A24259">
          <w:rPr>
            <w:noProof/>
            <w:webHidden/>
          </w:rPr>
          <w:fldChar w:fldCharType="begin"/>
        </w:r>
        <w:r w:rsidR="00A24259">
          <w:rPr>
            <w:noProof/>
            <w:webHidden/>
          </w:rPr>
          <w:instrText xml:space="preserve"> PAGEREF _Toc147413785 \h </w:instrText>
        </w:r>
        <w:r w:rsidR="00A24259">
          <w:rPr>
            <w:noProof/>
            <w:webHidden/>
          </w:rPr>
        </w:r>
        <w:r w:rsidR="00A24259">
          <w:rPr>
            <w:noProof/>
            <w:webHidden/>
          </w:rPr>
          <w:fldChar w:fldCharType="separate"/>
        </w:r>
        <w:r w:rsidR="00A24259">
          <w:rPr>
            <w:noProof/>
            <w:webHidden/>
          </w:rPr>
          <w:t>21</w:t>
        </w:r>
        <w:r w:rsidR="00A24259">
          <w:rPr>
            <w:noProof/>
            <w:webHidden/>
          </w:rPr>
          <w:fldChar w:fldCharType="end"/>
        </w:r>
      </w:hyperlink>
    </w:p>
    <w:p w14:paraId="08C0FECB" w14:textId="504122C3"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86" w:history="1">
        <w:r w:rsidR="00A24259" w:rsidRPr="00FA2987">
          <w:rPr>
            <w:rStyle w:val="Hyperlink"/>
            <w:noProof/>
          </w:rPr>
          <w:t>Authorizing Personal Care</w:t>
        </w:r>
        <w:r w:rsidR="00A24259">
          <w:rPr>
            <w:noProof/>
            <w:webHidden/>
          </w:rPr>
          <w:tab/>
        </w:r>
        <w:r w:rsidR="00A24259">
          <w:rPr>
            <w:noProof/>
            <w:webHidden/>
          </w:rPr>
          <w:fldChar w:fldCharType="begin"/>
        </w:r>
        <w:r w:rsidR="00A24259">
          <w:rPr>
            <w:noProof/>
            <w:webHidden/>
          </w:rPr>
          <w:instrText xml:space="preserve"> PAGEREF _Toc147413786 \h </w:instrText>
        </w:r>
        <w:r w:rsidR="00A24259">
          <w:rPr>
            <w:noProof/>
            <w:webHidden/>
          </w:rPr>
        </w:r>
        <w:r w:rsidR="00A24259">
          <w:rPr>
            <w:noProof/>
            <w:webHidden/>
          </w:rPr>
          <w:fldChar w:fldCharType="separate"/>
        </w:r>
        <w:r w:rsidR="00A24259">
          <w:rPr>
            <w:noProof/>
            <w:webHidden/>
          </w:rPr>
          <w:t>22</w:t>
        </w:r>
        <w:r w:rsidR="00A24259">
          <w:rPr>
            <w:noProof/>
            <w:webHidden/>
          </w:rPr>
          <w:fldChar w:fldCharType="end"/>
        </w:r>
      </w:hyperlink>
    </w:p>
    <w:p w14:paraId="6EFB625F" w14:textId="4430C616"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87" w:history="1">
        <w:r w:rsidR="00A24259" w:rsidRPr="00FA2987">
          <w:rPr>
            <w:rStyle w:val="Hyperlink"/>
            <w:noProof/>
          </w:rPr>
          <w:t>Authorizing Behavior Support for ECS or SBS Clients</w:t>
        </w:r>
        <w:r w:rsidR="00A24259">
          <w:rPr>
            <w:noProof/>
            <w:webHidden/>
          </w:rPr>
          <w:tab/>
        </w:r>
        <w:r w:rsidR="00A24259">
          <w:rPr>
            <w:noProof/>
            <w:webHidden/>
          </w:rPr>
          <w:fldChar w:fldCharType="begin"/>
        </w:r>
        <w:r w:rsidR="00A24259">
          <w:rPr>
            <w:noProof/>
            <w:webHidden/>
          </w:rPr>
          <w:instrText xml:space="preserve"> PAGEREF _Toc147413787 \h </w:instrText>
        </w:r>
        <w:r w:rsidR="00A24259">
          <w:rPr>
            <w:noProof/>
            <w:webHidden/>
          </w:rPr>
        </w:r>
        <w:r w:rsidR="00A24259">
          <w:rPr>
            <w:noProof/>
            <w:webHidden/>
          </w:rPr>
          <w:fldChar w:fldCharType="separate"/>
        </w:r>
        <w:r w:rsidR="00A24259">
          <w:rPr>
            <w:noProof/>
            <w:webHidden/>
          </w:rPr>
          <w:t>22</w:t>
        </w:r>
        <w:r w:rsidR="00A24259">
          <w:rPr>
            <w:noProof/>
            <w:webHidden/>
          </w:rPr>
          <w:fldChar w:fldCharType="end"/>
        </w:r>
      </w:hyperlink>
    </w:p>
    <w:p w14:paraId="3CF9D24B" w14:textId="6A851B78"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88" w:history="1">
        <w:r w:rsidR="00A24259" w:rsidRPr="00FA2987">
          <w:rPr>
            <w:rStyle w:val="Hyperlink"/>
            <w:noProof/>
          </w:rPr>
          <w:t>Authorizing the ECS and SBS Add-On Rates</w:t>
        </w:r>
        <w:r w:rsidR="00A24259">
          <w:rPr>
            <w:noProof/>
            <w:webHidden/>
          </w:rPr>
          <w:tab/>
        </w:r>
        <w:r w:rsidR="00A24259">
          <w:rPr>
            <w:noProof/>
            <w:webHidden/>
          </w:rPr>
          <w:fldChar w:fldCharType="begin"/>
        </w:r>
        <w:r w:rsidR="00A24259">
          <w:rPr>
            <w:noProof/>
            <w:webHidden/>
          </w:rPr>
          <w:instrText xml:space="preserve"> PAGEREF _Toc147413788 \h </w:instrText>
        </w:r>
        <w:r w:rsidR="00A24259">
          <w:rPr>
            <w:noProof/>
            <w:webHidden/>
          </w:rPr>
        </w:r>
        <w:r w:rsidR="00A24259">
          <w:rPr>
            <w:noProof/>
            <w:webHidden/>
          </w:rPr>
          <w:fldChar w:fldCharType="separate"/>
        </w:r>
        <w:r w:rsidR="00A24259">
          <w:rPr>
            <w:noProof/>
            <w:webHidden/>
          </w:rPr>
          <w:t>22</w:t>
        </w:r>
        <w:r w:rsidR="00A24259">
          <w:rPr>
            <w:noProof/>
            <w:webHidden/>
          </w:rPr>
          <w:fldChar w:fldCharType="end"/>
        </w:r>
      </w:hyperlink>
    </w:p>
    <w:p w14:paraId="570563C8" w14:textId="5EEDEEC7"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89" w:history="1">
        <w:r w:rsidR="00A24259" w:rsidRPr="00FA2987">
          <w:rPr>
            <w:rStyle w:val="Hyperlink"/>
            <w:noProof/>
          </w:rPr>
          <w:t>Authorizing CSS Add-on Rates</w:t>
        </w:r>
        <w:r w:rsidR="00A24259">
          <w:rPr>
            <w:noProof/>
            <w:webHidden/>
          </w:rPr>
          <w:tab/>
        </w:r>
        <w:r w:rsidR="00A24259">
          <w:rPr>
            <w:noProof/>
            <w:webHidden/>
          </w:rPr>
          <w:fldChar w:fldCharType="begin"/>
        </w:r>
        <w:r w:rsidR="00A24259">
          <w:rPr>
            <w:noProof/>
            <w:webHidden/>
          </w:rPr>
          <w:instrText xml:space="preserve"> PAGEREF _Toc147413789 \h </w:instrText>
        </w:r>
        <w:r w:rsidR="00A24259">
          <w:rPr>
            <w:noProof/>
            <w:webHidden/>
          </w:rPr>
        </w:r>
        <w:r w:rsidR="00A24259">
          <w:rPr>
            <w:noProof/>
            <w:webHidden/>
          </w:rPr>
          <w:fldChar w:fldCharType="separate"/>
        </w:r>
        <w:r w:rsidR="00A24259">
          <w:rPr>
            <w:noProof/>
            <w:webHidden/>
          </w:rPr>
          <w:t>23</w:t>
        </w:r>
        <w:r w:rsidR="00A24259">
          <w:rPr>
            <w:noProof/>
            <w:webHidden/>
          </w:rPr>
          <w:fldChar w:fldCharType="end"/>
        </w:r>
      </w:hyperlink>
    </w:p>
    <w:p w14:paraId="04D1D603" w14:textId="1EC3F94A"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90" w:history="1">
        <w:r w:rsidR="00A24259" w:rsidRPr="00FA2987">
          <w:rPr>
            <w:rStyle w:val="Hyperlink"/>
            <w:noProof/>
          </w:rPr>
          <w:t>Authorizing ESF Rates</w:t>
        </w:r>
        <w:r w:rsidR="00A24259">
          <w:rPr>
            <w:noProof/>
            <w:webHidden/>
          </w:rPr>
          <w:tab/>
        </w:r>
        <w:r w:rsidR="00A24259">
          <w:rPr>
            <w:noProof/>
            <w:webHidden/>
          </w:rPr>
          <w:fldChar w:fldCharType="begin"/>
        </w:r>
        <w:r w:rsidR="00A24259">
          <w:rPr>
            <w:noProof/>
            <w:webHidden/>
          </w:rPr>
          <w:instrText xml:space="preserve"> PAGEREF _Toc147413790 \h </w:instrText>
        </w:r>
        <w:r w:rsidR="00A24259">
          <w:rPr>
            <w:noProof/>
            <w:webHidden/>
          </w:rPr>
        </w:r>
        <w:r w:rsidR="00A24259">
          <w:rPr>
            <w:noProof/>
            <w:webHidden/>
          </w:rPr>
          <w:fldChar w:fldCharType="separate"/>
        </w:r>
        <w:r w:rsidR="00A24259">
          <w:rPr>
            <w:noProof/>
            <w:webHidden/>
          </w:rPr>
          <w:t>23</w:t>
        </w:r>
        <w:r w:rsidR="00A24259">
          <w:rPr>
            <w:noProof/>
            <w:webHidden/>
          </w:rPr>
          <w:fldChar w:fldCharType="end"/>
        </w:r>
      </w:hyperlink>
    </w:p>
    <w:p w14:paraId="010BE937" w14:textId="41C65F97" w:rsidR="00A24259" w:rsidRDefault="007526A3">
      <w:pPr>
        <w:pStyle w:val="TOC2"/>
        <w:tabs>
          <w:tab w:val="right" w:leader="dot" w:pos="9350"/>
        </w:tabs>
        <w:rPr>
          <w:rFonts w:eastAsiaTheme="minorEastAsia" w:cstheme="minorBidi"/>
          <w:b w:val="0"/>
          <w:bCs w:val="0"/>
          <w:noProof/>
          <w:kern w:val="2"/>
          <w:sz w:val="22"/>
          <w:szCs w:val="22"/>
          <w14:ligatures w14:val="standardContextual"/>
        </w:rPr>
      </w:pPr>
      <w:hyperlink w:anchor="_Toc147413791" w:history="1">
        <w:r w:rsidR="00A24259" w:rsidRPr="00FA2987">
          <w:rPr>
            <w:rStyle w:val="Hyperlink"/>
            <w:noProof/>
          </w:rPr>
          <w:t>RESOURCES</w:t>
        </w:r>
        <w:r w:rsidR="00A24259">
          <w:rPr>
            <w:noProof/>
            <w:webHidden/>
          </w:rPr>
          <w:tab/>
        </w:r>
        <w:r w:rsidR="00A24259">
          <w:rPr>
            <w:noProof/>
            <w:webHidden/>
          </w:rPr>
          <w:fldChar w:fldCharType="begin"/>
        </w:r>
        <w:r w:rsidR="00A24259">
          <w:rPr>
            <w:noProof/>
            <w:webHidden/>
          </w:rPr>
          <w:instrText xml:space="preserve"> PAGEREF _Toc147413791 \h </w:instrText>
        </w:r>
        <w:r w:rsidR="00A24259">
          <w:rPr>
            <w:noProof/>
            <w:webHidden/>
          </w:rPr>
        </w:r>
        <w:r w:rsidR="00A24259">
          <w:rPr>
            <w:noProof/>
            <w:webHidden/>
          </w:rPr>
          <w:fldChar w:fldCharType="separate"/>
        </w:r>
        <w:r w:rsidR="00A24259">
          <w:rPr>
            <w:noProof/>
            <w:webHidden/>
          </w:rPr>
          <w:t>25</w:t>
        </w:r>
        <w:r w:rsidR="00A24259">
          <w:rPr>
            <w:noProof/>
            <w:webHidden/>
          </w:rPr>
          <w:fldChar w:fldCharType="end"/>
        </w:r>
      </w:hyperlink>
    </w:p>
    <w:p w14:paraId="40FE9854" w14:textId="5F647800"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92" w:history="1">
        <w:r w:rsidR="00A24259" w:rsidRPr="00FA2987">
          <w:rPr>
            <w:rStyle w:val="Hyperlink"/>
            <w:noProof/>
          </w:rPr>
          <w:t>Related WACs and RCWs</w:t>
        </w:r>
        <w:r w:rsidR="00A24259">
          <w:rPr>
            <w:noProof/>
            <w:webHidden/>
          </w:rPr>
          <w:tab/>
        </w:r>
        <w:r w:rsidR="00A24259">
          <w:rPr>
            <w:noProof/>
            <w:webHidden/>
          </w:rPr>
          <w:fldChar w:fldCharType="begin"/>
        </w:r>
        <w:r w:rsidR="00A24259">
          <w:rPr>
            <w:noProof/>
            <w:webHidden/>
          </w:rPr>
          <w:instrText xml:space="preserve"> PAGEREF _Toc147413792 \h </w:instrText>
        </w:r>
        <w:r w:rsidR="00A24259">
          <w:rPr>
            <w:noProof/>
            <w:webHidden/>
          </w:rPr>
        </w:r>
        <w:r w:rsidR="00A24259">
          <w:rPr>
            <w:noProof/>
            <w:webHidden/>
          </w:rPr>
          <w:fldChar w:fldCharType="separate"/>
        </w:r>
        <w:r w:rsidR="00A24259">
          <w:rPr>
            <w:noProof/>
            <w:webHidden/>
          </w:rPr>
          <w:t>25</w:t>
        </w:r>
        <w:r w:rsidR="00A24259">
          <w:rPr>
            <w:noProof/>
            <w:webHidden/>
          </w:rPr>
          <w:fldChar w:fldCharType="end"/>
        </w:r>
      </w:hyperlink>
    </w:p>
    <w:p w14:paraId="0226B4F3" w14:textId="29C35DF7" w:rsidR="00A24259" w:rsidRDefault="007526A3">
      <w:pPr>
        <w:pStyle w:val="TOC2"/>
        <w:tabs>
          <w:tab w:val="right" w:leader="dot" w:pos="9350"/>
        </w:tabs>
        <w:rPr>
          <w:rFonts w:eastAsiaTheme="minorEastAsia" w:cstheme="minorBidi"/>
          <w:b w:val="0"/>
          <w:bCs w:val="0"/>
          <w:noProof/>
          <w:kern w:val="2"/>
          <w:sz w:val="22"/>
          <w:szCs w:val="22"/>
          <w14:ligatures w14:val="standardContextual"/>
        </w:rPr>
      </w:pPr>
      <w:hyperlink w:anchor="_Toc147413793" w:history="1">
        <w:r w:rsidR="00A24259" w:rsidRPr="00FA2987">
          <w:rPr>
            <w:rStyle w:val="Hyperlink"/>
            <w:noProof/>
          </w:rPr>
          <w:t>REVISION HISTORY</w:t>
        </w:r>
        <w:r w:rsidR="00A24259">
          <w:rPr>
            <w:noProof/>
            <w:webHidden/>
          </w:rPr>
          <w:tab/>
        </w:r>
        <w:r w:rsidR="00A24259">
          <w:rPr>
            <w:noProof/>
            <w:webHidden/>
          </w:rPr>
          <w:fldChar w:fldCharType="begin"/>
        </w:r>
        <w:r w:rsidR="00A24259">
          <w:rPr>
            <w:noProof/>
            <w:webHidden/>
          </w:rPr>
          <w:instrText xml:space="preserve"> PAGEREF _Toc147413793 \h </w:instrText>
        </w:r>
        <w:r w:rsidR="00A24259">
          <w:rPr>
            <w:noProof/>
            <w:webHidden/>
          </w:rPr>
        </w:r>
        <w:r w:rsidR="00A24259">
          <w:rPr>
            <w:noProof/>
            <w:webHidden/>
          </w:rPr>
          <w:fldChar w:fldCharType="separate"/>
        </w:r>
        <w:r w:rsidR="00A24259">
          <w:rPr>
            <w:noProof/>
            <w:webHidden/>
          </w:rPr>
          <w:t>25</w:t>
        </w:r>
        <w:r w:rsidR="00A24259">
          <w:rPr>
            <w:noProof/>
            <w:webHidden/>
          </w:rPr>
          <w:fldChar w:fldCharType="end"/>
        </w:r>
      </w:hyperlink>
    </w:p>
    <w:p w14:paraId="21F87278" w14:textId="380A3B8D" w:rsidR="00A24259" w:rsidRDefault="007526A3">
      <w:pPr>
        <w:pStyle w:val="TOC2"/>
        <w:tabs>
          <w:tab w:val="right" w:leader="dot" w:pos="9350"/>
        </w:tabs>
        <w:rPr>
          <w:rFonts w:eastAsiaTheme="minorEastAsia" w:cstheme="minorBidi"/>
          <w:b w:val="0"/>
          <w:bCs w:val="0"/>
          <w:noProof/>
          <w:kern w:val="2"/>
          <w:sz w:val="22"/>
          <w:szCs w:val="22"/>
          <w14:ligatures w14:val="standardContextual"/>
        </w:rPr>
      </w:pPr>
      <w:hyperlink w:anchor="_Toc147413794" w:history="1">
        <w:r w:rsidR="00A24259" w:rsidRPr="00FA2987">
          <w:rPr>
            <w:rStyle w:val="Hyperlink"/>
            <w:noProof/>
          </w:rPr>
          <w:t>APPENDIX/ATTACHMENTS</w:t>
        </w:r>
        <w:r w:rsidR="00A24259">
          <w:rPr>
            <w:noProof/>
            <w:webHidden/>
          </w:rPr>
          <w:tab/>
        </w:r>
        <w:r w:rsidR="00A24259">
          <w:rPr>
            <w:noProof/>
            <w:webHidden/>
          </w:rPr>
          <w:fldChar w:fldCharType="begin"/>
        </w:r>
        <w:r w:rsidR="00A24259">
          <w:rPr>
            <w:noProof/>
            <w:webHidden/>
          </w:rPr>
          <w:instrText xml:space="preserve"> PAGEREF _Toc147413794 \h </w:instrText>
        </w:r>
        <w:r w:rsidR="00A24259">
          <w:rPr>
            <w:noProof/>
            <w:webHidden/>
          </w:rPr>
        </w:r>
        <w:r w:rsidR="00A24259">
          <w:rPr>
            <w:noProof/>
            <w:webHidden/>
          </w:rPr>
          <w:fldChar w:fldCharType="separate"/>
        </w:r>
        <w:r w:rsidR="00A24259">
          <w:rPr>
            <w:noProof/>
            <w:webHidden/>
          </w:rPr>
          <w:t>27</w:t>
        </w:r>
        <w:r w:rsidR="00A24259">
          <w:rPr>
            <w:noProof/>
            <w:webHidden/>
          </w:rPr>
          <w:fldChar w:fldCharType="end"/>
        </w:r>
      </w:hyperlink>
    </w:p>
    <w:p w14:paraId="534C352B" w14:textId="56F8FAC7"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95" w:history="1">
        <w:r w:rsidR="00A24259" w:rsidRPr="00FA2987">
          <w:rPr>
            <w:rStyle w:val="Hyperlink"/>
            <w:noProof/>
          </w:rPr>
          <w:t>DSHS Form 11-130</w:t>
        </w:r>
        <w:r w:rsidR="00A24259">
          <w:rPr>
            <w:noProof/>
            <w:webHidden/>
          </w:rPr>
          <w:tab/>
        </w:r>
        <w:r w:rsidR="00A24259">
          <w:rPr>
            <w:noProof/>
            <w:webHidden/>
          </w:rPr>
          <w:fldChar w:fldCharType="begin"/>
        </w:r>
        <w:r w:rsidR="00A24259">
          <w:rPr>
            <w:noProof/>
            <w:webHidden/>
          </w:rPr>
          <w:instrText xml:space="preserve"> PAGEREF _Toc147413795 \h </w:instrText>
        </w:r>
        <w:r w:rsidR="00A24259">
          <w:rPr>
            <w:noProof/>
            <w:webHidden/>
          </w:rPr>
        </w:r>
        <w:r w:rsidR="00A24259">
          <w:rPr>
            <w:noProof/>
            <w:webHidden/>
          </w:rPr>
          <w:fldChar w:fldCharType="separate"/>
        </w:r>
        <w:r w:rsidR="00A24259">
          <w:rPr>
            <w:noProof/>
            <w:webHidden/>
          </w:rPr>
          <w:t>27</w:t>
        </w:r>
        <w:r w:rsidR="00A24259">
          <w:rPr>
            <w:noProof/>
            <w:webHidden/>
          </w:rPr>
          <w:fldChar w:fldCharType="end"/>
        </w:r>
      </w:hyperlink>
    </w:p>
    <w:p w14:paraId="2DA09FB8" w14:textId="2A49BEAF"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96" w:history="1">
        <w:r w:rsidR="00A24259" w:rsidRPr="00FA2987">
          <w:rPr>
            <w:rStyle w:val="Hyperlink"/>
            <w:noProof/>
          </w:rPr>
          <w:t>DSHS Form 14-443</w:t>
        </w:r>
        <w:r w:rsidR="00A24259">
          <w:rPr>
            <w:noProof/>
            <w:webHidden/>
          </w:rPr>
          <w:tab/>
        </w:r>
        <w:r w:rsidR="00A24259">
          <w:rPr>
            <w:noProof/>
            <w:webHidden/>
          </w:rPr>
          <w:fldChar w:fldCharType="begin"/>
        </w:r>
        <w:r w:rsidR="00A24259">
          <w:rPr>
            <w:noProof/>
            <w:webHidden/>
          </w:rPr>
          <w:instrText xml:space="preserve"> PAGEREF _Toc147413796 \h </w:instrText>
        </w:r>
        <w:r w:rsidR="00A24259">
          <w:rPr>
            <w:noProof/>
            <w:webHidden/>
          </w:rPr>
        </w:r>
        <w:r w:rsidR="00A24259">
          <w:rPr>
            <w:noProof/>
            <w:webHidden/>
          </w:rPr>
          <w:fldChar w:fldCharType="separate"/>
        </w:r>
        <w:r w:rsidR="00A24259">
          <w:rPr>
            <w:noProof/>
            <w:webHidden/>
          </w:rPr>
          <w:t>27</w:t>
        </w:r>
        <w:r w:rsidR="00A24259">
          <w:rPr>
            <w:noProof/>
            <w:webHidden/>
          </w:rPr>
          <w:fldChar w:fldCharType="end"/>
        </w:r>
      </w:hyperlink>
    </w:p>
    <w:p w14:paraId="061C1B4E" w14:textId="77FD2995"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97" w:history="1">
        <w:r w:rsidR="00A24259" w:rsidRPr="00FA2987">
          <w:rPr>
            <w:rStyle w:val="Hyperlink"/>
            <w:noProof/>
          </w:rPr>
          <w:t>DSHS Form 15-596</w:t>
        </w:r>
        <w:r w:rsidR="00A24259">
          <w:rPr>
            <w:noProof/>
            <w:webHidden/>
          </w:rPr>
          <w:tab/>
        </w:r>
        <w:r w:rsidR="00A24259">
          <w:rPr>
            <w:noProof/>
            <w:webHidden/>
          </w:rPr>
          <w:fldChar w:fldCharType="begin"/>
        </w:r>
        <w:r w:rsidR="00A24259">
          <w:rPr>
            <w:noProof/>
            <w:webHidden/>
          </w:rPr>
          <w:instrText xml:space="preserve"> PAGEREF _Toc147413797 \h </w:instrText>
        </w:r>
        <w:r w:rsidR="00A24259">
          <w:rPr>
            <w:noProof/>
            <w:webHidden/>
          </w:rPr>
        </w:r>
        <w:r w:rsidR="00A24259">
          <w:rPr>
            <w:noProof/>
            <w:webHidden/>
          </w:rPr>
          <w:fldChar w:fldCharType="separate"/>
        </w:r>
        <w:r w:rsidR="00A24259">
          <w:rPr>
            <w:noProof/>
            <w:webHidden/>
          </w:rPr>
          <w:t>27</w:t>
        </w:r>
        <w:r w:rsidR="00A24259">
          <w:rPr>
            <w:noProof/>
            <w:webHidden/>
          </w:rPr>
          <w:fldChar w:fldCharType="end"/>
        </w:r>
      </w:hyperlink>
    </w:p>
    <w:p w14:paraId="7F50416B" w14:textId="03CE5513"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98" w:history="1">
        <w:r w:rsidR="00A24259" w:rsidRPr="00FA2987">
          <w:rPr>
            <w:rStyle w:val="Hyperlink"/>
            <w:noProof/>
          </w:rPr>
          <w:t>Specialized Behavioral Supports reference</w:t>
        </w:r>
        <w:r w:rsidR="00A24259">
          <w:rPr>
            <w:noProof/>
            <w:webHidden/>
          </w:rPr>
          <w:tab/>
        </w:r>
        <w:r w:rsidR="00A24259">
          <w:rPr>
            <w:noProof/>
            <w:webHidden/>
          </w:rPr>
          <w:fldChar w:fldCharType="begin"/>
        </w:r>
        <w:r w:rsidR="00A24259">
          <w:rPr>
            <w:noProof/>
            <w:webHidden/>
          </w:rPr>
          <w:instrText xml:space="preserve"> PAGEREF _Toc147413798 \h </w:instrText>
        </w:r>
        <w:r w:rsidR="00A24259">
          <w:rPr>
            <w:noProof/>
            <w:webHidden/>
          </w:rPr>
        </w:r>
        <w:r w:rsidR="00A24259">
          <w:rPr>
            <w:noProof/>
            <w:webHidden/>
          </w:rPr>
          <w:fldChar w:fldCharType="separate"/>
        </w:r>
        <w:r w:rsidR="00A24259">
          <w:rPr>
            <w:noProof/>
            <w:webHidden/>
          </w:rPr>
          <w:t>27</w:t>
        </w:r>
        <w:r w:rsidR="00A24259">
          <w:rPr>
            <w:noProof/>
            <w:webHidden/>
          </w:rPr>
          <w:fldChar w:fldCharType="end"/>
        </w:r>
      </w:hyperlink>
    </w:p>
    <w:p w14:paraId="44EAAE04" w14:textId="057C0B0A"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799" w:history="1">
        <w:r w:rsidR="00A24259" w:rsidRPr="00FA2987">
          <w:rPr>
            <w:rStyle w:val="Hyperlink"/>
            <w:noProof/>
          </w:rPr>
          <w:t>Service Level Guidance for RSW Eligible Individuals</w:t>
        </w:r>
        <w:r w:rsidR="00A24259">
          <w:rPr>
            <w:noProof/>
            <w:webHidden/>
          </w:rPr>
          <w:tab/>
        </w:r>
        <w:r w:rsidR="00A24259">
          <w:rPr>
            <w:noProof/>
            <w:webHidden/>
          </w:rPr>
          <w:fldChar w:fldCharType="begin"/>
        </w:r>
        <w:r w:rsidR="00A24259">
          <w:rPr>
            <w:noProof/>
            <w:webHidden/>
          </w:rPr>
          <w:instrText xml:space="preserve"> PAGEREF _Toc147413799 \h </w:instrText>
        </w:r>
        <w:r w:rsidR="00A24259">
          <w:rPr>
            <w:noProof/>
            <w:webHidden/>
          </w:rPr>
        </w:r>
        <w:r w:rsidR="00A24259">
          <w:rPr>
            <w:noProof/>
            <w:webHidden/>
          </w:rPr>
          <w:fldChar w:fldCharType="separate"/>
        </w:r>
        <w:r w:rsidR="00A24259">
          <w:rPr>
            <w:noProof/>
            <w:webHidden/>
          </w:rPr>
          <w:t>27</w:t>
        </w:r>
        <w:r w:rsidR="00A24259">
          <w:rPr>
            <w:noProof/>
            <w:webHidden/>
          </w:rPr>
          <w:fldChar w:fldCharType="end"/>
        </w:r>
      </w:hyperlink>
    </w:p>
    <w:p w14:paraId="7A22AAF0" w14:textId="7C42DDB2" w:rsidR="00A24259" w:rsidRDefault="007526A3">
      <w:pPr>
        <w:pStyle w:val="TOC3"/>
        <w:tabs>
          <w:tab w:val="right" w:leader="dot" w:pos="9350"/>
        </w:tabs>
        <w:rPr>
          <w:rFonts w:eastAsiaTheme="minorEastAsia" w:cstheme="minorBidi"/>
          <w:noProof/>
          <w:kern w:val="2"/>
          <w:sz w:val="22"/>
          <w:szCs w:val="22"/>
          <w14:ligatures w14:val="standardContextual"/>
        </w:rPr>
      </w:pPr>
      <w:hyperlink w:anchor="_Toc147413800" w:history="1">
        <w:r w:rsidR="00A24259" w:rsidRPr="00FA2987">
          <w:rPr>
            <w:rStyle w:val="Hyperlink"/>
            <w:noProof/>
          </w:rPr>
          <w:t>Residential Support Waiver – SBS Staffing Schedule Template (</w:t>
        </w:r>
        <w:r w:rsidR="00A24259" w:rsidRPr="00FA2987">
          <w:rPr>
            <w:rStyle w:val="Hyperlink"/>
            <w:rFonts w:ascii="Arial" w:hAnsi="Arial" w:cs="Arial"/>
            <w:i/>
            <w:noProof/>
          </w:rPr>
          <w:t>Updated May 2021)</w:t>
        </w:r>
        <w:r w:rsidR="00A24259">
          <w:rPr>
            <w:noProof/>
            <w:webHidden/>
          </w:rPr>
          <w:tab/>
        </w:r>
        <w:r w:rsidR="00A24259">
          <w:rPr>
            <w:noProof/>
            <w:webHidden/>
          </w:rPr>
          <w:fldChar w:fldCharType="begin"/>
        </w:r>
        <w:r w:rsidR="00A24259">
          <w:rPr>
            <w:noProof/>
            <w:webHidden/>
          </w:rPr>
          <w:instrText xml:space="preserve"> PAGEREF _Toc147413800 \h </w:instrText>
        </w:r>
        <w:r w:rsidR="00A24259">
          <w:rPr>
            <w:noProof/>
            <w:webHidden/>
          </w:rPr>
        </w:r>
        <w:r w:rsidR="00A24259">
          <w:rPr>
            <w:noProof/>
            <w:webHidden/>
          </w:rPr>
          <w:fldChar w:fldCharType="separate"/>
        </w:r>
        <w:r w:rsidR="00A24259">
          <w:rPr>
            <w:noProof/>
            <w:webHidden/>
          </w:rPr>
          <w:t>28</w:t>
        </w:r>
        <w:r w:rsidR="00A24259">
          <w:rPr>
            <w:noProof/>
            <w:webHidden/>
          </w:rPr>
          <w:fldChar w:fldCharType="end"/>
        </w:r>
      </w:hyperlink>
    </w:p>
    <w:p w14:paraId="1BE94FB4" w14:textId="1F04B113" w:rsidR="006872A6" w:rsidRDefault="00202BC8" w:rsidP="005821E1">
      <w:r>
        <w:fldChar w:fldCharType="end"/>
      </w:r>
    </w:p>
    <w:p w14:paraId="60A35FCA" w14:textId="77777777" w:rsidR="00635917" w:rsidRDefault="00635917" w:rsidP="00030BD0">
      <w:pPr>
        <w:pStyle w:val="Heading2"/>
      </w:pPr>
      <w:bookmarkStart w:id="3" w:name="_Toc54262156"/>
      <w:bookmarkStart w:id="4" w:name="_Toc138410104"/>
      <w:bookmarkStart w:id="5" w:name="_Toc138411787"/>
      <w:bookmarkStart w:id="6" w:name="_Toc147413744"/>
      <w:r>
        <w:t>WHAT IS THE RESIDENTIAL SUPPORT WAIVER (</w:t>
      </w:r>
      <w:r w:rsidR="00D10610">
        <w:t>RSW</w:t>
      </w:r>
      <w:r>
        <w:t>)?</w:t>
      </w:r>
      <w:bookmarkEnd w:id="3"/>
      <w:bookmarkEnd w:id="4"/>
      <w:bookmarkEnd w:id="5"/>
      <w:bookmarkEnd w:id="6"/>
    </w:p>
    <w:p w14:paraId="769EB972" w14:textId="77777777" w:rsidR="00635917" w:rsidRDefault="00635917" w:rsidP="00030BD0">
      <w:r>
        <w:t xml:space="preserve">The RSW is a home and community-based waiver designed to provide personal care, community options, and specialized services for eligible clients with personal care and behavioral support needs. The RSW provides a cohesive and comprehensive continuum of specialized services targeted to adults with extremely challenging behavior. All clients who receive RSW services should also receive </w:t>
      </w:r>
      <w:r w:rsidR="008A0FCC">
        <w:t>Behavior Support services</w:t>
      </w:r>
      <w:r>
        <w:t>.</w:t>
      </w:r>
    </w:p>
    <w:p w14:paraId="423D4E4A" w14:textId="77777777" w:rsidR="00635917" w:rsidRDefault="00635917" w:rsidP="00030BD0"/>
    <w:p w14:paraId="44F13ABC" w14:textId="77777777" w:rsidR="00635917" w:rsidRDefault="00635917" w:rsidP="00030BD0">
      <w:r>
        <w:t xml:space="preserve">Clients can receive RSW services in a variety of settings. The waiver offers four levels of residential services with progressively intensive supports designed to facilitate successful community living, while providing options based on client need. </w:t>
      </w:r>
    </w:p>
    <w:p w14:paraId="75670D91" w14:textId="77777777" w:rsidR="00635917" w:rsidRDefault="00635917" w:rsidP="00030BD0"/>
    <w:p w14:paraId="0D807AA0" w14:textId="77777777" w:rsidR="00635917" w:rsidRDefault="00635917" w:rsidP="00030BD0">
      <w:r>
        <w:t xml:space="preserve">The RSW was authorized by the Centers for Medicaid and Medicare Services (CMS) in August 2014.  </w:t>
      </w:r>
    </w:p>
    <w:p w14:paraId="14ED04D9" w14:textId="77777777" w:rsidR="00635917" w:rsidRDefault="00635917" w:rsidP="00030BD0"/>
    <w:p w14:paraId="63DFBF90" w14:textId="77777777" w:rsidR="00635917" w:rsidRDefault="00635917" w:rsidP="00030BD0">
      <w:r>
        <w:t xml:space="preserve">Guidelines for program eligibility are in </w:t>
      </w:r>
      <w:hyperlink r:id="rId9" w:history="1">
        <w:r w:rsidRPr="005E07F2">
          <w:rPr>
            <w:rStyle w:val="Hyperlink"/>
          </w:rPr>
          <w:t>WAC 388-106-0336</w:t>
        </w:r>
      </w:hyperlink>
      <w:r>
        <w:t xml:space="preserve"> through 0348. Licensing regulations are found in </w:t>
      </w:r>
      <w:hyperlink r:id="rId10" w:history="1">
        <w:r w:rsidRPr="005E07F2">
          <w:rPr>
            <w:rStyle w:val="Hyperlink"/>
          </w:rPr>
          <w:t>Chapter 388-107 WAC</w:t>
        </w:r>
      </w:hyperlink>
      <w:r>
        <w:t>.</w:t>
      </w:r>
    </w:p>
    <w:p w14:paraId="19C4E323" w14:textId="77777777" w:rsidR="00635917" w:rsidRDefault="00635917" w:rsidP="00030BD0"/>
    <w:p w14:paraId="314A77CE" w14:textId="77777777" w:rsidR="00635917" w:rsidRDefault="00635917" w:rsidP="00030BD0">
      <w:r w:rsidRPr="008A3A29">
        <w:rPr>
          <w:b/>
        </w:rPr>
        <w:t>Note:</w:t>
      </w:r>
      <w:r>
        <w:t xml:space="preserve">  If a client is receiving Expanded </w:t>
      </w:r>
      <w:r w:rsidR="008A0FCC">
        <w:t>Behavior Support</w:t>
      </w:r>
      <w:r>
        <w:t xml:space="preserve"> (EBS) or Expanded </w:t>
      </w:r>
      <w:r w:rsidR="008A0FCC">
        <w:t>Behavior Support</w:t>
      </w:r>
      <w:r>
        <w:t xml:space="preserve"> Plus (EBS-Plus) services in a skilled nursing facility, those services are not part of the RSW. Please see </w:t>
      </w:r>
      <w:hyperlink r:id="rId11" w:history="1">
        <w:r w:rsidRPr="005E07F2">
          <w:rPr>
            <w:rStyle w:val="Hyperlink"/>
          </w:rPr>
          <w:t>Chapter 10</w:t>
        </w:r>
      </w:hyperlink>
      <w:r>
        <w:t xml:space="preserve"> of the </w:t>
      </w:r>
      <w:hyperlink r:id="rId12" w:history="1">
        <w:r w:rsidRPr="005E07F2">
          <w:rPr>
            <w:rStyle w:val="Hyperlink"/>
          </w:rPr>
          <w:t xml:space="preserve">Long-Term Care </w:t>
        </w:r>
        <w:r w:rsidR="005E07F2" w:rsidRPr="005E07F2">
          <w:rPr>
            <w:rStyle w:val="Hyperlink"/>
          </w:rPr>
          <w:t xml:space="preserve">(LTC) </w:t>
        </w:r>
        <w:r w:rsidRPr="005E07F2">
          <w:rPr>
            <w:rStyle w:val="Hyperlink"/>
          </w:rPr>
          <w:t>Manual</w:t>
        </w:r>
      </w:hyperlink>
      <w:r>
        <w:t xml:space="preserve"> for information on EBS or EBS-Plus in a skilled nursing facility.</w:t>
      </w:r>
    </w:p>
    <w:p w14:paraId="10E2D542" w14:textId="77777777" w:rsidR="00B268A4" w:rsidRDefault="00B268A4" w:rsidP="00635917"/>
    <w:p w14:paraId="691BFA06" w14:textId="77777777" w:rsidR="00635917" w:rsidRPr="00030BD0" w:rsidRDefault="006F76E3" w:rsidP="00030BD0">
      <w:pPr>
        <w:pStyle w:val="Heading2"/>
      </w:pPr>
      <w:bookmarkStart w:id="7" w:name="_Toc54262157"/>
      <w:bookmarkStart w:id="8" w:name="_Toc138411788"/>
      <w:bookmarkStart w:id="9" w:name="_Toc147413745"/>
      <w:r>
        <w:t>WHAT IS THE TARGET POPULATION FOR THE RSW?</w:t>
      </w:r>
      <w:bookmarkEnd w:id="7"/>
      <w:bookmarkEnd w:id="8"/>
      <w:bookmarkEnd w:id="9"/>
    </w:p>
    <w:p w14:paraId="7153A918" w14:textId="77777777" w:rsidR="00635917" w:rsidRDefault="00166C1A" w:rsidP="00030BD0">
      <w:r w:rsidRPr="00166C1A">
        <w:t>RSW services are designed for eligible clients who require caregiving staff who have completed specialized training for providing personal care, response, and behavioral supports that is otherwise not available outside of nursing facility services or an inpatient setting.</w:t>
      </w:r>
      <w:r>
        <w:t xml:space="preserve"> </w:t>
      </w:r>
      <w:r w:rsidR="00635917">
        <w:t xml:space="preserve">The RSW serves clients who are returning to the community from state hospitals or community hospital psychiatric units or have a single or multiple failed/denied community residential settings or are at risk of losing their current community residential setting due to behavioral challenges.  </w:t>
      </w:r>
    </w:p>
    <w:p w14:paraId="318AF3A8" w14:textId="77777777" w:rsidR="00635917" w:rsidRDefault="00635917" w:rsidP="00030BD0"/>
    <w:p w14:paraId="3AB24A46" w14:textId="77777777" w:rsidR="00635917" w:rsidRDefault="00635917" w:rsidP="00030BD0">
      <w:r>
        <w:t xml:space="preserve">Many clients </w:t>
      </w:r>
      <w:r w:rsidRPr="00697421">
        <w:t xml:space="preserve">receiving RSW services </w:t>
      </w:r>
      <w:r>
        <w:t>have been unsuccessful in other community residential settings</w:t>
      </w:r>
      <w:r w:rsidRPr="00697421">
        <w:t xml:space="preserve"> or have demonstrated community instability due to the nature of their behavioral or clinical needs. This population includes individuals with complex behaviors requiring additional support</w:t>
      </w:r>
      <w:r w:rsidR="003A2CED">
        <w:t>s</w:t>
      </w:r>
      <w:r w:rsidRPr="00697421">
        <w:t xml:space="preserve"> related to behavioral health, neurocognitive</w:t>
      </w:r>
      <w:r w:rsidR="00103AE5">
        <w:t>,</w:t>
      </w:r>
      <w:r w:rsidRPr="00697421">
        <w:t xml:space="preserve"> or traumatic brain injury diagnosis</w:t>
      </w:r>
      <w:r>
        <w:t xml:space="preserve">. </w:t>
      </w:r>
    </w:p>
    <w:p w14:paraId="64D83BE4" w14:textId="77777777" w:rsidR="00635917" w:rsidRDefault="00635917" w:rsidP="00635917"/>
    <w:p w14:paraId="567E7936" w14:textId="77777777" w:rsidR="00635917" w:rsidRPr="00030BD0" w:rsidRDefault="003B6D00" w:rsidP="00030BD0">
      <w:pPr>
        <w:pStyle w:val="Heading2"/>
      </w:pPr>
      <w:bookmarkStart w:id="10" w:name="_Toc54262158"/>
      <w:bookmarkStart w:id="11" w:name="_Toc138411789"/>
      <w:bookmarkStart w:id="12" w:name="_Toc147413746"/>
      <w:r>
        <w:t>HOW IS FINANCIAL ELIGIBILITY DETERMINED?</w:t>
      </w:r>
      <w:bookmarkEnd w:id="10"/>
      <w:bookmarkEnd w:id="11"/>
      <w:bookmarkEnd w:id="12"/>
    </w:p>
    <w:p w14:paraId="4CFCEF39" w14:textId="77777777" w:rsidR="00635917" w:rsidRDefault="00635917" w:rsidP="00635917">
      <w:r>
        <w:t xml:space="preserve">Financial eligibility and client income requirements for RSW are the same as those for the COPES program: </w:t>
      </w:r>
    </w:p>
    <w:p w14:paraId="1E72390C" w14:textId="77777777" w:rsidR="00635917" w:rsidRDefault="00635917" w:rsidP="00635917">
      <w:pPr>
        <w:numPr>
          <w:ilvl w:val="1"/>
          <w:numId w:val="23"/>
        </w:numPr>
        <w:ind w:left="720"/>
      </w:pPr>
      <w:r>
        <w:t>M</w:t>
      </w:r>
      <w:r w:rsidRPr="009C4FE4">
        <w:t>eet the Supplemental Security Income (SSI) disability criteria</w:t>
      </w:r>
      <w:r>
        <w:t>;</w:t>
      </w:r>
      <w:r w:rsidRPr="009C4FE4">
        <w:t xml:space="preserve"> and </w:t>
      </w:r>
    </w:p>
    <w:p w14:paraId="1F0344F2" w14:textId="77777777" w:rsidR="00635917" w:rsidRDefault="00635917" w:rsidP="00635917">
      <w:pPr>
        <w:numPr>
          <w:ilvl w:val="1"/>
          <w:numId w:val="23"/>
        </w:numPr>
        <w:ind w:left="720"/>
      </w:pPr>
      <w:r>
        <w:t>B</w:t>
      </w:r>
      <w:r w:rsidRPr="009C4FE4">
        <w:t xml:space="preserve">e eligible for </w:t>
      </w:r>
      <w:r w:rsidRPr="00CC4F5E">
        <w:t>institutional categorically needy (CN)</w:t>
      </w:r>
      <w:r w:rsidRPr="009C4FE4">
        <w:t xml:space="preserve"> medical coverage group. </w:t>
      </w:r>
    </w:p>
    <w:p w14:paraId="5B78CB9C" w14:textId="77777777" w:rsidR="00635917" w:rsidRDefault="00635917" w:rsidP="00635917">
      <w:pPr>
        <w:numPr>
          <w:ilvl w:val="1"/>
          <w:numId w:val="23"/>
        </w:numPr>
        <w:ind w:left="720"/>
      </w:pPr>
      <w:r w:rsidRPr="009C4FE4">
        <w:t xml:space="preserve">See </w:t>
      </w:r>
      <w:hyperlink r:id="rId13" w:history="1">
        <w:r w:rsidRPr="00206315">
          <w:rPr>
            <w:rStyle w:val="Hyperlink"/>
          </w:rPr>
          <w:t>Chapter 7a</w:t>
        </w:r>
      </w:hyperlink>
      <w:r w:rsidRPr="009C4FE4">
        <w:t xml:space="preserve"> of the LTC manual for more information regarding financial eligibility for LTC programs.</w:t>
      </w:r>
    </w:p>
    <w:p w14:paraId="4427F564" w14:textId="77777777" w:rsidR="0020000D" w:rsidRPr="009C4FE4" w:rsidRDefault="00A31E0B" w:rsidP="0020000D">
      <w:pPr>
        <w:ind w:left="720"/>
      </w:pPr>
      <w:r w:rsidRPr="009C4FE4">
        <w:rPr>
          <w:noProof/>
        </w:rPr>
        <mc:AlternateContent>
          <mc:Choice Requires="wps">
            <w:drawing>
              <wp:anchor distT="45720" distB="45720" distL="114300" distR="114300" simplePos="0" relativeHeight="251664896" behindDoc="0" locked="0" layoutInCell="1" allowOverlap="1" wp14:anchorId="1F9B109B" wp14:editId="1AD8C9B3">
                <wp:simplePos x="0" y="0"/>
                <wp:positionH relativeFrom="margin">
                  <wp:posOffset>4250153</wp:posOffset>
                </wp:positionH>
                <wp:positionV relativeFrom="paragraph">
                  <wp:posOffset>118564</wp:posOffset>
                </wp:positionV>
                <wp:extent cx="1819275" cy="8001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800100"/>
                        </a:xfrm>
                        <a:prstGeom prst="rect">
                          <a:avLst/>
                        </a:prstGeom>
                        <a:solidFill>
                          <a:srgbClr val="5C8727">
                            <a:alpha val="20000"/>
                          </a:srgbClr>
                        </a:solidFill>
                        <a:ln w="9525">
                          <a:solidFill>
                            <a:srgbClr val="000000"/>
                          </a:solidFill>
                          <a:miter lim="800000"/>
                          <a:headEnd/>
                          <a:tailEnd/>
                        </a:ln>
                      </wps:spPr>
                      <wps:txbx>
                        <w:txbxContent>
                          <w:p w14:paraId="57972A2A" w14:textId="77777777" w:rsidR="00635917" w:rsidRPr="00A31E0B" w:rsidRDefault="003268B9" w:rsidP="00635917">
                            <w:pPr>
                              <w:jc w:val="center"/>
                              <w:rPr>
                                <w:b/>
                                <w:bCs/>
                              </w:rPr>
                            </w:pPr>
                            <w:r w:rsidRPr="00A31E0B">
                              <w:rPr>
                                <w:b/>
                                <w:bCs/>
                              </w:rPr>
                              <w:t xml:space="preserve">Case </w:t>
                            </w:r>
                            <w:r w:rsidR="00475F41" w:rsidRPr="00A31E0B">
                              <w:rPr>
                                <w:b/>
                                <w:bCs/>
                              </w:rPr>
                              <w:t>Manager</w:t>
                            </w:r>
                            <w:r w:rsidR="00122DF6" w:rsidRPr="00A31E0B">
                              <w:rPr>
                                <w:b/>
                                <w:bCs/>
                              </w:rPr>
                              <w:t>s</w:t>
                            </w:r>
                            <w:r w:rsidR="00475F41" w:rsidRPr="00A31E0B">
                              <w:rPr>
                                <w:b/>
                                <w:bCs/>
                              </w:rPr>
                              <w:t xml:space="preserve"> are required to verify </w:t>
                            </w:r>
                            <w:r w:rsidR="005466F2" w:rsidRPr="00A31E0B">
                              <w:rPr>
                                <w:b/>
                                <w:bCs/>
                              </w:rPr>
                              <w:t xml:space="preserve">financial eligibility per BARCODE </w:t>
                            </w:r>
                            <w:r w:rsidR="00166C1A">
                              <w:rPr>
                                <w:b/>
                                <w:bCs/>
                              </w:rPr>
                              <w:t xml:space="preserve">  </w:t>
                            </w:r>
                            <w:hyperlink r:id="rId14" w:history="1">
                              <w:r w:rsidR="005466F2" w:rsidRPr="00F858A7">
                                <w:rPr>
                                  <w:rStyle w:val="Hyperlink"/>
                                  <w:b/>
                                  <w:bCs/>
                                </w:rPr>
                                <w:t>14-443</w:t>
                              </w:r>
                            </w:hyperlink>
                            <w:r w:rsidR="005466F2" w:rsidRPr="00A31E0B">
                              <w:rPr>
                                <w:b/>
                                <w:bCs/>
                              </w:rPr>
                              <w:t xml:space="preserve"> </w:t>
                            </w:r>
                            <w:r w:rsidR="000F430A" w:rsidRPr="00A31E0B">
                              <w:rPr>
                                <w:b/>
                                <w:bCs/>
                              </w:rPr>
                              <w:t>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B109B" id="_x0000_t202" coordsize="21600,21600" o:spt="202" path="m,l,21600r21600,l21600,xe">
                <v:stroke joinstyle="miter"/>
                <v:path gradientshapeok="t" o:connecttype="rect"/>
              </v:shapetype>
              <v:shape id="Text Box 5" o:spid="_x0000_s1026" type="#_x0000_t202" style="position:absolute;left:0;text-align:left;margin-left:334.65pt;margin-top:9.35pt;width:143.25pt;height:63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BTHgIAAEAEAAAOAAAAZHJzL2Uyb0RvYy54bWysU9uO0zAQfUfiHyy/07RVS9uo6Wrpsghp&#10;uUgLHzBxnMbC8RjbbbJ8PWMn2xYQL4gXy+MZn5k5c2Z707eanaTzCk3BZ5MpZ9IIrJQ5FPzrl/tX&#10;a858AFOBRiML/iQ9v9m9fLHtbC7n2KCupGMEYnze2YI3Idg8y7xoZAt+glYactboWghkukNWOegI&#10;vdXZfDp9nXXoKutQSO/p9W5w8l3Cr2spwqe69jIwXXCqLaTTpbOMZ7bbQn5wYBslxjLgH6poQRlK&#10;eoa6gwDs6NQfUK0SDj3WYSKwzbCulZCpB+pmNv2tm8cGrEy9EDnenmny/w9WfDw92s+Ohf4N9jTA&#10;1IS3Dyi+eWZw34A5yFvnsGskVJR4FinLOuvz8Wuk2uc+gpTdB6xoyHAMmID62rWRFeqTEToN4OlM&#10;uuwDEzHleraZr5acCfKtp8RCmkoG+fNv63x4J7Fl8VJwR0NN6HB68CFWA/lzSEzmUavqXmmdDHco&#10;99qxE5AAlvv1ar4a/mrbwPBKMjqn9EN4wvwFRxvWFXyznC8Hhv6aI4Jd4K7DWhVI6lq1qc0xCPLI&#10;61tTJSEGUHq4U0/ajERHbgeWQ1/2FBgJL7F6IsodDpKmFaRLg+4HZx3JueD++xGc5Ey/NzS2zWyx&#10;iPpPxmK5mpPhrj3ltQeMIKiCB86G6z6knYmMGryl8dYqMX+pZKyVZJrIG1cq7sG1naIui7/7CQAA&#10;//8DAFBLAwQUAAYACAAAACEAM+dlhuEAAAAKAQAADwAAAGRycy9kb3ducmV2LnhtbEyPQU/CQBCF&#10;7yb+h82YeJOtUAqUbokx0UMjB1ASjkt3bIvd2aa70PrvHU96nPe+vHkv24y2FVfsfeNIweMkAoFU&#10;OtNQpeDj/eVhCcIHTUa3jlDBN3rY5Lc3mU6NG2iH132oBIeQT7WCOoQuldKXNVrtJ65DYu/T9VYH&#10;PvtKml4PHG5bOY2iRFrdEH+odYfPNZZf+4tVcDi87oIcwlDEb9vzsZkWs3NSKHV/Nz6tQQQcwx8M&#10;v/W5OuTc6eQuZLxoFSTJasYoG8sFCAZW8zlvObEQxwuQeSb/T8h/AAAA//8DAFBLAQItABQABgAI&#10;AAAAIQC2gziS/gAAAOEBAAATAAAAAAAAAAAAAAAAAAAAAABbQ29udGVudF9UeXBlc10ueG1sUEsB&#10;Ai0AFAAGAAgAAAAhADj9If/WAAAAlAEAAAsAAAAAAAAAAAAAAAAALwEAAF9yZWxzLy5yZWxzUEsB&#10;Ai0AFAAGAAgAAAAhAHIIEFMeAgAAQAQAAA4AAAAAAAAAAAAAAAAALgIAAGRycy9lMm9Eb2MueG1s&#10;UEsBAi0AFAAGAAgAAAAhADPnZYbhAAAACgEAAA8AAAAAAAAAAAAAAAAAeAQAAGRycy9kb3ducmV2&#10;LnhtbFBLBQYAAAAABAAEAPMAAACGBQAAAAA=&#10;" fillcolor="#5c8727">
                <v:fill opacity="13107f"/>
                <v:textbox>
                  <w:txbxContent>
                    <w:p w14:paraId="57972A2A" w14:textId="77777777" w:rsidR="00635917" w:rsidRPr="00A31E0B" w:rsidRDefault="003268B9" w:rsidP="00635917">
                      <w:pPr>
                        <w:jc w:val="center"/>
                        <w:rPr>
                          <w:b/>
                          <w:bCs/>
                        </w:rPr>
                      </w:pPr>
                      <w:r w:rsidRPr="00A31E0B">
                        <w:rPr>
                          <w:b/>
                          <w:bCs/>
                        </w:rPr>
                        <w:t xml:space="preserve">Case </w:t>
                      </w:r>
                      <w:r w:rsidR="00475F41" w:rsidRPr="00A31E0B">
                        <w:rPr>
                          <w:b/>
                          <w:bCs/>
                        </w:rPr>
                        <w:t>Manager</w:t>
                      </w:r>
                      <w:r w:rsidR="00122DF6" w:rsidRPr="00A31E0B">
                        <w:rPr>
                          <w:b/>
                          <w:bCs/>
                        </w:rPr>
                        <w:t>s</w:t>
                      </w:r>
                      <w:r w:rsidR="00475F41" w:rsidRPr="00A31E0B">
                        <w:rPr>
                          <w:b/>
                          <w:bCs/>
                        </w:rPr>
                        <w:t xml:space="preserve"> are required to verify </w:t>
                      </w:r>
                      <w:r w:rsidR="005466F2" w:rsidRPr="00A31E0B">
                        <w:rPr>
                          <w:b/>
                          <w:bCs/>
                        </w:rPr>
                        <w:t xml:space="preserve">financial eligibility per BARCODE </w:t>
                      </w:r>
                      <w:r w:rsidR="00166C1A">
                        <w:rPr>
                          <w:b/>
                          <w:bCs/>
                        </w:rPr>
                        <w:t xml:space="preserve">  </w:t>
                      </w:r>
                      <w:hyperlink r:id="rId15" w:history="1">
                        <w:r w:rsidR="005466F2" w:rsidRPr="00F858A7">
                          <w:rPr>
                            <w:rStyle w:val="Hyperlink"/>
                            <w:b/>
                            <w:bCs/>
                          </w:rPr>
                          <w:t>14-443</w:t>
                        </w:r>
                      </w:hyperlink>
                      <w:r w:rsidR="005466F2" w:rsidRPr="00A31E0B">
                        <w:rPr>
                          <w:b/>
                          <w:bCs/>
                        </w:rPr>
                        <w:t xml:space="preserve"> </w:t>
                      </w:r>
                      <w:r w:rsidR="000F430A" w:rsidRPr="00A31E0B">
                        <w:rPr>
                          <w:b/>
                          <w:bCs/>
                        </w:rPr>
                        <w:t>communication.</w:t>
                      </w:r>
                    </w:p>
                  </w:txbxContent>
                </v:textbox>
                <w10:wrap type="square" anchorx="margin"/>
              </v:shape>
            </w:pict>
          </mc:Fallback>
        </mc:AlternateContent>
      </w:r>
    </w:p>
    <w:p w14:paraId="4BFDCF60" w14:textId="6BEB0807" w:rsidR="00635917" w:rsidRDefault="00BE51DB" w:rsidP="00635917">
      <w:r w:rsidRPr="00BE51DB">
        <w:t xml:space="preserve">The RSW Medicaid period begins on the first day the client arrives at the community residential setting that is contracted to provide the service. For ECS and SBS services, the Behavioral Support Provider must be confirmed </w:t>
      </w:r>
      <w:r w:rsidR="00E37E0E">
        <w:t>to</w:t>
      </w:r>
      <w:r w:rsidRPr="00BE51DB">
        <w:t xml:space="preserve"> initiate services</w:t>
      </w:r>
      <w:r w:rsidR="00635917">
        <w:t xml:space="preserve">. </w:t>
      </w:r>
      <w:r w:rsidR="00565C11">
        <w:t xml:space="preserve">SBS clients also require </w:t>
      </w:r>
      <w:r w:rsidR="00906E3B">
        <w:t>approv</w:t>
      </w:r>
      <w:r w:rsidR="00DB57D4">
        <w:t>ed</w:t>
      </w:r>
      <w:r w:rsidR="00906E3B">
        <w:t xml:space="preserve"> staffing calendar from the AFH provider prior to </w:t>
      </w:r>
      <w:r w:rsidR="00AD1F44">
        <w:t xml:space="preserve">service authorization for SBS </w:t>
      </w:r>
      <w:r w:rsidR="00D93BDB">
        <w:t>s</w:t>
      </w:r>
      <w:r w:rsidR="00AB56E0">
        <w:t>ervices</w:t>
      </w:r>
      <w:r w:rsidR="00AD1F44">
        <w:t>.</w:t>
      </w:r>
      <w:r w:rsidR="00D81F4C">
        <w:t xml:space="preserve"> </w:t>
      </w:r>
      <w:r w:rsidR="00C3707D">
        <w:t>C</w:t>
      </w:r>
      <w:r w:rsidR="0073429C">
        <w:t xml:space="preserve">lients </w:t>
      </w:r>
      <w:r w:rsidR="00334348">
        <w:t xml:space="preserve">admitted to </w:t>
      </w:r>
      <w:r w:rsidR="00D93BDB">
        <w:t xml:space="preserve">an </w:t>
      </w:r>
      <w:r w:rsidR="00334348">
        <w:t xml:space="preserve">ESF require coordination with </w:t>
      </w:r>
      <w:r w:rsidR="00C3707D">
        <w:t xml:space="preserve">the assigned </w:t>
      </w:r>
      <w:r w:rsidR="00334348">
        <w:t xml:space="preserve">regional </w:t>
      </w:r>
      <w:r w:rsidR="008F5847">
        <w:t>Transitional Coordinator</w:t>
      </w:r>
      <w:r w:rsidR="00186D5A">
        <w:t>/Specialist</w:t>
      </w:r>
      <w:r w:rsidR="00AB56E0">
        <w:t xml:space="preserve"> to determine </w:t>
      </w:r>
      <w:r w:rsidR="00C3707D">
        <w:t>authorization start date</w:t>
      </w:r>
      <w:r w:rsidR="002205E6">
        <w:t>.</w:t>
      </w:r>
    </w:p>
    <w:p w14:paraId="63096BBE" w14:textId="77777777" w:rsidR="00635917" w:rsidRDefault="00635917" w:rsidP="00635917"/>
    <w:p w14:paraId="7B773801" w14:textId="77777777" w:rsidR="00635917" w:rsidRDefault="00635917" w:rsidP="00635917">
      <w:r>
        <w:t xml:space="preserve">When communicating with Financial regarding RSW clients, Case Managers will use the Financial/Social Services Communication Form </w:t>
      </w:r>
      <w:r w:rsidR="00F858A7">
        <w:t>(</w:t>
      </w:r>
      <w:hyperlink r:id="rId16" w:history="1">
        <w:r w:rsidR="00F858A7" w:rsidRPr="00F858A7">
          <w:rPr>
            <w:rStyle w:val="Hyperlink"/>
          </w:rPr>
          <w:t xml:space="preserve">DSHS </w:t>
        </w:r>
        <w:r w:rsidRPr="00F858A7">
          <w:rPr>
            <w:rStyle w:val="Hyperlink"/>
          </w:rPr>
          <w:t>14-443</w:t>
        </w:r>
      </w:hyperlink>
      <w:r w:rsidR="00F858A7">
        <w:t>)</w:t>
      </w:r>
      <w:r>
        <w:t>:</w:t>
      </w:r>
    </w:p>
    <w:p w14:paraId="27AC725B" w14:textId="77777777" w:rsidR="00635917" w:rsidRDefault="00635917" w:rsidP="00635917">
      <w:pPr>
        <w:ind w:left="720" w:hanging="360"/>
      </w:pPr>
      <w:r>
        <w:t>•</w:t>
      </w:r>
      <w:r>
        <w:tab/>
        <w:t>Select the RSW program for all RSW clients</w:t>
      </w:r>
    </w:p>
    <w:p w14:paraId="1DABC76E" w14:textId="77777777" w:rsidR="00635917" w:rsidRDefault="00635917" w:rsidP="00635917">
      <w:pPr>
        <w:ind w:left="720" w:hanging="360"/>
      </w:pPr>
      <w:r>
        <w:t>•</w:t>
      </w:r>
      <w:r>
        <w:tab/>
      </w:r>
      <w:r w:rsidRPr="00912FCB">
        <w:t xml:space="preserve">If the RSW client is also receiving an ongoing CFC </w:t>
      </w:r>
      <w:r w:rsidR="000F430A">
        <w:t xml:space="preserve">Ancillary </w:t>
      </w:r>
      <w:r w:rsidRPr="00912FCB">
        <w:t xml:space="preserve">service, </w:t>
      </w:r>
      <w:r w:rsidR="00912FCB">
        <w:t xml:space="preserve">also </w:t>
      </w:r>
      <w:r w:rsidRPr="00912FCB">
        <w:t>select the CFC program. Do not select CFC if the RSW client is getting a one-time CFC service.</w:t>
      </w:r>
    </w:p>
    <w:p w14:paraId="620E8D8B" w14:textId="77777777" w:rsidR="00635917" w:rsidRDefault="00635917" w:rsidP="00635917"/>
    <w:p w14:paraId="6358EB61" w14:textId="77777777" w:rsidR="00635917" w:rsidRDefault="00635917" w:rsidP="00635917">
      <w:r>
        <w:t xml:space="preserve">For more information on how financial eligibility is determined, see </w:t>
      </w:r>
      <w:hyperlink r:id="rId17" w:history="1">
        <w:r w:rsidRPr="00BA56A5">
          <w:rPr>
            <w:rStyle w:val="Hyperlink"/>
          </w:rPr>
          <w:t xml:space="preserve">Chapter </w:t>
        </w:r>
        <w:r w:rsidR="004C21A3" w:rsidRPr="00BA56A5">
          <w:rPr>
            <w:rStyle w:val="Hyperlink"/>
          </w:rPr>
          <w:t>7a</w:t>
        </w:r>
      </w:hyperlink>
      <w:r w:rsidR="00EB14A1">
        <w:t>: Financial Eligibility of Core</w:t>
      </w:r>
      <w:r w:rsidR="00BA56A5">
        <w:t xml:space="preserve"> Programs</w:t>
      </w:r>
      <w:r>
        <w:t xml:space="preserve"> of the </w:t>
      </w:r>
      <w:hyperlink r:id="rId18" w:history="1">
        <w:r w:rsidR="005E07F2" w:rsidRPr="005E07F2">
          <w:rPr>
            <w:rStyle w:val="Hyperlink"/>
          </w:rPr>
          <w:t>LTC</w:t>
        </w:r>
        <w:r w:rsidRPr="005E07F2">
          <w:rPr>
            <w:rStyle w:val="Hyperlink"/>
          </w:rPr>
          <w:t xml:space="preserve"> Manual</w:t>
        </w:r>
      </w:hyperlink>
      <w:r>
        <w:t xml:space="preserve">.  </w:t>
      </w:r>
    </w:p>
    <w:p w14:paraId="654AD8EE" w14:textId="77777777" w:rsidR="00635917" w:rsidRPr="008474EA" w:rsidRDefault="00635917" w:rsidP="00635917">
      <w:pPr>
        <w:rPr>
          <w:rFonts w:ascii="Century Gothic" w:eastAsiaTheme="majorEastAsia" w:hAnsi="Century Gothic" w:cstheme="majorBidi"/>
          <w:b/>
          <w:caps/>
          <w:color w:val="005CAB"/>
        </w:rPr>
      </w:pPr>
    </w:p>
    <w:p w14:paraId="0371037F" w14:textId="77777777" w:rsidR="00635917" w:rsidRDefault="006F76E3" w:rsidP="00635917">
      <w:pPr>
        <w:pStyle w:val="Heading2"/>
      </w:pPr>
      <w:bookmarkStart w:id="13" w:name="_Toc54262159"/>
      <w:bookmarkStart w:id="14" w:name="_Toc138411790"/>
      <w:bookmarkStart w:id="15" w:name="_Toc147413747"/>
      <w:r>
        <w:t>WHAT ARE THE FUNCTIONAL ELIGIBILITY CRITERIA FOR THE RSW?</w:t>
      </w:r>
      <w:bookmarkEnd w:id="13"/>
      <w:bookmarkEnd w:id="14"/>
      <w:bookmarkEnd w:id="15"/>
    </w:p>
    <w:p w14:paraId="219FDB3B" w14:textId="77777777" w:rsidR="00635917" w:rsidRDefault="00635917" w:rsidP="00635917">
      <w:r>
        <w:t>RSW committees will review referrals and make determinations on eligibility and level of service on the 11-130 based on the following eligibility criteria:</w:t>
      </w:r>
    </w:p>
    <w:p w14:paraId="0CAA33D7" w14:textId="77777777" w:rsidR="00635917" w:rsidRDefault="00635917" w:rsidP="00635917"/>
    <w:p w14:paraId="78936491" w14:textId="77777777" w:rsidR="00635917" w:rsidRDefault="00635917" w:rsidP="00635917">
      <w:r>
        <w:t xml:space="preserve">To be eligible to receive services under the RSW, a client must be financially eligible and must meet ALL the following eligibility criteria, per </w:t>
      </w:r>
      <w:hyperlink r:id="rId19" w:history="1">
        <w:r w:rsidRPr="006D639F">
          <w:rPr>
            <w:rStyle w:val="Hyperlink"/>
          </w:rPr>
          <w:t>WAC 388-106-0338</w:t>
        </w:r>
      </w:hyperlink>
      <w:r>
        <w:t>:</w:t>
      </w:r>
    </w:p>
    <w:p w14:paraId="498607FC" w14:textId="77777777" w:rsidR="00D93BDB" w:rsidRDefault="00635917" w:rsidP="00D93BDB">
      <w:pPr>
        <w:pStyle w:val="ListParagraph"/>
        <w:numPr>
          <w:ilvl w:val="0"/>
          <w:numId w:val="42"/>
        </w:numPr>
      </w:pPr>
      <w:r>
        <w:t>Meet the Nursing Facility Level-of-Care (NFLOC)</w:t>
      </w:r>
      <w:r w:rsidR="0074099F">
        <w:t xml:space="preserve"> per </w:t>
      </w:r>
      <w:hyperlink r:id="rId20" w:history="1">
        <w:r w:rsidR="0074099F" w:rsidRPr="0074099F">
          <w:rPr>
            <w:rStyle w:val="Hyperlink"/>
          </w:rPr>
          <w:t>WAC 388-106-0355</w:t>
        </w:r>
      </w:hyperlink>
      <w:r>
        <w:t xml:space="preserve">; </w:t>
      </w:r>
    </w:p>
    <w:p w14:paraId="35ED2B62" w14:textId="77777777" w:rsidR="00D93BDB" w:rsidRDefault="00635917" w:rsidP="00D93BDB">
      <w:pPr>
        <w:pStyle w:val="ListParagraph"/>
        <w:numPr>
          <w:ilvl w:val="0"/>
          <w:numId w:val="42"/>
        </w:numPr>
      </w:pPr>
      <w:r>
        <w:t>Have been assessed as medically or psychiatrically stable and</w:t>
      </w:r>
      <w:r w:rsidR="00771F67">
        <w:t xml:space="preserve"> have</w:t>
      </w:r>
      <w:r>
        <w:t xml:space="preserve"> one or more of the following:</w:t>
      </w:r>
    </w:p>
    <w:p w14:paraId="66A62A76" w14:textId="77777777" w:rsidR="00D93BDB" w:rsidRDefault="00D93BDB" w:rsidP="00D93BDB">
      <w:pPr>
        <w:pStyle w:val="ListParagraph"/>
        <w:numPr>
          <w:ilvl w:val="1"/>
          <w:numId w:val="42"/>
        </w:numPr>
      </w:pPr>
      <w:r>
        <w:t>Currently resides at a state mental hospital or psychiatric unit of a hospital, and the</w:t>
      </w:r>
      <w:r w:rsidRPr="00D93BDB">
        <w:t xml:space="preserve"> </w:t>
      </w:r>
      <w:r>
        <w:t>hospital has found the client is ready for discharge to the community, or</w:t>
      </w:r>
      <w:r w:rsidRPr="00D93BDB">
        <w:t xml:space="preserve"> </w:t>
      </w:r>
    </w:p>
    <w:p w14:paraId="0FB7E53C" w14:textId="77777777" w:rsidR="00D93BDB" w:rsidRDefault="00D93BDB" w:rsidP="00D93BDB">
      <w:pPr>
        <w:pStyle w:val="ListParagraph"/>
        <w:numPr>
          <w:ilvl w:val="1"/>
          <w:numId w:val="42"/>
        </w:numPr>
      </w:pPr>
      <w:r>
        <w:t xml:space="preserve">Has a history of frequent or protracted psychiatric hospitalizations, or </w:t>
      </w:r>
    </w:p>
    <w:p w14:paraId="1CE1E5A6" w14:textId="77777777" w:rsidR="00D93BDB" w:rsidRDefault="00D93BDB" w:rsidP="00D93BDB">
      <w:pPr>
        <w:pStyle w:val="ListParagraph"/>
        <w:numPr>
          <w:ilvl w:val="1"/>
          <w:numId w:val="42"/>
        </w:numPr>
      </w:pPr>
      <w:r>
        <w:t xml:space="preserve">Has a history of an inability to remain medically or behaviorally stable for more than six months </w:t>
      </w:r>
      <w:r w:rsidRPr="00D93BDB">
        <w:rPr>
          <w:b/>
        </w:rPr>
        <w:t>and</w:t>
      </w:r>
      <w:r>
        <w:t xml:space="preserve"> </w:t>
      </w:r>
    </w:p>
    <w:p w14:paraId="2133C349" w14:textId="77777777" w:rsidR="00D93BDB" w:rsidRPr="00D93BDB" w:rsidRDefault="00D93BDB" w:rsidP="00D93BDB">
      <w:pPr>
        <w:pStyle w:val="ListParagraph"/>
        <w:numPr>
          <w:ilvl w:val="2"/>
          <w:numId w:val="42"/>
        </w:numPr>
      </w:pPr>
      <w:r>
        <w:t>W</w:t>
      </w:r>
      <w:r w:rsidR="00635917">
        <w:t xml:space="preserve">ithin the last year, has exhibited serious challenging behaviors </w:t>
      </w:r>
      <w:r w:rsidR="00635917" w:rsidRPr="00D93BDB">
        <w:rPr>
          <w:b/>
        </w:rPr>
        <w:t>or</w:t>
      </w:r>
      <w:r>
        <w:rPr>
          <w:b/>
        </w:rPr>
        <w:t xml:space="preserve"> </w:t>
      </w:r>
    </w:p>
    <w:p w14:paraId="59D780EA" w14:textId="77777777" w:rsidR="00D93BDB" w:rsidRDefault="00635917" w:rsidP="00D93BDB">
      <w:pPr>
        <w:pStyle w:val="ListParagraph"/>
        <w:numPr>
          <w:ilvl w:val="2"/>
          <w:numId w:val="42"/>
        </w:numPr>
      </w:pPr>
      <w:r>
        <w:t>Has had problems managing medications, which has affected their ability to live in the community.</w:t>
      </w:r>
    </w:p>
    <w:p w14:paraId="3B797018" w14:textId="77777777" w:rsidR="00D93BDB" w:rsidRDefault="00635917" w:rsidP="00CB54F8">
      <w:pPr>
        <w:pStyle w:val="ListParagraph"/>
        <w:numPr>
          <w:ilvl w:val="0"/>
          <w:numId w:val="42"/>
        </w:numPr>
      </w:pPr>
      <w:r>
        <w:t>Due</w:t>
      </w:r>
      <w:r w:rsidRPr="00482045">
        <w:t xml:space="preserve"> to the extensive nature of behavior and clinical complexity,</w:t>
      </w:r>
      <w:r>
        <w:t xml:space="preserve"> has been unsuccessful in finding a community setting by other qualified providers;</w:t>
      </w:r>
    </w:p>
    <w:p w14:paraId="3CCE0F74" w14:textId="77777777" w:rsidR="00D93BDB" w:rsidRDefault="00635917" w:rsidP="00CB54F8">
      <w:pPr>
        <w:pStyle w:val="ListParagraph"/>
        <w:numPr>
          <w:ilvl w:val="0"/>
          <w:numId w:val="42"/>
        </w:numPr>
      </w:pPr>
      <w:r>
        <w:t>Have behavioral or clinical complexity that requires the level of supplementary or specialized staffing available only in the qualified community settings in the RSW; and</w:t>
      </w:r>
    </w:p>
    <w:p w14:paraId="48339A99" w14:textId="77777777" w:rsidR="00635917" w:rsidRDefault="00635917" w:rsidP="00CB54F8">
      <w:pPr>
        <w:pStyle w:val="ListParagraph"/>
        <w:numPr>
          <w:ilvl w:val="0"/>
          <w:numId w:val="42"/>
        </w:numPr>
      </w:pPr>
      <w:r>
        <w:t xml:space="preserve">Require caregiving staff with specific training in providing personal care, and </w:t>
      </w:r>
      <w:r w:rsidR="008A0FCC">
        <w:t>Behavior Support</w:t>
      </w:r>
      <w:r>
        <w:t>s to adults with challenging behaviors.</w:t>
      </w:r>
    </w:p>
    <w:p w14:paraId="7EBEC807" w14:textId="77777777" w:rsidR="00635917" w:rsidRDefault="00635917" w:rsidP="00635917"/>
    <w:p w14:paraId="780CBCAF" w14:textId="77777777" w:rsidR="00635917" w:rsidRDefault="006F76E3" w:rsidP="00635917">
      <w:pPr>
        <w:pStyle w:val="Heading2"/>
      </w:pPr>
      <w:bookmarkStart w:id="16" w:name="_Toc54262160"/>
      <w:bookmarkStart w:id="17" w:name="_Toc138411791"/>
      <w:bookmarkStart w:id="18" w:name="_Toc147413748"/>
      <w:r>
        <w:t xml:space="preserve">WHAT RESIDENTIAL SERVICE LEVELS </w:t>
      </w:r>
      <w:r w:rsidR="00496A1A">
        <w:t>ARE OFFERED UNDER THE RSW?</w:t>
      </w:r>
      <w:bookmarkEnd w:id="16"/>
      <w:bookmarkEnd w:id="17"/>
      <w:bookmarkEnd w:id="18"/>
    </w:p>
    <w:p w14:paraId="1BAF876D" w14:textId="77777777" w:rsidR="00635917" w:rsidRDefault="00635917" w:rsidP="00635917">
      <w:bookmarkStart w:id="19" w:name="_Toc54262161"/>
      <w:r w:rsidRPr="00697421">
        <w:t xml:space="preserve">RSW </w:t>
      </w:r>
      <w:r w:rsidR="00D93BDB">
        <w:t>r</w:t>
      </w:r>
      <w:r w:rsidRPr="00697421">
        <w:t xml:space="preserve">esidential </w:t>
      </w:r>
      <w:r w:rsidR="00D93BDB">
        <w:t>s</w:t>
      </w:r>
      <w:r w:rsidRPr="00697421">
        <w:t>ervices are designed to provide different levels of services based on the client’s needs.  The level of service determination is completed by the RSW Committee through a referral process. The</w:t>
      </w:r>
      <w:r>
        <w:t xml:space="preserve"> RSW</w:t>
      </w:r>
      <w:r w:rsidRPr="00697421">
        <w:t xml:space="preserve"> Committee reviews the CARE assessment and considers</w:t>
      </w:r>
      <w:r>
        <w:t xml:space="preserve"> all</w:t>
      </w:r>
      <w:r w:rsidRPr="00697421">
        <w:t xml:space="preserve"> information</w:t>
      </w:r>
      <w:r>
        <w:t xml:space="preserve"> submitted regarding the client’s current needs</w:t>
      </w:r>
      <w:r w:rsidRPr="00697421">
        <w:t xml:space="preserve">. The RSW </w:t>
      </w:r>
      <w:r w:rsidR="00D93BDB">
        <w:t>C</w:t>
      </w:r>
      <w:r w:rsidRPr="00697421">
        <w:t>ommittee</w:t>
      </w:r>
      <w:r>
        <w:t xml:space="preserve"> also</w:t>
      </w:r>
      <w:r w:rsidRPr="00697421">
        <w:t xml:space="preserve"> determine</w:t>
      </w:r>
      <w:r>
        <w:t>s</w:t>
      </w:r>
      <w:r w:rsidR="008F3728">
        <w:t xml:space="preserve"> service level</w:t>
      </w:r>
      <w:r w:rsidRPr="00697421">
        <w:t xml:space="preserve"> that incorporates a review of behavioral and clinical complexity and access to supportive services for both the client and provider. The goal is to provide the most cost-efficient services needed to maximize the client’s independence and stability in </w:t>
      </w:r>
      <w:r>
        <w:t>a community</w:t>
      </w:r>
      <w:r w:rsidRPr="00697421">
        <w:t xml:space="preserve"> setting.</w:t>
      </w:r>
    </w:p>
    <w:p w14:paraId="37EB3232" w14:textId="77777777" w:rsidR="00635917" w:rsidRDefault="00635917" w:rsidP="00635917"/>
    <w:p w14:paraId="54F17A96" w14:textId="77777777" w:rsidR="00635917" w:rsidRDefault="00635917" w:rsidP="00635917">
      <w:r w:rsidRPr="0096742B">
        <w:t xml:space="preserve">Utilization of the </w:t>
      </w:r>
      <w:hyperlink w:anchor="_Service_Level_Guidance" w:history="1">
        <w:r w:rsidRPr="000D50BE">
          <w:rPr>
            <w:rStyle w:val="Hyperlink"/>
          </w:rPr>
          <w:t>Service Level Guidance</w:t>
        </w:r>
      </w:hyperlink>
      <w:r w:rsidRPr="0096742B">
        <w:t xml:space="preserve"> </w:t>
      </w:r>
      <w:r>
        <w:t>(</w:t>
      </w:r>
      <w:r w:rsidR="000D50BE" w:rsidRPr="001C7665">
        <w:rPr>
          <w:i/>
          <w:iCs/>
        </w:rPr>
        <w:t xml:space="preserve">attached </w:t>
      </w:r>
      <w:r w:rsidRPr="001C7665">
        <w:rPr>
          <w:i/>
          <w:iCs/>
        </w:rPr>
        <w:t>at the end of the chapter</w:t>
      </w:r>
      <w:r>
        <w:t xml:space="preserve">) </w:t>
      </w:r>
      <w:r w:rsidRPr="0096742B">
        <w:t xml:space="preserve">relies on a comprehensive evaluation of the </w:t>
      </w:r>
      <w:r>
        <w:t>client</w:t>
      </w:r>
      <w:r w:rsidRPr="0096742B">
        <w:t xml:space="preserve">’s current behaviors along with anticipated needs for behavioral supports. Additional considerations for </w:t>
      </w:r>
      <w:r>
        <w:t>determining the service level that most efficiently meets a client’s needs are</w:t>
      </w:r>
      <w:r w:rsidRPr="0096742B">
        <w:t xml:space="preserve"> the </w:t>
      </w:r>
      <w:r>
        <w:t>client</w:t>
      </w:r>
      <w:r w:rsidRPr="0096742B">
        <w:t>’s willingness to accept services</w:t>
      </w:r>
      <w:r>
        <w:t xml:space="preserve"> </w:t>
      </w:r>
      <w:r w:rsidRPr="00697421">
        <w:t>(but not their ability to participate)</w:t>
      </w:r>
      <w:r w:rsidRPr="0096742B">
        <w:t xml:space="preserve">, </w:t>
      </w:r>
      <w:r w:rsidR="003C45DF" w:rsidRPr="00E041B9">
        <w:t>identifying</w:t>
      </w:r>
      <w:r w:rsidRPr="003C45DF">
        <w:rPr>
          <w:color w:val="FF0000"/>
        </w:rPr>
        <w:t xml:space="preserve"> </w:t>
      </w:r>
      <w:r w:rsidRPr="0096742B">
        <w:t xml:space="preserve">concerns for a </w:t>
      </w:r>
      <w:r>
        <w:t>client</w:t>
      </w:r>
      <w:r w:rsidRPr="0096742B">
        <w:t xml:space="preserve">’s transition into a residential setting, </w:t>
      </w:r>
      <w:r w:rsidR="00D61391" w:rsidRPr="00E041B9">
        <w:t>or</w:t>
      </w:r>
      <w:r w:rsidRPr="00D61391">
        <w:t xml:space="preserve"> </w:t>
      </w:r>
      <w:r w:rsidRPr="0096742B">
        <w:t xml:space="preserve">for maintaining </w:t>
      </w:r>
      <w:r>
        <w:t>client</w:t>
      </w:r>
      <w:r w:rsidRPr="0096742B">
        <w:t xml:space="preserve"> stability. The </w:t>
      </w:r>
      <w:hyperlink w:anchor="_Residential_Support_Waiver" w:history="1">
        <w:r w:rsidRPr="000D50BE">
          <w:rPr>
            <w:rStyle w:val="Hyperlink"/>
          </w:rPr>
          <w:t>Service Level Guidance</w:t>
        </w:r>
      </w:hyperlink>
      <w:r w:rsidRPr="0096742B">
        <w:t xml:space="preserve"> is designed as a reference to assist with </w:t>
      </w:r>
      <w:r>
        <w:t xml:space="preserve">reviewing a client’s needs to </w:t>
      </w:r>
      <w:r w:rsidRPr="0096742B">
        <w:t>identify</w:t>
      </w:r>
      <w:r>
        <w:t xml:space="preserve"> which service</w:t>
      </w:r>
      <w:r w:rsidRPr="0096742B">
        <w:t xml:space="preserve"> level best supports a </w:t>
      </w:r>
      <w:r>
        <w:t>client</w:t>
      </w:r>
      <w:r w:rsidRPr="0096742B">
        <w:t>’s behavioral</w:t>
      </w:r>
      <w:r>
        <w:t>, clinical and</w:t>
      </w:r>
      <w:r w:rsidRPr="0096742B">
        <w:t xml:space="preserve"> personal care needs. The </w:t>
      </w:r>
      <w:r>
        <w:t>guidance</w:t>
      </w:r>
      <w:r w:rsidRPr="0096742B">
        <w:t xml:space="preserve"> </w:t>
      </w:r>
      <w:r>
        <w:t>should</w:t>
      </w:r>
      <w:r w:rsidRPr="0096742B">
        <w:t xml:space="preserve"> also be </w:t>
      </w:r>
      <w:r>
        <w:t>used</w:t>
      </w:r>
      <w:r w:rsidRPr="0096742B">
        <w:t xml:space="preserve"> for determining </w:t>
      </w:r>
      <w:r>
        <w:t xml:space="preserve">service level changes </w:t>
      </w:r>
      <w:r w:rsidRPr="0096742B">
        <w:t xml:space="preserve">based on changes in </w:t>
      </w:r>
      <w:r>
        <w:t xml:space="preserve">the client’s </w:t>
      </w:r>
      <w:r w:rsidRPr="0096742B">
        <w:t>functional status (</w:t>
      </w:r>
      <w:r w:rsidR="008F3728" w:rsidRPr="0096742B">
        <w:t>e.g.</w:t>
      </w:r>
      <w:r w:rsidRPr="0096742B">
        <w:t xml:space="preserve"> – SBS to ECS, ECS to CFC+COPES). </w:t>
      </w:r>
    </w:p>
    <w:p w14:paraId="4EF89ED6" w14:textId="77777777" w:rsidR="00635917" w:rsidRDefault="00635917" w:rsidP="00635917"/>
    <w:p w14:paraId="32F2697C" w14:textId="77777777" w:rsidR="00635917" w:rsidRDefault="00635917" w:rsidP="00635917">
      <w:r w:rsidRPr="00697421">
        <w:t xml:space="preserve">It is important to note that client needs change over time and RSW services are not considered lifetime services and must be evaluated annually to determine the service efficacy and whether that level of service is still needed.  When completing </w:t>
      </w:r>
      <w:r w:rsidR="00D93BDB">
        <w:t xml:space="preserve">the evaluation </w:t>
      </w:r>
      <w:r w:rsidRPr="00697421">
        <w:t>through either the annual or significant change CARE assessment process, utiliz</w:t>
      </w:r>
      <w:r w:rsidR="00D93BDB">
        <w:t>e</w:t>
      </w:r>
      <w:r w:rsidRPr="00697421">
        <w:t xml:space="preserve"> the </w:t>
      </w:r>
      <w:hyperlink w:anchor="_Residential_Support_Waiver" w:history="1">
        <w:r w:rsidRPr="000D50BE">
          <w:rPr>
            <w:rStyle w:val="Hyperlink"/>
          </w:rPr>
          <w:t>Service Level Guidance</w:t>
        </w:r>
      </w:hyperlink>
      <w:r w:rsidRPr="00697421">
        <w:t xml:space="preserve"> to help identify the most appropriate supportive services.</w:t>
      </w:r>
    </w:p>
    <w:p w14:paraId="18C5898C" w14:textId="77777777" w:rsidR="00635917" w:rsidRDefault="00635917" w:rsidP="00635917"/>
    <w:p w14:paraId="6D3A8EFB" w14:textId="46BFBBDC" w:rsidR="00217304" w:rsidRDefault="00635917" w:rsidP="00217304">
      <w:r>
        <w:t xml:space="preserve">Service level(s) approved are recorded on </w:t>
      </w:r>
      <w:hyperlink r:id="rId21" w:history="1">
        <w:r w:rsidR="00EB56B7" w:rsidRPr="00EB56B7">
          <w:rPr>
            <w:rStyle w:val="Hyperlink"/>
          </w:rPr>
          <w:t>DSHS form 11-130</w:t>
        </w:r>
      </w:hyperlink>
      <w:r>
        <w:t xml:space="preserve"> after the individual is determined eligible for RSW.</w:t>
      </w:r>
      <w:r w:rsidR="00217304">
        <w:t xml:space="preserve"> Individuals reviewed by the RSW Committee are evaluated for the most appropriate level of service that can best meet their needs in the community.  Individuals may be serviced in lower level RSW settings, even if they qualify for a higher level, but special considerations may need to be made to address any unmet needs.  </w:t>
      </w:r>
    </w:p>
    <w:p w14:paraId="7A8C2C31" w14:textId="77777777" w:rsidR="00635917" w:rsidRPr="00E10E8C" w:rsidRDefault="00635917" w:rsidP="00635917">
      <w:pPr>
        <w:rPr>
          <w:b/>
        </w:rPr>
      </w:pPr>
    </w:p>
    <w:p w14:paraId="6E883B20" w14:textId="77777777" w:rsidR="00635917" w:rsidRDefault="00635917" w:rsidP="00635917">
      <w:pPr>
        <w:pStyle w:val="Heading3"/>
      </w:pPr>
      <w:bookmarkStart w:id="20" w:name="_Toc138411792"/>
      <w:bookmarkStart w:id="21" w:name="_Toc147413749"/>
      <w:r>
        <w:t>Expanded Community Services (ECS)</w:t>
      </w:r>
      <w:bookmarkEnd w:id="19"/>
      <w:bookmarkEnd w:id="20"/>
      <w:bookmarkEnd w:id="21"/>
    </w:p>
    <w:p w14:paraId="7B51270B" w14:textId="77777777" w:rsidR="00635917" w:rsidRDefault="00635917" w:rsidP="00635917">
      <w:pPr>
        <w:ind w:left="360"/>
      </w:pPr>
      <w:r>
        <w:t xml:space="preserve">All individuals eligible for RSW can receive ECS in residential settings that have an ECS contract. ECS clients in settings with the ECS contract will receive personal care services, medication oversight, and contracted </w:t>
      </w:r>
      <w:r w:rsidR="008A0FCC">
        <w:t>Behavior Support services</w:t>
      </w:r>
      <w:r>
        <w:t xml:space="preserve">.  Residential providers may offer increased staff or activities to support the client in the residence. Client services and supports are available 24-hours per day by on-site staff </w:t>
      </w:r>
      <w:r w:rsidR="00D93BDB">
        <w:t xml:space="preserve">for </w:t>
      </w:r>
      <w:r>
        <w:t>support</w:t>
      </w:r>
      <w:r w:rsidR="00D93BDB">
        <w:t xml:space="preserve"> and response</w:t>
      </w:r>
      <w:r>
        <w:t>.</w:t>
      </w:r>
    </w:p>
    <w:p w14:paraId="7353CAE7" w14:textId="77777777" w:rsidR="00635917" w:rsidRDefault="00635917" w:rsidP="00635917">
      <w:pPr>
        <w:ind w:left="360"/>
      </w:pPr>
    </w:p>
    <w:p w14:paraId="709BEE23" w14:textId="77777777" w:rsidR="00635917" w:rsidRDefault="00635917" w:rsidP="00635917">
      <w:pPr>
        <w:ind w:left="360"/>
      </w:pPr>
      <w:r>
        <w:t>ECS is available in Adult Family Homes (AFH), Assisted Living Facilities (ALF), and Enhanced Adult Residential Care (EARC) facilities.</w:t>
      </w:r>
    </w:p>
    <w:p w14:paraId="290B960C" w14:textId="77777777" w:rsidR="00635917" w:rsidRDefault="00635917" w:rsidP="00635917">
      <w:pPr>
        <w:ind w:left="360"/>
      </w:pPr>
    </w:p>
    <w:p w14:paraId="3C882267" w14:textId="77777777" w:rsidR="00635917" w:rsidRDefault="00635917" w:rsidP="00635917">
      <w:pPr>
        <w:ind w:left="360"/>
      </w:pPr>
      <w:r>
        <w:t xml:space="preserve">Clients in ECS contracted facilities also receive support from contracted </w:t>
      </w:r>
      <w:r w:rsidR="008A0FCC">
        <w:t>Behavior Support Provider</w:t>
      </w:r>
      <w:r>
        <w:t>s, regardless of their ability to participate.  Services include:</w:t>
      </w:r>
    </w:p>
    <w:p w14:paraId="4D9C8D4D" w14:textId="77777777" w:rsidR="00635917" w:rsidRDefault="00635917" w:rsidP="00635917">
      <w:pPr>
        <w:ind w:left="1080" w:hanging="360"/>
      </w:pPr>
      <w:r>
        <w:t>•</w:t>
      </w:r>
      <w:r>
        <w:tab/>
        <w:t>Person-centered, on-site client training for the client and caregiving staff;</w:t>
      </w:r>
    </w:p>
    <w:p w14:paraId="09E5B28B" w14:textId="77777777" w:rsidR="00635917" w:rsidRDefault="00635917" w:rsidP="00635917">
      <w:pPr>
        <w:ind w:left="1080" w:hanging="360"/>
      </w:pPr>
      <w:r>
        <w:t>•</w:t>
      </w:r>
      <w:r>
        <w:tab/>
        <w:t xml:space="preserve">An individualized crisis response and </w:t>
      </w:r>
      <w:r w:rsidR="008A0FCC">
        <w:t>Behavior Support Plan</w:t>
      </w:r>
      <w:r>
        <w:t xml:space="preserve"> that is reviewed every six months and modified as the client’s needs change; and</w:t>
      </w:r>
    </w:p>
    <w:p w14:paraId="4BFF43BB" w14:textId="77777777" w:rsidR="00635917" w:rsidRDefault="00635917" w:rsidP="00635917">
      <w:pPr>
        <w:ind w:left="1080" w:hanging="360"/>
      </w:pPr>
      <w:r>
        <w:t>•</w:t>
      </w:r>
      <w:r>
        <w:tab/>
        <w:t>Monthly psychopharmacological medication reviews, if needed are completed.</w:t>
      </w:r>
    </w:p>
    <w:p w14:paraId="1AD6307B" w14:textId="77777777" w:rsidR="00635917" w:rsidRDefault="00635917" w:rsidP="00635917"/>
    <w:p w14:paraId="260EA678" w14:textId="77777777" w:rsidR="00635917" w:rsidRDefault="00635917" w:rsidP="00635917">
      <w:pPr>
        <w:ind w:left="360"/>
      </w:pPr>
      <w:r>
        <w:t xml:space="preserve">If the client’s behavioral needs cannot be met </w:t>
      </w:r>
      <w:r w:rsidR="00D93BDB">
        <w:t xml:space="preserve">with </w:t>
      </w:r>
      <w:r>
        <w:t>ECS</w:t>
      </w:r>
      <w:r w:rsidR="00B32277">
        <w:t xml:space="preserve"> services</w:t>
      </w:r>
      <w:r>
        <w:t xml:space="preserve">, another service level under RSW should be considered rather than writing an ETR to increase the client’s daily rate. See </w:t>
      </w:r>
      <w:hyperlink r:id="rId22" w:history="1">
        <w:r w:rsidRPr="00F858A7">
          <w:rPr>
            <w:rStyle w:val="Hyperlink"/>
          </w:rPr>
          <w:t>Chapter 3</w:t>
        </w:r>
      </w:hyperlink>
      <w:r>
        <w:t xml:space="preserve"> of the </w:t>
      </w:r>
      <w:hyperlink r:id="rId23" w:history="1">
        <w:r w:rsidR="005E07F2" w:rsidRPr="005E07F2">
          <w:rPr>
            <w:rStyle w:val="Hyperlink"/>
          </w:rPr>
          <w:t>LTC</w:t>
        </w:r>
        <w:r w:rsidRPr="005E07F2">
          <w:rPr>
            <w:rStyle w:val="Hyperlink"/>
          </w:rPr>
          <w:t xml:space="preserve"> Manual</w:t>
        </w:r>
      </w:hyperlink>
      <w:r>
        <w:t xml:space="preserve"> for more information on ETRs.</w:t>
      </w:r>
    </w:p>
    <w:p w14:paraId="1B14FD86" w14:textId="77777777" w:rsidR="00635917" w:rsidRDefault="00635917" w:rsidP="00635917">
      <w:pPr>
        <w:tabs>
          <w:tab w:val="left" w:pos="360"/>
        </w:tabs>
        <w:ind w:left="360"/>
      </w:pPr>
    </w:p>
    <w:p w14:paraId="0F4EAC70" w14:textId="77777777" w:rsidR="00635917" w:rsidRDefault="00635917" w:rsidP="00635917">
      <w:pPr>
        <w:tabs>
          <w:tab w:val="left" w:pos="360"/>
        </w:tabs>
        <w:ind w:left="360"/>
      </w:pPr>
      <w:r>
        <w:t xml:space="preserve">All ECS clients should receive </w:t>
      </w:r>
      <w:r w:rsidR="008A0FCC">
        <w:t>Behavior Support services</w:t>
      </w:r>
      <w:r>
        <w:t>, with these considerations:</w:t>
      </w:r>
    </w:p>
    <w:p w14:paraId="583A0559" w14:textId="77777777" w:rsidR="00635917" w:rsidRDefault="00635917" w:rsidP="00635917">
      <w:pPr>
        <w:tabs>
          <w:tab w:val="left" w:pos="1440"/>
        </w:tabs>
        <w:ind w:left="1080" w:hanging="360"/>
      </w:pPr>
      <w:r>
        <w:t>•</w:t>
      </w:r>
      <w:r>
        <w:tab/>
        <w:t xml:space="preserve">ECS clients who do not want (or refuse) to participate in </w:t>
      </w:r>
      <w:r w:rsidR="008A0FCC">
        <w:t>Behavior Support services</w:t>
      </w:r>
      <w:r>
        <w:t xml:space="preserve"> should be re-assessed to determine what other services are best-suited for the client.</w:t>
      </w:r>
    </w:p>
    <w:p w14:paraId="44EC1E2B" w14:textId="77777777" w:rsidR="00635917" w:rsidRDefault="00635917" w:rsidP="00B32277">
      <w:pPr>
        <w:pStyle w:val="ListParagraph"/>
        <w:numPr>
          <w:ilvl w:val="0"/>
          <w:numId w:val="36"/>
        </w:numPr>
        <w:tabs>
          <w:tab w:val="left" w:pos="1710"/>
        </w:tabs>
        <w:ind w:left="1080"/>
      </w:pPr>
      <w:r>
        <w:t xml:space="preserve">If a client is unable to participate in </w:t>
      </w:r>
      <w:r w:rsidR="008A0FCC">
        <w:t>Behavior Support services</w:t>
      </w:r>
      <w:r>
        <w:t xml:space="preserve"> but wants to continue receiving the service, the client may remain on the RSW as an ECS client; the contracted </w:t>
      </w:r>
      <w:r w:rsidR="008A0FCC">
        <w:t>Behavior Support Provider</w:t>
      </w:r>
      <w:r>
        <w:t xml:space="preserve"> may still support the client by training and working with the facility provider and staff. </w:t>
      </w:r>
    </w:p>
    <w:p w14:paraId="314E349C" w14:textId="77777777" w:rsidR="00635917" w:rsidRDefault="00635917" w:rsidP="00635917">
      <w:pPr>
        <w:tabs>
          <w:tab w:val="left" w:pos="1440"/>
        </w:tabs>
        <w:ind w:left="1080" w:hanging="360"/>
      </w:pPr>
      <w:r>
        <w:t>•</w:t>
      </w:r>
      <w:r>
        <w:tab/>
        <w:t xml:space="preserve">If a client needs </w:t>
      </w:r>
      <w:r w:rsidR="008A0FCC">
        <w:t>Behavior Support</w:t>
      </w:r>
      <w:r>
        <w:t xml:space="preserve"> but is not eligible for the RSW or resides in a facility without an ECS or SBS contract, the client may access </w:t>
      </w:r>
      <w:r w:rsidR="008A0FCC">
        <w:t>Behavior Support</w:t>
      </w:r>
      <w:r>
        <w:t xml:space="preserve"> client training through the state plan as a CFC-COPES client using the Client Training services. Please see </w:t>
      </w:r>
      <w:hyperlink r:id="rId24" w:history="1">
        <w:r w:rsidRPr="00F858A7">
          <w:rPr>
            <w:rStyle w:val="Hyperlink"/>
          </w:rPr>
          <w:t>Chapters 7b</w:t>
        </w:r>
      </w:hyperlink>
      <w:r>
        <w:t xml:space="preserve"> and </w:t>
      </w:r>
      <w:hyperlink r:id="rId25" w:history="1">
        <w:r w:rsidRPr="00F858A7">
          <w:rPr>
            <w:rStyle w:val="Hyperlink"/>
          </w:rPr>
          <w:t>7d</w:t>
        </w:r>
      </w:hyperlink>
      <w:r>
        <w:t xml:space="preserve"> of the </w:t>
      </w:r>
      <w:hyperlink r:id="rId26" w:history="1">
        <w:r w:rsidRPr="00F858A7">
          <w:rPr>
            <w:rStyle w:val="Hyperlink"/>
          </w:rPr>
          <w:t>L</w:t>
        </w:r>
        <w:r w:rsidR="00F858A7">
          <w:rPr>
            <w:rStyle w:val="Hyperlink"/>
          </w:rPr>
          <w:t>TC</w:t>
        </w:r>
        <w:r w:rsidRPr="00F858A7">
          <w:rPr>
            <w:rStyle w:val="Hyperlink"/>
          </w:rPr>
          <w:t xml:space="preserve"> Manual</w:t>
        </w:r>
      </w:hyperlink>
      <w:r>
        <w:t xml:space="preserve"> for additional information.</w:t>
      </w:r>
    </w:p>
    <w:p w14:paraId="2045081C" w14:textId="77777777" w:rsidR="00635917" w:rsidRDefault="00635917" w:rsidP="00635917">
      <w:pPr>
        <w:tabs>
          <w:tab w:val="left" w:pos="1440"/>
        </w:tabs>
        <w:ind w:left="1080" w:hanging="360"/>
      </w:pPr>
    </w:p>
    <w:p w14:paraId="1354DFEF" w14:textId="77777777" w:rsidR="00635917" w:rsidRDefault="00635917" w:rsidP="00635917">
      <w:pPr>
        <w:ind w:left="360"/>
      </w:pPr>
      <w:r w:rsidRPr="008A3A29">
        <w:rPr>
          <w:b/>
        </w:rPr>
        <w:t>Note:</w:t>
      </w:r>
      <w:r>
        <w:t xml:space="preserve">  If a client is receiving Expanded </w:t>
      </w:r>
      <w:r w:rsidR="008A0FCC">
        <w:t>Behavior Support</w:t>
      </w:r>
      <w:r>
        <w:t xml:space="preserve"> (EBS) or Expanded </w:t>
      </w:r>
      <w:r w:rsidR="008A0FCC">
        <w:t>Behavior Support</w:t>
      </w:r>
      <w:r>
        <w:t xml:space="preserve"> Plus (EBS-Plus) services in a skilled nursing facility, those services are not part of the RSW. Please see </w:t>
      </w:r>
      <w:hyperlink r:id="rId27" w:history="1">
        <w:r w:rsidRPr="00F858A7">
          <w:rPr>
            <w:rStyle w:val="Hyperlink"/>
          </w:rPr>
          <w:t>Chapter 10</w:t>
        </w:r>
      </w:hyperlink>
      <w:r>
        <w:t xml:space="preserve"> of the L</w:t>
      </w:r>
      <w:r w:rsidR="00F858A7">
        <w:t>TC</w:t>
      </w:r>
      <w:r>
        <w:t xml:space="preserve"> Manual for information on EBS or EBS-Plus in a skilled nursing facility.</w:t>
      </w:r>
    </w:p>
    <w:p w14:paraId="3A1F8B6C" w14:textId="77777777" w:rsidR="00635917" w:rsidRDefault="00635917" w:rsidP="00635917">
      <w:pPr>
        <w:ind w:left="360"/>
      </w:pPr>
    </w:p>
    <w:p w14:paraId="67347F88" w14:textId="77777777" w:rsidR="00635917" w:rsidRDefault="00635917" w:rsidP="00635917">
      <w:pPr>
        <w:pStyle w:val="Heading3"/>
      </w:pPr>
      <w:bookmarkStart w:id="22" w:name="_Toc54262162"/>
      <w:bookmarkStart w:id="23" w:name="_Toc138411793"/>
      <w:bookmarkStart w:id="24" w:name="_Toc147413750"/>
      <w:r>
        <w:t xml:space="preserve">Specialized </w:t>
      </w:r>
      <w:r w:rsidR="008A0FCC">
        <w:t>Behavior Support</w:t>
      </w:r>
      <w:r>
        <w:t>s (SBS)</w:t>
      </w:r>
      <w:bookmarkEnd w:id="22"/>
      <w:bookmarkEnd w:id="23"/>
      <w:bookmarkEnd w:id="24"/>
    </w:p>
    <w:p w14:paraId="640D6151" w14:textId="77777777" w:rsidR="00635917" w:rsidRDefault="00635917" w:rsidP="00635917">
      <w:pPr>
        <w:ind w:left="360"/>
      </w:pPr>
      <w:r>
        <w:t xml:space="preserve">SBS is the second level of service that may be accessed in an AFH with an SBS contract. Clients receiving this service will get the same support as the ECS level in addition to one-to-one staffing. The SBS contract requires an additional 6-8 hours of daily staffing to provide behavioral support for each SBS client. </w:t>
      </w:r>
    </w:p>
    <w:p w14:paraId="705B4341" w14:textId="77777777" w:rsidR="00635917" w:rsidRDefault="00635917" w:rsidP="00635917">
      <w:pPr>
        <w:ind w:left="360"/>
      </w:pPr>
    </w:p>
    <w:p w14:paraId="783004DA" w14:textId="77777777" w:rsidR="00635917" w:rsidRDefault="00635917" w:rsidP="00635917">
      <w:pPr>
        <w:ind w:left="360"/>
      </w:pPr>
      <w:r w:rsidRPr="00E10E8C">
        <w:rPr>
          <w:b/>
          <w:bCs/>
          <w:u w:val="single"/>
        </w:rPr>
        <w:t>SBS Staffing Schedule Requirements</w:t>
      </w:r>
      <w:r>
        <w:rPr>
          <w:b/>
          <w:bCs/>
          <w:u w:val="single"/>
        </w:rPr>
        <w:t xml:space="preserve"> </w:t>
      </w:r>
      <w:r>
        <w:t xml:space="preserve">The provider must submit the planned SBS staffing schedule, reflecting the required 6-8 hours per day of additional staff, to the HCS region prior to the SBS client moving into the AFH and whenever the schedule changes. A statewide example of an </w:t>
      </w:r>
      <w:hyperlink w:anchor="_Residential_Support_Waiver_1" w:history="1">
        <w:r w:rsidRPr="001C7665">
          <w:rPr>
            <w:rStyle w:val="Hyperlink"/>
          </w:rPr>
          <w:t xml:space="preserve">SBS </w:t>
        </w:r>
        <w:r w:rsidR="001C7665" w:rsidRPr="001C7665">
          <w:rPr>
            <w:rStyle w:val="Hyperlink"/>
          </w:rPr>
          <w:t>S</w:t>
        </w:r>
        <w:r w:rsidRPr="001C7665">
          <w:rPr>
            <w:rStyle w:val="Hyperlink"/>
          </w:rPr>
          <w:t xml:space="preserve">taffing </w:t>
        </w:r>
        <w:r w:rsidR="001C7665" w:rsidRPr="001C7665">
          <w:rPr>
            <w:rStyle w:val="Hyperlink"/>
          </w:rPr>
          <w:t>S</w:t>
        </w:r>
        <w:r w:rsidRPr="001C7665">
          <w:rPr>
            <w:rStyle w:val="Hyperlink"/>
          </w:rPr>
          <w:t>chedule</w:t>
        </w:r>
      </w:hyperlink>
      <w:r>
        <w:t xml:space="preserve"> (</w:t>
      </w:r>
      <w:r w:rsidR="00556DD0">
        <w:t>s</w:t>
      </w:r>
      <w:r>
        <w:t xml:space="preserve">ee example in </w:t>
      </w:r>
      <w:hyperlink w:anchor="_Residential_Support_Waiver" w:history="1">
        <w:r w:rsidRPr="00B75DF8">
          <w:rPr>
            <w:rStyle w:val="Hyperlink"/>
            <w:i/>
            <w:iCs/>
          </w:rPr>
          <w:t>attachments below</w:t>
        </w:r>
      </w:hyperlink>
      <w:r>
        <w:t xml:space="preserve">) may be given to AFH providers to assist in understanding what the SBS staffing schedule should include. If the AFH provider chooses not to use the statewide staffing example, the submitted SBS staffing schedule must reflect the hours/times of the day that the one-to-one staffing will be provided for each SBS client and must indicate how the additional one-to-one staffing schedule supports the SBS client in accordance with the client’s plan of care.  Record receipt of the SBS staffing plan in a SER note in CARE and submit a copy to DMS.  </w:t>
      </w:r>
    </w:p>
    <w:p w14:paraId="6537234B" w14:textId="77777777" w:rsidR="00635917" w:rsidRDefault="00635917" w:rsidP="00635917">
      <w:pPr>
        <w:ind w:left="360"/>
      </w:pPr>
    </w:p>
    <w:p w14:paraId="0F51D714" w14:textId="77777777" w:rsidR="00635917" w:rsidRPr="006651E7" w:rsidRDefault="00635917" w:rsidP="00635917">
      <w:pPr>
        <w:ind w:left="360"/>
      </w:pPr>
      <w:r w:rsidRPr="005962FA">
        <w:t xml:space="preserve">Once the </w:t>
      </w:r>
      <w:r>
        <w:t xml:space="preserve">SBS </w:t>
      </w:r>
      <w:r w:rsidRPr="005962FA">
        <w:t>staffing schedule is approved by the</w:t>
      </w:r>
      <w:r w:rsidR="00593711">
        <w:t xml:space="preserve"> </w:t>
      </w:r>
      <w:r w:rsidR="00593711" w:rsidRPr="00E041B9">
        <w:t>client and</w:t>
      </w:r>
      <w:r w:rsidRPr="00E041B9">
        <w:t xml:space="preserve"> </w:t>
      </w:r>
      <w:r w:rsidRPr="005962FA">
        <w:t>HCS region, t</w:t>
      </w:r>
      <w:r>
        <w:t xml:space="preserve">he </w:t>
      </w:r>
      <w:r w:rsidRPr="00DB340B">
        <w:t>HCS Case Manager</w:t>
      </w:r>
      <w:r w:rsidRPr="00DB340B">
        <w:rPr>
          <w:color w:val="FF0000"/>
        </w:rPr>
        <w:t xml:space="preserve"> </w:t>
      </w:r>
      <w:r>
        <w:t xml:space="preserve">must confirm with the AFH that the additional staff </w:t>
      </w:r>
      <w:r w:rsidR="00453C5C" w:rsidRPr="00E041B9">
        <w:t>are</w:t>
      </w:r>
      <w:r w:rsidR="00453C5C">
        <w:t xml:space="preserve"> </w:t>
      </w:r>
      <w:r>
        <w:t xml:space="preserve">included in the client’s </w:t>
      </w:r>
      <w:r w:rsidR="00F92D86">
        <w:t>Negotiated Care Plan (</w:t>
      </w:r>
      <w:r>
        <w:t>NCP</w:t>
      </w:r>
      <w:r w:rsidR="00F92D86">
        <w:t>)</w:t>
      </w:r>
      <w:r>
        <w:t xml:space="preserve"> and hired </w:t>
      </w:r>
      <w:r w:rsidRPr="003F3CD3">
        <w:rPr>
          <w:b/>
          <w:bCs/>
        </w:rPr>
        <w:t>prior</w:t>
      </w:r>
      <w:r>
        <w:t xml:space="preserve"> to authorizing the additional rate in CARE. </w:t>
      </w:r>
      <w:r w:rsidRPr="00DB340B">
        <w:t>The HCS Case Manager</w:t>
      </w:r>
      <w:r>
        <w:t xml:space="preserve"> must document this conversation with the AFH in the CARE SER. The required 6-8 hours per day of 1:1 support to the client must be included in the client’s assessment/plan of care in the relevant section(s)</w:t>
      </w:r>
      <w:r w:rsidR="007C16BD">
        <w:t xml:space="preserve">. </w:t>
      </w:r>
      <w:r w:rsidR="007C16BD" w:rsidRPr="00E041B9">
        <w:t xml:space="preserve">Assigned </w:t>
      </w:r>
      <w:r w:rsidR="009C0A21">
        <w:t>C</w:t>
      </w:r>
      <w:r w:rsidR="007C16BD" w:rsidRPr="00E041B9">
        <w:t xml:space="preserve">ase </w:t>
      </w:r>
      <w:r w:rsidR="009C0A21">
        <w:t>M</w:t>
      </w:r>
      <w:r w:rsidR="007C16BD" w:rsidRPr="00E041B9">
        <w:t xml:space="preserve">anager will document in CARE (General Comments screen) that client is receiving </w:t>
      </w:r>
      <w:r w:rsidR="00154E91" w:rsidRPr="00E041B9">
        <w:t>6-8 h</w:t>
      </w:r>
      <w:r w:rsidR="00AA718A">
        <w:t>ou</w:t>
      </w:r>
      <w:r w:rsidR="00154E91" w:rsidRPr="00E041B9">
        <w:t>rs of additional support per SBS and copy of staffing schedule is submitted to DMS.</w:t>
      </w:r>
      <w:r w:rsidRPr="00E041B9">
        <w:t xml:space="preserve"> </w:t>
      </w:r>
      <w:r w:rsidR="009F197E" w:rsidRPr="00E041B9">
        <w:t xml:space="preserve">The assigned </w:t>
      </w:r>
      <w:r w:rsidR="009C0A21">
        <w:t>C</w:t>
      </w:r>
      <w:r w:rsidR="009F197E" w:rsidRPr="00E041B9">
        <w:t xml:space="preserve">ase </w:t>
      </w:r>
      <w:r w:rsidR="009C0A21">
        <w:t>M</w:t>
      </w:r>
      <w:r w:rsidR="009F197E" w:rsidRPr="00E041B9">
        <w:t xml:space="preserve">anager will provide the client </w:t>
      </w:r>
      <w:r w:rsidR="00A30DBD" w:rsidRPr="00E041B9">
        <w:t xml:space="preserve">and AFH provider with the </w:t>
      </w:r>
      <w:r>
        <w:t>printed</w:t>
      </w:r>
      <w:r w:rsidR="00A30DBD">
        <w:rPr>
          <w:color w:val="FF0000"/>
        </w:rPr>
        <w:t xml:space="preserve"> </w:t>
      </w:r>
      <w:r>
        <w:t xml:space="preserve">CARE </w:t>
      </w:r>
      <w:r w:rsidR="00A30DBD" w:rsidRPr="00E041B9">
        <w:t xml:space="preserve">assessment that reflects utilization of SBS </w:t>
      </w:r>
      <w:r w:rsidR="00A30DBD" w:rsidRPr="00AA718A">
        <w:t>caregiver supports</w:t>
      </w:r>
      <w:r>
        <w:t>. The start date for the additional rate in the authorization must be no earlier than the start date of the additional staff.</w:t>
      </w:r>
    </w:p>
    <w:p w14:paraId="51B4E425" w14:textId="77777777" w:rsidR="00635917" w:rsidRDefault="00635917" w:rsidP="00635917"/>
    <w:p w14:paraId="23A13D07" w14:textId="77777777" w:rsidR="00635917" w:rsidRDefault="00635917" w:rsidP="00635917">
      <w:pPr>
        <w:tabs>
          <w:tab w:val="left" w:pos="360"/>
        </w:tabs>
        <w:ind w:left="360"/>
      </w:pPr>
      <w:r>
        <w:t xml:space="preserve">All SBS clients should receive </w:t>
      </w:r>
      <w:r w:rsidR="008A0FCC">
        <w:t>Behavior Support services</w:t>
      </w:r>
      <w:r>
        <w:t>, with these considerations:</w:t>
      </w:r>
    </w:p>
    <w:p w14:paraId="7BAF0A5C" w14:textId="77777777" w:rsidR="00635917" w:rsidRDefault="00635917" w:rsidP="00635917">
      <w:pPr>
        <w:tabs>
          <w:tab w:val="left" w:pos="1440"/>
        </w:tabs>
        <w:ind w:left="1080" w:hanging="360"/>
      </w:pPr>
      <w:r>
        <w:t>•</w:t>
      </w:r>
      <w:r>
        <w:tab/>
        <w:t xml:space="preserve">SBS clients who do not want (or refuse) to participate in </w:t>
      </w:r>
      <w:r w:rsidR="008A0FCC">
        <w:t>Behavior Support services</w:t>
      </w:r>
      <w:r>
        <w:t xml:space="preserve"> should be re-assessed to determine what other services are best-suited for the client.</w:t>
      </w:r>
    </w:p>
    <w:p w14:paraId="052D5CF1" w14:textId="77777777" w:rsidR="00635917" w:rsidRDefault="00635917" w:rsidP="00635917">
      <w:pPr>
        <w:pStyle w:val="ListParagraph"/>
        <w:numPr>
          <w:ilvl w:val="0"/>
          <w:numId w:val="36"/>
        </w:numPr>
        <w:tabs>
          <w:tab w:val="left" w:pos="1710"/>
        </w:tabs>
        <w:ind w:left="1080"/>
      </w:pPr>
      <w:r>
        <w:t xml:space="preserve">If a client is unable to participate in </w:t>
      </w:r>
      <w:r w:rsidR="008A0FCC">
        <w:t>Behavior Support services</w:t>
      </w:r>
      <w:r>
        <w:t xml:space="preserve"> but wants to continue receiving the service, the client may remain on the RSW as an SBS client; the contracted </w:t>
      </w:r>
      <w:r w:rsidR="008A0FCC">
        <w:t>Behavior Support Provider</w:t>
      </w:r>
      <w:r>
        <w:t xml:space="preserve"> may still support the client by training and working with the facility provider and staff. </w:t>
      </w:r>
    </w:p>
    <w:p w14:paraId="38534438" w14:textId="77777777" w:rsidR="00635917" w:rsidRDefault="00635917" w:rsidP="00635917">
      <w:pPr>
        <w:ind w:left="1080" w:hanging="360"/>
      </w:pPr>
      <w:r>
        <w:t>•</w:t>
      </w:r>
      <w:r>
        <w:tab/>
        <w:t xml:space="preserve">If a client needs </w:t>
      </w:r>
      <w:r w:rsidR="008A0FCC">
        <w:t>Behavior Support</w:t>
      </w:r>
      <w:r>
        <w:t xml:space="preserve"> but is not eligible for the RSW or resides in a facility without an ECS or SBS contract, the client may access </w:t>
      </w:r>
      <w:r w:rsidR="008A0FCC">
        <w:t>Behavior Support</w:t>
      </w:r>
      <w:r>
        <w:t xml:space="preserve"> client training through the state plan as a CFC-COPES client using the Client Training services. Please see </w:t>
      </w:r>
      <w:hyperlink r:id="rId28" w:history="1">
        <w:r w:rsidRPr="005E07F2">
          <w:rPr>
            <w:rStyle w:val="Hyperlink"/>
          </w:rPr>
          <w:t>Chapters 7b</w:t>
        </w:r>
      </w:hyperlink>
      <w:r>
        <w:t xml:space="preserve"> and </w:t>
      </w:r>
      <w:hyperlink r:id="rId29" w:history="1">
        <w:r w:rsidRPr="005E07F2">
          <w:rPr>
            <w:rStyle w:val="Hyperlink"/>
          </w:rPr>
          <w:t>7d</w:t>
        </w:r>
      </w:hyperlink>
      <w:r>
        <w:t xml:space="preserve"> of the </w:t>
      </w:r>
      <w:hyperlink r:id="rId30" w:history="1">
        <w:r w:rsidR="005E07F2" w:rsidRPr="005E07F2">
          <w:rPr>
            <w:rStyle w:val="Hyperlink"/>
          </w:rPr>
          <w:t>LTC Manual</w:t>
        </w:r>
      </w:hyperlink>
      <w:r>
        <w:t xml:space="preserve"> for additional information.</w:t>
      </w:r>
    </w:p>
    <w:p w14:paraId="6D6CFACC" w14:textId="77777777" w:rsidR="00635917" w:rsidRDefault="00635917" w:rsidP="00635917">
      <w:pPr>
        <w:rPr>
          <w:b/>
        </w:rPr>
      </w:pPr>
    </w:p>
    <w:p w14:paraId="08DE57E1" w14:textId="143BB2E4" w:rsidR="00635917" w:rsidRPr="00BD7E10" w:rsidRDefault="00635917" w:rsidP="00635917">
      <w:pPr>
        <w:ind w:left="360"/>
      </w:pPr>
      <w:r>
        <w:rPr>
          <w:b/>
        </w:rPr>
        <w:t>Note:</w:t>
      </w:r>
      <w:r>
        <w:t xml:space="preserve"> An AFH with an SBS contract may only serve up to three SBS residents at any given time. One additional SBS resident may be authorized at the discretion of the HCS Regional Administrator, who must review the performance history of the AFH. If the AFH has a positive history and has had no RCS citations or RCS enforcement actions within the prior 12 months, the HCS Regional Administrator may authorize up to one additional SBS resident for the AFH. </w:t>
      </w:r>
      <w:r w:rsidRPr="008A3A29">
        <w:rPr>
          <w:b/>
        </w:rPr>
        <w:t>An AFH may not have more than four SBS residents.</w:t>
      </w:r>
      <w:r>
        <w:rPr>
          <w:b/>
        </w:rPr>
        <w:t xml:space="preserve"> </w:t>
      </w:r>
      <w:r w:rsidRPr="008A3A29">
        <w:t>If the fourth SBS client leaves or discharges, any new SBS referral for the fourth SBS bed must be staffed with the HCS Regional Administrator.</w:t>
      </w:r>
    </w:p>
    <w:p w14:paraId="54DDF847" w14:textId="77777777" w:rsidR="00635917" w:rsidRDefault="00635917" w:rsidP="00635917"/>
    <w:p w14:paraId="628A95B5" w14:textId="77777777" w:rsidR="00635917" w:rsidRDefault="00635917" w:rsidP="00635917">
      <w:pPr>
        <w:pStyle w:val="Heading3"/>
      </w:pPr>
      <w:bookmarkStart w:id="25" w:name="_Toc138411794"/>
      <w:bookmarkStart w:id="26" w:name="_Toc147413751"/>
      <w:bookmarkStart w:id="27" w:name="_Toc54262163"/>
      <w:r>
        <w:t>Community Stability Supports (CSS)</w:t>
      </w:r>
      <w:bookmarkEnd w:id="25"/>
      <w:bookmarkEnd w:id="26"/>
    </w:p>
    <w:p w14:paraId="799E1964" w14:textId="77777777" w:rsidR="00B2092D" w:rsidRPr="00087F55" w:rsidRDefault="00B2092D" w:rsidP="00B75DF8">
      <w:pPr>
        <w:tabs>
          <w:tab w:val="left" w:pos="360"/>
        </w:tabs>
        <w:ind w:left="450"/>
        <w:rPr>
          <w:rFonts w:cstheme="minorHAnsi"/>
        </w:rPr>
      </w:pPr>
      <w:r w:rsidRPr="00087F55">
        <w:rPr>
          <w:rFonts w:cstheme="minorHAnsi"/>
        </w:rPr>
        <w:t xml:space="preserve">Clients receiving CSS services in an Enhanced Adult Residential Care (EARC) setting with a CSS contract will receive personal care, medication oversight, and specialized staffing, including on-site nursing 40 hours per week and on-call coverage 24 hours, seven days a week. This service provides additional caregiver staffing and a </w:t>
      </w:r>
      <w:r w:rsidR="008A0FCC">
        <w:rPr>
          <w:rFonts w:cstheme="minorHAnsi"/>
        </w:rPr>
        <w:t>Behavior Support</w:t>
      </w:r>
      <w:r w:rsidRPr="00087F55">
        <w:rPr>
          <w:rFonts w:cstheme="minorHAnsi"/>
        </w:rPr>
        <w:t xml:space="preserve"> clinician on-site 40 hours per week.  A client-specific </w:t>
      </w:r>
      <w:r w:rsidR="008A0FCC">
        <w:rPr>
          <w:rFonts w:cstheme="minorHAnsi"/>
        </w:rPr>
        <w:t>Behavior Support Plan</w:t>
      </w:r>
      <w:r w:rsidRPr="00087F55">
        <w:rPr>
          <w:rFonts w:cstheme="minorHAnsi"/>
        </w:rPr>
        <w:t xml:space="preserve"> is written and implemented by staff. Mental health treatment services are covered and funded by the Managed Care Organization </w:t>
      </w:r>
      <w:r w:rsidR="00B75DF8">
        <w:rPr>
          <w:rFonts w:cstheme="minorHAnsi"/>
        </w:rPr>
        <w:t xml:space="preserve">(MCO) </w:t>
      </w:r>
      <w:r w:rsidRPr="00087F55">
        <w:rPr>
          <w:rFonts w:cstheme="minorHAnsi"/>
        </w:rPr>
        <w:t xml:space="preserve">as part of their Medicaid benefit and delivered by a Community Behavioral Health Agency provider. </w:t>
      </w:r>
    </w:p>
    <w:p w14:paraId="41410CF6" w14:textId="77777777" w:rsidR="00B2092D" w:rsidRPr="00B07E42" w:rsidRDefault="00B2092D" w:rsidP="00B75DF8">
      <w:pPr>
        <w:tabs>
          <w:tab w:val="left" w:pos="360"/>
        </w:tabs>
        <w:ind w:left="450"/>
        <w:rPr>
          <w:rFonts w:cstheme="minorHAnsi"/>
          <w:color w:val="D9E2F3" w:themeColor="accent1" w:themeTint="33"/>
        </w:rPr>
      </w:pPr>
    </w:p>
    <w:p w14:paraId="779B081D" w14:textId="77777777" w:rsidR="00B2092D" w:rsidRPr="00087F55" w:rsidRDefault="00B2092D" w:rsidP="00B75DF8">
      <w:pPr>
        <w:tabs>
          <w:tab w:val="left" w:pos="360"/>
        </w:tabs>
        <w:ind w:left="450"/>
        <w:rPr>
          <w:rFonts w:cstheme="minorHAnsi"/>
        </w:rPr>
      </w:pPr>
      <w:r w:rsidRPr="00087F55">
        <w:rPr>
          <w:rFonts w:cstheme="minorHAnsi"/>
        </w:rPr>
        <w:t>This service is comprised of two Tiers and the daily</w:t>
      </w:r>
      <w:r w:rsidR="006E65D7">
        <w:rPr>
          <w:rFonts w:cstheme="minorHAnsi"/>
        </w:rPr>
        <w:t xml:space="preserve"> add-on</w:t>
      </w:r>
      <w:r w:rsidRPr="00087F55">
        <w:rPr>
          <w:rFonts w:cstheme="minorHAnsi"/>
        </w:rPr>
        <w:t xml:space="preserve"> rate paid is based on the level of support the client </w:t>
      </w:r>
      <w:r w:rsidR="006E65D7">
        <w:rPr>
          <w:rFonts w:cstheme="minorHAnsi"/>
        </w:rPr>
        <w:t>needs</w:t>
      </w:r>
      <w:r w:rsidRPr="00087F55">
        <w:rPr>
          <w:rFonts w:cstheme="minorHAnsi"/>
        </w:rPr>
        <w:t xml:space="preserve">. </w:t>
      </w:r>
    </w:p>
    <w:p w14:paraId="11933D12" w14:textId="77777777" w:rsidR="00B2092D" w:rsidRPr="00087F55" w:rsidRDefault="00B2092D" w:rsidP="00B75DF8">
      <w:pPr>
        <w:tabs>
          <w:tab w:val="left" w:pos="360"/>
        </w:tabs>
        <w:ind w:left="450"/>
        <w:rPr>
          <w:rFonts w:cstheme="minorHAnsi"/>
        </w:rPr>
      </w:pPr>
    </w:p>
    <w:p w14:paraId="589A8AD1" w14:textId="77777777" w:rsidR="00635917" w:rsidRDefault="00B2092D" w:rsidP="00B75DF8">
      <w:pPr>
        <w:tabs>
          <w:tab w:val="left" w:pos="360"/>
        </w:tabs>
        <w:ind w:left="450"/>
        <w:rPr>
          <w:rFonts w:cstheme="minorHAnsi"/>
        </w:rPr>
      </w:pPr>
      <w:r w:rsidRPr="00087F55">
        <w:rPr>
          <w:rFonts w:cstheme="minorHAnsi"/>
        </w:rPr>
        <w:t>This service is appropriate for clients who, due to their behavioral and personal care needs, require a higher level of support than is available in other settings/contracts.</w:t>
      </w:r>
    </w:p>
    <w:p w14:paraId="3BCC655E" w14:textId="77777777" w:rsidR="00B52CAC" w:rsidRDefault="00B52CAC" w:rsidP="00B2092D">
      <w:pPr>
        <w:rPr>
          <w:rFonts w:cstheme="minorHAnsi"/>
        </w:rPr>
      </w:pPr>
    </w:p>
    <w:p w14:paraId="2B59A124" w14:textId="77777777" w:rsidR="00B52CAC" w:rsidRDefault="00E748F4" w:rsidP="00B75DF8">
      <w:pPr>
        <w:ind w:left="540"/>
        <w:rPr>
          <w:rFonts w:cstheme="minorHAnsi"/>
        </w:rPr>
      </w:pPr>
      <w:r>
        <w:rPr>
          <w:rFonts w:cstheme="minorHAnsi"/>
        </w:rPr>
        <w:t xml:space="preserve">Clients receiving the CSS service will receive person-centered activities. </w:t>
      </w:r>
      <w:r w:rsidR="00F1280B">
        <w:rPr>
          <w:rFonts w:cstheme="minorHAnsi"/>
        </w:rPr>
        <w:t>Each c</w:t>
      </w:r>
      <w:r>
        <w:rPr>
          <w:rFonts w:cstheme="minorHAnsi"/>
        </w:rPr>
        <w:t>lient receiving CSS Tier 2 services will re</w:t>
      </w:r>
      <w:r w:rsidR="00F1280B">
        <w:rPr>
          <w:rFonts w:cstheme="minorHAnsi"/>
        </w:rPr>
        <w:t>ceive a monthly activities calendar tailored for the</w:t>
      </w:r>
      <w:r w:rsidR="000C326B">
        <w:rPr>
          <w:rFonts w:cstheme="minorHAnsi"/>
        </w:rPr>
        <w:t xml:space="preserve">m specifically and will be included in their record at the facility and incorporated in their </w:t>
      </w:r>
      <w:r w:rsidR="008A0FCC">
        <w:rPr>
          <w:rFonts w:cstheme="minorHAnsi"/>
        </w:rPr>
        <w:t>Behavior Support Plan</w:t>
      </w:r>
      <w:r w:rsidR="000C326B">
        <w:rPr>
          <w:rFonts w:cstheme="minorHAnsi"/>
        </w:rPr>
        <w:t xml:space="preserve">. </w:t>
      </w:r>
    </w:p>
    <w:p w14:paraId="28879B53" w14:textId="77777777" w:rsidR="00F03E00" w:rsidRPr="00253E78" w:rsidRDefault="00F03E00" w:rsidP="00B2092D"/>
    <w:p w14:paraId="755E904C" w14:textId="77777777" w:rsidR="00635917" w:rsidRDefault="00635917" w:rsidP="00635917">
      <w:pPr>
        <w:pStyle w:val="Heading3"/>
      </w:pPr>
      <w:bookmarkStart w:id="28" w:name="_Toc138411795"/>
      <w:bookmarkStart w:id="29" w:name="_Toc147413752"/>
      <w:r>
        <w:t>Enhanced Services Facility (ESF)</w:t>
      </w:r>
      <w:bookmarkEnd w:id="27"/>
      <w:bookmarkEnd w:id="28"/>
      <w:bookmarkEnd w:id="29"/>
    </w:p>
    <w:p w14:paraId="47D2A8F2" w14:textId="77777777" w:rsidR="00635917" w:rsidRDefault="00635917" w:rsidP="00B75DF8">
      <w:pPr>
        <w:ind w:left="540"/>
      </w:pPr>
      <w:r>
        <w:t>ESF is the highest level of RSW service</w:t>
      </w:r>
      <w:r w:rsidR="0065596A">
        <w:t>s</w:t>
      </w:r>
      <w:r>
        <w:t xml:space="preserve"> available.</w:t>
      </w:r>
      <w:r w:rsidRPr="00F544CD">
        <w:t xml:space="preserve"> </w:t>
      </w:r>
      <w:r>
        <w:t>Priority is given for individuals coming out of state hospitals or diverting from going into a state hospital.</w:t>
      </w:r>
    </w:p>
    <w:p w14:paraId="77A83722" w14:textId="77777777" w:rsidR="00635917" w:rsidRDefault="00635917" w:rsidP="00B75DF8">
      <w:pPr>
        <w:ind w:left="540"/>
      </w:pPr>
    </w:p>
    <w:p w14:paraId="0B5810C9" w14:textId="77777777" w:rsidR="00635917" w:rsidRDefault="00635917" w:rsidP="00B75DF8">
      <w:pPr>
        <w:ind w:left="540"/>
      </w:pPr>
      <w:r>
        <w:t xml:space="preserve">Clients in an ESF will receive personal care services, medication oversight, and the highest level of specialized staffing, with 24-hour on-site nursing and 8 hours per day of </w:t>
      </w:r>
      <w:r w:rsidR="008A0FCC">
        <w:t>Behavior Support</w:t>
      </w:r>
      <w:r>
        <w:t xml:space="preserve"> provided by on-site mental health professionals. ESF staff implement client-specific </w:t>
      </w:r>
      <w:r w:rsidR="008A0FCC">
        <w:t>Behavior Support Plan</w:t>
      </w:r>
      <w:r>
        <w:t>s and provide support</w:t>
      </w:r>
      <w:r w:rsidR="009A554A">
        <w:t xml:space="preserve"> and response</w:t>
      </w:r>
      <w:r>
        <w:t>. Behavioral and mental health services are provided to the client by the local Managed Care Organization</w:t>
      </w:r>
      <w:r w:rsidR="009A554A">
        <w:t xml:space="preserve"> (MCO)</w:t>
      </w:r>
      <w:r>
        <w:t xml:space="preserve"> through the client’s private insurance or Medicaid coverage.</w:t>
      </w:r>
    </w:p>
    <w:p w14:paraId="4C88A531" w14:textId="77777777" w:rsidR="00635917" w:rsidRDefault="00635917" w:rsidP="00B75DF8">
      <w:pPr>
        <w:ind w:left="540"/>
      </w:pPr>
    </w:p>
    <w:p w14:paraId="31362F27" w14:textId="77777777" w:rsidR="00635917" w:rsidRDefault="00635917" w:rsidP="00B75DF8">
      <w:pPr>
        <w:ind w:left="540"/>
      </w:pPr>
      <w:r>
        <w:t xml:space="preserve">The ESF contract requires the provider to include a </w:t>
      </w:r>
      <w:r w:rsidR="008A0FCC">
        <w:t>Behavior Support</w:t>
      </w:r>
      <w:r>
        <w:t xml:space="preserve"> section in each client’s Person-Centered Service Plan (PCSP).  The </w:t>
      </w:r>
      <w:r w:rsidR="008A0FCC">
        <w:t>Behavior Support</w:t>
      </w:r>
      <w:r>
        <w:t xml:space="preserve"> section will include a crisis prevention and response protocol to outline specific indicators that might signal a crisis for the client, as well as a plan to ensure coordination with local community crisis responders.</w:t>
      </w:r>
    </w:p>
    <w:p w14:paraId="06BBC9A8" w14:textId="77777777" w:rsidR="00007D1A" w:rsidRDefault="00007D1A" w:rsidP="00635917"/>
    <w:p w14:paraId="6D33E761" w14:textId="77777777" w:rsidR="00635917" w:rsidRDefault="00635917" w:rsidP="00B75DF8">
      <w:pPr>
        <w:ind w:left="540"/>
      </w:pPr>
      <w:r>
        <w:t>NOTE: An ESF may accept private-pay residents. In doing so, the ESF:</w:t>
      </w:r>
    </w:p>
    <w:p w14:paraId="7B405AA9" w14:textId="77777777" w:rsidR="00635917" w:rsidRDefault="00635917" w:rsidP="00635917">
      <w:pPr>
        <w:pStyle w:val="ListParagraph"/>
        <w:numPr>
          <w:ilvl w:val="0"/>
          <w:numId w:val="36"/>
        </w:numPr>
      </w:pPr>
      <w:r>
        <w:t>Nurse will need to assess the individual;</w:t>
      </w:r>
    </w:p>
    <w:p w14:paraId="6EE31148" w14:textId="77777777" w:rsidR="00635917" w:rsidRDefault="00635917" w:rsidP="00635917">
      <w:pPr>
        <w:pStyle w:val="ListParagraph"/>
        <w:numPr>
          <w:ilvl w:val="0"/>
          <w:numId w:val="36"/>
        </w:numPr>
      </w:pPr>
      <w:r>
        <w:t>Must determine, in advance, the payment/rate for private-pay status;</w:t>
      </w:r>
    </w:p>
    <w:p w14:paraId="181AFC28" w14:textId="77777777" w:rsidR="00635917" w:rsidRDefault="00635917" w:rsidP="00635917">
      <w:pPr>
        <w:pStyle w:val="ListParagraph"/>
        <w:numPr>
          <w:ilvl w:val="0"/>
          <w:numId w:val="36"/>
        </w:numPr>
      </w:pPr>
      <w:r>
        <w:t xml:space="preserve">Must have a clear, documented list of all charges for private-pay status that is provided to the resident; </w:t>
      </w:r>
    </w:p>
    <w:p w14:paraId="5E484DE4" w14:textId="77777777" w:rsidR="00635917" w:rsidRDefault="00635917" w:rsidP="00635917">
      <w:pPr>
        <w:pStyle w:val="ListParagraph"/>
        <w:numPr>
          <w:ilvl w:val="0"/>
          <w:numId w:val="36"/>
        </w:numPr>
      </w:pPr>
      <w:r>
        <w:t>Must have a clear, documented process for private-pay billing; and</w:t>
      </w:r>
    </w:p>
    <w:p w14:paraId="16E108FC" w14:textId="77777777" w:rsidR="00635917" w:rsidRDefault="00635917" w:rsidP="00635917">
      <w:pPr>
        <w:pStyle w:val="ListParagraph"/>
        <w:numPr>
          <w:ilvl w:val="0"/>
          <w:numId w:val="36"/>
        </w:numPr>
      </w:pPr>
      <w:r>
        <w:t>Must ensure the resident understands – and agrees to – why and how the resident’s funds are being spent.</w:t>
      </w:r>
    </w:p>
    <w:p w14:paraId="52226744" w14:textId="77777777" w:rsidR="00474656" w:rsidRPr="004651C4" w:rsidRDefault="00474656" w:rsidP="00635917"/>
    <w:p w14:paraId="0CE06CA1" w14:textId="77777777" w:rsidR="00635917" w:rsidRDefault="00496A1A" w:rsidP="00635917">
      <w:pPr>
        <w:pStyle w:val="Heading2"/>
      </w:pPr>
      <w:bookmarkStart w:id="30" w:name="_Toc138411796"/>
      <w:bookmarkStart w:id="31" w:name="_Toc147413753"/>
      <w:r>
        <w:t>REFERRAL PROCESS</w:t>
      </w:r>
      <w:bookmarkEnd w:id="30"/>
      <w:bookmarkEnd w:id="31"/>
    </w:p>
    <w:p w14:paraId="18B4168F" w14:textId="77777777" w:rsidR="00635917" w:rsidRDefault="00635917" w:rsidP="00635917">
      <w:r>
        <w:t xml:space="preserve">The HCS </w:t>
      </w:r>
      <w:r w:rsidR="00C3592B">
        <w:t>Case Manager</w:t>
      </w:r>
      <w:r>
        <w:t xml:space="preserve"> completes a CARE assessment, in accordance with </w:t>
      </w:r>
      <w:hyperlink r:id="rId31" w:history="1">
        <w:r w:rsidRPr="00B75DF8">
          <w:rPr>
            <w:rStyle w:val="Hyperlink"/>
          </w:rPr>
          <w:t>Chapter 3</w:t>
        </w:r>
      </w:hyperlink>
      <w:r>
        <w:t xml:space="preserve"> and </w:t>
      </w:r>
      <w:hyperlink r:id="rId32" w:history="1">
        <w:r w:rsidR="00B75DF8" w:rsidRPr="00B75DF8">
          <w:rPr>
            <w:rStyle w:val="Hyperlink"/>
          </w:rPr>
          <w:t xml:space="preserve">Chapter </w:t>
        </w:r>
        <w:r w:rsidRPr="00B75DF8">
          <w:rPr>
            <w:rStyle w:val="Hyperlink"/>
          </w:rPr>
          <w:t>8</w:t>
        </w:r>
      </w:hyperlink>
      <w:r>
        <w:t xml:space="preserve"> of the </w:t>
      </w:r>
      <w:r w:rsidR="00B75DF8">
        <w:t>LTC</w:t>
      </w:r>
      <w:r>
        <w:t xml:space="preserve"> Manual. </w:t>
      </w:r>
    </w:p>
    <w:p w14:paraId="4FD23D05" w14:textId="77777777" w:rsidR="00635917" w:rsidRDefault="00635917" w:rsidP="00635917"/>
    <w:p w14:paraId="4F7BD72F" w14:textId="21FA83BB" w:rsidR="00635917" w:rsidRPr="008234E2" w:rsidRDefault="00635917" w:rsidP="00635917">
      <w:r w:rsidRPr="008234E2">
        <w:t xml:space="preserve">Clients authorized </w:t>
      </w:r>
      <w:r w:rsidR="00567982" w:rsidRPr="00EB56B7">
        <w:rPr>
          <w:color w:val="000000" w:themeColor="text1"/>
        </w:rPr>
        <w:t xml:space="preserve">for </w:t>
      </w:r>
      <w:r w:rsidRPr="00EB56B7">
        <w:rPr>
          <w:color w:val="000000" w:themeColor="text1"/>
        </w:rPr>
        <w:t>RSW</w:t>
      </w:r>
      <w:r w:rsidR="00567982" w:rsidRPr="00EB56B7">
        <w:rPr>
          <w:color w:val="000000" w:themeColor="text1"/>
        </w:rPr>
        <w:t xml:space="preserve"> services</w:t>
      </w:r>
      <w:r w:rsidRPr="00EB56B7">
        <w:rPr>
          <w:color w:val="000000" w:themeColor="text1"/>
        </w:rPr>
        <w:t xml:space="preserve"> </w:t>
      </w:r>
      <w:r w:rsidRPr="008234E2">
        <w:t>must have at least one of the following identified in CARE under the Medical Treatment section:</w:t>
      </w:r>
    </w:p>
    <w:p w14:paraId="5CFB1544" w14:textId="77777777" w:rsidR="00635917" w:rsidRPr="008234E2" w:rsidRDefault="00635917" w:rsidP="00635917">
      <w:pPr>
        <w:ind w:left="360"/>
      </w:pPr>
      <w:r w:rsidRPr="008234E2">
        <w:t>•</w:t>
      </w:r>
      <w:r w:rsidRPr="008234E2">
        <w:tab/>
        <w:t xml:space="preserve">Behavior Management Plan (BMP) </w:t>
      </w:r>
    </w:p>
    <w:p w14:paraId="276BC0D3" w14:textId="77777777" w:rsidR="00635917" w:rsidRDefault="00635917" w:rsidP="00635917">
      <w:pPr>
        <w:ind w:left="360"/>
      </w:pPr>
      <w:r w:rsidRPr="008234E2">
        <w:t>•</w:t>
      </w:r>
      <w:r w:rsidRPr="008234E2">
        <w:tab/>
        <w:t>Behavior Evaluation Program (BEP)</w:t>
      </w:r>
    </w:p>
    <w:p w14:paraId="6BD12070" w14:textId="77777777" w:rsidR="009A554A" w:rsidRDefault="009A554A" w:rsidP="00635917"/>
    <w:p w14:paraId="50D654F5" w14:textId="77777777" w:rsidR="00635917" w:rsidRDefault="00635917" w:rsidP="00635917">
      <w:r>
        <w:t>BMP or BEP may be utilized in Region-specific processes, as long as the needs of the client are being met. When a client transfers to another Region, the Case Manager may change BMP or BEP to conform with the Region-specific process.</w:t>
      </w:r>
    </w:p>
    <w:p w14:paraId="498626FA" w14:textId="77777777" w:rsidR="00635917" w:rsidRDefault="00635917" w:rsidP="00635917"/>
    <w:p w14:paraId="3A9214D8" w14:textId="77777777" w:rsidR="00635917" w:rsidRDefault="00635917" w:rsidP="00635917">
      <w:r>
        <w:t xml:space="preserve">It is important to note that prior to referral, the </w:t>
      </w:r>
      <w:r w:rsidR="00474656">
        <w:t>C</w:t>
      </w:r>
      <w:r w:rsidR="009A554A">
        <w:t xml:space="preserve">ase </w:t>
      </w:r>
      <w:r w:rsidR="00474656">
        <w:t>M</w:t>
      </w:r>
      <w:r w:rsidR="009A554A">
        <w:t xml:space="preserve">anager </w:t>
      </w:r>
      <w:r>
        <w:t xml:space="preserve">confirms and documents in SER that the client agrees to receive RSW Services.  </w:t>
      </w:r>
    </w:p>
    <w:p w14:paraId="11367C03" w14:textId="77777777" w:rsidR="00635917" w:rsidRDefault="00635917" w:rsidP="00635917"/>
    <w:p w14:paraId="724034E3" w14:textId="77777777" w:rsidR="00635917" w:rsidRDefault="00635917" w:rsidP="00635917">
      <w:pPr>
        <w:pStyle w:val="Heading3"/>
      </w:pPr>
      <w:bookmarkStart w:id="32" w:name="_Toc138411797"/>
      <w:bookmarkStart w:id="33" w:name="_Toc147413754"/>
      <w:r>
        <w:t xml:space="preserve">RSW Referrals for RSW </w:t>
      </w:r>
      <w:r w:rsidR="00474656">
        <w:t>E</w:t>
      </w:r>
      <w:r>
        <w:t>ligibility</w:t>
      </w:r>
      <w:bookmarkEnd w:id="32"/>
      <w:bookmarkEnd w:id="33"/>
    </w:p>
    <w:p w14:paraId="3978F04E" w14:textId="0B7F769B" w:rsidR="000F6911" w:rsidRDefault="00635917" w:rsidP="00635917">
      <w:pPr>
        <w:rPr>
          <w:color w:val="FF0000"/>
        </w:rPr>
      </w:pPr>
      <w:r>
        <w:t xml:space="preserve">Eligibility and </w:t>
      </w:r>
      <w:r w:rsidR="00474656">
        <w:t>s</w:t>
      </w:r>
      <w:r>
        <w:t xml:space="preserve">ervice level will be determined at the regional level. </w:t>
      </w:r>
      <w:r w:rsidR="00474656">
        <w:t xml:space="preserve">Case Managers </w:t>
      </w:r>
      <w:r>
        <w:t xml:space="preserve">will </w:t>
      </w:r>
      <w:r w:rsidR="00095B5F" w:rsidRPr="00C44A07">
        <w:rPr>
          <w:color w:val="000000" w:themeColor="text1"/>
        </w:rPr>
        <w:t>follow region-specific process</w:t>
      </w:r>
      <w:r w:rsidR="00A7714C" w:rsidRPr="00C44A07">
        <w:rPr>
          <w:color w:val="000000" w:themeColor="text1"/>
        </w:rPr>
        <w:t>es</w:t>
      </w:r>
      <w:r w:rsidR="00095B5F" w:rsidRPr="00C44A07">
        <w:rPr>
          <w:color w:val="000000" w:themeColor="text1"/>
        </w:rPr>
        <w:t xml:space="preserve"> for </w:t>
      </w:r>
      <w:r w:rsidR="00F8085C" w:rsidRPr="00C44A07">
        <w:rPr>
          <w:color w:val="000000" w:themeColor="text1"/>
        </w:rPr>
        <w:t xml:space="preserve">referral </w:t>
      </w:r>
      <w:r w:rsidR="00095B5F" w:rsidRPr="00C44A07">
        <w:rPr>
          <w:color w:val="000000" w:themeColor="text1"/>
        </w:rPr>
        <w:t xml:space="preserve">submittal </w:t>
      </w:r>
      <w:r w:rsidR="009F7631" w:rsidRPr="00C44A07">
        <w:rPr>
          <w:color w:val="000000" w:themeColor="text1"/>
        </w:rPr>
        <w:t>utilizing</w:t>
      </w:r>
      <w:r w:rsidR="00095B5F" w:rsidRPr="00C44A07">
        <w:rPr>
          <w:color w:val="000000" w:themeColor="text1"/>
        </w:rPr>
        <w:t xml:space="preserve"> </w:t>
      </w:r>
      <w:r w:rsidR="000F1258" w:rsidRPr="00C44A07">
        <w:rPr>
          <w:color w:val="000000" w:themeColor="text1"/>
        </w:rPr>
        <w:t xml:space="preserve">either </w:t>
      </w:r>
      <w:hyperlink r:id="rId33" w:history="1">
        <w:r w:rsidR="000F1258" w:rsidRPr="00EB56B7">
          <w:rPr>
            <w:rStyle w:val="Hyperlink"/>
            <w:color w:val="4472C4" w:themeColor="accent1"/>
          </w:rPr>
          <w:t>DSHS form 15-596</w:t>
        </w:r>
      </w:hyperlink>
      <w:r w:rsidR="000F1258" w:rsidRPr="00C44A07">
        <w:rPr>
          <w:color w:val="000000" w:themeColor="text1"/>
        </w:rPr>
        <w:t xml:space="preserve"> </w:t>
      </w:r>
      <w:r w:rsidR="00A7714C" w:rsidRPr="00C44A07">
        <w:rPr>
          <w:color w:val="000000" w:themeColor="text1"/>
        </w:rPr>
        <w:t xml:space="preserve">via email </w:t>
      </w:r>
      <w:r w:rsidR="000F1258" w:rsidRPr="00C44A07">
        <w:rPr>
          <w:color w:val="000000" w:themeColor="text1"/>
        </w:rPr>
        <w:t>or online referral</w:t>
      </w:r>
      <w:r w:rsidRPr="00C44A07">
        <w:rPr>
          <w:color w:val="000000" w:themeColor="text1"/>
        </w:rPr>
        <w:t xml:space="preserve"> </w:t>
      </w:r>
      <w:r w:rsidR="00C44A07">
        <w:rPr>
          <w:color w:val="000000" w:themeColor="text1"/>
        </w:rPr>
        <w:t xml:space="preserve">to </w:t>
      </w:r>
      <w:r>
        <w:t>the</w:t>
      </w:r>
      <w:r w:rsidR="00C44A07">
        <w:t xml:space="preserve"> Regional</w:t>
      </w:r>
      <w:r>
        <w:t xml:space="preserve"> </w:t>
      </w:r>
      <w:r w:rsidR="00474656">
        <w:t>RSW C</w:t>
      </w:r>
      <w:r>
        <w:t>ommittee for eligibility and service level determination.</w:t>
      </w:r>
      <w:r w:rsidR="00BD515A">
        <w:t xml:space="preserve"> </w:t>
      </w:r>
    </w:p>
    <w:p w14:paraId="1C36ADD0" w14:textId="77777777" w:rsidR="000F6911" w:rsidRDefault="000F6911" w:rsidP="00635917">
      <w:pPr>
        <w:rPr>
          <w:color w:val="FF0000"/>
        </w:rPr>
      </w:pPr>
    </w:p>
    <w:p w14:paraId="2439D257" w14:textId="7BE85CA2" w:rsidR="00635917" w:rsidRPr="00C44A07" w:rsidRDefault="000F6911" w:rsidP="00635917">
      <w:pPr>
        <w:rPr>
          <w:color w:val="000000" w:themeColor="text1"/>
        </w:rPr>
      </w:pPr>
      <w:r w:rsidRPr="00C44A07">
        <w:rPr>
          <w:color w:val="000000" w:themeColor="text1"/>
        </w:rPr>
        <w:t>HCS Case Managers submit RSW referrals to:</w:t>
      </w:r>
    </w:p>
    <w:p w14:paraId="392F68FC" w14:textId="0E8F0AEF" w:rsidR="000F6911" w:rsidRPr="00C44A07" w:rsidRDefault="000F6911" w:rsidP="00EB56B7">
      <w:pPr>
        <w:ind w:left="360" w:hanging="360"/>
        <w:rPr>
          <w:color w:val="000000" w:themeColor="text1"/>
        </w:rPr>
      </w:pPr>
      <w:r w:rsidRPr="00C44A07">
        <w:rPr>
          <w:color w:val="000000" w:themeColor="text1"/>
        </w:rPr>
        <w:t>•</w:t>
      </w:r>
      <w:r w:rsidRPr="00C44A07">
        <w:rPr>
          <w:color w:val="000000" w:themeColor="text1"/>
        </w:rPr>
        <w:tab/>
        <w:t xml:space="preserve">Region 1: </w:t>
      </w:r>
      <w:hyperlink r:id="rId34" w:history="1">
        <w:r w:rsidR="00C44A07" w:rsidRPr="008242AF">
          <w:rPr>
            <w:rStyle w:val="Hyperlink"/>
          </w:rPr>
          <w:t>hcsrsw@dshs.wa.gov</w:t>
        </w:r>
      </w:hyperlink>
      <w:r w:rsidR="00C44A07">
        <w:rPr>
          <w:color w:val="000000" w:themeColor="text1"/>
        </w:rPr>
        <w:t xml:space="preserve"> </w:t>
      </w:r>
    </w:p>
    <w:p w14:paraId="7E713143" w14:textId="34947EDD" w:rsidR="000F6911" w:rsidRPr="00C44A07" w:rsidRDefault="000F6911" w:rsidP="00EB56B7">
      <w:pPr>
        <w:ind w:left="360" w:hanging="360"/>
        <w:rPr>
          <w:color w:val="000000" w:themeColor="text1"/>
        </w:rPr>
      </w:pPr>
      <w:r w:rsidRPr="00C44A07">
        <w:rPr>
          <w:color w:val="000000" w:themeColor="text1"/>
        </w:rPr>
        <w:t>•</w:t>
      </w:r>
      <w:r w:rsidRPr="00C44A07">
        <w:rPr>
          <w:color w:val="000000" w:themeColor="text1"/>
        </w:rPr>
        <w:tab/>
        <w:t xml:space="preserve">Region 2: </w:t>
      </w:r>
      <w:hyperlink r:id="rId35" w:history="1">
        <w:r w:rsidR="00C44A07" w:rsidRPr="008242AF">
          <w:rPr>
            <w:rStyle w:val="Hyperlink"/>
          </w:rPr>
          <w:t>http://region4aasa.dshs.wa.gov/RSW/Main.asp</w:t>
        </w:r>
      </w:hyperlink>
      <w:r w:rsidR="00C44A07">
        <w:rPr>
          <w:color w:val="000000" w:themeColor="text1"/>
        </w:rPr>
        <w:t xml:space="preserve"> </w:t>
      </w:r>
      <w:r w:rsidRPr="00C44A07">
        <w:rPr>
          <w:color w:val="000000" w:themeColor="text1"/>
        </w:rPr>
        <w:t xml:space="preserve"> </w:t>
      </w:r>
    </w:p>
    <w:p w14:paraId="27B36CA7" w14:textId="294C8169" w:rsidR="000F6911" w:rsidRPr="00C44A07" w:rsidRDefault="000F6911" w:rsidP="000F6911">
      <w:pPr>
        <w:ind w:left="360" w:hanging="360"/>
        <w:rPr>
          <w:color w:val="000000" w:themeColor="text1"/>
        </w:rPr>
      </w:pPr>
      <w:r w:rsidRPr="00C44A07">
        <w:rPr>
          <w:color w:val="000000" w:themeColor="text1"/>
        </w:rPr>
        <w:t>•</w:t>
      </w:r>
      <w:r w:rsidRPr="00C44A07">
        <w:rPr>
          <w:color w:val="000000" w:themeColor="text1"/>
        </w:rPr>
        <w:tab/>
        <w:t xml:space="preserve">Region 3: </w:t>
      </w:r>
      <w:hyperlink r:id="rId36" w:history="1">
        <w:r w:rsidR="00C44A07" w:rsidRPr="008242AF">
          <w:rPr>
            <w:rStyle w:val="Hyperlink"/>
          </w:rPr>
          <w:t>https://stateofwa.sharepoint.com/sites/DSHS-ALT-R3HCS/Lists/RSW%20Referral%20Request/AllItems.aspx</w:t>
        </w:r>
      </w:hyperlink>
      <w:r w:rsidR="00C44A07">
        <w:rPr>
          <w:color w:val="000000" w:themeColor="text1"/>
        </w:rPr>
        <w:t xml:space="preserve"> </w:t>
      </w:r>
      <w:r w:rsidRPr="00C44A07">
        <w:rPr>
          <w:color w:val="000000" w:themeColor="text1"/>
        </w:rPr>
        <w:t xml:space="preserve">  </w:t>
      </w:r>
    </w:p>
    <w:p w14:paraId="68C6E569" w14:textId="77777777" w:rsidR="000F6911" w:rsidRPr="00C44A07" w:rsidRDefault="000F6911" w:rsidP="000F6911">
      <w:pPr>
        <w:ind w:left="360" w:hanging="360"/>
        <w:rPr>
          <w:color w:val="000000" w:themeColor="text1"/>
        </w:rPr>
      </w:pPr>
    </w:p>
    <w:p w14:paraId="5C83B4E1" w14:textId="77777777" w:rsidR="000F6911" w:rsidRPr="00C44A07" w:rsidRDefault="000F6911" w:rsidP="000F6911">
      <w:pPr>
        <w:ind w:left="360" w:hanging="360"/>
        <w:rPr>
          <w:color w:val="000000" w:themeColor="text1"/>
        </w:rPr>
      </w:pPr>
      <w:r w:rsidRPr="00C44A07">
        <w:rPr>
          <w:color w:val="000000" w:themeColor="text1"/>
        </w:rPr>
        <w:t>AAA Case Manager submit RSW referrals to:</w:t>
      </w:r>
    </w:p>
    <w:p w14:paraId="31336D4B" w14:textId="24799EDB" w:rsidR="000F6911" w:rsidRPr="00C44A07" w:rsidRDefault="000F6911" w:rsidP="000F6911">
      <w:pPr>
        <w:ind w:left="360" w:hanging="360"/>
        <w:rPr>
          <w:color w:val="000000" w:themeColor="text1"/>
        </w:rPr>
      </w:pPr>
      <w:r w:rsidRPr="00C44A07">
        <w:rPr>
          <w:color w:val="000000" w:themeColor="text1"/>
        </w:rPr>
        <w:t>•</w:t>
      </w:r>
      <w:r w:rsidRPr="00C44A07">
        <w:rPr>
          <w:color w:val="000000" w:themeColor="text1"/>
        </w:rPr>
        <w:tab/>
        <w:t xml:space="preserve">Region 1: </w:t>
      </w:r>
      <w:hyperlink r:id="rId37" w:history="1">
        <w:r w:rsidR="00C44A07" w:rsidRPr="008242AF">
          <w:rPr>
            <w:rStyle w:val="Hyperlink"/>
          </w:rPr>
          <w:t>hcsrsw@dshs.wa.gov</w:t>
        </w:r>
      </w:hyperlink>
      <w:r w:rsidR="00C44A07">
        <w:rPr>
          <w:color w:val="000000" w:themeColor="text1"/>
        </w:rPr>
        <w:t xml:space="preserve"> </w:t>
      </w:r>
    </w:p>
    <w:p w14:paraId="1CF4ADB1" w14:textId="38882F81" w:rsidR="000F6911" w:rsidRPr="00C44A07" w:rsidRDefault="000F6911" w:rsidP="000F6911">
      <w:pPr>
        <w:ind w:left="360" w:hanging="360"/>
        <w:rPr>
          <w:color w:val="000000" w:themeColor="text1"/>
        </w:rPr>
      </w:pPr>
      <w:r w:rsidRPr="00C44A07">
        <w:rPr>
          <w:color w:val="000000" w:themeColor="text1"/>
        </w:rPr>
        <w:t>•</w:t>
      </w:r>
      <w:r w:rsidRPr="00C44A07">
        <w:rPr>
          <w:color w:val="000000" w:themeColor="text1"/>
        </w:rPr>
        <w:tab/>
        <w:t xml:space="preserve">Region 2: </w:t>
      </w:r>
      <w:hyperlink r:id="rId38" w:history="1">
        <w:r w:rsidR="00C44A07" w:rsidRPr="008242AF">
          <w:rPr>
            <w:rStyle w:val="Hyperlink"/>
          </w:rPr>
          <w:t>r2rsw@dshs.wa.gov</w:t>
        </w:r>
      </w:hyperlink>
      <w:r w:rsidR="00C44A07">
        <w:rPr>
          <w:color w:val="000000" w:themeColor="text1"/>
        </w:rPr>
        <w:t xml:space="preserve"> </w:t>
      </w:r>
      <w:r w:rsidRPr="00C44A07">
        <w:rPr>
          <w:color w:val="000000" w:themeColor="text1"/>
        </w:rPr>
        <w:t xml:space="preserve"> </w:t>
      </w:r>
    </w:p>
    <w:p w14:paraId="7BE6EB77" w14:textId="7EB98AC1" w:rsidR="000F6911" w:rsidRPr="00C44A07" w:rsidRDefault="000F6911" w:rsidP="00EB56B7">
      <w:pPr>
        <w:ind w:left="360" w:hanging="360"/>
        <w:rPr>
          <w:color w:val="000000" w:themeColor="text1"/>
        </w:rPr>
      </w:pPr>
      <w:r w:rsidRPr="00C44A07">
        <w:rPr>
          <w:color w:val="000000" w:themeColor="text1"/>
        </w:rPr>
        <w:t>•</w:t>
      </w:r>
      <w:r w:rsidRPr="00C44A07">
        <w:rPr>
          <w:color w:val="000000" w:themeColor="text1"/>
        </w:rPr>
        <w:tab/>
        <w:t xml:space="preserve">Region 3: </w:t>
      </w:r>
      <w:hyperlink r:id="rId39" w:history="1">
        <w:r w:rsidR="00C44A07" w:rsidRPr="008242AF">
          <w:rPr>
            <w:rStyle w:val="Hyperlink"/>
          </w:rPr>
          <w:t>AAARSWReferrals@dshs.wa.gov</w:t>
        </w:r>
      </w:hyperlink>
      <w:r w:rsidR="00C44A07">
        <w:rPr>
          <w:color w:val="000000" w:themeColor="text1"/>
        </w:rPr>
        <w:t xml:space="preserve"> </w:t>
      </w:r>
      <w:r w:rsidRPr="00C44A07">
        <w:rPr>
          <w:color w:val="000000" w:themeColor="text1"/>
        </w:rPr>
        <w:t xml:space="preserve"> </w:t>
      </w:r>
      <w:r w:rsidR="00C44A07">
        <w:rPr>
          <w:color w:val="000000" w:themeColor="text1"/>
        </w:rPr>
        <w:t xml:space="preserve"> </w:t>
      </w:r>
    </w:p>
    <w:p w14:paraId="59472068" w14:textId="77777777" w:rsidR="00635917" w:rsidRDefault="00635917" w:rsidP="00635917"/>
    <w:p w14:paraId="18B31697" w14:textId="53A1E48A" w:rsidR="00635917" w:rsidRDefault="00635917" w:rsidP="00635917">
      <w:r>
        <w:t xml:space="preserve">Regional </w:t>
      </w:r>
      <w:r w:rsidR="00474656">
        <w:t>RSW C</w:t>
      </w:r>
      <w:r>
        <w:t xml:space="preserve">ommittees will record eligibility and service level determination on </w:t>
      </w:r>
      <w:hyperlink r:id="rId40" w:history="1">
        <w:r w:rsidR="00EB56B7" w:rsidRPr="00EB56B7">
          <w:rPr>
            <w:rStyle w:val="Hyperlink"/>
          </w:rPr>
          <w:t>DSHS form 11-130</w:t>
        </w:r>
      </w:hyperlink>
    </w:p>
    <w:p w14:paraId="29766C68" w14:textId="77777777" w:rsidR="00635917" w:rsidRDefault="00635917" w:rsidP="00635917">
      <w:r>
        <w:t>Regional</w:t>
      </w:r>
      <w:r w:rsidR="00474656">
        <w:t xml:space="preserve"> RSW</w:t>
      </w:r>
      <w:r>
        <w:t xml:space="preserve"> </w:t>
      </w:r>
      <w:r w:rsidR="00474656">
        <w:t>C</w:t>
      </w:r>
      <w:r>
        <w:t>ommittees will use the clinical and behavioral complexity tool to determine level of service an RSW eligible client can receive.</w:t>
      </w:r>
    </w:p>
    <w:p w14:paraId="3F29AB8C" w14:textId="77777777" w:rsidR="00635917" w:rsidRPr="00F53F1B" w:rsidRDefault="00635917" w:rsidP="00635917"/>
    <w:p w14:paraId="3CA6E490" w14:textId="77B14848" w:rsidR="00635917" w:rsidRDefault="00635917" w:rsidP="00C44A07">
      <w:r>
        <w:t xml:space="preserve">Referrals for RSW </w:t>
      </w:r>
      <w:r w:rsidR="00474656">
        <w:t>s</w:t>
      </w:r>
      <w:r>
        <w:t xml:space="preserve">ervices are coordinated regionally and shall adhere to the statewide referral standard and be consistent with RSW eligibility requirements per </w:t>
      </w:r>
      <w:hyperlink r:id="rId41" w:history="1">
        <w:r w:rsidRPr="005E07F2">
          <w:rPr>
            <w:rStyle w:val="Hyperlink"/>
          </w:rPr>
          <w:t>WAC 388-106-0338</w:t>
        </w:r>
      </w:hyperlink>
      <w:r>
        <w:t xml:space="preserve">. All regional RSW </w:t>
      </w:r>
      <w:r w:rsidR="00474656">
        <w:t>C</w:t>
      </w:r>
      <w:r>
        <w:t xml:space="preserve">ommittees must have </w:t>
      </w:r>
      <w:r w:rsidR="00794F35" w:rsidRPr="00C44A07">
        <w:rPr>
          <w:color w:val="000000" w:themeColor="text1"/>
        </w:rPr>
        <w:t>a</w:t>
      </w:r>
      <w:r w:rsidR="00794F35">
        <w:t xml:space="preserve"> </w:t>
      </w:r>
      <w:r>
        <w:t xml:space="preserve">methodology in place to track referrals for submissions, approvals vs denials, and service determinations. </w:t>
      </w:r>
    </w:p>
    <w:p w14:paraId="699B45D2" w14:textId="77777777" w:rsidR="00635917" w:rsidRDefault="00635917" w:rsidP="00C44A07"/>
    <w:p w14:paraId="04D27D82" w14:textId="49BF6FBE" w:rsidR="00635917" w:rsidRDefault="00635917" w:rsidP="00C44A07">
      <w:r w:rsidRPr="00FA0590">
        <w:t>The referral process may include regional variation, but will only require the specific data elements, included in the</w:t>
      </w:r>
      <w:r w:rsidR="00C44A07">
        <w:t xml:space="preserve"> </w:t>
      </w:r>
      <w:r w:rsidR="00EE2148">
        <w:t>RSW AND EBS Referral</w:t>
      </w:r>
      <w:r w:rsidR="00022BB1" w:rsidRPr="00FA0590">
        <w:t xml:space="preserve"> (see </w:t>
      </w:r>
      <w:r w:rsidR="00C44A07">
        <w:t xml:space="preserve">DSHS form 15-596 </w:t>
      </w:r>
      <w:r w:rsidR="001C7665">
        <w:t>a</w:t>
      </w:r>
      <w:r w:rsidR="00FA0590" w:rsidRPr="00FA0590">
        <w:t>ttach</w:t>
      </w:r>
      <w:r w:rsidR="00C44A07">
        <w:t>ed</w:t>
      </w:r>
      <w:r w:rsidR="001C7665">
        <w:t xml:space="preserve"> below</w:t>
      </w:r>
      <w:r w:rsidR="00FA0590" w:rsidRPr="00FA0590">
        <w:t>)</w:t>
      </w:r>
      <w:r w:rsidRPr="00FA0590">
        <w:t>.</w:t>
      </w:r>
    </w:p>
    <w:p w14:paraId="1A258D24" w14:textId="77777777" w:rsidR="00635917" w:rsidRDefault="00635917" w:rsidP="00635917">
      <w:pPr>
        <w:ind w:left="360"/>
      </w:pPr>
    </w:p>
    <w:p w14:paraId="2DA4584D" w14:textId="77777777" w:rsidR="00635917" w:rsidRPr="00D5444D" w:rsidRDefault="00635917" w:rsidP="00635917">
      <w:pPr>
        <w:ind w:left="360"/>
        <w:rPr>
          <w:b/>
          <w:bCs/>
        </w:rPr>
      </w:pPr>
      <w:r w:rsidRPr="00D5444D">
        <w:rPr>
          <w:b/>
          <w:bCs/>
        </w:rPr>
        <w:t xml:space="preserve">Regional </w:t>
      </w:r>
      <w:r w:rsidR="00D5444D" w:rsidRPr="00D5444D">
        <w:rPr>
          <w:b/>
          <w:bCs/>
        </w:rPr>
        <w:t>T</w:t>
      </w:r>
      <w:r w:rsidRPr="00D5444D">
        <w:rPr>
          <w:b/>
          <w:bCs/>
        </w:rPr>
        <w:t>eams</w:t>
      </w:r>
      <w:r w:rsidR="00D5444D">
        <w:rPr>
          <w:b/>
          <w:bCs/>
        </w:rPr>
        <w:t>:</w:t>
      </w:r>
      <w:r w:rsidRPr="00D5444D">
        <w:rPr>
          <w:b/>
          <w:bCs/>
        </w:rPr>
        <w:t xml:space="preserve"> </w:t>
      </w:r>
    </w:p>
    <w:p w14:paraId="14DC3A9F" w14:textId="77777777" w:rsidR="00635917" w:rsidRDefault="00635917" w:rsidP="00635917">
      <w:pPr>
        <w:ind w:left="360"/>
      </w:pPr>
    </w:p>
    <w:p w14:paraId="5FC1A586" w14:textId="77777777" w:rsidR="00635917" w:rsidRDefault="00635917" w:rsidP="00635917">
      <w:pPr>
        <w:ind w:left="360"/>
      </w:pPr>
      <w:r>
        <w:t xml:space="preserve">The </w:t>
      </w:r>
      <w:r w:rsidR="001D6AFE">
        <w:t>Case Manager</w:t>
      </w:r>
      <w:r>
        <w:t xml:space="preserve"> completing the CARE assessment determines if the client meets the RSW functional and financial eligibility criteria and submits the RSW Referral to the </w:t>
      </w:r>
      <w:r w:rsidR="001D6AFE">
        <w:t>R</w:t>
      </w:r>
      <w:r>
        <w:t>egional RSW Committee that has been designated by regional HCS</w:t>
      </w:r>
      <w:r w:rsidR="00DE4E4A">
        <w:t xml:space="preserve"> leadership. </w:t>
      </w:r>
    </w:p>
    <w:p w14:paraId="22F7F5A0" w14:textId="77777777" w:rsidR="00635917" w:rsidRDefault="00635917" w:rsidP="00635917">
      <w:pPr>
        <w:ind w:left="360"/>
      </w:pPr>
    </w:p>
    <w:p w14:paraId="1D96BCD7" w14:textId="77777777" w:rsidR="00635917" w:rsidRDefault="00635917" w:rsidP="00635917">
      <w:pPr>
        <w:ind w:left="360"/>
      </w:pPr>
      <w:r>
        <w:t xml:space="preserve">The Regional RSW Committee is comprised of designees from the regional HCS offices which typically includes the local RSW Supervisor, RSW SHPC/PM and associated </w:t>
      </w:r>
      <w:r w:rsidR="001D6AFE">
        <w:t>Case Manager</w:t>
      </w:r>
      <w:r>
        <w:t xml:space="preserve">. </w:t>
      </w:r>
      <w:r w:rsidRPr="00FA0590">
        <w:t xml:space="preserve">Other participants for RSW Committee </w:t>
      </w:r>
      <w:r w:rsidR="00FA0590" w:rsidRPr="00FA0590">
        <w:t>may also</w:t>
      </w:r>
      <w:r w:rsidRPr="00FA0590">
        <w:t xml:space="preserve"> include Regional and HQ State Hospital Diversion and Discharge (SHDD) Coordinators, regional contracted </w:t>
      </w:r>
      <w:r w:rsidR="008A0FCC" w:rsidRPr="00FA0590">
        <w:t>Behavior Support Provider</w:t>
      </w:r>
      <w:r w:rsidRPr="00FA0590">
        <w:t>s, and/or representatives from assigned MCOs.</w:t>
      </w:r>
      <w:r>
        <w:t xml:space="preserve"> </w:t>
      </w:r>
    </w:p>
    <w:p w14:paraId="3AD7430C" w14:textId="77777777" w:rsidR="00635917" w:rsidRDefault="00635917" w:rsidP="00635917">
      <w:pPr>
        <w:ind w:left="360"/>
      </w:pPr>
    </w:p>
    <w:p w14:paraId="6F33ED03" w14:textId="77777777" w:rsidR="00635917" w:rsidRDefault="00635917" w:rsidP="00635917">
      <w:pPr>
        <w:ind w:left="360"/>
      </w:pPr>
      <w:r>
        <w:t>The Regional RSW Committee or designee reviews each client referral to ensure that:</w:t>
      </w:r>
    </w:p>
    <w:p w14:paraId="36187B22" w14:textId="77777777" w:rsidR="00635917" w:rsidRDefault="00635917" w:rsidP="00635917">
      <w:pPr>
        <w:ind w:left="1080" w:hanging="360"/>
      </w:pPr>
      <w:r>
        <w:t>•</w:t>
      </w:r>
      <w:r>
        <w:tab/>
        <w:t>The client is eligible for RSW</w:t>
      </w:r>
      <w:r w:rsidR="004B56E5">
        <w:t>.</w:t>
      </w:r>
    </w:p>
    <w:p w14:paraId="6438A8AE" w14:textId="77777777" w:rsidR="00A664F4" w:rsidRDefault="00635917" w:rsidP="00D5444D">
      <w:pPr>
        <w:pStyle w:val="ListParagraph"/>
        <w:numPr>
          <w:ilvl w:val="0"/>
          <w:numId w:val="24"/>
        </w:numPr>
        <w:ind w:left="1080"/>
      </w:pPr>
      <w:r>
        <w:t>Determines the level of service based on clinical and behavioral complexity.</w:t>
      </w:r>
    </w:p>
    <w:p w14:paraId="6CAC198A" w14:textId="77777777" w:rsidR="00635917" w:rsidRDefault="00635917" w:rsidP="00635917">
      <w:pPr>
        <w:ind w:left="1080" w:hanging="360"/>
      </w:pPr>
      <w:r>
        <w:t>•</w:t>
      </w:r>
      <w:r>
        <w:tab/>
        <w:t xml:space="preserve">If a proposed residential provider has been identified, ensures the residential provider has the appropriate ECS, SBS, </w:t>
      </w:r>
      <w:r w:rsidR="003075B3">
        <w:t>CSS</w:t>
      </w:r>
      <w:r w:rsidR="00D5444D">
        <w:t>,</w:t>
      </w:r>
      <w:r w:rsidR="003075B3">
        <w:t xml:space="preserve"> </w:t>
      </w:r>
      <w:r>
        <w:t>or ESF</w:t>
      </w:r>
      <w:r w:rsidRPr="005D4EBA">
        <w:t xml:space="preserve"> </w:t>
      </w:r>
      <w:r>
        <w:t>contract and is suited to provide the level of care and services the client needs, as documented in CARE.</w:t>
      </w:r>
    </w:p>
    <w:p w14:paraId="215CA66A" w14:textId="77777777" w:rsidR="00635917" w:rsidRDefault="00635917" w:rsidP="00635917">
      <w:pPr>
        <w:ind w:left="360"/>
      </w:pPr>
    </w:p>
    <w:p w14:paraId="7A68FDE8" w14:textId="77777777" w:rsidR="00635917" w:rsidRDefault="00635917" w:rsidP="00635917">
      <w:pPr>
        <w:ind w:left="360"/>
      </w:pPr>
      <w:r>
        <w:t>The Regional RSW Committee will review</w:t>
      </w:r>
      <w:r w:rsidR="00DB61BD">
        <w:t>,</w:t>
      </w:r>
      <w:r>
        <w:t xml:space="preserve"> and approve or deny</w:t>
      </w:r>
      <w:r w:rsidR="00DB61BD">
        <w:t>,</w:t>
      </w:r>
      <w:r>
        <w:t xml:space="preserve"> referrals at the local level.  Decisions made by the Regional RSW Committee will be documented in CARE.   </w:t>
      </w:r>
    </w:p>
    <w:p w14:paraId="28E19F79" w14:textId="77777777" w:rsidR="00635917" w:rsidRDefault="00635917" w:rsidP="00635917">
      <w:pPr>
        <w:ind w:left="360"/>
      </w:pPr>
    </w:p>
    <w:p w14:paraId="72AFB7E6" w14:textId="77777777" w:rsidR="00635917" w:rsidRDefault="00635917" w:rsidP="00635917">
      <w:pPr>
        <w:ind w:left="360"/>
      </w:pPr>
      <w:r w:rsidRPr="006731F4">
        <w:rPr>
          <w:b/>
        </w:rPr>
        <w:t>Note:</w:t>
      </w:r>
      <w:r w:rsidRPr="006731F4">
        <w:t xml:space="preserve">  A client can be eligible for ECS/SBS when the Behavior Management Plan is being provided through local</w:t>
      </w:r>
      <w:r>
        <w:t xml:space="preserve"> Community Mental Health (i.e.,</w:t>
      </w:r>
      <w:r w:rsidRPr="006731F4">
        <w:t xml:space="preserve"> PACT</w:t>
      </w:r>
      <w:r>
        <w:t xml:space="preserve">, SUD, out-patient </w:t>
      </w:r>
      <w:r w:rsidRPr="006731F4">
        <w:t>services</w:t>
      </w:r>
      <w:r>
        <w:t>)</w:t>
      </w:r>
      <w:r w:rsidRPr="006731F4">
        <w:t>. If that is the case, document this in CARE by going to the Medical Treatment section in CARE and select “Mental Health Therapy/Program”.</w:t>
      </w:r>
      <w:r>
        <w:t xml:space="preserve"> (Please review for utilization of BSPs to support the AFH provider; </w:t>
      </w:r>
      <w:r w:rsidR="00D5336C">
        <w:t>t</w:t>
      </w:r>
      <w:r>
        <w:t xml:space="preserve">his is not applicable for </w:t>
      </w:r>
      <w:r w:rsidR="00D5336C">
        <w:t xml:space="preserve">CSS or </w:t>
      </w:r>
      <w:r>
        <w:t>ESFs</w:t>
      </w:r>
      <w:r w:rsidR="000E34E5">
        <w:t>.</w:t>
      </w:r>
      <w:r>
        <w:t>)</w:t>
      </w:r>
    </w:p>
    <w:p w14:paraId="5A2EF5AE" w14:textId="77777777" w:rsidR="00635917" w:rsidRDefault="00635917" w:rsidP="00395972"/>
    <w:p w14:paraId="5693E941" w14:textId="77777777" w:rsidR="00395972" w:rsidRDefault="00395972" w:rsidP="00395972">
      <w:pPr>
        <w:pStyle w:val="Heading3"/>
      </w:pPr>
      <w:bookmarkStart w:id="34" w:name="_Toc138411798"/>
      <w:bookmarkStart w:id="35" w:name="_Toc147413755"/>
      <w:r>
        <w:t>CSS Referrals for Tier Determination and to Providers</w:t>
      </w:r>
      <w:bookmarkEnd w:id="34"/>
      <w:bookmarkEnd w:id="35"/>
    </w:p>
    <w:p w14:paraId="036842AD" w14:textId="77777777" w:rsidR="00BD2FB4" w:rsidRDefault="00E813D6" w:rsidP="00E813D6">
      <w:r>
        <w:t xml:space="preserve">Once the Regional RSW Committee </w:t>
      </w:r>
      <w:r w:rsidR="00FE7ED3">
        <w:t>determines a client</w:t>
      </w:r>
      <w:r w:rsidR="00542A05">
        <w:t>’s care needs</w:t>
      </w:r>
      <w:r w:rsidR="00BB0F35">
        <w:t xml:space="preserve"> appear to meet the CSS level of service,</w:t>
      </w:r>
      <w:r w:rsidR="009F71BC">
        <w:t xml:space="preserve"> follow these steps:</w:t>
      </w:r>
    </w:p>
    <w:p w14:paraId="51D29514" w14:textId="6912AD77" w:rsidR="006D0536" w:rsidRDefault="00BD2FB4" w:rsidP="00BD2FB4">
      <w:pPr>
        <w:pStyle w:val="ListParagraph"/>
        <w:numPr>
          <w:ilvl w:val="0"/>
          <w:numId w:val="46"/>
        </w:numPr>
      </w:pPr>
      <w:r>
        <w:t xml:space="preserve">The Regional RSW Committee </w:t>
      </w:r>
      <w:r w:rsidR="006D0536">
        <w:t>emails</w:t>
      </w:r>
      <w:r w:rsidR="00FE7ED3">
        <w:t xml:space="preserve"> </w:t>
      </w:r>
      <w:r w:rsidR="00BB0F35">
        <w:t xml:space="preserve">the </w:t>
      </w:r>
      <w:r w:rsidR="00F775DA">
        <w:t>completed 11-130</w:t>
      </w:r>
      <w:r w:rsidR="006D0536">
        <w:t xml:space="preserve"> to the HQ SHDD Specialty Settings Committee at</w:t>
      </w:r>
      <w:r w:rsidR="00982277">
        <w:t xml:space="preserve"> </w:t>
      </w:r>
      <w:hyperlink r:id="rId42" w:history="1">
        <w:r w:rsidR="00982277" w:rsidRPr="007820CF">
          <w:rPr>
            <w:rStyle w:val="Hyperlink"/>
          </w:rPr>
          <w:t>specializedsettings@dshs.wa.gov</w:t>
        </w:r>
      </w:hyperlink>
      <w:r w:rsidR="00982277">
        <w:t xml:space="preserve">. </w:t>
      </w:r>
    </w:p>
    <w:p w14:paraId="16ADFCE1" w14:textId="77777777" w:rsidR="00F775DA" w:rsidRDefault="00BB0F35" w:rsidP="00BD2FB4">
      <w:pPr>
        <w:pStyle w:val="ListParagraph"/>
        <w:numPr>
          <w:ilvl w:val="0"/>
          <w:numId w:val="46"/>
        </w:numPr>
      </w:pPr>
      <w:r>
        <w:t xml:space="preserve">HQ SHDD </w:t>
      </w:r>
      <w:r w:rsidR="00314FFD">
        <w:t>Specialty</w:t>
      </w:r>
      <w:r>
        <w:t xml:space="preserve"> Settings Committee wi</w:t>
      </w:r>
      <w:r w:rsidR="001727EE">
        <w:t>ll</w:t>
      </w:r>
      <w:r>
        <w:t xml:space="preserve"> determine </w:t>
      </w:r>
      <w:r w:rsidR="00A70E33">
        <w:t>the CSS Tier</w:t>
      </w:r>
      <w:r w:rsidR="00F775DA">
        <w:t>.</w:t>
      </w:r>
    </w:p>
    <w:p w14:paraId="2BCB0AB2" w14:textId="77777777" w:rsidR="00F775DA" w:rsidRDefault="00F775DA" w:rsidP="00F775DA">
      <w:pPr>
        <w:pStyle w:val="ListParagraph"/>
        <w:numPr>
          <w:ilvl w:val="0"/>
          <w:numId w:val="46"/>
        </w:numPr>
      </w:pPr>
      <w:r>
        <w:t xml:space="preserve">HQ SHDD Specialty Settings Committee will check mark on the 11-130 which CSS Tier was approved and write their initials on the form next to the approved Tier. </w:t>
      </w:r>
    </w:p>
    <w:p w14:paraId="27662908" w14:textId="77777777" w:rsidR="00982277" w:rsidRDefault="00F775DA" w:rsidP="00F775DA">
      <w:pPr>
        <w:pStyle w:val="ListParagraph"/>
        <w:numPr>
          <w:ilvl w:val="0"/>
          <w:numId w:val="46"/>
        </w:numPr>
      </w:pPr>
      <w:r>
        <w:t>HQ SHDD Committee will document in a SER in CARE the approved CSS Tier.</w:t>
      </w:r>
    </w:p>
    <w:p w14:paraId="1540CDA2" w14:textId="77777777" w:rsidR="00646EEE" w:rsidRDefault="00F775DA" w:rsidP="00F775DA">
      <w:pPr>
        <w:pStyle w:val="ListParagraph"/>
        <w:numPr>
          <w:ilvl w:val="0"/>
          <w:numId w:val="46"/>
        </w:numPr>
      </w:pPr>
      <w:r>
        <w:t xml:space="preserve">HQ SHDD Specialty Settings Committee will email the completed 11-130 back to the Regional RSW Committee, Case Manager, and </w:t>
      </w:r>
      <w:r w:rsidR="000D6347">
        <w:t>HQ SHDD Transition Coordinator/Specialist</w:t>
      </w:r>
      <w:r w:rsidR="00646EEE">
        <w:t>.</w:t>
      </w:r>
    </w:p>
    <w:p w14:paraId="721D7C64" w14:textId="77777777" w:rsidR="00747FAC" w:rsidRDefault="00646EEE" w:rsidP="00BD2FB4">
      <w:pPr>
        <w:pStyle w:val="ListParagraph"/>
        <w:numPr>
          <w:ilvl w:val="0"/>
          <w:numId w:val="46"/>
        </w:numPr>
      </w:pPr>
      <w:r>
        <w:t xml:space="preserve">The Case Manager and HQ SHDD Transition Coordinator/Specialist will communicate </w:t>
      </w:r>
      <w:r w:rsidR="00747FAC">
        <w:t>to determine the facilit</w:t>
      </w:r>
      <w:r w:rsidR="00F775DA">
        <w:t>y(</w:t>
      </w:r>
      <w:r w:rsidR="00747FAC">
        <w:t>ies</w:t>
      </w:r>
      <w:r w:rsidR="00F775DA">
        <w:t>)</w:t>
      </w:r>
      <w:r w:rsidR="00747FAC">
        <w:t xml:space="preserve"> </w:t>
      </w:r>
      <w:r w:rsidR="00F775DA">
        <w:t>the client would like to be</w:t>
      </w:r>
      <w:r w:rsidR="00747FAC">
        <w:t xml:space="preserve"> refer</w:t>
      </w:r>
      <w:r w:rsidR="00F775DA">
        <w:t>red</w:t>
      </w:r>
      <w:r w:rsidR="00747FAC">
        <w:t xml:space="preserve"> to. </w:t>
      </w:r>
    </w:p>
    <w:p w14:paraId="7039FF89" w14:textId="573FA038" w:rsidR="009F71BC" w:rsidRDefault="00747FAC" w:rsidP="00BD2FB4">
      <w:pPr>
        <w:pStyle w:val="ListParagraph"/>
        <w:numPr>
          <w:ilvl w:val="0"/>
          <w:numId w:val="46"/>
        </w:numPr>
      </w:pPr>
      <w:r>
        <w:t xml:space="preserve">The HQ SHDD Transition Coordinator/Specialist will </w:t>
      </w:r>
      <w:r w:rsidR="000F6911">
        <w:t xml:space="preserve">pull the Assessment Details and Service Summary from CARE and </w:t>
      </w:r>
      <w:r w:rsidR="00A70E33">
        <w:t>make the referral to the provider</w:t>
      </w:r>
      <w:r w:rsidR="00F775DA">
        <w:t>(</w:t>
      </w:r>
      <w:r w:rsidR="00A70E33">
        <w:t>s</w:t>
      </w:r>
      <w:r w:rsidR="00F775DA">
        <w:t>)</w:t>
      </w:r>
      <w:r w:rsidR="00A70E33">
        <w:t xml:space="preserve"> contracted to provide this service. </w:t>
      </w:r>
    </w:p>
    <w:p w14:paraId="7C0D2AAB" w14:textId="77777777" w:rsidR="00E813D6" w:rsidRDefault="00A70E33" w:rsidP="00BD2FB4">
      <w:pPr>
        <w:pStyle w:val="ListParagraph"/>
        <w:numPr>
          <w:ilvl w:val="0"/>
          <w:numId w:val="46"/>
        </w:numPr>
      </w:pPr>
      <w:r>
        <w:t>The HQ SHDD team will communicate with the referring Case Manager</w:t>
      </w:r>
      <w:r w:rsidR="00291277">
        <w:t xml:space="preserve"> on the outcome of the referral. </w:t>
      </w:r>
      <w:r w:rsidR="00FE7ED3">
        <w:t xml:space="preserve"> </w:t>
      </w:r>
    </w:p>
    <w:p w14:paraId="202AE4B9" w14:textId="77777777" w:rsidR="00395972" w:rsidRDefault="00395972" w:rsidP="00D5444D"/>
    <w:p w14:paraId="289557C3" w14:textId="77777777" w:rsidR="00635917" w:rsidRDefault="00635917" w:rsidP="00635917">
      <w:pPr>
        <w:pStyle w:val="Heading3"/>
      </w:pPr>
      <w:bookmarkStart w:id="36" w:name="_Toc138411799"/>
      <w:bookmarkStart w:id="37" w:name="_Toc147413756"/>
      <w:r>
        <w:t xml:space="preserve">ESF Referrals to </w:t>
      </w:r>
      <w:r w:rsidR="00395972">
        <w:t>P</w:t>
      </w:r>
      <w:r>
        <w:t>roviders</w:t>
      </w:r>
      <w:bookmarkEnd w:id="36"/>
      <w:bookmarkEnd w:id="37"/>
    </w:p>
    <w:p w14:paraId="0454A36B" w14:textId="77777777" w:rsidR="00635917" w:rsidRDefault="00635917" w:rsidP="00635917">
      <w:pPr>
        <w:ind w:left="360"/>
      </w:pPr>
      <w:r>
        <w:t>Individuals referred for an ESF must currently:</w:t>
      </w:r>
    </w:p>
    <w:p w14:paraId="3E0DEF9A" w14:textId="77777777" w:rsidR="00635917" w:rsidRDefault="00635917" w:rsidP="00635917">
      <w:pPr>
        <w:ind w:left="1080" w:hanging="360"/>
      </w:pPr>
      <w:r>
        <w:t>•</w:t>
      </w:r>
      <w:r>
        <w:tab/>
      </w:r>
      <w:r w:rsidR="000E34E5">
        <w:t>B</w:t>
      </w:r>
      <w:r>
        <w:t>e in a state hospital (Eastern State Hospital or Western State Hospital); or</w:t>
      </w:r>
    </w:p>
    <w:p w14:paraId="37ADB579" w14:textId="77777777" w:rsidR="00635917" w:rsidRDefault="00635917" w:rsidP="00635917">
      <w:pPr>
        <w:ind w:left="1080" w:hanging="360"/>
      </w:pPr>
      <w:r>
        <w:t>•</w:t>
      </w:r>
      <w:r>
        <w:tab/>
      </w:r>
      <w:r w:rsidR="000E34E5">
        <w:t>B</w:t>
      </w:r>
      <w:r>
        <w:t>e a diversion from a state hospital and be on a state hospital admit waiting list.</w:t>
      </w:r>
    </w:p>
    <w:p w14:paraId="0528AA49" w14:textId="77777777" w:rsidR="00F40E47" w:rsidRDefault="00F40E47" w:rsidP="00F40E47">
      <w:pPr>
        <w:pStyle w:val="ListParagraph"/>
        <w:numPr>
          <w:ilvl w:val="0"/>
          <w:numId w:val="0"/>
        </w:numPr>
        <w:ind w:left="1440"/>
      </w:pPr>
    </w:p>
    <w:p w14:paraId="1E17A439" w14:textId="1915630B" w:rsidR="00635917" w:rsidRPr="00F40E47" w:rsidRDefault="00F40E47" w:rsidP="00F40E47">
      <w:pPr>
        <w:ind w:left="900" w:hanging="180"/>
      </w:pPr>
      <w:r>
        <w:t xml:space="preserve">* </w:t>
      </w:r>
      <w:r w:rsidR="00635917" w:rsidRPr="00F40E47">
        <w:t>Special circumstances may warrant the need for referrals</w:t>
      </w:r>
      <w:r>
        <w:t xml:space="preserve"> from other settings</w:t>
      </w:r>
      <w:r w:rsidR="00EE2148" w:rsidRPr="00F40E47">
        <w:t xml:space="preserve">.  Case </w:t>
      </w:r>
      <w:r>
        <w:t>M</w:t>
      </w:r>
      <w:r w:rsidR="00EE2148" w:rsidRPr="00F40E47">
        <w:t>anagers may</w:t>
      </w:r>
      <w:r>
        <w:t xml:space="preserve"> </w:t>
      </w:r>
      <w:r w:rsidR="004B20DA" w:rsidRPr="00F40E47">
        <w:t xml:space="preserve">submit a referral </w:t>
      </w:r>
      <w:r w:rsidR="00EE2148" w:rsidRPr="00F40E47">
        <w:t xml:space="preserve">to the </w:t>
      </w:r>
      <w:r w:rsidRPr="00F40E47">
        <w:rPr>
          <w:color w:val="000000" w:themeColor="text1"/>
        </w:rPr>
        <w:t>R</w:t>
      </w:r>
      <w:r w:rsidR="00C33A3E" w:rsidRPr="00F40E47">
        <w:rPr>
          <w:color w:val="000000" w:themeColor="text1"/>
        </w:rPr>
        <w:t xml:space="preserve">egional RSW </w:t>
      </w:r>
      <w:r w:rsidR="004E08A7" w:rsidRPr="00F40E47">
        <w:rPr>
          <w:color w:val="000000" w:themeColor="text1"/>
        </w:rPr>
        <w:t>Committee</w:t>
      </w:r>
      <w:r w:rsidR="00EE2148" w:rsidRPr="00F40E47">
        <w:rPr>
          <w:color w:val="000000" w:themeColor="text1"/>
        </w:rPr>
        <w:t xml:space="preserve"> with a recommendation of ESF</w:t>
      </w:r>
      <w:r w:rsidRPr="00F40E47">
        <w:rPr>
          <w:color w:val="000000" w:themeColor="text1"/>
        </w:rPr>
        <w:t xml:space="preserve"> service</w:t>
      </w:r>
      <w:r w:rsidR="00EE2148" w:rsidRPr="00F40E47">
        <w:rPr>
          <w:color w:val="000000" w:themeColor="text1"/>
        </w:rPr>
        <w:t xml:space="preserve">.  The </w:t>
      </w:r>
      <w:r w:rsidRPr="00F40E47">
        <w:rPr>
          <w:color w:val="000000" w:themeColor="text1"/>
        </w:rPr>
        <w:t xml:space="preserve">Regional </w:t>
      </w:r>
      <w:r w:rsidR="00EE2148" w:rsidRPr="00F40E47">
        <w:rPr>
          <w:color w:val="000000" w:themeColor="text1"/>
        </w:rPr>
        <w:t xml:space="preserve">RSW </w:t>
      </w:r>
      <w:r w:rsidRPr="00F40E47">
        <w:rPr>
          <w:color w:val="000000" w:themeColor="text1"/>
        </w:rPr>
        <w:t>C</w:t>
      </w:r>
      <w:r w:rsidR="00EE2148" w:rsidRPr="00F40E47">
        <w:rPr>
          <w:color w:val="000000" w:themeColor="text1"/>
        </w:rPr>
        <w:t>ommittee will review</w:t>
      </w:r>
      <w:r>
        <w:rPr>
          <w:color w:val="000000" w:themeColor="text1"/>
        </w:rPr>
        <w:t xml:space="preserve"> </w:t>
      </w:r>
      <w:r w:rsidR="00EE2148" w:rsidRPr="00F40E47">
        <w:rPr>
          <w:color w:val="000000" w:themeColor="text1"/>
        </w:rPr>
        <w:t xml:space="preserve">the case to determine if the client is appropriate for </w:t>
      </w:r>
      <w:r w:rsidR="00635917" w:rsidRPr="00F40E47">
        <w:rPr>
          <w:color w:val="000000" w:themeColor="text1"/>
        </w:rPr>
        <w:t xml:space="preserve">ESF level of </w:t>
      </w:r>
      <w:r>
        <w:rPr>
          <w:color w:val="000000" w:themeColor="text1"/>
        </w:rPr>
        <w:t>service</w:t>
      </w:r>
      <w:r w:rsidR="00635917" w:rsidRPr="00F40E47">
        <w:rPr>
          <w:color w:val="000000" w:themeColor="text1"/>
        </w:rPr>
        <w:t>.</w:t>
      </w:r>
    </w:p>
    <w:p w14:paraId="0C03DA34" w14:textId="77777777" w:rsidR="00635917" w:rsidRDefault="00635917" w:rsidP="00635917">
      <w:pPr>
        <w:ind w:left="360"/>
      </w:pPr>
    </w:p>
    <w:p w14:paraId="60179436" w14:textId="15CF6862" w:rsidR="00635917" w:rsidRDefault="000F6911" w:rsidP="000F6911">
      <w:pPr>
        <w:ind w:left="360"/>
      </w:pPr>
      <w:r>
        <w:t xml:space="preserve">Case Managers </w:t>
      </w:r>
      <w:r w:rsidR="00635917">
        <w:t>will initiate ESF referrals in their Region, following these steps:</w:t>
      </w:r>
    </w:p>
    <w:p w14:paraId="425057D4" w14:textId="77777777" w:rsidR="000F6911" w:rsidRDefault="00635917" w:rsidP="00635917">
      <w:pPr>
        <w:pStyle w:val="ListParagraph"/>
        <w:numPr>
          <w:ilvl w:val="0"/>
          <w:numId w:val="38"/>
        </w:numPr>
      </w:pPr>
      <w:r>
        <w:t>Conduct the CARE assessment;</w:t>
      </w:r>
      <w:r w:rsidR="00B737FC">
        <w:t xml:space="preserve"> </w:t>
      </w:r>
    </w:p>
    <w:p w14:paraId="039DD48E" w14:textId="71962801" w:rsidR="00635917" w:rsidRPr="00FD1763" w:rsidRDefault="000F6911" w:rsidP="00635917">
      <w:pPr>
        <w:pStyle w:val="ListParagraph"/>
        <w:numPr>
          <w:ilvl w:val="0"/>
          <w:numId w:val="38"/>
        </w:numPr>
      </w:pPr>
      <w:r w:rsidRPr="00FD1763">
        <w:t>V</w:t>
      </w:r>
      <w:r w:rsidR="00B737FC" w:rsidRPr="00FD1763">
        <w:t xml:space="preserve">erify </w:t>
      </w:r>
      <w:r w:rsidR="004E1489" w:rsidRPr="00FD1763">
        <w:t xml:space="preserve">functional and </w:t>
      </w:r>
      <w:r w:rsidR="00B737FC" w:rsidRPr="00FD1763">
        <w:t>financial eligibility;</w:t>
      </w:r>
      <w:r w:rsidR="00635917" w:rsidRPr="00FD1763">
        <w:t xml:space="preserve"> and</w:t>
      </w:r>
    </w:p>
    <w:p w14:paraId="58F00581" w14:textId="12CA3118" w:rsidR="00635917" w:rsidRDefault="00BC3796" w:rsidP="00635917">
      <w:pPr>
        <w:pStyle w:val="ListParagraph"/>
        <w:numPr>
          <w:ilvl w:val="0"/>
          <w:numId w:val="38"/>
        </w:numPr>
      </w:pPr>
      <w:r w:rsidRPr="00FD1763">
        <w:t xml:space="preserve">Submit </w:t>
      </w:r>
      <w:r w:rsidR="000165CE" w:rsidRPr="00FD1763">
        <w:t xml:space="preserve">a </w:t>
      </w:r>
      <w:r w:rsidR="000F6911" w:rsidRPr="00FD1763">
        <w:t xml:space="preserve">RSW </w:t>
      </w:r>
      <w:r w:rsidR="000165CE" w:rsidRPr="00FD1763">
        <w:t>referral per region</w:t>
      </w:r>
      <w:r w:rsidR="00C53FF2" w:rsidRPr="00FD1763">
        <w:t>al process (</w:t>
      </w:r>
      <w:r w:rsidR="000F6911" w:rsidRPr="00FD1763">
        <w:t>e</w:t>
      </w:r>
      <w:r w:rsidR="008E3152" w:rsidRPr="00FD1763">
        <w:t xml:space="preserve">mail </w:t>
      </w:r>
      <w:hyperlink r:id="rId43" w:history="1">
        <w:r w:rsidR="008E3152" w:rsidRPr="000F6911">
          <w:rPr>
            <w:rStyle w:val="Hyperlink"/>
          </w:rPr>
          <w:t>DSHS form 15-596</w:t>
        </w:r>
      </w:hyperlink>
      <w:r w:rsidR="008E3152" w:rsidRPr="00C92B3C">
        <w:rPr>
          <w:color w:val="FF0000"/>
        </w:rPr>
        <w:t xml:space="preserve"> </w:t>
      </w:r>
      <w:r w:rsidR="008E3152" w:rsidRPr="00FD1763">
        <w:t>or online</w:t>
      </w:r>
      <w:r w:rsidR="00C92B3C" w:rsidRPr="00FD1763">
        <w:t xml:space="preserve"> referral process)</w:t>
      </w:r>
      <w:r w:rsidR="00C53FF2" w:rsidRPr="00FD1763">
        <w:t xml:space="preserve"> </w:t>
      </w:r>
      <w:r w:rsidR="00635917" w:rsidRPr="00FD1763">
        <w:t xml:space="preserve">to </w:t>
      </w:r>
      <w:r w:rsidRPr="00FD1763">
        <w:t xml:space="preserve">the </w:t>
      </w:r>
      <w:r w:rsidR="00EF01C0" w:rsidRPr="00FD1763">
        <w:t>Regional RSW Committee</w:t>
      </w:r>
      <w:r w:rsidR="00FD1763" w:rsidRPr="00FD1763">
        <w:t>.</w:t>
      </w:r>
    </w:p>
    <w:p w14:paraId="029381AB" w14:textId="77777777" w:rsidR="000F6911" w:rsidRDefault="000F6911" w:rsidP="00635917">
      <w:pPr>
        <w:ind w:left="360"/>
      </w:pPr>
    </w:p>
    <w:p w14:paraId="0B100F5E" w14:textId="37ACFDDB" w:rsidR="00635917" w:rsidRDefault="000F6911" w:rsidP="00635917">
      <w:pPr>
        <w:ind w:left="360"/>
      </w:pPr>
      <w:r>
        <w:t>If the ESF provider accepts the client, the HQ SHDD Transition Coordinator/Specialist will work with the client, the local Regional staff, the ESF provider, state hospital staff, and the local MCO on transition planning</w:t>
      </w:r>
      <w:r w:rsidRPr="00EB56B7">
        <w:t>.</w:t>
      </w:r>
    </w:p>
    <w:p w14:paraId="352C85C9" w14:textId="77777777" w:rsidR="000F6911" w:rsidRDefault="000F6911" w:rsidP="00635917">
      <w:pPr>
        <w:ind w:left="360"/>
      </w:pPr>
    </w:p>
    <w:p w14:paraId="27F4A85A" w14:textId="38FF4922" w:rsidR="00635917" w:rsidRDefault="000F6911" w:rsidP="00635917">
      <w:pPr>
        <w:ind w:left="360"/>
      </w:pPr>
      <w:r>
        <w:t>The Regional RSW Committee wi</w:t>
      </w:r>
      <w:r w:rsidR="00453951">
        <w:t>ll</w:t>
      </w:r>
      <w:r>
        <w:t xml:space="preserve"> document in a SER note in CARE that the client is eligible for RSW and ESF level-of-care was determined to be the highest level-of-care needed for the client. </w:t>
      </w:r>
    </w:p>
    <w:p w14:paraId="473D88C4" w14:textId="77777777" w:rsidR="000F6911" w:rsidRDefault="000F6911" w:rsidP="00635917">
      <w:pPr>
        <w:ind w:left="360"/>
      </w:pPr>
    </w:p>
    <w:p w14:paraId="550E6228" w14:textId="6F3653AE" w:rsidR="000F6911" w:rsidRDefault="000F6911" w:rsidP="00635917">
      <w:pPr>
        <w:ind w:left="360"/>
      </w:pPr>
      <w:r>
        <w:t>The HQ SHDD Transition Coordinator/Specialist will forward referrals to the ESF(s) and coordinate with the provider(s) and Case Manager.</w:t>
      </w:r>
    </w:p>
    <w:p w14:paraId="321567C6" w14:textId="77777777" w:rsidR="00635917" w:rsidRDefault="00635917" w:rsidP="00FD1763"/>
    <w:p w14:paraId="7A3AF676" w14:textId="77777777" w:rsidR="00635917" w:rsidRDefault="00635917" w:rsidP="00635917">
      <w:pPr>
        <w:ind w:left="360"/>
      </w:pPr>
      <w:r w:rsidRPr="008A3A29">
        <w:rPr>
          <w:b/>
        </w:rPr>
        <w:t>Note:</w:t>
      </w:r>
      <w:r>
        <w:t xml:space="preserve"> Directions on use of the RSW </w:t>
      </w:r>
      <w:r w:rsidR="008D494B">
        <w:t xml:space="preserve">&amp; EBS Eligibility Determination </w:t>
      </w:r>
      <w:r>
        <w:t xml:space="preserve">are reflected on the form.  </w:t>
      </w:r>
    </w:p>
    <w:p w14:paraId="430DFD69" w14:textId="77777777" w:rsidR="00635917" w:rsidRDefault="00635917" w:rsidP="00635917"/>
    <w:p w14:paraId="0ABF7865" w14:textId="77777777" w:rsidR="00091724" w:rsidRPr="004651C4" w:rsidRDefault="00091724" w:rsidP="00635917"/>
    <w:p w14:paraId="6E7A6699" w14:textId="77777777" w:rsidR="00635917" w:rsidRDefault="00496A1A" w:rsidP="00635917">
      <w:pPr>
        <w:pStyle w:val="Heading2"/>
      </w:pPr>
      <w:bookmarkStart w:id="38" w:name="_Toc54262164"/>
      <w:bookmarkStart w:id="39" w:name="_Toc138411800"/>
      <w:bookmarkStart w:id="40" w:name="_Toc147413757"/>
      <w:r>
        <w:t>WHAT OTHER SERVICES ARE OFFERED UNDER THE RSW?</w:t>
      </w:r>
      <w:bookmarkEnd w:id="38"/>
      <w:bookmarkEnd w:id="39"/>
      <w:bookmarkEnd w:id="40"/>
    </w:p>
    <w:p w14:paraId="68BEE65A" w14:textId="77777777" w:rsidR="00635917" w:rsidRDefault="00635917" w:rsidP="00635917">
      <w:pPr>
        <w:pStyle w:val="Heading3"/>
      </w:pPr>
      <w:bookmarkStart w:id="41" w:name="_Toc54262165"/>
      <w:bookmarkStart w:id="42" w:name="_Toc138411801"/>
      <w:bookmarkStart w:id="43" w:name="_Toc147413758"/>
      <w:r>
        <w:t>Adult Day Health (ADH)</w:t>
      </w:r>
      <w:bookmarkEnd w:id="41"/>
      <w:bookmarkEnd w:id="42"/>
      <w:bookmarkEnd w:id="43"/>
    </w:p>
    <w:p w14:paraId="7E9804C0" w14:textId="77777777" w:rsidR="00635917" w:rsidRDefault="00635917" w:rsidP="00635917">
      <w:pPr>
        <w:ind w:left="360"/>
      </w:pPr>
      <w:r>
        <w:t xml:space="preserve">Nursing or rehabilitative therapy services for clients with medical or disabling conditions that require interventions or services from a registered nurse or a licensed speech therapist, occupational therapist, or physical therapist under the supervision of the client’s physician, when required. The need for ADH services must be identified in the client’s PCSP.  </w:t>
      </w:r>
    </w:p>
    <w:p w14:paraId="28FB35D5" w14:textId="77777777" w:rsidR="00635917" w:rsidRDefault="00635917" w:rsidP="00635917">
      <w:pPr>
        <w:ind w:left="1080" w:hanging="360"/>
      </w:pPr>
      <w:r>
        <w:t>•</w:t>
      </w:r>
      <w:r>
        <w:tab/>
        <w:t>Example – an ESF client is eligible for speech therapy from an ADH center because the client’s assessment indicates this is needed.</w:t>
      </w:r>
    </w:p>
    <w:p w14:paraId="484CFE6D" w14:textId="77777777" w:rsidR="00635917" w:rsidRDefault="00635917" w:rsidP="00635917">
      <w:pPr>
        <w:ind w:left="360"/>
      </w:pPr>
    </w:p>
    <w:p w14:paraId="4CC97177" w14:textId="6404A769" w:rsidR="00635917" w:rsidRDefault="00635917" w:rsidP="00635917">
      <w:pPr>
        <w:ind w:left="360"/>
      </w:pPr>
      <w:r>
        <w:t xml:space="preserve">ADH services may not duplicate any other Medicaid service received by the client. See </w:t>
      </w:r>
      <w:hyperlink r:id="rId44" w:history="1">
        <w:r w:rsidR="00EB56B7" w:rsidRPr="00EB56B7">
          <w:rPr>
            <w:rStyle w:val="Hyperlink"/>
          </w:rPr>
          <w:t>Chapter 12</w:t>
        </w:r>
      </w:hyperlink>
      <w:r w:rsidR="00EB56B7">
        <w:t xml:space="preserve"> </w:t>
      </w:r>
      <w:r>
        <w:t xml:space="preserve">of the </w:t>
      </w:r>
      <w:hyperlink r:id="rId45" w:history="1">
        <w:r w:rsidRPr="005E07F2">
          <w:rPr>
            <w:rStyle w:val="Hyperlink"/>
          </w:rPr>
          <w:t>LTC Manual</w:t>
        </w:r>
      </w:hyperlink>
      <w:r>
        <w:t xml:space="preserve"> for more information on ADH.</w:t>
      </w:r>
    </w:p>
    <w:p w14:paraId="6712C236" w14:textId="77777777" w:rsidR="00635917" w:rsidRDefault="00635917" w:rsidP="00635917">
      <w:pPr>
        <w:ind w:left="360"/>
      </w:pPr>
    </w:p>
    <w:p w14:paraId="55B1859B" w14:textId="77777777" w:rsidR="00635917" w:rsidRDefault="00635917" w:rsidP="00635917">
      <w:pPr>
        <w:pStyle w:val="Heading3"/>
      </w:pPr>
      <w:bookmarkStart w:id="44" w:name="_Toc54262166"/>
      <w:bookmarkStart w:id="45" w:name="_Toc138411802"/>
      <w:bookmarkStart w:id="46" w:name="_Toc147413759"/>
      <w:r>
        <w:t>Client Support Training and Wellness Education</w:t>
      </w:r>
      <w:bookmarkEnd w:id="44"/>
      <w:bookmarkEnd w:id="45"/>
      <w:bookmarkEnd w:id="46"/>
    </w:p>
    <w:p w14:paraId="165F6C0B" w14:textId="77777777" w:rsidR="00635917" w:rsidRDefault="00635917" w:rsidP="00635917">
      <w:pPr>
        <w:ind w:left="360"/>
      </w:pPr>
      <w:r w:rsidRPr="0031759A">
        <w:t xml:space="preserve">This service is for clients who have specific therapeutic training needs identified in CARE or in a professional evaluation. Clients may receive training to assist them in adjusting to impairments, restoring or maintaining physical functions, learning to self-manage chronic conditions, acquiring skills to address minor depression, managing personal care, and developing skills related to behavior management. </w:t>
      </w:r>
      <w:r>
        <w:t>Wellness Education materials assist clients to obtain, process, and understand information needed to manage and prevent chronic conditions.</w:t>
      </w:r>
    </w:p>
    <w:p w14:paraId="65C0A894" w14:textId="77777777" w:rsidR="00635917" w:rsidRPr="000662C0" w:rsidRDefault="008A0FCC" w:rsidP="006B6F9E">
      <w:pPr>
        <w:pStyle w:val="Heading4"/>
        <w:ind w:left="360"/>
        <w:rPr>
          <w:i w:val="0"/>
          <w:iCs w:val="0"/>
        </w:rPr>
      </w:pPr>
      <w:r w:rsidRPr="000662C0">
        <w:rPr>
          <w:i w:val="0"/>
          <w:iCs w:val="0"/>
        </w:rPr>
        <w:t xml:space="preserve">Behavior Support </w:t>
      </w:r>
      <w:r w:rsidR="00EF49A8" w:rsidRPr="000662C0">
        <w:rPr>
          <w:i w:val="0"/>
          <w:iCs w:val="0"/>
        </w:rPr>
        <w:t>S</w:t>
      </w:r>
      <w:r w:rsidRPr="000662C0">
        <w:rPr>
          <w:i w:val="0"/>
          <w:iCs w:val="0"/>
        </w:rPr>
        <w:t>ervices</w:t>
      </w:r>
      <w:r w:rsidR="00635917" w:rsidRPr="000662C0">
        <w:rPr>
          <w:i w:val="0"/>
          <w:iCs w:val="0"/>
        </w:rPr>
        <w:t xml:space="preserve"> </w:t>
      </w:r>
    </w:p>
    <w:p w14:paraId="2B1013A7" w14:textId="77777777" w:rsidR="00635917" w:rsidRPr="0031759A" w:rsidRDefault="00635917" w:rsidP="006B6F9E">
      <w:pPr>
        <w:ind w:left="630"/>
        <w:rPr>
          <w:b/>
        </w:rPr>
      </w:pPr>
      <w:bookmarkStart w:id="47" w:name="_Toc54262168"/>
      <w:r w:rsidRPr="0031759A">
        <w:t xml:space="preserve">These services are provided through the Client Support Training service. </w:t>
      </w:r>
      <w:r w:rsidR="008A0FCC">
        <w:rPr>
          <w:b/>
        </w:rPr>
        <w:t>Behavior Support</w:t>
      </w:r>
      <w:r w:rsidRPr="0031759A">
        <w:t xml:space="preserve"> is provided by </w:t>
      </w:r>
      <w:r>
        <w:t>a</w:t>
      </w:r>
      <w:r w:rsidRPr="0031759A">
        <w:t xml:space="preserve"> local</w:t>
      </w:r>
      <w:r>
        <w:t xml:space="preserve"> DSHS-contracted </w:t>
      </w:r>
      <w:r w:rsidR="008A0FCC">
        <w:rPr>
          <w:b/>
        </w:rPr>
        <w:t>Behavior Support Provider</w:t>
      </w:r>
      <w:r>
        <w:t>, and is authorized using Service Code T2025, U3</w:t>
      </w:r>
      <w:r w:rsidRPr="0031759A">
        <w:t xml:space="preserve">. </w:t>
      </w:r>
      <w:r w:rsidR="008A0FCC">
        <w:rPr>
          <w:b/>
        </w:rPr>
        <w:t>Behavior Support services</w:t>
      </w:r>
      <w:r w:rsidRPr="0031759A">
        <w:t xml:space="preserve"> include:</w:t>
      </w:r>
      <w:bookmarkEnd w:id="47"/>
    </w:p>
    <w:p w14:paraId="22CEB800" w14:textId="77777777" w:rsidR="006B6F9E" w:rsidRPr="006B6F9E" w:rsidRDefault="00635917" w:rsidP="006B6F9E">
      <w:pPr>
        <w:pStyle w:val="ListParagraph"/>
        <w:numPr>
          <w:ilvl w:val="0"/>
          <w:numId w:val="44"/>
        </w:numPr>
        <w:rPr>
          <w:b/>
        </w:rPr>
      </w:pPr>
      <w:bookmarkStart w:id="48" w:name="_Toc54262169"/>
      <w:r w:rsidRPr="0031759A">
        <w:t xml:space="preserve">A professional evaluation to assess the client’s </w:t>
      </w:r>
      <w:r w:rsidR="008A0FCC" w:rsidRPr="006B6F9E">
        <w:rPr>
          <w:b/>
        </w:rPr>
        <w:t>Behavior Support</w:t>
      </w:r>
      <w:r w:rsidRPr="0031759A">
        <w:t xml:space="preserve"> needs and a written </w:t>
      </w:r>
      <w:r w:rsidR="008A0FCC" w:rsidRPr="006B6F9E">
        <w:rPr>
          <w:b/>
        </w:rPr>
        <w:t>Behavior Support Plan</w:t>
      </w:r>
      <w:r w:rsidRPr="0031759A">
        <w:t>;</w:t>
      </w:r>
      <w:bookmarkEnd w:id="48"/>
      <w:r w:rsidRPr="0031759A">
        <w:t xml:space="preserve"> </w:t>
      </w:r>
      <w:bookmarkStart w:id="49" w:name="_Toc54262170"/>
    </w:p>
    <w:p w14:paraId="6F7592AB" w14:textId="77777777" w:rsidR="006B6F9E" w:rsidRPr="006B6F9E" w:rsidRDefault="00635917" w:rsidP="006B6F9E">
      <w:pPr>
        <w:pStyle w:val="ListParagraph"/>
        <w:numPr>
          <w:ilvl w:val="0"/>
          <w:numId w:val="44"/>
        </w:numPr>
        <w:rPr>
          <w:b/>
        </w:rPr>
      </w:pPr>
      <w:r w:rsidRPr="0031759A">
        <w:t xml:space="preserve">A Crisis Plan to address steps </w:t>
      </w:r>
      <w:r>
        <w:t xml:space="preserve">for the residential setting staff </w:t>
      </w:r>
      <w:r w:rsidRPr="0031759A">
        <w:t>to take when faced with a crisis situation, including a list of all formal and informal supports, medications, and strategies to use for de-escalation;</w:t>
      </w:r>
      <w:bookmarkStart w:id="50" w:name="_Toc54262171"/>
      <w:bookmarkEnd w:id="49"/>
    </w:p>
    <w:p w14:paraId="0C888C95" w14:textId="77777777" w:rsidR="006B6F9E" w:rsidRPr="006B6F9E" w:rsidRDefault="00635917" w:rsidP="006B6F9E">
      <w:pPr>
        <w:pStyle w:val="ListParagraph"/>
        <w:numPr>
          <w:ilvl w:val="0"/>
          <w:numId w:val="44"/>
        </w:numPr>
        <w:rPr>
          <w:b/>
        </w:rPr>
      </w:pPr>
      <w:r w:rsidRPr="0031759A">
        <w:t xml:space="preserve">Regularly scheduled </w:t>
      </w:r>
      <w:r w:rsidR="008A0FCC" w:rsidRPr="006B6F9E">
        <w:rPr>
          <w:b/>
        </w:rPr>
        <w:t>Behavior Support</w:t>
      </w:r>
      <w:r w:rsidRPr="0031759A">
        <w:t xml:space="preserve"> visits in the </w:t>
      </w:r>
      <w:r>
        <w:t>client’s</w:t>
      </w:r>
      <w:r w:rsidRPr="0031759A">
        <w:t xml:space="preserve"> residence, usually one to two times per week</w:t>
      </w:r>
      <w:r>
        <w:t>, with no more than ten visits per month (the HCS Field Services Administrator may pre-approve additional visits on a case-by-case basis)</w:t>
      </w:r>
      <w:r w:rsidRPr="0031759A">
        <w:t>;</w:t>
      </w:r>
      <w:bookmarkStart w:id="51" w:name="_Toc54262172"/>
      <w:bookmarkEnd w:id="50"/>
    </w:p>
    <w:p w14:paraId="6D85D750" w14:textId="77777777" w:rsidR="006B6F9E" w:rsidRPr="006B6F9E" w:rsidRDefault="00635917" w:rsidP="006B6F9E">
      <w:pPr>
        <w:pStyle w:val="ListParagraph"/>
        <w:numPr>
          <w:ilvl w:val="0"/>
          <w:numId w:val="44"/>
        </w:numPr>
        <w:rPr>
          <w:b/>
        </w:rPr>
      </w:pPr>
      <w:r w:rsidRPr="0031759A">
        <w:t>Specialized training and consultation to facility staff on managing the client’s behaviors; and</w:t>
      </w:r>
      <w:bookmarkStart w:id="52" w:name="_Toc54262173"/>
      <w:bookmarkEnd w:id="51"/>
    </w:p>
    <w:p w14:paraId="42A21831" w14:textId="77777777" w:rsidR="00635917" w:rsidRPr="006B6F9E" w:rsidRDefault="00635917" w:rsidP="006B6F9E">
      <w:pPr>
        <w:pStyle w:val="ListParagraph"/>
        <w:numPr>
          <w:ilvl w:val="0"/>
          <w:numId w:val="44"/>
        </w:numPr>
        <w:rPr>
          <w:b/>
        </w:rPr>
      </w:pPr>
      <w:r w:rsidRPr="0031759A">
        <w:t>Monthly psychopharmacological management to ensure that appropriate levels and types of medications are prescribed.</w:t>
      </w:r>
      <w:bookmarkEnd w:id="52"/>
    </w:p>
    <w:p w14:paraId="5F86DAA7" w14:textId="77777777" w:rsidR="00635917" w:rsidRDefault="00635917" w:rsidP="00635917">
      <w:pPr>
        <w:ind w:left="360"/>
        <w:rPr>
          <w:rFonts w:asciiTheme="minorHAnsi" w:hAnsiTheme="minorHAnsi" w:cstheme="minorHAnsi"/>
        </w:rPr>
      </w:pPr>
    </w:p>
    <w:p w14:paraId="537F241D" w14:textId="77777777" w:rsidR="00635917" w:rsidRPr="005962FA" w:rsidRDefault="00635917" w:rsidP="000662C0">
      <w:pPr>
        <w:ind w:left="630"/>
        <w:rPr>
          <w:rFonts w:asciiTheme="minorHAnsi" w:hAnsiTheme="minorHAnsi" w:cstheme="minorHAnsi"/>
        </w:rPr>
      </w:pPr>
      <w:r w:rsidRPr="39055441">
        <w:rPr>
          <w:rFonts w:asciiTheme="minorHAnsi" w:hAnsiTheme="minorHAnsi" w:cstheme="minorBidi"/>
        </w:rPr>
        <w:t xml:space="preserve">An episode of service by a </w:t>
      </w:r>
      <w:r w:rsidR="008A0FCC">
        <w:rPr>
          <w:rFonts w:asciiTheme="minorHAnsi" w:hAnsiTheme="minorHAnsi" w:cstheme="minorBidi"/>
        </w:rPr>
        <w:t>Behavior Support Provider</w:t>
      </w:r>
      <w:r w:rsidRPr="39055441">
        <w:rPr>
          <w:rFonts w:asciiTheme="minorHAnsi" w:hAnsiTheme="minorHAnsi" w:cstheme="minorBidi"/>
        </w:rPr>
        <w:t xml:space="preserve"> must be at least a 15-minute interaction that is usually done in-person, but can be done by phone or virtually on a limited basis.  If a staff of the </w:t>
      </w:r>
      <w:r w:rsidR="008A0FCC">
        <w:rPr>
          <w:rFonts w:asciiTheme="minorHAnsi" w:hAnsiTheme="minorHAnsi" w:cstheme="minorBidi"/>
        </w:rPr>
        <w:t>Behavior Support Provider</w:t>
      </w:r>
      <w:r w:rsidRPr="39055441">
        <w:rPr>
          <w:rFonts w:asciiTheme="minorHAnsi" w:hAnsiTheme="minorHAnsi" w:cstheme="minorBidi"/>
        </w:rPr>
        <w:t xml:space="preserve"> is dually-credentialed (such as a Prescriber and a Clinician), the </w:t>
      </w:r>
      <w:r w:rsidR="008A0FCC">
        <w:rPr>
          <w:rFonts w:asciiTheme="minorHAnsi" w:hAnsiTheme="minorHAnsi" w:cstheme="minorBidi"/>
        </w:rPr>
        <w:t>Behavior Support Provider</w:t>
      </w:r>
      <w:r w:rsidRPr="39055441">
        <w:rPr>
          <w:rFonts w:asciiTheme="minorHAnsi" w:hAnsiTheme="minorHAnsi" w:cstheme="minorBidi"/>
        </w:rPr>
        <w:t xml:space="preserve"> may </w:t>
      </w:r>
      <w:r w:rsidRPr="39055441">
        <w:rPr>
          <w:rFonts w:asciiTheme="minorHAnsi" w:hAnsiTheme="minorHAnsi" w:cstheme="minorBidi"/>
          <w:b/>
          <w:bCs/>
          <w:u w:val="single"/>
        </w:rPr>
        <w:t>not</w:t>
      </w:r>
      <w:r w:rsidRPr="39055441">
        <w:rPr>
          <w:rFonts w:asciiTheme="minorHAnsi" w:hAnsiTheme="minorHAnsi" w:cstheme="minorBidi"/>
          <w:u w:val="single"/>
        </w:rPr>
        <w:t xml:space="preserve"> bill for two separate services delivered by a dually-credentialed staff on the same day.</w:t>
      </w:r>
    </w:p>
    <w:p w14:paraId="4F995882" w14:textId="77777777" w:rsidR="00635917" w:rsidRDefault="00635917" w:rsidP="000662C0">
      <w:pPr>
        <w:ind w:left="630"/>
        <w:rPr>
          <w:rFonts w:asciiTheme="minorHAnsi" w:hAnsiTheme="minorHAnsi" w:cstheme="minorHAnsi"/>
        </w:rPr>
      </w:pPr>
    </w:p>
    <w:p w14:paraId="48E54340" w14:textId="77777777" w:rsidR="00635917" w:rsidRDefault="008A0FCC" w:rsidP="000662C0">
      <w:pPr>
        <w:ind w:left="630"/>
        <w:rPr>
          <w:rFonts w:asciiTheme="minorHAnsi" w:hAnsiTheme="minorHAnsi" w:cstheme="minorHAnsi"/>
        </w:rPr>
      </w:pPr>
      <w:r>
        <w:rPr>
          <w:rFonts w:asciiTheme="minorHAnsi" w:hAnsiTheme="minorHAnsi" w:cstheme="minorHAnsi"/>
        </w:rPr>
        <w:t>Behavior Support Plan</w:t>
      </w:r>
      <w:r w:rsidR="00635917">
        <w:rPr>
          <w:rFonts w:asciiTheme="minorHAnsi" w:hAnsiTheme="minorHAnsi" w:cstheme="minorHAnsi"/>
        </w:rPr>
        <w:t xml:space="preserve">s and crisis plans must be updated at least every six months. The </w:t>
      </w:r>
      <w:r>
        <w:rPr>
          <w:rFonts w:asciiTheme="minorHAnsi" w:hAnsiTheme="minorHAnsi" w:cstheme="minorHAnsi"/>
        </w:rPr>
        <w:t>Behavior Support Provider</w:t>
      </w:r>
      <w:r w:rsidR="00635917">
        <w:rPr>
          <w:rFonts w:asciiTheme="minorHAnsi" w:hAnsiTheme="minorHAnsi" w:cstheme="minorHAnsi"/>
        </w:rPr>
        <w:t xml:space="preserve"> must provide a copy of all updated </w:t>
      </w:r>
      <w:r>
        <w:rPr>
          <w:rFonts w:asciiTheme="minorHAnsi" w:hAnsiTheme="minorHAnsi" w:cstheme="minorHAnsi"/>
        </w:rPr>
        <w:t>Behavior Support</w:t>
      </w:r>
      <w:r w:rsidR="00635917">
        <w:rPr>
          <w:rFonts w:asciiTheme="minorHAnsi" w:hAnsiTheme="minorHAnsi" w:cstheme="minorHAnsi"/>
        </w:rPr>
        <w:t xml:space="preserve"> and crisis plans to both the residential setting provider and the Case Manager.</w:t>
      </w:r>
    </w:p>
    <w:p w14:paraId="1E51C7CB" w14:textId="77777777" w:rsidR="00635917" w:rsidRDefault="00635917" w:rsidP="00635917">
      <w:pPr>
        <w:ind w:left="360"/>
        <w:rPr>
          <w:rFonts w:asciiTheme="minorHAnsi" w:hAnsiTheme="minorHAnsi" w:cstheme="minorHAnsi"/>
        </w:rPr>
      </w:pPr>
    </w:p>
    <w:p w14:paraId="426A6C8B" w14:textId="77777777" w:rsidR="00635917" w:rsidRPr="003A7572" w:rsidRDefault="00635917" w:rsidP="000662C0">
      <w:pPr>
        <w:ind w:left="630"/>
        <w:rPr>
          <w:rFonts w:asciiTheme="minorHAnsi" w:hAnsiTheme="minorHAnsi" w:cstheme="minorHAnsi"/>
        </w:rPr>
      </w:pPr>
      <w:r w:rsidRPr="008A3A29">
        <w:rPr>
          <w:rFonts w:asciiTheme="minorHAnsi" w:hAnsiTheme="minorHAnsi" w:cstheme="minorHAnsi"/>
          <w:b/>
        </w:rPr>
        <w:t>Note:</w:t>
      </w:r>
      <w:r w:rsidRPr="003A7572">
        <w:rPr>
          <w:rFonts w:asciiTheme="minorHAnsi" w:hAnsiTheme="minorHAnsi" w:cstheme="minorHAnsi"/>
        </w:rPr>
        <w:t xml:space="preserve"> The </w:t>
      </w:r>
      <w:r w:rsidR="008A0FCC">
        <w:rPr>
          <w:rFonts w:asciiTheme="minorHAnsi" w:hAnsiTheme="minorHAnsi" w:cstheme="minorHAnsi"/>
        </w:rPr>
        <w:t>Behavior Support Provider</w:t>
      </w:r>
      <w:r w:rsidRPr="003A7572">
        <w:rPr>
          <w:rFonts w:asciiTheme="minorHAnsi" w:hAnsiTheme="minorHAnsi" w:cstheme="minorHAnsi"/>
        </w:rPr>
        <w:t xml:space="preserve"> may </w:t>
      </w:r>
      <w:r w:rsidRPr="003A7572">
        <w:rPr>
          <w:rFonts w:asciiTheme="minorHAnsi" w:hAnsiTheme="minorHAnsi" w:cstheme="minorHAnsi"/>
          <w:b/>
        </w:rPr>
        <w:t>provide up to two episodes</w:t>
      </w:r>
      <w:r w:rsidRPr="003A7572">
        <w:rPr>
          <w:rFonts w:asciiTheme="minorHAnsi" w:hAnsiTheme="minorHAnsi" w:cstheme="minorHAnsi"/>
        </w:rPr>
        <w:t xml:space="preserve"> of service for individuals who are not in a residential setting, under specific criteria.</w:t>
      </w:r>
    </w:p>
    <w:p w14:paraId="07D2FA60" w14:textId="77777777" w:rsidR="00635917" w:rsidRPr="003A7572" w:rsidRDefault="00635917" w:rsidP="00635917">
      <w:pPr>
        <w:ind w:left="720"/>
        <w:rPr>
          <w:rFonts w:asciiTheme="minorHAnsi" w:hAnsiTheme="minorHAnsi" w:cstheme="minorHAnsi"/>
        </w:rPr>
      </w:pPr>
    </w:p>
    <w:p w14:paraId="43DBDB3D" w14:textId="77777777" w:rsidR="00635917" w:rsidRDefault="00635917" w:rsidP="000662C0">
      <w:pPr>
        <w:pStyle w:val="ListParagraph"/>
        <w:numPr>
          <w:ilvl w:val="0"/>
          <w:numId w:val="45"/>
        </w:numPr>
        <w:ind w:left="1080"/>
        <w:rPr>
          <w:i/>
        </w:rPr>
      </w:pPr>
      <w:r w:rsidRPr="003A7572">
        <w:t xml:space="preserve">The individual has not yet moved into a residential setting – The </w:t>
      </w:r>
      <w:r w:rsidR="008A0FCC">
        <w:t>Behavior Support Provider</w:t>
      </w:r>
      <w:r w:rsidRPr="003A7572">
        <w:t xml:space="preserve"> would visit potential clients to develop a </w:t>
      </w:r>
      <w:r w:rsidR="008A0FCC">
        <w:t>Behavior Support Plan</w:t>
      </w:r>
      <w:r w:rsidRPr="003A7572">
        <w:t xml:space="preserve"> and prepare the individual to transition into a community setting. These visits would occur in acute </w:t>
      </w:r>
      <w:r w:rsidRPr="000662C0">
        <w:rPr>
          <w:iCs/>
        </w:rPr>
        <w:t xml:space="preserve">care </w:t>
      </w:r>
      <w:r w:rsidRPr="003A7572">
        <w:t>hospitals or institutional settings (such as</w:t>
      </w:r>
      <w:r w:rsidRPr="000662C0">
        <w:rPr>
          <w:iCs/>
        </w:rPr>
        <w:t xml:space="preserve"> </w:t>
      </w:r>
      <w:r w:rsidRPr="003A7572">
        <w:t>state hospital</w:t>
      </w:r>
      <w:r w:rsidRPr="000662C0">
        <w:rPr>
          <w:iCs/>
        </w:rPr>
        <w:t>s</w:t>
      </w:r>
      <w:r w:rsidRPr="003A7572">
        <w:t>,</w:t>
      </w:r>
      <w:r w:rsidRPr="000662C0">
        <w:rPr>
          <w:iCs/>
        </w:rPr>
        <w:t xml:space="preserve"> private psychiatric hospitals,</w:t>
      </w:r>
      <w:r w:rsidRPr="003A7572">
        <w:t xml:space="preserve"> or evaluation and treatment centers). </w:t>
      </w:r>
      <w:r w:rsidRPr="000662C0">
        <w:rPr>
          <w:i/>
        </w:rPr>
        <w:t xml:space="preserve">The </w:t>
      </w:r>
      <w:r w:rsidR="008A0FCC" w:rsidRPr="000662C0">
        <w:rPr>
          <w:i/>
        </w:rPr>
        <w:t>Behavior Support</w:t>
      </w:r>
      <w:r w:rsidRPr="000662C0">
        <w:rPr>
          <w:i/>
        </w:rPr>
        <w:t xml:space="preserve"> provided must not provide any duplicative services that would otherwise be available to the individual in this setting.</w:t>
      </w:r>
    </w:p>
    <w:p w14:paraId="64768CFF" w14:textId="77777777" w:rsidR="000662C0" w:rsidRPr="000662C0" w:rsidRDefault="000662C0" w:rsidP="000662C0">
      <w:pPr>
        <w:pStyle w:val="ListParagraph"/>
        <w:numPr>
          <w:ilvl w:val="0"/>
          <w:numId w:val="0"/>
        </w:numPr>
        <w:ind w:left="1080"/>
        <w:rPr>
          <w:i/>
        </w:rPr>
      </w:pPr>
    </w:p>
    <w:p w14:paraId="330C0AAC" w14:textId="77777777" w:rsidR="000662C0" w:rsidRPr="000662C0" w:rsidRDefault="00635917" w:rsidP="000662C0">
      <w:pPr>
        <w:pStyle w:val="ListParagraph"/>
        <w:numPr>
          <w:ilvl w:val="0"/>
          <w:numId w:val="45"/>
        </w:numPr>
        <w:ind w:left="1080"/>
        <w:rPr>
          <w:i/>
        </w:rPr>
      </w:pPr>
      <w:r w:rsidRPr="003A7572">
        <w:t xml:space="preserve">A) If the individual has already moved into a residential setting and leaves the residential setting for a medical hospitalization in an acute care hospital or community hospital for a temporary stay, the </w:t>
      </w:r>
      <w:r w:rsidR="008A0FCC">
        <w:t>Behavior Support Provider</w:t>
      </w:r>
      <w:r w:rsidRPr="003A7572">
        <w:t xml:space="preserve"> </w:t>
      </w:r>
      <w:r w:rsidRPr="000662C0">
        <w:rPr>
          <w:b/>
          <w:u w:val="single"/>
        </w:rPr>
        <w:t>may</w:t>
      </w:r>
      <w:r w:rsidRPr="003A7572">
        <w:t xml:space="preserve"> visit the client to provide services in alignment with the </w:t>
      </w:r>
      <w:r w:rsidR="008A0FCC">
        <w:t>Behavior Support Plan</w:t>
      </w:r>
      <w:r w:rsidRPr="003A7572">
        <w:t>.</w:t>
      </w:r>
    </w:p>
    <w:p w14:paraId="700241DF" w14:textId="77777777" w:rsidR="000662C0" w:rsidRPr="000662C0" w:rsidRDefault="000662C0" w:rsidP="000662C0">
      <w:pPr>
        <w:pStyle w:val="ListParagraph"/>
        <w:numPr>
          <w:ilvl w:val="0"/>
          <w:numId w:val="0"/>
        </w:numPr>
        <w:ind w:left="720"/>
        <w:rPr>
          <w:rFonts w:cstheme="minorBidi"/>
        </w:rPr>
      </w:pPr>
    </w:p>
    <w:p w14:paraId="21A5FC9A" w14:textId="77777777" w:rsidR="00635917" w:rsidRPr="000662C0" w:rsidRDefault="00635917" w:rsidP="000662C0">
      <w:pPr>
        <w:pStyle w:val="ListParagraph"/>
        <w:numPr>
          <w:ilvl w:val="0"/>
          <w:numId w:val="0"/>
        </w:numPr>
        <w:ind w:left="1080"/>
        <w:rPr>
          <w:i/>
        </w:rPr>
      </w:pPr>
      <w:r w:rsidRPr="000662C0">
        <w:rPr>
          <w:rFonts w:cstheme="minorBidi"/>
        </w:rPr>
        <w:t xml:space="preserve">B) If the individual has already moved into a residential setting and leaves the residential setting for a mental health or behavioral hospitalization by going into an institutional setting (such as a state hospital, private psychiatric hospital, or evaluation and treatment center), the </w:t>
      </w:r>
      <w:r w:rsidR="008A0FCC" w:rsidRPr="000662C0">
        <w:rPr>
          <w:rFonts w:cstheme="minorBidi"/>
        </w:rPr>
        <w:t>Behavior Support Provider</w:t>
      </w:r>
      <w:r w:rsidRPr="000662C0">
        <w:rPr>
          <w:rFonts w:cstheme="minorBidi"/>
        </w:rPr>
        <w:t xml:space="preserve"> </w:t>
      </w:r>
      <w:r w:rsidRPr="000662C0">
        <w:rPr>
          <w:rFonts w:cstheme="minorBidi"/>
          <w:b/>
          <w:bCs/>
          <w:u w:val="single"/>
        </w:rPr>
        <w:t>may not</w:t>
      </w:r>
      <w:r w:rsidRPr="000662C0">
        <w:rPr>
          <w:rFonts w:cstheme="minorBidi"/>
        </w:rPr>
        <w:t xml:space="preserve"> provide services to the client, as that would be duplicative of the services already available in an institutional setting.</w:t>
      </w:r>
    </w:p>
    <w:p w14:paraId="77D86BB2" w14:textId="77777777" w:rsidR="00635917" w:rsidRPr="003A7572" w:rsidRDefault="00635917" w:rsidP="00635917">
      <w:pPr>
        <w:ind w:left="720"/>
        <w:rPr>
          <w:rFonts w:asciiTheme="minorHAnsi" w:hAnsiTheme="minorHAnsi" w:cstheme="minorHAnsi"/>
        </w:rPr>
      </w:pPr>
    </w:p>
    <w:p w14:paraId="44A87E01" w14:textId="77777777" w:rsidR="00635917" w:rsidRPr="003A7572" w:rsidRDefault="00635917" w:rsidP="000662C0">
      <w:pPr>
        <w:ind w:left="630"/>
        <w:rPr>
          <w:rFonts w:asciiTheme="minorHAnsi" w:hAnsiTheme="minorHAnsi" w:cstheme="minorHAnsi"/>
        </w:rPr>
      </w:pPr>
      <w:r w:rsidRPr="003A7572">
        <w:rPr>
          <w:rFonts w:asciiTheme="minorHAnsi" w:hAnsiTheme="minorHAnsi" w:cstheme="minorHAnsi"/>
        </w:rPr>
        <w:t xml:space="preserve">These visits are an important component of the client’s </w:t>
      </w:r>
      <w:r w:rsidR="008A0FCC">
        <w:rPr>
          <w:rFonts w:asciiTheme="minorHAnsi" w:hAnsiTheme="minorHAnsi" w:cstheme="minorHAnsi"/>
        </w:rPr>
        <w:t>Behavior Support services</w:t>
      </w:r>
      <w:r w:rsidRPr="003A7572">
        <w:rPr>
          <w:rFonts w:asciiTheme="minorHAnsi" w:hAnsiTheme="minorHAnsi" w:cstheme="minorHAnsi"/>
        </w:rPr>
        <w:t xml:space="preserve">; however, the </w:t>
      </w:r>
      <w:r w:rsidR="008A0FCC">
        <w:rPr>
          <w:rFonts w:asciiTheme="minorHAnsi" w:hAnsiTheme="minorHAnsi" w:cstheme="minorHAnsi"/>
        </w:rPr>
        <w:t>Behavior Support Provider</w:t>
      </w:r>
      <w:r w:rsidRPr="003A7572">
        <w:rPr>
          <w:rFonts w:asciiTheme="minorHAnsi" w:hAnsiTheme="minorHAnsi" w:cstheme="minorHAnsi"/>
        </w:rPr>
        <w:t xml:space="preserve"> cannot bill for these visits until the ECS/SBS client moves into (or returns to) the residential setting.</w:t>
      </w:r>
    </w:p>
    <w:p w14:paraId="0EF6CD66" w14:textId="77777777" w:rsidR="00635917" w:rsidRPr="006769D8" w:rsidRDefault="00635917" w:rsidP="00635917">
      <w:pPr>
        <w:rPr>
          <w:rFonts w:asciiTheme="minorHAnsi" w:hAnsiTheme="minorHAnsi" w:cstheme="minorHAnsi"/>
        </w:rPr>
      </w:pPr>
    </w:p>
    <w:p w14:paraId="2D327E26" w14:textId="77777777" w:rsidR="00635917" w:rsidRPr="000662C0" w:rsidRDefault="00635917" w:rsidP="000662C0">
      <w:pPr>
        <w:pStyle w:val="Heading4"/>
        <w:ind w:left="360"/>
        <w:rPr>
          <w:i w:val="0"/>
          <w:iCs w:val="0"/>
        </w:rPr>
      </w:pPr>
      <w:r w:rsidRPr="000662C0">
        <w:rPr>
          <w:i w:val="0"/>
          <w:iCs w:val="0"/>
        </w:rPr>
        <w:t>Wellness Education</w:t>
      </w:r>
    </w:p>
    <w:p w14:paraId="051E4536" w14:textId="77777777" w:rsidR="00635917" w:rsidRDefault="00635917" w:rsidP="000662C0">
      <w:pPr>
        <w:ind w:left="630"/>
        <w:rPr>
          <w:rFonts w:asciiTheme="minorHAnsi" w:hAnsiTheme="minorHAnsi" w:cstheme="minorHAnsi"/>
        </w:rPr>
      </w:pPr>
      <w:r>
        <w:rPr>
          <w:rFonts w:asciiTheme="minorHAnsi" w:hAnsiTheme="minorHAnsi" w:cstheme="minorHAnsi"/>
        </w:rPr>
        <w:t xml:space="preserve">Wellness Education supports client health literacy and client engagement in healthcare. This service is provided by Smart Source and is authorized using Service Code SA080. If a client chooses to receive Wellness Education, it may be authorized for one unit per month. </w:t>
      </w:r>
    </w:p>
    <w:p w14:paraId="7551CE14" w14:textId="77777777" w:rsidR="00091724" w:rsidRDefault="00091724" w:rsidP="00091724">
      <w:pPr>
        <w:ind w:left="360"/>
        <w:rPr>
          <w:rFonts w:asciiTheme="minorHAnsi" w:eastAsiaTheme="majorEastAsia" w:hAnsiTheme="minorHAnsi" w:cstheme="majorBidi"/>
          <w:b/>
          <w:sz w:val="26"/>
          <w:szCs w:val="24"/>
          <w:u w:val="single"/>
        </w:rPr>
      </w:pPr>
    </w:p>
    <w:p w14:paraId="5E5BCE93" w14:textId="77777777" w:rsidR="00635917" w:rsidRDefault="00635917" w:rsidP="00635917">
      <w:pPr>
        <w:pStyle w:val="Heading3"/>
      </w:pPr>
      <w:bookmarkStart w:id="53" w:name="_Toc54262174"/>
      <w:bookmarkStart w:id="54" w:name="_Toc138411803"/>
      <w:bookmarkStart w:id="55" w:name="_Toc147413760"/>
      <w:r>
        <w:t>Specialized Equipment/Supplies and Durable Medical Equipment</w:t>
      </w:r>
      <w:bookmarkEnd w:id="53"/>
      <w:bookmarkEnd w:id="54"/>
      <w:bookmarkEnd w:id="55"/>
    </w:p>
    <w:p w14:paraId="0310BA3E" w14:textId="77777777" w:rsidR="00635917" w:rsidRDefault="00635917" w:rsidP="00635917">
      <w:pPr>
        <w:ind w:left="360"/>
      </w:pPr>
      <w:r w:rsidRPr="00C96D50">
        <w:rPr>
          <w:i/>
        </w:rPr>
        <w:t>Specialized Equipment and Supplies (SES)</w:t>
      </w:r>
      <w:r>
        <w:t xml:space="preserve"> are non-medical equipment and supplies that are never covered by Health Care Authority, such as waterproof mattress covers, handheld showers (when used by the caregiver), urinals, and portable ramps that don’t involve any structural modifications to the client’s home. These items are:</w:t>
      </w:r>
    </w:p>
    <w:p w14:paraId="33C59206" w14:textId="77777777" w:rsidR="00635917" w:rsidRDefault="00635917" w:rsidP="00635917">
      <w:pPr>
        <w:tabs>
          <w:tab w:val="left" w:pos="1080"/>
        </w:tabs>
        <w:ind w:left="1080" w:hanging="360"/>
      </w:pPr>
      <w:r>
        <w:t>•</w:t>
      </w:r>
      <w:r>
        <w:tab/>
        <w:t xml:space="preserve">Necessary to increase the client’s ability to perform activities of daily living; or </w:t>
      </w:r>
    </w:p>
    <w:p w14:paraId="3D7FBE2F" w14:textId="77777777" w:rsidR="00635917" w:rsidRDefault="00635917" w:rsidP="00635917">
      <w:pPr>
        <w:tabs>
          <w:tab w:val="left" w:pos="1080"/>
        </w:tabs>
        <w:ind w:left="1080" w:hanging="360"/>
      </w:pPr>
      <w:r>
        <w:t>•</w:t>
      </w:r>
      <w:r>
        <w:tab/>
        <w:t xml:space="preserve">Necessary for the client to perceive, control, or communicate with the environment in which the client lives; and </w:t>
      </w:r>
    </w:p>
    <w:p w14:paraId="68AFDEEC" w14:textId="77777777" w:rsidR="00635917" w:rsidRDefault="00635917" w:rsidP="00635917">
      <w:pPr>
        <w:tabs>
          <w:tab w:val="left" w:pos="1080"/>
        </w:tabs>
        <w:ind w:left="1080" w:hanging="360"/>
      </w:pPr>
      <w:r>
        <w:t>•</w:t>
      </w:r>
      <w:r>
        <w:tab/>
        <w:t>Of direct remedial benefit to the client; and</w:t>
      </w:r>
    </w:p>
    <w:p w14:paraId="3E07F95F" w14:textId="77777777" w:rsidR="00635917" w:rsidRDefault="00635917" w:rsidP="00635917">
      <w:pPr>
        <w:tabs>
          <w:tab w:val="left" w:pos="1080"/>
        </w:tabs>
        <w:ind w:left="1080" w:hanging="360"/>
      </w:pPr>
      <w:r>
        <w:t>•</w:t>
      </w:r>
      <w:r>
        <w:tab/>
        <w:t>In addition to any medical equipment and supplies provided under the Medicaid State Plan, Medicare or other insurance.</w:t>
      </w:r>
    </w:p>
    <w:p w14:paraId="52F69218" w14:textId="77777777" w:rsidR="00091724" w:rsidRDefault="00091724" w:rsidP="00635917">
      <w:pPr>
        <w:ind w:left="360"/>
      </w:pPr>
    </w:p>
    <w:p w14:paraId="584F81BA" w14:textId="77777777" w:rsidR="00635917" w:rsidRDefault="00635917" w:rsidP="00635917">
      <w:pPr>
        <w:ind w:left="360"/>
      </w:pPr>
      <w:r>
        <w:t xml:space="preserve">Maintenance and upkeep of items covered under this service are also available, as well as training for the client and caregivers on how to operate and maintain the equipment. Items reimbursed under RSW exclude items that are not of direct medical or remedial benefit to the client; this service is limited to $700 per occurrence without an ETR.  </w:t>
      </w:r>
    </w:p>
    <w:p w14:paraId="7D30A2B2" w14:textId="77777777" w:rsidR="00635917" w:rsidRDefault="00635917" w:rsidP="00635917">
      <w:pPr>
        <w:ind w:left="360"/>
      </w:pPr>
    </w:p>
    <w:p w14:paraId="4DDE769B" w14:textId="77777777" w:rsidR="00635917" w:rsidRDefault="00635917" w:rsidP="00635917">
      <w:pPr>
        <w:ind w:left="360"/>
      </w:pPr>
      <w:r w:rsidRPr="00C96D50">
        <w:rPr>
          <w:i/>
        </w:rPr>
        <w:t>Durable Medical Equipment (DME)</w:t>
      </w:r>
      <w:r>
        <w:t xml:space="preserve"> as defined under </w:t>
      </w:r>
      <w:hyperlink r:id="rId46" w:history="1">
        <w:r w:rsidRPr="005E07F2">
          <w:rPr>
            <w:rStyle w:val="Hyperlink"/>
          </w:rPr>
          <w:t>WAC 182-543</w:t>
        </w:r>
      </w:hyperlink>
      <w:r>
        <w:t>, include items which are:</w:t>
      </w:r>
    </w:p>
    <w:p w14:paraId="6A790088" w14:textId="77777777" w:rsidR="00635917" w:rsidRDefault="00635917" w:rsidP="00635917">
      <w:pPr>
        <w:ind w:left="1080" w:hanging="360"/>
      </w:pPr>
      <w:r>
        <w:t>•</w:t>
      </w:r>
      <w:r>
        <w:tab/>
        <w:t xml:space="preserve">Medically necessary under </w:t>
      </w:r>
      <w:hyperlink r:id="rId47" w:history="1">
        <w:r w:rsidRPr="005E07F2">
          <w:rPr>
            <w:rStyle w:val="Hyperlink"/>
          </w:rPr>
          <w:t>WAC 182-500-0070</w:t>
        </w:r>
      </w:hyperlink>
      <w:r>
        <w:t>;</w:t>
      </w:r>
    </w:p>
    <w:p w14:paraId="3F1654A5" w14:textId="77777777" w:rsidR="00635917" w:rsidRDefault="00635917" w:rsidP="00635917">
      <w:pPr>
        <w:ind w:left="1080" w:hanging="360"/>
      </w:pPr>
      <w:r>
        <w:t>•</w:t>
      </w:r>
      <w:r>
        <w:tab/>
        <w:t>Necessary to increase the client’s ability to perform ADLs, or to perceive, control, or communicate with the environment in which he/she lives;</w:t>
      </w:r>
    </w:p>
    <w:p w14:paraId="56BA25B7" w14:textId="77777777" w:rsidR="00635917" w:rsidRDefault="00635917" w:rsidP="00635917">
      <w:pPr>
        <w:ind w:left="1080" w:hanging="360"/>
      </w:pPr>
      <w:r>
        <w:t>•</w:t>
      </w:r>
      <w:r>
        <w:tab/>
        <w:t xml:space="preserve">Directly medically or remedially beneficial to the client; and </w:t>
      </w:r>
    </w:p>
    <w:p w14:paraId="3E45CD46" w14:textId="77777777" w:rsidR="00635917" w:rsidRDefault="00635917" w:rsidP="00635917">
      <w:pPr>
        <w:ind w:left="1080" w:hanging="360"/>
      </w:pPr>
      <w:r>
        <w:t>•</w:t>
      </w:r>
      <w:r>
        <w:tab/>
        <w:t>In addition to, and do not replace, any medical equipment and/or supplies otherwise provided under Medicare and/or Medicaid.</w:t>
      </w:r>
    </w:p>
    <w:p w14:paraId="16E0D092" w14:textId="77777777" w:rsidR="00091724" w:rsidRDefault="00091724" w:rsidP="00635917">
      <w:pPr>
        <w:ind w:left="360"/>
      </w:pPr>
    </w:p>
    <w:p w14:paraId="49AE3838" w14:textId="77777777" w:rsidR="00635917" w:rsidRDefault="00635917" w:rsidP="00635917">
      <w:pPr>
        <w:ind w:left="360"/>
      </w:pPr>
      <w:r>
        <w:t xml:space="preserve">Refer to </w:t>
      </w:r>
      <w:hyperlink r:id="rId48" w:history="1">
        <w:r w:rsidRPr="005E07F2">
          <w:rPr>
            <w:rStyle w:val="Hyperlink"/>
          </w:rPr>
          <w:t>LTC Manual</w:t>
        </w:r>
      </w:hyperlink>
      <w:r>
        <w:t xml:space="preserve"> </w:t>
      </w:r>
      <w:hyperlink r:id="rId49" w:history="1">
        <w:r w:rsidRPr="005E07F2">
          <w:rPr>
            <w:rStyle w:val="Hyperlink"/>
          </w:rPr>
          <w:t>COPES Chapter 7d</w:t>
        </w:r>
      </w:hyperlink>
      <w:r>
        <w:t xml:space="preserve"> for additional directions on durable medical equipment, including how to authorize this service.</w:t>
      </w:r>
    </w:p>
    <w:p w14:paraId="3BAFAB9D" w14:textId="77777777" w:rsidR="00635917" w:rsidRPr="008474EA" w:rsidRDefault="00635917" w:rsidP="00635917">
      <w:pPr>
        <w:pStyle w:val="Heading3"/>
        <w:spacing w:before="0" w:after="0"/>
        <w:rPr>
          <w:sz w:val="22"/>
          <w:szCs w:val="22"/>
        </w:rPr>
      </w:pPr>
      <w:bookmarkStart w:id="56" w:name="_Toc54262175"/>
    </w:p>
    <w:p w14:paraId="5D5775C2" w14:textId="77777777" w:rsidR="00635917" w:rsidRDefault="00635917" w:rsidP="00635917">
      <w:pPr>
        <w:pStyle w:val="Heading3"/>
      </w:pPr>
      <w:bookmarkStart w:id="57" w:name="_Toc138411804"/>
      <w:bookmarkStart w:id="58" w:name="_Toc147413761"/>
      <w:r>
        <w:t>Nurse Delegation</w:t>
      </w:r>
      <w:bookmarkEnd w:id="56"/>
      <w:bookmarkEnd w:id="57"/>
      <w:bookmarkEnd w:id="58"/>
    </w:p>
    <w:p w14:paraId="7F4D7781" w14:textId="77777777" w:rsidR="00635917" w:rsidRDefault="00635917" w:rsidP="00635917">
      <w:pPr>
        <w:ind w:left="360"/>
      </w:pPr>
      <w:r>
        <w:t xml:space="preserve">This waiver service is authorized under </w:t>
      </w:r>
      <w:hyperlink r:id="rId50" w:history="1">
        <w:r w:rsidRPr="005E07F2">
          <w:rPr>
            <w:rStyle w:val="Hyperlink"/>
          </w:rPr>
          <w:t>RCW 18.79.260</w:t>
        </w:r>
      </w:hyperlink>
      <w:r>
        <w:t xml:space="preserve"> and </w:t>
      </w:r>
      <w:hyperlink r:id="rId51" w:history="1">
        <w:r w:rsidRPr="005E07F2">
          <w:rPr>
            <w:rStyle w:val="Hyperlink"/>
          </w:rPr>
          <w:t>Chapter 246-840 WAC</w:t>
        </w:r>
      </w:hyperlink>
      <w:r>
        <w:t xml:space="preserve">, and is available in AFHs with either an SBS or ECS contract. This service is not available in ESFs.  </w:t>
      </w:r>
    </w:p>
    <w:p w14:paraId="59EE7C82" w14:textId="77777777" w:rsidR="00635917" w:rsidRDefault="00635917" w:rsidP="00635917">
      <w:pPr>
        <w:ind w:left="360"/>
      </w:pPr>
    </w:p>
    <w:p w14:paraId="2D2B6FC1" w14:textId="77777777" w:rsidR="00635917" w:rsidRDefault="00635917" w:rsidP="00635917">
      <w:pPr>
        <w:ind w:left="360"/>
      </w:pPr>
      <w:r>
        <w:t xml:space="preserve">Under Nurse Delegation, a RN delegates specific nursing care tasks, which are normally done by a nurse, to a qualified long-term care worker who has completed the required training and the nurse has deemed competent to perform the tasks.  </w:t>
      </w:r>
    </w:p>
    <w:p w14:paraId="766B017F" w14:textId="77777777" w:rsidR="00635917" w:rsidRDefault="00635917" w:rsidP="00635917">
      <w:pPr>
        <w:ind w:left="360"/>
      </w:pPr>
    </w:p>
    <w:p w14:paraId="022562CC" w14:textId="77777777" w:rsidR="00635917" w:rsidRDefault="00635917" w:rsidP="00635917">
      <w:pPr>
        <w:ind w:left="360"/>
      </w:pPr>
      <w:r>
        <w:t xml:space="preserve">Nurse delegation can be provided in ALFs by the facility nurses. When the ALF provides nurse delegation, it is included in the ALF rate and is not authorized by the Social Services Specialist.  </w:t>
      </w:r>
    </w:p>
    <w:p w14:paraId="6F4BD0BF" w14:textId="77777777" w:rsidR="00635917" w:rsidRDefault="00635917" w:rsidP="00635917">
      <w:pPr>
        <w:ind w:left="360"/>
      </w:pPr>
    </w:p>
    <w:p w14:paraId="4A9428C6" w14:textId="77777777" w:rsidR="00635917" w:rsidRDefault="00635917" w:rsidP="00635917">
      <w:pPr>
        <w:ind w:left="360"/>
      </w:pPr>
      <w:r>
        <w:t xml:space="preserve">For more information on nurse delegation, please see </w:t>
      </w:r>
      <w:hyperlink r:id="rId52" w:history="1">
        <w:r w:rsidRPr="005E07F2">
          <w:rPr>
            <w:rStyle w:val="Hyperlink"/>
          </w:rPr>
          <w:t>Chapter 13</w:t>
        </w:r>
      </w:hyperlink>
      <w:r>
        <w:t xml:space="preserve"> of the </w:t>
      </w:r>
      <w:hyperlink r:id="rId53" w:history="1">
        <w:r w:rsidR="005E07F2" w:rsidRPr="005E07F2">
          <w:rPr>
            <w:rStyle w:val="Hyperlink"/>
          </w:rPr>
          <w:t>LTC</w:t>
        </w:r>
        <w:r w:rsidRPr="005E07F2">
          <w:rPr>
            <w:rStyle w:val="Hyperlink"/>
          </w:rPr>
          <w:t xml:space="preserve"> Manual</w:t>
        </w:r>
      </w:hyperlink>
      <w:r>
        <w:t>.</w:t>
      </w:r>
    </w:p>
    <w:p w14:paraId="30ED0860" w14:textId="77777777" w:rsidR="00635917" w:rsidRDefault="00635917" w:rsidP="00635917">
      <w:pPr>
        <w:ind w:left="360"/>
      </w:pPr>
    </w:p>
    <w:p w14:paraId="1067198E" w14:textId="77777777" w:rsidR="00635917" w:rsidRDefault="00635917" w:rsidP="00635917">
      <w:pPr>
        <w:pStyle w:val="Heading3"/>
      </w:pPr>
      <w:bookmarkStart w:id="59" w:name="_Toc54262176"/>
      <w:bookmarkStart w:id="60" w:name="_Toc138411805"/>
      <w:bookmarkStart w:id="61" w:name="_Toc147413762"/>
      <w:r>
        <w:t>Skilled Nursing Services</w:t>
      </w:r>
      <w:bookmarkEnd w:id="59"/>
      <w:bookmarkEnd w:id="60"/>
      <w:bookmarkEnd w:id="61"/>
    </w:p>
    <w:p w14:paraId="5E4C056C" w14:textId="77777777" w:rsidR="00635917" w:rsidRPr="0031759A" w:rsidRDefault="00635917" w:rsidP="00635917">
      <w:pPr>
        <w:ind w:left="360"/>
      </w:pPr>
      <w:r w:rsidRPr="0031759A">
        <w:t>This waiver service is available in AFHs and ALFs</w:t>
      </w:r>
      <w:r>
        <w:t>,</w:t>
      </w:r>
      <w:r w:rsidRPr="0031759A">
        <w:t xml:space="preserve"> provided it does not duplicate skilled nursing included in the residential service. It is not available in ESF</w:t>
      </w:r>
      <w:r>
        <w:t>s</w:t>
      </w:r>
      <w:r w:rsidRPr="0031759A">
        <w:t xml:space="preserve"> because nursing services are</w:t>
      </w:r>
      <w:r>
        <w:t xml:space="preserve"> already</w:t>
      </w:r>
      <w:r w:rsidRPr="0031759A">
        <w:t xml:space="preserve"> provided in this setting. Skilled Nursing Services provide direct skilled intermittent nursing tasks to clients. Registered Nurses (RN), or Licensed Practical Nurses under the supervision of a RN, may provide skilled nursing services that is beyond the amount, duration, or scope of Medicaid-reimbursed home health services as provided in </w:t>
      </w:r>
      <w:hyperlink r:id="rId54" w:history="1">
        <w:r w:rsidRPr="005E07F2">
          <w:rPr>
            <w:rStyle w:val="Hyperlink"/>
          </w:rPr>
          <w:t>WAC 182-551-2100</w:t>
        </w:r>
      </w:hyperlink>
      <w:r w:rsidRPr="0031759A">
        <w:t xml:space="preserve">. Skilled nursing services cannot be duplicative of any other waiver or state plan service. </w:t>
      </w:r>
    </w:p>
    <w:p w14:paraId="2578D9DA" w14:textId="77777777" w:rsidR="00635917" w:rsidRDefault="00635917" w:rsidP="00635917">
      <w:pPr>
        <w:ind w:left="360"/>
      </w:pPr>
    </w:p>
    <w:p w14:paraId="284A3CF7" w14:textId="77777777" w:rsidR="00635917" w:rsidRDefault="00635917" w:rsidP="00635917">
      <w:pPr>
        <w:pStyle w:val="Heading3"/>
      </w:pPr>
      <w:bookmarkStart w:id="62" w:name="_Toc54262177"/>
      <w:bookmarkStart w:id="63" w:name="_Toc138411806"/>
      <w:bookmarkStart w:id="64" w:name="_Toc147413763"/>
      <w:r>
        <w:t>Nursing Services</w:t>
      </w:r>
      <w:bookmarkEnd w:id="62"/>
      <w:bookmarkEnd w:id="63"/>
      <w:bookmarkEnd w:id="64"/>
    </w:p>
    <w:p w14:paraId="43118F1F" w14:textId="77777777" w:rsidR="00635917" w:rsidRDefault="00635917" w:rsidP="00635917">
      <w:pPr>
        <w:ind w:left="360"/>
      </w:pPr>
      <w:r>
        <w:t xml:space="preserve">This </w:t>
      </w:r>
      <w:r w:rsidRPr="0031759A">
        <w:t xml:space="preserve">is not a specific waiver service but is available to RSW clients. Nursing Services offer clients, providers, and </w:t>
      </w:r>
      <w:r w:rsidR="009C0A21">
        <w:t>C</w:t>
      </w:r>
      <w:r w:rsidRPr="0031759A">
        <w:t xml:space="preserve">ase </w:t>
      </w:r>
      <w:r w:rsidR="009C0A21">
        <w:t>M</w:t>
      </w:r>
      <w:r w:rsidRPr="0031759A">
        <w:t xml:space="preserve">anagers, health-related assessment and consultation in order to enhance the development and implementation of the client’s plan of care. These services are provided as an </w:t>
      </w:r>
      <w:r>
        <w:t>administrative function. This service does not require an authorization in ProviderOne since HCS and AAA nursing staff provide this function.</w:t>
      </w:r>
    </w:p>
    <w:p w14:paraId="13AC655E" w14:textId="77777777" w:rsidR="00635917" w:rsidRDefault="00635917" w:rsidP="00635917">
      <w:pPr>
        <w:ind w:left="360"/>
      </w:pPr>
    </w:p>
    <w:p w14:paraId="57B9771A" w14:textId="77777777" w:rsidR="00635917" w:rsidRDefault="00635917" w:rsidP="00635917">
      <w:pPr>
        <w:ind w:left="360"/>
      </w:pPr>
      <w:r>
        <w:t xml:space="preserve">For more information about Nursing Services, including referral process and resources, see </w:t>
      </w:r>
      <w:hyperlink r:id="rId55" w:history="1">
        <w:r w:rsidRPr="005E07F2">
          <w:rPr>
            <w:rStyle w:val="Hyperlink"/>
          </w:rPr>
          <w:t>LTC Manual Chapter 24 Nursing Services</w:t>
        </w:r>
      </w:hyperlink>
      <w:r>
        <w:t>.</w:t>
      </w:r>
    </w:p>
    <w:p w14:paraId="011B03E1" w14:textId="77777777" w:rsidR="00635917" w:rsidRDefault="00635917" w:rsidP="00635917">
      <w:pPr>
        <w:ind w:left="360"/>
      </w:pPr>
    </w:p>
    <w:p w14:paraId="047083A4" w14:textId="77777777" w:rsidR="00635917" w:rsidRDefault="00635917" w:rsidP="00635917">
      <w:pPr>
        <w:pStyle w:val="Heading3"/>
      </w:pPr>
      <w:bookmarkStart w:id="65" w:name="_Toc54262178"/>
      <w:bookmarkStart w:id="66" w:name="_Toc138411807"/>
      <w:bookmarkStart w:id="67" w:name="_Toc147413764"/>
      <w:r>
        <w:t>CFC Services</w:t>
      </w:r>
      <w:bookmarkEnd w:id="65"/>
      <w:bookmarkEnd w:id="66"/>
      <w:bookmarkEnd w:id="67"/>
    </w:p>
    <w:p w14:paraId="6B76E732" w14:textId="77777777" w:rsidR="00635917" w:rsidRDefault="00635917" w:rsidP="00635917">
      <w:pPr>
        <w:ind w:left="360"/>
      </w:pPr>
      <w:r>
        <w:t>CFC services (</w:t>
      </w:r>
      <w:r w:rsidRPr="0031759A">
        <w:t>other than personal care) can be available to RSW clients, if the need for a service is identified in the plan of care and if the CFC service does not duplicate a service available in the waiver. Note that personal care is provided under the RSW.</w:t>
      </w:r>
    </w:p>
    <w:p w14:paraId="4B904C7A" w14:textId="77777777" w:rsidR="00635917" w:rsidRPr="00D368B7" w:rsidRDefault="00635917" w:rsidP="00635917">
      <w:pPr>
        <w:rPr>
          <w:rFonts w:ascii="Century Gothic" w:eastAsiaTheme="majorEastAsia" w:hAnsi="Century Gothic" w:cstheme="majorBidi"/>
          <w:b/>
          <w:caps/>
          <w:color w:val="005CAB"/>
        </w:rPr>
      </w:pPr>
      <w:bookmarkStart w:id="68" w:name="_Toc54262179"/>
    </w:p>
    <w:p w14:paraId="79D2C0B4" w14:textId="77777777" w:rsidR="00635917" w:rsidRDefault="00496A1A" w:rsidP="00635917">
      <w:pPr>
        <w:pStyle w:val="Heading2"/>
      </w:pPr>
      <w:bookmarkStart w:id="69" w:name="_Toc138411808"/>
      <w:bookmarkStart w:id="70" w:name="_Toc147413765"/>
      <w:r>
        <w:t>WHERE CAN INDIVIDUALS RECEIVE RESIDENTIAL SERVICES UNDER THE RSW?</w:t>
      </w:r>
      <w:bookmarkEnd w:id="68"/>
      <w:bookmarkEnd w:id="69"/>
      <w:bookmarkEnd w:id="70"/>
    </w:p>
    <w:p w14:paraId="2537B82C" w14:textId="77777777" w:rsidR="00635917" w:rsidRPr="00C96D50" w:rsidRDefault="00635917" w:rsidP="00635917">
      <w:r>
        <w:t>RSW</w:t>
      </w:r>
      <w:r w:rsidRPr="00C96D50">
        <w:t xml:space="preserve"> services are available in contracted Adult Family Homes, Assisted Living Facilities, Enhanced Adult Residential Care </w:t>
      </w:r>
      <w:r>
        <w:t>F</w:t>
      </w:r>
      <w:r w:rsidRPr="00C96D50">
        <w:t>acilities, and Enhanced Services Facilities.</w:t>
      </w:r>
    </w:p>
    <w:p w14:paraId="65A13059" w14:textId="77777777" w:rsidR="00635917" w:rsidRPr="00C96D50" w:rsidRDefault="00635917" w:rsidP="00635917">
      <w:pPr>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639"/>
        <w:gridCol w:w="1583"/>
        <w:gridCol w:w="1372"/>
        <w:gridCol w:w="2438"/>
      </w:tblGrid>
      <w:tr w:rsidR="00635917" w:rsidRPr="00C96D50" w14:paraId="1D31336E" w14:textId="77777777" w:rsidTr="000150F7">
        <w:tc>
          <w:tcPr>
            <w:tcW w:w="1850" w:type="dxa"/>
            <w:shd w:val="clear" w:color="auto" w:fill="auto"/>
          </w:tcPr>
          <w:p w14:paraId="73C8A14B" w14:textId="77777777" w:rsidR="00635917" w:rsidRPr="00C96D50" w:rsidRDefault="00635917" w:rsidP="00D613A3">
            <w:pPr>
              <w:jc w:val="center"/>
              <w:rPr>
                <w:b/>
              </w:rPr>
            </w:pPr>
            <w:r w:rsidRPr="00C96D50">
              <w:rPr>
                <w:b/>
              </w:rPr>
              <w:t>Residential Settings</w:t>
            </w:r>
          </w:p>
        </w:tc>
        <w:tc>
          <w:tcPr>
            <w:tcW w:w="1639" w:type="dxa"/>
            <w:shd w:val="clear" w:color="auto" w:fill="auto"/>
          </w:tcPr>
          <w:p w14:paraId="72E0A7B7" w14:textId="77777777" w:rsidR="00635917" w:rsidRPr="00C96D50" w:rsidRDefault="00635917" w:rsidP="00D613A3">
            <w:pPr>
              <w:ind w:left="46"/>
              <w:jc w:val="center"/>
              <w:rPr>
                <w:b/>
              </w:rPr>
            </w:pPr>
            <w:r w:rsidRPr="00C96D50">
              <w:rPr>
                <w:b/>
              </w:rPr>
              <w:t>Expanded Community Services (ECS)</w:t>
            </w:r>
          </w:p>
        </w:tc>
        <w:tc>
          <w:tcPr>
            <w:tcW w:w="1583" w:type="dxa"/>
            <w:shd w:val="clear" w:color="auto" w:fill="auto"/>
          </w:tcPr>
          <w:p w14:paraId="2F8EFFDB" w14:textId="77777777" w:rsidR="00635917" w:rsidRPr="00C96D50" w:rsidRDefault="00635917" w:rsidP="00D613A3">
            <w:pPr>
              <w:jc w:val="center"/>
              <w:rPr>
                <w:b/>
              </w:rPr>
            </w:pPr>
            <w:r w:rsidRPr="00C96D50">
              <w:rPr>
                <w:b/>
              </w:rPr>
              <w:t xml:space="preserve">Specialized </w:t>
            </w:r>
            <w:r w:rsidR="008A0FCC">
              <w:rPr>
                <w:b/>
              </w:rPr>
              <w:t>Behavior Support</w:t>
            </w:r>
            <w:r w:rsidRPr="00C96D50">
              <w:rPr>
                <w:b/>
              </w:rPr>
              <w:t xml:space="preserve"> (SBS)</w:t>
            </w:r>
          </w:p>
        </w:tc>
        <w:tc>
          <w:tcPr>
            <w:tcW w:w="1372" w:type="dxa"/>
          </w:tcPr>
          <w:p w14:paraId="1BFA4F73" w14:textId="77777777" w:rsidR="00635917" w:rsidRDefault="00635917" w:rsidP="00D613A3">
            <w:pPr>
              <w:ind w:left="46"/>
              <w:jc w:val="center"/>
              <w:rPr>
                <w:b/>
              </w:rPr>
            </w:pPr>
            <w:r>
              <w:rPr>
                <w:b/>
              </w:rPr>
              <w:t>Community Stability Supports (CSS)</w:t>
            </w:r>
          </w:p>
        </w:tc>
        <w:tc>
          <w:tcPr>
            <w:tcW w:w="2438" w:type="dxa"/>
            <w:shd w:val="clear" w:color="auto" w:fill="auto"/>
          </w:tcPr>
          <w:p w14:paraId="6CC6AEEA" w14:textId="77777777" w:rsidR="00635917" w:rsidRPr="00C96D50" w:rsidRDefault="00635917" w:rsidP="00D613A3">
            <w:pPr>
              <w:ind w:left="46"/>
              <w:jc w:val="center"/>
              <w:rPr>
                <w:b/>
              </w:rPr>
            </w:pPr>
            <w:r w:rsidRPr="00C96D50">
              <w:rPr>
                <w:b/>
              </w:rPr>
              <w:t>Enhanced Services Facility (ESF)</w:t>
            </w:r>
          </w:p>
        </w:tc>
      </w:tr>
      <w:tr w:rsidR="000150F7" w:rsidRPr="00C96D50" w14:paraId="718CF6A5" w14:textId="77777777" w:rsidTr="00F2299F">
        <w:tc>
          <w:tcPr>
            <w:tcW w:w="1850" w:type="dxa"/>
            <w:shd w:val="clear" w:color="auto" w:fill="auto"/>
          </w:tcPr>
          <w:p w14:paraId="038ED683" w14:textId="77777777" w:rsidR="000150F7" w:rsidRPr="00C96D50" w:rsidRDefault="000150F7" w:rsidP="00D613A3">
            <w:pPr>
              <w:jc w:val="center"/>
            </w:pPr>
            <w:r w:rsidRPr="00C96D50">
              <w:t>Adult Family Home (AFH)</w:t>
            </w:r>
          </w:p>
        </w:tc>
        <w:tc>
          <w:tcPr>
            <w:tcW w:w="1639" w:type="dxa"/>
            <w:shd w:val="clear" w:color="auto" w:fill="auto"/>
          </w:tcPr>
          <w:p w14:paraId="19C80103" w14:textId="77777777" w:rsidR="000150F7" w:rsidRPr="00C96D50" w:rsidRDefault="000150F7" w:rsidP="00D613A3">
            <w:pPr>
              <w:ind w:left="46"/>
              <w:jc w:val="center"/>
            </w:pPr>
            <w:r w:rsidRPr="00C96D50">
              <w:t>Yes, with ECS Contract</w:t>
            </w:r>
          </w:p>
        </w:tc>
        <w:tc>
          <w:tcPr>
            <w:tcW w:w="1583" w:type="dxa"/>
            <w:shd w:val="clear" w:color="auto" w:fill="auto"/>
          </w:tcPr>
          <w:p w14:paraId="28DB8404" w14:textId="77777777" w:rsidR="000150F7" w:rsidRPr="00C96D50" w:rsidRDefault="000150F7" w:rsidP="00D613A3">
            <w:pPr>
              <w:jc w:val="center"/>
            </w:pPr>
            <w:r w:rsidRPr="00C96D50">
              <w:t>Yes, with SBS Contract</w:t>
            </w:r>
          </w:p>
        </w:tc>
        <w:tc>
          <w:tcPr>
            <w:tcW w:w="1372" w:type="dxa"/>
            <w:shd w:val="clear" w:color="auto" w:fill="auto"/>
          </w:tcPr>
          <w:p w14:paraId="08646293" w14:textId="77777777" w:rsidR="000150F7" w:rsidRPr="00C96D50" w:rsidRDefault="000150F7" w:rsidP="00D613A3">
            <w:pPr>
              <w:jc w:val="center"/>
            </w:pPr>
            <w:r>
              <w:t>No</w:t>
            </w:r>
          </w:p>
        </w:tc>
        <w:tc>
          <w:tcPr>
            <w:tcW w:w="2438" w:type="dxa"/>
            <w:shd w:val="clear" w:color="auto" w:fill="auto"/>
          </w:tcPr>
          <w:p w14:paraId="0E266212" w14:textId="77777777" w:rsidR="000150F7" w:rsidRPr="00C96D50" w:rsidRDefault="000150F7" w:rsidP="00D613A3">
            <w:pPr>
              <w:ind w:left="46"/>
              <w:jc w:val="center"/>
            </w:pPr>
            <w:r w:rsidRPr="00C96D50">
              <w:t>No</w:t>
            </w:r>
          </w:p>
        </w:tc>
      </w:tr>
      <w:tr w:rsidR="000150F7" w:rsidRPr="00C96D50" w14:paraId="722E4CB2" w14:textId="77777777" w:rsidTr="00F2299F">
        <w:tc>
          <w:tcPr>
            <w:tcW w:w="1850" w:type="dxa"/>
            <w:shd w:val="clear" w:color="auto" w:fill="auto"/>
          </w:tcPr>
          <w:p w14:paraId="47DF1B4A" w14:textId="77777777" w:rsidR="000150F7" w:rsidRPr="00C96D50" w:rsidRDefault="000150F7" w:rsidP="00D613A3">
            <w:pPr>
              <w:jc w:val="center"/>
            </w:pPr>
            <w:r w:rsidRPr="00C96D50">
              <w:t>Assisted Living Facility (ALF)</w:t>
            </w:r>
          </w:p>
        </w:tc>
        <w:tc>
          <w:tcPr>
            <w:tcW w:w="1639" w:type="dxa"/>
            <w:shd w:val="clear" w:color="auto" w:fill="auto"/>
          </w:tcPr>
          <w:p w14:paraId="5526CFC1" w14:textId="77777777" w:rsidR="000150F7" w:rsidRPr="00C96D50" w:rsidRDefault="000150F7" w:rsidP="00D613A3">
            <w:pPr>
              <w:ind w:left="46"/>
              <w:jc w:val="center"/>
            </w:pPr>
            <w:r w:rsidRPr="00C96D50">
              <w:t>Yes, with ECS Contract</w:t>
            </w:r>
          </w:p>
        </w:tc>
        <w:tc>
          <w:tcPr>
            <w:tcW w:w="1583" w:type="dxa"/>
            <w:shd w:val="clear" w:color="auto" w:fill="auto"/>
          </w:tcPr>
          <w:p w14:paraId="4CFD1234" w14:textId="77777777" w:rsidR="000150F7" w:rsidRPr="00C96D50" w:rsidRDefault="000150F7" w:rsidP="00D613A3">
            <w:pPr>
              <w:jc w:val="center"/>
            </w:pPr>
            <w:r w:rsidRPr="00C96D50">
              <w:t>No</w:t>
            </w:r>
          </w:p>
        </w:tc>
        <w:tc>
          <w:tcPr>
            <w:tcW w:w="1372" w:type="dxa"/>
            <w:shd w:val="clear" w:color="auto" w:fill="auto"/>
          </w:tcPr>
          <w:p w14:paraId="23B02EBB" w14:textId="77777777" w:rsidR="000150F7" w:rsidRPr="00C96D50" w:rsidRDefault="000150F7" w:rsidP="00D613A3">
            <w:pPr>
              <w:jc w:val="center"/>
            </w:pPr>
            <w:r>
              <w:t>No</w:t>
            </w:r>
          </w:p>
        </w:tc>
        <w:tc>
          <w:tcPr>
            <w:tcW w:w="2438" w:type="dxa"/>
            <w:shd w:val="clear" w:color="auto" w:fill="auto"/>
          </w:tcPr>
          <w:p w14:paraId="38FD8D9B" w14:textId="77777777" w:rsidR="000150F7" w:rsidRPr="00C96D50" w:rsidRDefault="000150F7" w:rsidP="00D613A3">
            <w:pPr>
              <w:ind w:left="46"/>
              <w:jc w:val="center"/>
            </w:pPr>
            <w:r w:rsidRPr="00C96D50">
              <w:t>No</w:t>
            </w:r>
          </w:p>
        </w:tc>
      </w:tr>
      <w:tr w:rsidR="00635917" w:rsidRPr="00C96D50" w14:paraId="6E95403B" w14:textId="77777777" w:rsidTr="000150F7">
        <w:tc>
          <w:tcPr>
            <w:tcW w:w="1850" w:type="dxa"/>
            <w:shd w:val="clear" w:color="auto" w:fill="auto"/>
          </w:tcPr>
          <w:p w14:paraId="75413D40" w14:textId="77777777" w:rsidR="00635917" w:rsidRPr="00C96D50" w:rsidRDefault="00635917" w:rsidP="00D613A3">
            <w:pPr>
              <w:jc w:val="center"/>
            </w:pPr>
            <w:r w:rsidRPr="00C96D50">
              <w:t>Enhanced Adult Residential C</w:t>
            </w:r>
            <w:r>
              <w:t>are Facility</w:t>
            </w:r>
            <w:r w:rsidRPr="00C96D50">
              <w:t xml:space="preserve"> (EARC)</w:t>
            </w:r>
          </w:p>
        </w:tc>
        <w:tc>
          <w:tcPr>
            <w:tcW w:w="1639" w:type="dxa"/>
            <w:shd w:val="clear" w:color="auto" w:fill="auto"/>
          </w:tcPr>
          <w:p w14:paraId="62D7B25D" w14:textId="77777777" w:rsidR="00635917" w:rsidRPr="00C96D50" w:rsidRDefault="00635917" w:rsidP="00D613A3">
            <w:pPr>
              <w:ind w:left="46"/>
              <w:jc w:val="center"/>
            </w:pPr>
            <w:r w:rsidRPr="00C96D50">
              <w:t>Yes, with ECS Contract</w:t>
            </w:r>
          </w:p>
        </w:tc>
        <w:tc>
          <w:tcPr>
            <w:tcW w:w="1583" w:type="dxa"/>
            <w:shd w:val="clear" w:color="auto" w:fill="auto"/>
          </w:tcPr>
          <w:p w14:paraId="07E28C34" w14:textId="77777777" w:rsidR="00635917" w:rsidRPr="00C96D50" w:rsidRDefault="00635917" w:rsidP="00D613A3">
            <w:pPr>
              <w:jc w:val="center"/>
            </w:pPr>
            <w:r w:rsidRPr="00C96D50">
              <w:t>No</w:t>
            </w:r>
          </w:p>
        </w:tc>
        <w:tc>
          <w:tcPr>
            <w:tcW w:w="1372" w:type="dxa"/>
          </w:tcPr>
          <w:p w14:paraId="19296861" w14:textId="77777777" w:rsidR="00635917" w:rsidRDefault="00635917" w:rsidP="00D613A3">
            <w:pPr>
              <w:ind w:left="46"/>
              <w:jc w:val="center"/>
            </w:pPr>
            <w:r>
              <w:t>Yes, with CSS Contract</w:t>
            </w:r>
          </w:p>
        </w:tc>
        <w:tc>
          <w:tcPr>
            <w:tcW w:w="2438" w:type="dxa"/>
            <w:shd w:val="clear" w:color="auto" w:fill="auto"/>
          </w:tcPr>
          <w:p w14:paraId="649621A2" w14:textId="77777777" w:rsidR="00635917" w:rsidRPr="00C96D50" w:rsidRDefault="00635917" w:rsidP="00D613A3">
            <w:pPr>
              <w:ind w:left="46"/>
              <w:jc w:val="center"/>
            </w:pPr>
            <w:r w:rsidRPr="00C96D50">
              <w:t>No</w:t>
            </w:r>
          </w:p>
        </w:tc>
      </w:tr>
      <w:tr w:rsidR="00635917" w:rsidRPr="00C96D50" w14:paraId="36095759" w14:textId="77777777" w:rsidTr="000150F7">
        <w:tc>
          <w:tcPr>
            <w:tcW w:w="1850" w:type="dxa"/>
            <w:shd w:val="clear" w:color="auto" w:fill="auto"/>
          </w:tcPr>
          <w:p w14:paraId="6ECE055A" w14:textId="77777777" w:rsidR="00635917" w:rsidRPr="00C96D50" w:rsidRDefault="00635917" w:rsidP="00D613A3">
            <w:pPr>
              <w:jc w:val="center"/>
            </w:pPr>
            <w:r w:rsidRPr="00C96D50">
              <w:t>Enhanced Services Facility (ESF)</w:t>
            </w:r>
          </w:p>
        </w:tc>
        <w:tc>
          <w:tcPr>
            <w:tcW w:w="1639" w:type="dxa"/>
            <w:shd w:val="clear" w:color="auto" w:fill="auto"/>
          </w:tcPr>
          <w:p w14:paraId="70B03984" w14:textId="77777777" w:rsidR="00635917" w:rsidRPr="00C96D50" w:rsidRDefault="00635917" w:rsidP="00D613A3">
            <w:pPr>
              <w:ind w:left="46"/>
              <w:jc w:val="center"/>
            </w:pPr>
            <w:r w:rsidRPr="00C96D50">
              <w:t>No</w:t>
            </w:r>
          </w:p>
        </w:tc>
        <w:tc>
          <w:tcPr>
            <w:tcW w:w="1583" w:type="dxa"/>
            <w:shd w:val="clear" w:color="auto" w:fill="auto"/>
          </w:tcPr>
          <w:p w14:paraId="339B657B" w14:textId="77777777" w:rsidR="00635917" w:rsidRPr="00C96D50" w:rsidRDefault="00635917" w:rsidP="00D613A3">
            <w:pPr>
              <w:jc w:val="center"/>
            </w:pPr>
            <w:r w:rsidRPr="00C96D50">
              <w:t>No</w:t>
            </w:r>
          </w:p>
        </w:tc>
        <w:tc>
          <w:tcPr>
            <w:tcW w:w="1372" w:type="dxa"/>
          </w:tcPr>
          <w:p w14:paraId="6B90E225" w14:textId="77777777" w:rsidR="00635917" w:rsidRDefault="00635917" w:rsidP="00D613A3">
            <w:pPr>
              <w:ind w:left="46"/>
              <w:jc w:val="center"/>
            </w:pPr>
            <w:r>
              <w:t>No</w:t>
            </w:r>
          </w:p>
        </w:tc>
        <w:tc>
          <w:tcPr>
            <w:tcW w:w="2438" w:type="dxa"/>
            <w:shd w:val="clear" w:color="auto" w:fill="auto"/>
          </w:tcPr>
          <w:p w14:paraId="304083B4" w14:textId="77777777" w:rsidR="00635917" w:rsidRPr="00C96D50" w:rsidRDefault="00635917" w:rsidP="00D613A3">
            <w:pPr>
              <w:ind w:left="46"/>
              <w:jc w:val="center"/>
            </w:pPr>
            <w:r w:rsidRPr="00C96D50">
              <w:t>Yes, with ESF Contract</w:t>
            </w:r>
          </w:p>
        </w:tc>
      </w:tr>
    </w:tbl>
    <w:p w14:paraId="1F68CBB3" w14:textId="77777777" w:rsidR="00635917" w:rsidRDefault="00635917" w:rsidP="00635917">
      <w:pPr>
        <w:ind w:left="360"/>
      </w:pPr>
    </w:p>
    <w:p w14:paraId="125B47C1" w14:textId="77777777" w:rsidR="00635917" w:rsidRDefault="00635917" w:rsidP="00635917">
      <w:pPr>
        <w:ind w:left="360"/>
      </w:pPr>
    </w:p>
    <w:p w14:paraId="52DC73A8" w14:textId="77777777" w:rsidR="00635917" w:rsidRDefault="00496A1A" w:rsidP="00635917">
      <w:pPr>
        <w:pStyle w:val="Heading2"/>
      </w:pPr>
      <w:bookmarkStart w:id="71" w:name="_Toc54262180"/>
      <w:bookmarkStart w:id="72" w:name="_Toc138411809"/>
      <w:bookmarkStart w:id="73" w:name="_Toc147413766"/>
      <w:r>
        <w:t>WHAT ARE THE RESIDENTIAL PROVIDER QUALIFICATIONS?</w:t>
      </w:r>
      <w:bookmarkEnd w:id="71"/>
      <w:bookmarkEnd w:id="72"/>
      <w:bookmarkEnd w:id="73"/>
    </w:p>
    <w:p w14:paraId="6E4DC4E0" w14:textId="77777777" w:rsidR="00635917" w:rsidRDefault="00635917" w:rsidP="00635917">
      <w:pPr>
        <w:pStyle w:val="Heading3"/>
      </w:pPr>
      <w:bookmarkStart w:id="74" w:name="_Toc54262181"/>
      <w:bookmarkStart w:id="75" w:name="_Toc138411810"/>
      <w:bookmarkStart w:id="76" w:name="_Toc147413767"/>
      <w:r>
        <w:t>ECS Contract Requirements</w:t>
      </w:r>
      <w:bookmarkEnd w:id="74"/>
      <w:bookmarkEnd w:id="75"/>
      <w:bookmarkEnd w:id="76"/>
    </w:p>
    <w:p w14:paraId="3886C534" w14:textId="77777777" w:rsidR="00635917" w:rsidRDefault="00635917" w:rsidP="00635917">
      <w:pPr>
        <w:ind w:left="360"/>
      </w:pPr>
      <w:r>
        <w:t>To be eligible for the ECS contract:</w:t>
      </w:r>
    </w:p>
    <w:p w14:paraId="2548313C" w14:textId="77777777" w:rsidR="00635917" w:rsidRDefault="00635917" w:rsidP="00635917">
      <w:pPr>
        <w:pStyle w:val="ListParagraph"/>
        <w:numPr>
          <w:ilvl w:val="0"/>
          <w:numId w:val="24"/>
        </w:numPr>
        <w:ind w:left="1080"/>
      </w:pPr>
      <w:r>
        <w:t xml:space="preserve">ALFs and EARCs must be licensed under </w:t>
      </w:r>
      <w:hyperlink r:id="rId56" w:history="1">
        <w:r w:rsidRPr="005E07F2">
          <w:rPr>
            <w:rStyle w:val="Hyperlink"/>
          </w:rPr>
          <w:t>Chapter 18.20 RCW</w:t>
        </w:r>
      </w:hyperlink>
      <w:r>
        <w:t xml:space="preserve"> and </w:t>
      </w:r>
      <w:hyperlink r:id="rId57" w:history="1">
        <w:r w:rsidRPr="005E07F2">
          <w:rPr>
            <w:rStyle w:val="Hyperlink"/>
          </w:rPr>
          <w:t>Chapter 388-78A WAC</w:t>
        </w:r>
      </w:hyperlink>
      <w:r>
        <w:t xml:space="preserve">, meet all qualifications established within this RCW and WAC, and:  </w:t>
      </w:r>
    </w:p>
    <w:p w14:paraId="5D95A05D" w14:textId="77777777" w:rsidR="00635917" w:rsidRDefault="00635917" w:rsidP="00635917">
      <w:pPr>
        <w:pStyle w:val="ListParagraph"/>
        <w:numPr>
          <w:ilvl w:val="1"/>
          <w:numId w:val="28"/>
        </w:numPr>
        <w:ind w:left="1800"/>
      </w:pPr>
      <w:r>
        <w:t xml:space="preserve">The license holder must be licensed with the State of Washington for twelve months preceding the application for an AL-ECS or EARC-ECS contract; and </w:t>
      </w:r>
    </w:p>
    <w:p w14:paraId="5035FA42" w14:textId="77777777" w:rsidR="00635917" w:rsidRDefault="00635917" w:rsidP="00635917">
      <w:pPr>
        <w:pStyle w:val="ListParagraph"/>
        <w:numPr>
          <w:ilvl w:val="1"/>
          <w:numId w:val="28"/>
        </w:numPr>
        <w:ind w:left="1800"/>
      </w:pPr>
      <w:r>
        <w:t xml:space="preserve">The license holder and any affiliates must have no significant enforcement actions during the twelve months preceding the application for the AL-ECS or EARC-ECS contract. </w:t>
      </w:r>
    </w:p>
    <w:p w14:paraId="41CE9416" w14:textId="77777777" w:rsidR="00635917" w:rsidRDefault="00635917" w:rsidP="00635917">
      <w:pPr>
        <w:pStyle w:val="ListParagraph"/>
        <w:numPr>
          <w:ilvl w:val="0"/>
          <w:numId w:val="24"/>
        </w:numPr>
        <w:ind w:left="1080"/>
      </w:pPr>
      <w:r>
        <w:t xml:space="preserve">AFHs must be licensed under </w:t>
      </w:r>
      <w:hyperlink r:id="rId58" w:history="1">
        <w:r w:rsidRPr="005E07F2">
          <w:rPr>
            <w:rStyle w:val="Hyperlink"/>
          </w:rPr>
          <w:t>Chapter 70.128 RCW</w:t>
        </w:r>
      </w:hyperlink>
      <w:r>
        <w:t xml:space="preserve"> and </w:t>
      </w:r>
      <w:hyperlink r:id="rId59" w:history="1">
        <w:r w:rsidRPr="005E07F2">
          <w:rPr>
            <w:rStyle w:val="Hyperlink"/>
          </w:rPr>
          <w:t>Chapter 388-76 WAC</w:t>
        </w:r>
      </w:hyperlink>
      <w:r>
        <w:t xml:space="preserve"> and meet all qualifications established within the RCW and WAC.  In addition, AFHs must meet the criteria and qualifications of the Expanded Community Services contract, and:</w:t>
      </w:r>
    </w:p>
    <w:p w14:paraId="2D13EF3A" w14:textId="77777777" w:rsidR="00635917" w:rsidRDefault="00635917" w:rsidP="00635917">
      <w:pPr>
        <w:pStyle w:val="ListParagraph"/>
        <w:numPr>
          <w:ilvl w:val="1"/>
          <w:numId w:val="27"/>
        </w:numPr>
        <w:ind w:left="1800"/>
      </w:pPr>
      <w:r>
        <w:t xml:space="preserve">The AFH license holder must be licensed with the State of Washington for twelve months preceding the application for an AFH-ECS contract; and </w:t>
      </w:r>
    </w:p>
    <w:p w14:paraId="70CD58BD" w14:textId="77777777" w:rsidR="00635917" w:rsidRDefault="00635917" w:rsidP="00635917">
      <w:pPr>
        <w:pStyle w:val="ListParagraph"/>
        <w:numPr>
          <w:ilvl w:val="1"/>
          <w:numId w:val="27"/>
        </w:numPr>
        <w:ind w:left="1800"/>
      </w:pPr>
      <w:r>
        <w:t xml:space="preserve">The AFH license holder and any affiliates must have no significant enforcement actions during the twelve months preceding the application for the AFH-ECS contract. </w:t>
      </w:r>
    </w:p>
    <w:p w14:paraId="10D22E3E" w14:textId="77777777" w:rsidR="00635917" w:rsidRDefault="00635917" w:rsidP="00635917">
      <w:pPr>
        <w:ind w:left="360"/>
      </w:pPr>
    </w:p>
    <w:p w14:paraId="6A44C36F" w14:textId="77777777" w:rsidR="00635917" w:rsidRDefault="00635917" w:rsidP="00635917">
      <w:pPr>
        <w:ind w:left="360"/>
      </w:pPr>
      <w:r>
        <w:t>An AFH or ALF Provider must complete ECS Contract Training (provided by the Regional Resource Specialist) prior to receiving the contract.</w:t>
      </w:r>
    </w:p>
    <w:p w14:paraId="6B0A5B07" w14:textId="77777777" w:rsidR="00635917" w:rsidRDefault="00635917" w:rsidP="00635917"/>
    <w:p w14:paraId="0753165B" w14:textId="77777777" w:rsidR="00635917" w:rsidRDefault="00635917" w:rsidP="00635917">
      <w:pPr>
        <w:pStyle w:val="Heading3"/>
      </w:pPr>
      <w:bookmarkStart w:id="77" w:name="_Toc54262182"/>
      <w:bookmarkStart w:id="78" w:name="_Toc138411811"/>
      <w:bookmarkStart w:id="79" w:name="_Toc147413768"/>
      <w:r>
        <w:t>SBS Contract Requirements</w:t>
      </w:r>
      <w:bookmarkEnd w:id="77"/>
      <w:bookmarkEnd w:id="78"/>
      <w:bookmarkEnd w:id="79"/>
    </w:p>
    <w:p w14:paraId="198D4973" w14:textId="77777777" w:rsidR="00635917" w:rsidRDefault="00635917" w:rsidP="00635917">
      <w:pPr>
        <w:tabs>
          <w:tab w:val="left" w:pos="360"/>
        </w:tabs>
        <w:ind w:left="360"/>
      </w:pPr>
      <w:r>
        <w:t xml:space="preserve">To be eligible for the SBS contract, AFHs must be licensed under </w:t>
      </w:r>
      <w:hyperlink r:id="rId60" w:history="1">
        <w:r w:rsidRPr="0061331C">
          <w:rPr>
            <w:rStyle w:val="Hyperlink"/>
          </w:rPr>
          <w:t>Chapter 70.128 RCW</w:t>
        </w:r>
      </w:hyperlink>
      <w:r>
        <w:t xml:space="preserve"> and </w:t>
      </w:r>
      <w:hyperlink r:id="rId61" w:history="1">
        <w:r w:rsidRPr="005E07F2">
          <w:rPr>
            <w:rStyle w:val="Hyperlink"/>
          </w:rPr>
          <w:t>Chapter 388-76 WAC</w:t>
        </w:r>
      </w:hyperlink>
      <w:r>
        <w:t>, meet all qualifications established within this RCW and WAC, and:</w:t>
      </w:r>
    </w:p>
    <w:p w14:paraId="5C477095" w14:textId="77777777" w:rsidR="00635917" w:rsidRDefault="00635917" w:rsidP="00635917">
      <w:pPr>
        <w:ind w:left="1080" w:hanging="360"/>
      </w:pPr>
      <w:r>
        <w:t>•</w:t>
      </w:r>
      <w:r>
        <w:tab/>
        <w:t xml:space="preserve">The AFH license holder must have a Washington State AFH license for at least 12 months prior to applying for this contract; </w:t>
      </w:r>
    </w:p>
    <w:p w14:paraId="3BB6D99F" w14:textId="77777777" w:rsidR="00635917" w:rsidRDefault="00635917" w:rsidP="00635917">
      <w:pPr>
        <w:ind w:left="1080" w:hanging="360"/>
      </w:pPr>
      <w:r>
        <w:t>•</w:t>
      </w:r>
      <w:r>
        <w:tab/>
        <w:t>The AFH license holder and any affiliations must have had no significant enforcement actions during 12 months prior to applying for this contract; and</w:t>
      </w:r>
    </w:p>
    <w:p w14:paraId="70C78C44" w14:textId="77777777" w:rsidR="00635917" w:rsidRDefault="00635917" w:rsidP="00635917">
      <w:pPr>
        <w:ind w:left="1080" w:hanging="360"/>
      </w:pPr>
      <w:r>
        <w:t>•</w:t>
      </w:r>
      <w:r>
        <w:tab/>
        <w:t>The AFH license holder must have a demonstrated history of working with people with behavioral challenges.</w:t>
      </w:r>
    </w:p>
    <w:p w14:paraId="325CEEEF" w14:textId="77777777" w:rsidR="00635917" w:rsidRDefault="00635917" w:rsidP="00635917">
      <w:pPr>
        <w:ind w:left="1260"/>
      </w:pPr>
      <w:r w:rsidRPr="00DB340B">
        <w:rPr>
          <w:b/>
          <w:bCs/>
        </w:rPr>
        <w:t>Note:</w:t>
      </w:r>
      <w:r>
        <w:t xml:space="preserve">  A demonstrated history can be either positive or negative. The HCS Regional Administrator may deny an SBS contract if the provider has a </w:t>
      </w:r>
      <w:r>
        <w:rPr>
          <w:b/>
          <w:bCs/>
        </w:rPr>
        <w:t>negative</w:t>
      </w:r>
      <w:r>
        <w:t xml:space="preserve"> history of working with individuals with challenging behavior that includes any of the following:</w:t>
      </w:r>
    </w:p>
    <w:p w14:paraId="324725C2" w14:textId="77777777" w:rsidR="00635917" w:rsidRPr="00DB340B" w:rsidRDefault="00635917" w:rsidP="00635917">
      <w:pPr>
        <w:pStyle w:val="ListParagraph"/>
        <w:numPr>
          <w:ilvl w:val="0"/>
          <w:numId w:val="35"/>
        </w:numPr>
        <w:ind w:left="1800"/>
        <w:rPr>
          <w:b/>
          <w:bCs/>
        </w:rPr>
      </w:pPr>
      <w:r>
        <w:t>Not accepting clients back when they go to the hospital;</w:t>
      </w:r>
    </w:p>
    <w:p w14:paraId="6E8062A2" w14:textId="77777777" w:rsidR="00635917" w:rsidRPr="00DB340B" w:rsidRDefault="00635917" w:rsidP="00635917">
      <w:pPr>
        <w:pStyle w:val="ListParagraph"/>
        <w:numPr>
          <w:ilvl w:val="0"/>
          <w:numId w:val="35"/>
        </w:numPr>
        <w:ind w:left="1800"/>
        <w:rPr>
          <w:b/>
          <w:bCs/>
        </w:rPr>
      </w:pPr>
      <w:r>
        <w:t>Frequently issuing 30-day discharge notices to clients;</w:t>
      </w:r>
    </w:p>
    <w:p w14:paraId="4E54D4EA" w14:textId="77777777" w:rsidR="00635917" w:rsidRPr="00DB340B" w:rsidRDefault="00635917" w:rsidP="00635917">
      <w:pPr>
        <w:pStyle w:val="ListParagraph"/>
        <w:numPr>
          <w:ilvl w:val="0"/>
          <w:numId w:val="35"/>
        </w:numPr>
        <w:ind w:left="1800"/>
        <w:rPr>
          <w:b/>
          <w:bCs/>
        </w:rPr>
      </w:pPr>
      <w:r>
        <w:t>A pattern of disregarding client rights;</w:t>
      </w:r>
    </w:p>
    <w:p w14:paraId="2778FCC9" w14:textId="77777777" w:rsidR="00635917" w:rsidRPr="00DB340B" w:rsidRDefault="00635917" w:rsidP="00635917">
      <w:pPr>
        <w:pStyle w:val="ListParagraph"/>
        <w:numPr>
          <w:ilvl w:val="0"/>
          <w:numId w:val="35"/>
        </w:numPr>
        <w:ind w:left="1800"/>
        <w:rPr>
          <w:b/>
          <w:bCs/>
        </w:rPr>
      </w:pPr>
      <w:r>
        <w:t>A pattern of not complying with general AFH contract requirements;</w:t>
      </w:r>
    </w:p>
    <w:p w14:paraId="67867472" w14:textId="77777777" w:rsidR="00635917" w:rsidRPr="00DB340B" w:rsidRDefault="00635917" w:rsidP="00635917">
      <w:pPr>
        <w:pStyle w:val="ListParagraph"/>
        <w:numPr>
          <w:ilvl w:val="0"/>
          <w:numId w:val="35"/>
        </w:numPr>
        <w:ind w:left="1800"/>
        <w:rPr>
          <w:b/>
          <w:bCs/>
        </w:rPr>
      </w:pPr>
      <w:r>
        <w:t xml:space="preserve">A pattern of not working with the contracted </w:t>
      </w:r>
      <w:r w:rsidR="008A0FCC">
        <w:t>Behavior Support Provider</w:t>
      </w:r>
      <w:r>
        <w:t>; or</w:t>
      </w:r>
    </w:p>
    <w:p w14:paraId="2C2E39EB" w14:textId="77777777" w:rsidR="00635917" w:rsidRPr="00DB340B" w:rsidRDefault="00635917" w:rsidP="00635917">
      <w:pPr>
        <w:pStyle w:val="ListParagraph"/>
        <w:numPr>
          <w:ilvl w:val="0"/>
          <w:numId w:val="35"/>
        </w:numPr>
        <w:ind w:left="1800"/>
        <w:rPr>
          <w:b/>
          <w:bCs/>
        </w:rPr>
      </w:pPr>
      <w:r>
        <w:t>Declining referrals for ALTSA assistance (RCS Behavioral Health Support Team and/or HCS Behavioral Support Training).</w:t>
      </w:r>
    </w:p>
    <w:p w14:paraId="0470B38F" w14:textId="77777777" w:rsidR="00635917" w:rsidRDefault="00635917" w:rsidP="00635917">
      <w:pPr>
        <w:ind w:left="360"/>
        <w:rPr>
          <w:b/>
          <w:bCs/>
        </w:rPr>
      </w:pPr>
    </w:p>
    <w:p w14:paraId="72A5177D" w14:textId="77777777" w:rsidR="00635917" w:rsidRDefault="00635917" w:rsidP="00635917">
      <w:pPr>
        <w:ind w:left="360"/>
      </w:pPr>
      <w:r>
        <w:t xml:space="preserve">An AFH provider must complete SBS </w:t>
      </w:r>
      <w:bookmarkStart w:id="80" w:name="_Hlk100231208"/>
      <w:r>
        <w:t>Contract Training (provided by the Regional Resource Specialist) prior to receiving the contract.</w:t>
      </w:r>
    </w:p>
    <w:bookmarkEnd w:id="80"/>
    <w:p w14:paraId="42830C7F" w14:textId="77777777" w:rsidR="00635917" w:rsidRPr="001D0A4D" w:rsidRDefault="00635917" w:rsidP="00635917">
      <w:pPr>
        <w:ind w:left="1080" w:hanging="360"/>
      </w:pPr>
    </w:p>
    <w:p w14:paraId="3883482B" w14:textId="77777777" w:rsidR="00635917" w:rsidRPr="0066453F" w:rsidRDefault="00635917" w:rsidP="00635917">
      <w:pPr>
        <w:pStyle w:val="Heading3"/>
      </w:pPr>
      <w:bookmarkStart w:id="81" w:name="_Toc138411812"/>
      <w:bookmarkStart w:id="82" w:name="_Toc147413769"/>
      <w:bookmarkStart w:id="83" w:name="_Toc54262183"/>
      <w:r w:rsidRPr="0066453F">
        <w:t>CSS Contract Requirements</w:t>
      </w:r>
      <w:bookmarkEnd w:id="81"/>
      <w:bookmarkEnd w:id="82"/>
    </w:p>
    <w:p w14:paraId="1F745FE8" w14:textId="77777777" w:rsidR="00CD1734" w:rsidRDefault="00D1175C" w:rsidP="00CD1734">
      <w:pPr>
        <w:ind w:left="360"/>
      </w:pPr>
      <w:r>
        <w:t xml:space="preserve">To be eligible for the CSS contract, ALFs must be licensed under </w:t>
      </w:r>
      <w:hyperlink r:id="rId62" w:history="1">
        <w:r w:rsidR="00CD1734" w:rsidRPr="0061331C">
          <w:rPr>
            <w:rStyle w:val="Hyperlink"/>
          </w:rPr>
          <w:t>Chapter 18.20 RCW</w:t>
        </w:r>
      </w:hyperlink>
      <w:r w:rsidR="00CD1734">
        <w:t xml:space="preserve"> and </w:t>
      </w:r>
      <w:hyperlink r:id="rId63" w:history="1">
        <w:r w:rsidR="00CD1734" w:rsidRPr="005E07F2">
          <w:rPr>
            <w:rStyle w:val="Hyperlink"/>
          </w:rPr>
          <w:t>Chapter 388-78A WAC</w:t>
        </w:r>
      </w:hyperlink>
      <w:r w:rsidR="00CD1734">
        <w:t xml:space="preserve">, meet all qualifications established within this RCW and WAC, and:  </w:t>
      </w:r>
    </w:p>
    <w:p w14:paraId="4E90094B" w14:textId="77777777" w:rsidR="00635917" w:rsidRDefault="00CD1734" w:rsidP="00CD1734">
      <w:pPr>
        <w:pStyle w:val="ListParagraph"/>
        <w:numPr>
          <w:ilvl w:val="0"/>
          <w:numId w:val="24"/>
        </w:numPr>
      </w:pPr>
      <w:r>
        <w:t xml:space="preserve">The license holder and any affiliates must have no significant enforcement actions during the twelve months preceding the application for the </w:t>
      </w:r>
      <w:r w:rsidR="004F68D5">
        <w:t>CSS</w:t>
      </w:r>
      <w:r>
        <w:t xml:space="preserve"> </w:t>
      </w:r>
      <w:r w:rsidR="00B55A40">
        <w:t>contract.</w:t>
      </w:r>
    </w:p>
    <w:p w14:paraId="06C15D10" w14:textId="77777777" w:rsidR="004F68D5" w:rsidRDefault="004F68D5" w:rsidP="00CD1734">
      <w:pPr>
        <w:pStyle w:val="ListParagraph"/>
        <w:numPr>
          <w:ilvl w:val="0"/>
          <w:numId w:val="24"/>
        </w:numPr>
      </w:pPr>
      <w:r>
        <w:t xml:space="preserve">The </w:t>
      </w:r>
      <w:r w:rsidR="00D56116">
        <w:t>ALF must have the EARC and ECS contracts.</w:t>
      </w:r>
    </w:p>
    <w:p w14:paraId="431BE7FC" w14:textId="77777777" w:rsidR="00E35B9E" w:rsidRDefault="00E35B9E" w:rsidP="00CD1734">
      <w:pPr>
        <w:pStyle w:val="ListParagraph"/>
        <w:numPr>
          <w:ilvl w:val="0"/>
          <w:numId w:val="24"/>
        </w:numPr>
      </w:pPr>
      <w:r>
        <w:t xml:space="preserve">Have demonstrated experience </w:t>
      </w:r>
      <w:r w:rsidR="00982A4F">
        <w:t xml:space="preserve">providing services and supports to adults with challenging </w:t>
      </w:r>
      <w:r w:rsidR="00B55A40">
        <w:t>behaviors.</w:t>
      </w:r>
    </w:p>
    <w:p w14:paraId="209F78BA" w14:textId="77777777" w:rsidR="002A1E3C" w:rsidRDefault="002A1E3C" w:rsidP="00F2299F">
      <w:pPr>
        <w:ind w:left="1800"/>
      </w:pPr>
      <w:r w:rsidRPr="00DB340B">
        <w:rPr>
          <w:b/>
          <w:bCs/>
        </w:rPr>
        <w:t>Note:</w:t>
      </w:r>
      <w:r>
        <w:t xml:space="preserve">  A demonstrated history can be either positive or negative. HQ may deny a CSS contract if the provider has a </w:t>
      </w:r>
      <w:r>
        <w:rPr>
          <w:b/>
          <w:bCs/>
        </w:rPr>
        <w:t>negative</w:t>
      </w:r>
      <w:r>
        <w:t xml:space="preserve"> history of working with individuals with challenging behavior that includes any of the following:</w:t>
      </w:r>
    </w:p>
    <w:p w14:paraId="20E74AAB" w14:textId="77777777" w:rsidR="002A1E3C" w:rsidRPr="00DB340B" w:rsidRDefault="002A1E3C" w:rsidP="00F2299F">
      <w:pPr>
        <w:pStyle w:val="ListParagraph"/>
        <w:numPr>
          <w:ilvl w:val="0"/>
          <w:numId w:val="35"/>
        </w:numPr>
        <w:ind w:left="2520"/>
        <w:rPr>
          <w:b/>
          <w:bCs/>
        </w:rPr>
      </w:pPr>
      <w:r>
        <w:t>Not accepting clients back when they go to the hospital.</w:t>
      </w:r>
    </w:p>
    <w:p w14:paraId="64284674" w14:textId="77777777" w:rsidR="002A1E3C" w:rsidRPr="00DB340B" w:rsidRDefault="002A1E3C" w:rsidP="00F2299F">
      <w:pPr>
        <w:pStyle w:val="ListParagraph"/>
        <w:numPr>
          <w:ilvl w:val="0"/>
          <w:numId w:val="35"/>
        </w:numPr>
        <w:ind w:left="2520"/>
        <w:rPr>
          <w:b/>
          <w:bCs/>
        </w:rPr>
      </w:pPr>
      <w:r>
        <w:t>Frequently issuing 30-day discharge notices to clients.</w:t>
      </w:r>
    </w:p>
    <w:p w14:paraId="7823C327" w14:textId="77777777" w:rsidR="002A1E3C" w:rsidRPr="00DB340B" w:rsidRDefault="002A1E3C" w:rsidP="00F2299F">
      <w:pPr>
        <w:pStyle w:val="ListParagraph"/>
        <w:numPr>
          <w:ilvl w:val="0"/>
          <w:numId w:val="35"/>
        </w:numPr>
        <w:ind w:left="2520"/>
        <w:rPr>
          <w:b/>
          <w:bCs/>
        </w:rPr>
      </w:pPr>
      <w:r>
        <w:t>A pattern of disregarding client rights.</w:t>
      </w:r>
    </w:p>
    <w:p w14:paraId="0F02A868" w14:textId="77777777" w:rsidR="002A1E3C" w:rsidRPr="00DB340B" w:rsidRDefault="002A1E3C" w:rsidP="00F2299F">
      <w:pPr>
        <w:pStyle w:val="ListParagraph"/>
        <w:numPr>
          <w:ilvl w:val="0"/>
          <w:numId w:val="35"/>
        </w:numPr>
        <w:ind w:left="2520"/>
        <w:rPr>
          <w:b/>
          <w:bCs/>
        </w:rPr>
      </w:pPr>
      <w:r>
        <w:t>A pattern of not complying with general ALF/ECS contract requirements.</w:t>
      </w:r>
    </w:p>
    <w:p w14:paraId="74034D5C" w14:textId="77777777" w:rsidR="002A1E3C" w:rsidRPr="00DB340B" w:rsidRDefault="002A1E3C" w:rsidP="00F2299F">
      <w:pPr>
        <w:pStyle w:val="ListParagraph"/>
        <w:numPr>
          <w:ilvl w:val="0"/>
          <w:numId w:val="35"/>
        </w:numPr>
        <w:ind w:left="2520"/>
        <w:rPr>
          <w:b/>
          <w:bCs/>
        </w:rPr>
      </w:pPr>
      <w:r>
        <w:t xml:space="preserve">A pattern of not working with the contracted </w:t>
      </w:r>
      <w:r w:rsidR="008A0FCC">
        <w:t>Behavior Support Provider</w:t>
      </w:r>
      <w:r>
        <w:t>.</w:t>
      </w:r>
    </w:p>
    <w:p w14:paraId="3DBBA960" w14:textId="77777777" w:rsidR="002A1E3C" w:rsidRPr="00F2299F" w:rsidRDefault="002A1E3C" w:rsidP="00F2299F">
      <w:pPr>
        <w:pStyle w:val="ListParagraph"/>
        <w:numPr>
          <w:ilvl w:val="0"/>
          <w:numId w:val="35"/>
        </w:numPr>
        <w:ind w:left="2520"/>
        <w:rPr>
          <w:b/>
          <w:bCs/>
        </w:rPr>
      </w:pPr>
      <w:r>
        <w:t>Declining referrals for ALTSA assistance (RCS Behavioral Health Support Team and/or HCS Behavioral Support Training).</w:t>
      </w:r>
    </w:p>
    <w:p w14:paraId="635D9187" w14:textId="77777777" w:rsidR="00982A4F" w:rsidRDefault="00982A4F" w:rsidP="00CD1734">
      <w:pPr>
        <w:pStyle w:val="ListParagraph"/>
        <w:numPr>
          <w:ilvl w:val="0"/>
          <w:numId w:val="24"/>
        </w:numPr>
      </w:pPr>
      <w:r>
        <w:t>Have demonstrated</w:t>
      </w:r>
      <w:r w:rsidR="00B55A40">
        <w:t xml:space="preserve"> ability to provide or arrange for all required staff trainings.</w:t>
      </w:r>
    </w:p>
    <w:p w14:paraId="17A4D717" w14:textId="77777777" w:rsidR="00B55A40" w:rsidRDefault="00B55A40">
      <w:pPr>
        <w:pStyle w:val="ListParagraph"/>
        <w:numPr>
          <w:ilvl w:val="0"/>
          <w:numId w:val="24"/>
        </w:numPr>
      </w:pPr>
      <w:r>
        <w:t xml:space="preserve">Ensure that qualified professionals are available as required by the CSS contract to provide direct services and supports to the clients. </w:t>
      </w:r>
    </w:p>
    <w:p w14:paraId="29DC482D" w14:textId="77777777" w:rsidR="00C10721" w:rsidRDefault="00C10721" w:rsidP="00C10721">
      <w:pPr>
        <w:ind w:left="1080"/>
      </w:pPr>
    </w:p>
    <w:p w14:paraId="02C9B062" w14:textId="77777777" w:rsidR="00C10721" w:rsidRDefault="00B6599F" w:rsidP="00F2299F">
      <w:pPr>
        <w:ind w:left="1080"/>
      </w:pPr>
      <w:r w:rsidRPr="00F2299F">
        <w:rPr>
          <w:b/>
          <w:bCs/>
        </w:rPr>
        <w:t>NOTE:</w:t>
      </w:r>
      <w:r>
        <w:t xml:space="preserve"> </w:t>
      </w:r>
      <w:r w:rsidR="007B55C7">
        <w:t>Providers i</w:t>
      </w:r>
      <w:r>
        <w:t xml:space="preserve">nterested </w:t>
      </w:r>
      <w:r w:rsidR="007B55C7">
        <w:t>in contracting for CSS</w:t>
      </w:r>
      <w:r>
        <w:t xml:space="preserve"> should contact the HQ Resource Support and Development team at </w:t>
      </w:r>
      <w:hyperlink r:id="rId64" w:history="1">
        <w:r w:rsidRPr="00341EB7">
          <w:rPr>
            <w:rStyle w:val="Hyperlink"/>
          </w:rPr>
          <w:t>ResourceDevelopment@dshs.wa.gov</w:t>
        </w:r>
      </w:hyperlink>
      <w:r>
        <w:t xml:space="preserve">. </w:t>
      </w:r>
    </w:p>
    <w:p w14:paraId="0E803E67" w14:textId="77777777" w:rsidR="00770E16" w:rsidRPr="00253E78" w:rsidRDefault="00770E16" w:rsidP="00F2299F">
      <w:pPr>
        <w:ind w:left="1080"/>
      </w:pPr>
    </w:p>
    <w:p w14:paraId="68E69BA2" w14:textId="77777777" w:rsidR="00635917" w:rsidRDefault="00635917" w:rsidP="00635917">
      <w:pPr>
        <w:pStyle w:val="Heading3"/>
      </w:pPr>
      <w:bookmarkStart w:id="84" w:name="_Toc138411813"/>
      <w:bookmarkStart w:id="85" w:name="_Toc147413770"/>
      <w:r>
        <w:t>ESF Contract Requirements</w:t>
      </w:r>
      <w:bookmarkEnd w:id="83"/>
      <w:bookmarkEnd w:id="84"/>
      <w:bookmarkEnd w:id="85"/>
    </w:p>
    <w:p w14:paraId="71ED78C1" w14:textId="77777777" w:rsidR="00635917" w:rsidRDefault="00635917" w:rsidP="00635917">
      <w:pPr>
        <w:ind w:left="360"/>
      </w:pPr>
      <w:r>
        <w:t xml:space="preserve">To be eligible for the ESF contract, ESFs must be licensed under </w:t>
      </w:r>
      <w:hyperlink r:id="rId65" w:history="1">
        <w:r w:rsidRPr="0061331C">
          <w:rPr>
            <w:rStyle w:val="Hyperlink"/>
          </w:rPr>
          <w:t>Chapter 70.97 RCW</w:t>
        </w:r>
      </w:hyperlink>
      <w:r>
        <w:t xml:space="preserve"> and </w:t>
      </w:r>
      <w:hyperlink r:id="rId66" w:history="1">
        <w:r w:rsidRPr="005E07F2">
          <w:rPr>
            <w:rStyle w:val="Hyperlink"/>
          </w:rPr>
          <w:t>Chapter 388-107 WAC</w:t>
        </w:r>
      </w:hyperlink>
      <w:r>
        <w:t>, meet all criteria and qualifications within this RCW and WAC, and must:</w:t>
      </w:r>
    </w:p>
    <w:p w14:paraId="3E3E7B53" w14:textId="77777777" w:rsidR="00635917" w:rsidRDefault="00635917" w:rsidP="00635917">
      <w:pPr>
        <w:ind w:left="1080" w:hanging="360"/>
      </w:pPr>
      <w:r>
        <w:t>•</w:t>
      </w:r>
      <w:r>
        <w:tab/>
        <w:t>Have demonstrated experience providing services and supports to adults with challenging behavior;</w:t>
      </w:r>
    </w:p>
    <w:p w14:paraId="7E0DF8B0" w14:textId="77777777" w:rsidR="00635917" w:rsidRDefault="00635917" w:rsidP="00635917">
      <w:pPr>
        <w:ind w:left="1080" w:hanging="360"/>
      </w:pPr>
      <w:r>
        <w:t>•</w:t>
      </w:r>
      <w:r>
        <w:tab/>
        <w:t>Have demonstrated ability to serve individuals whose criminal or behavioral history has kept them from being served in the community;</w:t>
      </w:r>
    </w:p>
    <w:p w14:paraId="790A7A76" w14:textId="77777777" w:rsidR="00635917" w:rsidRDefault="00635917" w:rsidP="00635917">
      <w:pPr>
        <w:ind w:left="1080" w:hanging="360"/>
      </w:pPr>
      <w:r>
        <w:t>•</w:t>
      </w:r>
      <w:r>
        <w:tab/>
        <w:t>Have demonstrated ability to provide or arrange for all required staff trainings; and</w:t>
      </w:r>
    </w:p>
    <w:p w14:paraId="2208EAE5" w14:textId="77777777" w:rsidR="00635917" w:rsidRDefault="00635917" w:rsidP="00635917">
      <w:pPr>
        <w:tabs>
          <w:tab w:val="left" w:pos="1080"/>
          <w:tab w:val="left" w:pos="1440"/>
        </w:tabs>
        <w:ind w:left="1080" w:hanging="360"/>
      </w:pPr>
      <w:r>
        <w:t>•</w:t>
      </w:r>
      <w:r>
        <w:tab/>
        <w:t>Ensure that qualified professionals are available as required to provide the direct services and supports to the clients.</w:t>
      </w:r>
    </w:p>
    <w:p w14:paraId="4B280791" w14:textId="77777777" w:rsidR="00635917" w:rsidRDefault="00635917" w:rsidP="0066453F"/>
    <w:p w14:paraId="59B71E3D" w14:textId="77777777" w:rsidR="00635917" w:rsidRDefault="00496A1A" w:rsidP="00635917">
      <w:pPr>
        <w:pStyle w:val="Heading2"/>
      </w:pPr>
      <w:bookmarkStart w:id="86" w:name="_Toc138411814"/>
      <w:bookmarkStart w:id="87" w:name="_Toc147413771"/>
      <w:r>
        <w:t>ARE CONTRACTS MONITORED?</w:t>
      </w:r>
      <w:bookmarkEnd w:id="86"/>
      <w:bookmarkEnd w:id="87"/>
    </w:p>
    <w:p w14:paraId="610FFED2" w14:textId="77777777" w:rsidR="00635917" w:rsidRDefault="00635917" w:rsidP="00635917">
      <w:r>
        <w:t xml:space="preserve">Contracts with residential settings (AFH, ALF, and ESF) that provide RSW services are monitored. The </w:t>
      </w:r>
      <w:r w:rsidR="008A0FCC">
        <w:t>Behavior Support Provider</w:t>
      </w:r>
      <w:r>
        <w:t xml:space="preserve"> contracts are also monitored.</w:t>
      </w:r>
    </w:p>
    <w:p w14:paraId="3DAFB760" w14:textId="77777777" w:rsidR="00635917" w:rsidRDefault="00635917" w:rsidP="00635917"/>
    <w:p w14:paraId="191AA5BC" w14:textId="77777777" w:rsidR="00635917" w:rsidRDefault="00635917" w:rsidP="00635917">
      <w:r>
        <w:t>The Medicaid Unit Contract Monitoring Team is responsible for monitoring ECS, SBS,</w:t>
      </w:r>
      <w:r w:rsidR="0061545B">
        <w:t xml:space="preserve"> CSS</w:t>
      </w:r>
      <w:r>
        <w:t xml:space="preserve"> and </w:t>
      </w:r>
      <w:r w:rsidR="008A0FCC">
        <w:t>Behavior Support Provider</w:t>
      </w:r>
      <w:r>
        <w:t xml:space="preserve"> contracts. Each </w:t>
      </w:r>
      <w:r w:rsidR="0061331C">
        <w:t>t</w:t>
      </w:r>
      <w:r>
        <w:t xml:space="preserve">eam member monitors contracts within a specific region and works closely with the </w:t>
      </w:r>
      <w:r w:rsidR="0061545B">
        <w:t>HCS R</w:t>
      </w:r>
      <w:r>
        <w:t xml:space="preserve">egional </w:t>
      </w:r>
      <w:r w:rsidR="0061545B">
        <w:t>A</w:t>
      </w:r>
      <w:r>
        <w:t>dministrat</w:t>
      </w:r>
      <w:r w:rsidR="0061545B">
        <w:t xml:space="preserve">ors </w:t>
      </w:r>
      <w:r>
        <w:t>to prioritize which facilities will be monitored.</w:t>
      </w:r>
    </w:p>
    <w:p w14:paraId="2E54D831" w14:textId="77777777" w:rsidR="00635917" w:rsidRDefault="00635917" w:rsidP="00635917"/>
    <w:p w14:paraId="07F6A0CD" w14:textId="77777777" w:rsidR="00635917" w:rsidRDefault="00635917" w:rsidP="00635917">
      <w:r>
        <w:t xml:space="preserve">The </w:t>
      </w:r>
      <w:r w:rsidR="006D070D">
        <w:t>RSW</w:t>
      </w:r>
      <w:r>
        <w:t xml:space="preserve"> Program Manager is responsible for monitoring the ESF contracts.</w:t>
      </w:r>
    </w:p>
    <w:p w14:paraId="1B839983" w14:textId="77777777" w:rsidR="00635917" w:rsidRDefault="00635917" w:rsidP="00635917">
      <w:pPr>
        <w:ind w:left="360"/>
      </w:pPr>
    </w:p>
    <w:p w14:paraId="22A5038B" w14:textId="77777777" w:rsidR="00635917" w:rsidRDefault="00635917" w:rsidP="00635917">
      <w:pPr>
        <w:ind w:left="360"/>
      </w:pPr>
      <w:r>
        <w:t>It</w:t>
      </w:r>
      <w:bookmarkStart w:id="88" w:name="_Toc54262184"/>
      <w:r>
        <w:t xml:space="preserve"> is important to note that any concerns for contract compliance should be immediately staffed with the</w:t>
      </w:r>
      <w:bookmarkEnd w:id="88"/>
      <w:r w:rsidR="00A53AFE">
        <w:t xml:space="preserve"> </w:t>
      </w:r>
      <w:r>
        <w:t>local RSW Supervisor to consider appropriate referrals for the Contract Monitoring Team or inclusion of Behavior Training/Support Team.</w:t>
      </w:r>
    </w:p>
    <w:p w14:paraId="2F85B3E1" w14:textId="77777777" w:rsidR="00635917" w:rsidRDefault="00635917" w:rsidP="00635917">
      <w:pPr>
        <w:ind w:left="360"/>
      </w:pPr>
    </w:p>
    <w:p w14:paraId="3752840C" w14:textId="77777777" w:rsidR="00635917" w:rsidRPr="00FA0590" w:rsidRDefault="00496A1A" w:rsidP="00635917">
      <w:pPr>
        <w:pStyle w:val="Heading2"/>
      </w:pPr>
      <w:bookmarkStart w:id="89" w:name="_Toc138411815"/>
      <w:bookmarkStart w:id="90" w:name="_Toc147413772"/>
      <w:r>
        <w:t>WHAT IF A RSW CLIENT NEEDS A CFC ANCILLARY SERVICE?</w:t>
      </w:r>
      <w:bookmarkEnd w:id="89"/>
      <w:bookmarkEnd w:id="90"/>
    </w:p>
    <w:p w14:paraId="73A09ADF" w14:textId="77777777" w:rsidR="00635917" w:rsidRPr="006731F4" w:rsidRDefault="00635917" w:rsidP="00635917">
      <w:r w:rsidRPr="00FA0590">
        <w:t xml:space="preserve">If the need for a CFC </w:t>
      </w:r>
      <w:r w:rsidR="00EA0A50">
        <w:t xml:space="preserve">Ancillary </w:t>
      </w:r>
      <w:r w:rsidRPr="00FA0590">
        <w:t xml:space="preserve">service is identified in the RSW client’s plan of care, the client can access that service when it is not duplicative of a service available through the RSW. To do this, the </w:t>
      </w:r>
      <w:r w:rsidR="0061545B" w:rsidRPr="00FA0590">
        <w:t>Case Manager</w:t>
      </w:r>
      <w:r w:rsidRPr="00FA0590">
        <w:t xml:space="preserve"> will identify the need in the CARE assessment and authorize the CFC service.</w:t>
      </w:r>
      <w:r w:rsidRPr="006731F4">
        <w:t xml:space="preserve">  </w:t>
      </w:r>
    </w:p>
    <w:p w14:paraId="73624708" w14:textId="77777777" w:rsidR="00635917" w:rsidRDefault="00635917" w:rsidP="00635917">
      <w:pPr>
        <w:ind w:left="360"/>
      </w:pPr>
    </w:p>
    <w:p w14:paraId="1C4BFF03" w14:textId="77777777" w:rsidR="00635917" w:rsidRDefault="00496A1A" w:rsidP="00635917">
      <w:pPr>
        <w:pStyle w:val="Heading2"/>
      </w:pPr>
      <w:bookmarkStart w:id="91" w:name="_Toc138411816"/>
      <w:bookmarkStart w:id="92" w:name="_Toc147413773"/>
      <w:r>
        <w:t>WHAT IF A RSW CLIENT NEEDS HOSPICE?</w:t>
      </w:r>
      <w:bookmarkEnd w:id="91"/>
      <w:bookmarkEnd w:id="92"/>
    </w:p>
    <w:p w14:paraId="2A82C85E" w14:textId="77777777" w:rsidR="00635917" w:rsidRPr="006731F4" w:rsidRDefault="00635917" w:rsidP="00635917">
      <w:r>
        <w:t>An RSW client may receive hospice services as long as the hospice services are not duplicative of any service available under the RSW.</w:t>
      </w:r>
      <w:r w:rsidRPr="006731F4">
        <w:t xml:space="preserve"> </w:t>
      </w:r>
    </w:p>
    <w:p w14:paraId="764D936A" w14:textId="77777777" w:rsidR="00635917" w:rsidRDefault="00635917" w:rsidP="00635917">
      <w:pPr>
        <w:ind w:left="360"/>
      </w:pPr>
    </w:p>
    <w:p w14:paraId="191D3E79" w14:textId="77777777" w:rsidR="00635917" w:rsidRDefault="00496A1A" w:rsidP="00635917">
      <w:pPr>
        <w:pStyle w:val="Heading2"/>
      </w:pPr>
      <w:bookmarkStart w:id="93" w:name="_Toc54262188"/>
      <w:bookmarkStart w:id="94" w:name="_Toc138411817"/>
      <w:bookmarkStart w:id="95" w:name="_Toc147413774"/>
      <w:r>
        <w:t xml:space="preserve">CAN </w:t>
      </w:r>
      <w:r w:rsidR="00F023A8">
        <w:t>A RSW CLIENT RECEIVE WASHINGTON ROADS SERVICES?</w:t>
      </w:r>
      <w:bookmarkEnd w:id="93"/>
      <w:bookmarkEnd w:id="94"/>
      <w:bookmarkEnd w:id="95"/>
    </w:p>
    <w:p w14:paraId="11F27044" w14:textId="77777777" w:rsidR="00635917" w:rsidRDefault="00635917" w:rsidP="00635917">
      <w:r>
        <w:t>A contracted Community Choice Guide (CCG) may be used to assist with transitional tasks (such as coordinating a move) on a very limited basis. Utilizing Washington Roads funding for transitional tasks is a last-resort option and is used only when all other resources have been exhausted.</w:t>
      </w:r>
    </w:p>
    <w:p w14:paraId="1CC99F0C" w14:textId="77777777" w:rsidR="00635917" w:rsidRDefault="00635917" w:rsidP="00635917">
      <w:pPr>
        <w:ind w:left="720" w:hanging="360"/>
      </w:pPr>
      <w:r>
        <w:t>•</w:t>
      </w:r>
      <w:r>
        <w:tab/>
        <w:t xml:space="preserve">For ECS and SBS:  It is the responsibility of the </w:t>
      </w:r>
      <w:r w:rsidR="002214B6">
        <w:t>C</w:t>
      </w:r>
      <w:r>
        <w:t xml:space="preserve">ase </w:t>
      </w:r>
      <w:r w:rsidR="002214B6">
        <w:t>M</w:t>
      </w:r>
      <w:r>
        <w:t>anager, along with the ECS/SBS Coordinator, to find an appropriate ECS/SBS residential setting; finding the ECS/SBS residential setting cannot be assigned to a CCG. In addition to staffing the case with a supervisor prior to authorizing Washington Roads services, the ECS/SBS Coordinator must review and approve of the request.</w:t>
      </w:r>
    </w:p>
    <w:p w14:paraId="7DE747A1" w14:textId="77777777" w:rsidR="00635917" w:rsidRDefault="00635917" w:rsidP="00635917">
      <w:pPr>
        <w:ind w:left="720" w:hanging="360"/>
      </w:pPr>
      <w:r>
        <w:t>•</w:t>
      </w:r>
      <w:r>
        <w:tab/>
        <w:t xml:space="preserve">For ESF: In addition to staffing the case with a supervisor prior to authorizing Washington Roads services, </w:t>
      </w:r>
      <w:r w:rsidR="00973D75">
        <w:t xml:space="preserve">regional </w:t>
      </w:r>
      <w:r>
        <w:t>HCS</w:t>
      </w:r>
      <w:r w:rsidR="00973D75">
        <w:t xml:space="preserve"> leadership</w:t>
      </w:r>
      <w:r>
        <w:t xml:space="preserve"> </w:t>
      </w:r>
      <w:r w:rsidR="0061545B">
        <w:t xml:space="preserve">or designee </w:t>
      </w:r>
      <w:r>
        <w:t>must review and approve the request.</w:t>
      </w:r>
    </w:p>
    <w:p w14:paraId="2CB3D524" w14:textId="77777777" w:rsidR="00635917" w:rsidRDefault="00635917" w:rsidP="00635917">
      <w:pPr>
        <w:ind w:left="360"/>
      </w:pPr>
    </w:p>
    <w:p w14:paraId="0A047E0E" w14:textId="77777777" w:rsidR="00635917" w:rsidRDefault="00635917" w:rsidP="00635917">
      <w:pPr>
        <w:ind w:left="360"/>
      </w:pPr>
    </w:p>
    <w:p w14:paraId="6964867F" w14:textId="77777777" w:rsidR="00635917" w:rsidRDefault="00F023A8" w:rsidP="00635917">
      <w:pPr>
        <w:pStyle w:val="Heading2"/>
      </w:pPr>
      <w:bookmarkStart w:id="96" w:name="_Toc54262189"/>
      <w:bookmarkStart w:id="97" w:name="_Toc138411818"/>
      <w:bookmarkStart w:id="98" w:name="_Toc147413775"/>
      <w:r>
        <w:t>WHAT IF A CLIENT NEEDS WRAPAROUND SUPPORT SERVICES FUNDED BY AN MCO?</w:t>
      </w:r>
      <w:bookmarkEnd w:id="96"/>
      <w:bookmarkEnd w:id="97"/>
      <w:bookmarkEnd w:id="98"/>
    </w:p>
    <w:p w14:paraId="5088A4CE" w14:textId="77777777" w:rsidR="00635917" w:rsidRDefault="00635917" w:rsidP="00635917">
      <w:r>
        <w:t xml:space="preserve">Please see </w:t>
      </w:r>
      <w:hyperlink r:id="rId67" w:history="1">
        <w:r w:rsidR="005E07F2" w:rsidRPr="005E07F2">
          <w:rPr>
            <w:rStyle w:val="Hyperlink"/>
          </w:rPr>
          <w:t>LTC Manual</w:t>
        </w:r>
      </w:hyperlink>
      <w:r>
        <w:t xml:space="preserve"> </w:t>
      </w:r>
      <w:hyperlink r:id="rId68" w:history="1">
        <w:r w:rsidRPr="005E07F2">
          <w:rPr>
            <w:rStyle w:val="Hyperlink"/>
          </w:rPr>
          <w:t xml:space="preserve">Chapter </w:t>
        </w:r>
        <w:r w:rsidR="00020877" w:rsidRPr="005E07F2">
          <w:rPr>
            <w:rStyle w:val="Hyperlink"/>
          </w:rPr>
          <w:t xml:space="preserve">22a – </w:t>
        </w:r>
        <w:r w:rsidR="000B74EF" w:rsidRPr="005E07F2">
          <w:rPr>
            <w:rStyle w:val="Hyperlink"/>
          </w:rPr>
          <w:t>Apple Health Managed Care and Medicare Dual-Eligible Special Needs Plans (D-SNP)</w:t>
        </w:r>
      </w:hyperlink>
      <w:r>
        <w:t xml:space="preserve"> to determine if the RSW client meets the criteria for Wraparound Support services paid by a Managed Care Organization (MCO). Chapter 22 includes the process for requesting funding from the MCO.</w:t>
      </w:r>
    </w:p>
    <w:p w14:paraId="2527578B" w14:textId="77777777" w:rsidR="00635917" w:rsidRDefault="00635917" w:rsidP="00635917">
      <w:pPr>
        <w:ind w:left="360"/>
      </w:pPr>
    </w:p>
    <w:p w14:paraId="715627C4" w14:textId="77777777" w:rsidR="00635917" w:rsidRDefault="00635917" w:rsidP="00635917">
      <w:r>
        <w:t>MCO wraparound supports should not be used in lieu of RSW if an individual is RSW eligible, RSW services are accessed as the priority.</w:t>
      </w:r>
    </w:p>
    <w:p w14:paraId="114073DB" w14:textId="77777777" w:rsidR="00635917" w:rsidRDefault="00635917" w:rsidP="00635917"/>
    <w:p w14:paraId="70A95087" w14:textId="77777777" w:rsidR="00635917" w:rsidRDefault="00F023A8" w:rsidP="00635917">
      <w:pPr>
        <w:pStyle w:val="Heading2"/>
      </w:pPr>
      <w:bookmarkStart w:id="99" w:name="_Toc54262190"/>
      <w:bookmarkStart w:id="100" w:name="_Toc138411819"/>
      <w:bookmarkStart w:id="101" w:name="_Toc147413776"/>
      <w:r>
        <w:t>WHAT ARE THE CASE MANAGEMENT RESPONSIBILITIES REGARDING HOSPITAL DISCHARGES TO AN ESF?</w:t>
      </w:r>
      <w:bookmarkEnd w:id="99"/>
      <w:bookmarkEnd w:id="100"/>
      <w:bookmarkEnd w:id="101"/>
    </w:p>
    <w:p w14:paraId="2A833F2F" w14:textId="77777777" w:rsidR="00635917" w:rsidRDefault="00635917" w:rsidP="00635917">
      <w:r>
        <w:t xml:space="preserve">When a client is approved for the RSW, the </w:t>
      </w:r>
      <w:r w:rsidR="00D31E61">
        <w:t>Case Manager</w:t>
      </w:r>
      <w:r>
        <w:t xml:space="preserve"> or state hospital assessor will notify the client of the residential options. When the client chooses an ESF, the </w:t>
      </w:r>
      <w:r w:rsidR="005F0E51">
        <w:t xml:space="preserve">HQ </w:t>
      </w:r>
      <w:r>
        <w:t>SHDD Transition Coordinator</w:t>
      </w:r>
      <w:r w:rsidR="00125955">
        <w:t>/Specialist</w:t>
      </w:r>
      <w:r>
        <w:t xml:space="preserve"> and the </w:t>
      </w:r>
      <w:r w:rsidR="005F0E51">
        <w:t>Case Manager</w:t>
      </w:r>
      <w:r>
        <w:t xml:space="preserve"> will coordinate with the ESF Administrator, who is contractually responsible for oversight of the facility, to ensure all needed supports and services are in place for the client prior to the client moving into the ESF. The ESF Administrator is responsible to coordinate with the local </w:t>
      </w:r>
      <w:r w:rsidR="0061331C">
        <w:t>MCO</w:t>
      </w:r>
      <w:r>
        <w:t xml:space="preserve"> to provide behavioral support and mental health services to the client.  </w:t>
      </w:r>
    </w:p>
    <w:p w14:paraId="081BB689" w14:textId="77777777" w:rsidR="00635917" w:rsidRDefault="00635917" w:rsidP="00635917"/>
    <w:p w14:paraId="2A364BAF" w14:textId="77777777" w:rsidR="00635917" w:rsidRDefault="00635917" w:rsidP="00635917">
      <w:r>
        <w:t>The</w:t>
      </w:r>
      <w:r w:rsidR="005F0E51">
        <w:t xml:space="preserve"> HQ</w:t>
      </w:r>
      <w:r>
        <w:t xml:space="preserve"> SHDD Transition Coordinator</w:t>
      </w:r>
      <w:r w:rsidR="00125955">
        <w:t>/Specialist</w:t>
      </w:r>
      <w:r>
        <w:t xml:space="preserve">, the </w:t>
      </w:r>
      <w:r w:rsidR="005F0E51">
        <w:t>Case Manager</w:t>
      </w:r>
      <w:r>
        <w:t xml:space="preserve">, and/or the state hospital assessor will also work with the “transferring facility” (state hospital, psychiatric facility, or residential facility) to coordinate details such as medications, appointments with prescribers, equipment, legal issues, etc., in preparation for the client’s move into the ESF. </w:t>
      </w:r>
    </w:p>
    <w:p w14:paraId="00024EF9" w14:textId="77777777" w:rsidR="00635917" w:rsidRDefault="00635917" w:rsidP="00635917"/>
    <w:p w14:paraId="739C4420" w14:textId="77777777" w:rsidR="00635917" w:rsidRDefault="00635917" w:rsidP="00635917">
      <w:r>
        <w:t xml:space="preserve">The </w:t>
      </w:r>
      <w:r w:rsidR="005F0E51">
        <w:t>Case Manager</w:t>
      </w:r>
      <w:r>
        <w:t xml:space="preserve"> should be involved in all activities and planning for the client’s transition to the community and has the following specific duties:</w:t>
      </w:r>
    </w:p>
    <w:p w14:paraId="4CEE7D21" w14:textId="77777777" w:rsidR="00635917" w:rsidRDefault="00635917" w:rsidP="00635917">
      <w:pPr>
        <w:ind w:left="720" w:hanging="360"/>
      </w:pPr>
      <w:r>
        <w:t>•</w:t>
      </w:r>
      <w:r>
        <w:tab/>
        <w:t>Review and approve the ESF provider’s pre-admission assessment and transition plan prior to admission;</w:t>
      </w:r>
    </w:p>
    <w:p w14:paraId="74434C34" w14:textId="77777777" w:rsidR="00635917" w:rsidRDefault="00635917" w:rsidP="00635917">
      <w:pPr>
        <w:ind w:left="720" w:hanging="360"/>
      </w:pPr>
      <w:r>
        <w:t>•</w:t>
      </w:r>
      <w:r>
        <w:tab/>
        <w:t>Ensure the client has an adequate supply of medications prior to discharge;</w:t>
      </w:r>
    </w:p>
    <w:p w14:paraId="54CF5256" w14:textId="77777777" w:rsidR="00635917" w:rsidRDefault="00635917" w:rsidP="00635917">
      <w:pPr>
        <w:ind w:left="720" w:hanging="360"/>
      </w:pPr>
      <w:r>
        <w:t>•</w:t>
      </w:r>
      <w:r>
        <w:tab/>
        <w:t>Ensure the client has an appointment with a medication prescriber in the community before admission; and</w:t>
      </w:r>
    </w:p>
    <w:p w14:paraId="3096995D" w14:textId="77777777" w:rsidR="00635917" w:rsidRDefault="00635917" w:rsidP="00635917">
      <w:pPr>
        <w:ind w:left="720" w:hanging="360"/>
      </w:pPr>
      <w:r>
        <w:t>•</w:t>
      </w:r>
      <w:r>
        <w:tab/>
        <w:t xml:space="preserve">When the client is ready to move to the facility, the </w:t>
      </w:r>
      <w:r w:rsidR="005F0E51">
        <w:t>Case Manager</w:t>
      </w:r>
      <w:r w:rsidRPr="00305BD4">
        <w:t xml:space="preserve"> or hospital assessor</w:t>
      </w:r>
      <w:r>
        <w:t xml:space="preserve"> will authorize services, notify the financial worker of the discharge date using </w:t>
      </w:r>
      <w:hyperlink r:id="rId69" w:history="1">
        <w:r w:rsidR="0061331C" w:rsidRPr="0061331C">
          <w:rPr>
            <w:rStyle w:val="Hyperlink"/>
          </w:rPr>
          <w:t>DSHS F</w:t>
        </w:r>
        <w:r w:rsidRPr="0061331C">
          <w:rPr>
            <w:rStyle w:val="Hyperlink"/>
          </w:rPr>
          <w:t>orm 14-443</w:t>
        </w:r>
      </w:hyperlink>
      <w:r>
        <w:t>, and authorize the payment to the provider, effective the date the client is to move into the facility.</w:t>
      </w:r>
    </w:p>
    <w:p w14:paraId="59B1B87C" w14:textId="77777777" w:rsidR="00635917" w:rsidRDefault="00635917" w:rsidP="00635917"/>
    <w:p w14:paraId="11FF4FE1" w14:textId="77777777" w:rsidR="00635917" w:rsidRDefault="00635917" w:rsidP="00635917">
      <w:r>
        <w:t xml:space="preserve">As best practice, when </w:t>
      </w:r>
      <w:r w:rsidR="006645FF">
        <w:t xml:space="preserve">a </w:t>
      </w:r>
      <w:r>
        <w:t>client</w:t>
      </w:r>
      <w:r w:rsidR="006645FF">
        <w:t xml:space="preserve"> is transitioning</w:t>
      </w:r>
      <w:r>
        <w:t xml:space="preserve"> to an ESF, the </w:t>
      </w:r>
      <w:r w:rsidR="005F0E51">
        <w:t>Case Manager</w:t>
      </w:r>
      <w:r>
        <w:t xml:space="preserve"> must:</w:t>
      </w:r>
    </w:p>
    <w:p w14:paraId="0AA8349F" w14:textId="77777777" w:rsidR="00635917" w:rsidRDefault="00635917" w:rsidP="00635917">
      <w:pPr>
        <w:ind w:left="720" w:hanging="360"/>
      </w:pPr>
      <w:r>
        <w:t>•</w:t>
      </w:r>
      <w:r>
        <w:tab/>
        <w:t>Ensure clients only move into an ESF at the beginning of the week (Monday-Wednesday);</w:t>
      </w:r>
    </w:p>
    <w:p w14:paraId="71F76EFB" w14:textId="77777777" w:rsidR="00635917" w:rsidRDefault="00635917" w:rsidP="00635917">
      <w:pPr>
        <w:ind w:left="720" w:hanging="360"/>
      </w:pPr>
      <w:r>
        <w:t>•</w:t>
      </w:r>
      <w:r>
        <w:tab/>
        <w:t xml:space="preserve">Visit the client in the facility frequently; </w:t>
      </w:r>
    </w:p>
    <w:p w14:paraId="3C698E5E" w14:textId="77777777" w:rsidR="00635917" w:rsidRDefault="00635917" w:rsidP="00635917">
      <w:pPr>
        <w:ind w:left="720" w:hanging="360"/>
      </w:pPr>
      <w:r>
        <w:t>•</w:t>
      </w:r>
      <w:r>
        <w:tab/>
        <w:t xml:space="preserve">Regularly review the </w:t>
      </w:r>
      <w:r w:rsidR="008A0FCC">
        <w:t>Behavior Support Plan</w:t>
      </w:r>
      <w:r>
        <w:t xml:space="preserve">s; </w:t>
      </w:r>
    </w:p>
    <w:p w14:paraId="3887774D" w14:textId="77777777" w:rsidR="00635917" w:rsidRDefault="00635917" w:rsidP="00635917">
      <w:pPr>
        <w:ind w:left="720" w:hanging="360"/>
      </w:pPr>
      <w:r>
        <w:t>•</w:t>
      </w:r>
      <w:r>
        <w:tab/>
        <w:t>Participate in the client’s PCSP Team meetings; and</w:t>
      </w:r>
    </w:p>
    <w:p w14:paraId="3FF8A5EE" w14:textId="77777777" w:rsidR="00635917" w:rsidRDefault="00635917" w:rsidP="00635917">
      <w:pPr>
        <w:pStyle w:val="ListParagraph"/>
        <w:numPr>
          <w:ilvl w:val="0"/>
          <w:numId w:val="24"/>
        </w:numPr>
        <w:ind w:left="720"/>
      </w:pPr>
      <w:r>
        <w:t xml:space="preserve">Conduct the initial client visit within three business days of the client </w:t>
      </w:r>
      <w:r w:rsidR="006645FF">
        <w:t xml:space="preserve">transitioning </w:t>
      </w:r>
      <w:r>
        <w:t>into the ESF.</w:t>
      </w:r>
    </w:p>
    <w:p w14:paraId="410276F3" w14:textId="77777777" w:rsidR="00635917" w:rsidRDefault="00635917" w:rsidP="00635917">
      <w:pPr>
        <w:pStyle w:val="ListParagraph"/>
        <w:numPr>
          <w:ilvl w:val="0"/>
          <w:numId w:val="0"/>
        </w:numPr>
        <w:ind w:left="720"/>
      </w:pPr>
    </w:p>
    <w:p w14:paraId="169A19CD" w14:textId="77777777" w:rsidR="00635917" w:rsidRDefault="00F023A8" w:rsidP="00635917">
      <w:pPr>
        <w:pStyle w:val="Heading2"/>
      </w:pPr>
      <w:bookmarkStart w:id="102" w:name="_Toc54262191"/>
      <w:bookmarkStart w:id="103" w:name="_Toc138411820"/>
      <w:bookmarkStart w:id="104" w:name="_Toc147413777"/>
      <w:r>
        <w:t>WHAT IF A RSW CLIENT WANTS TO MOVE?</w:t>
      </w:r>
      <w:bookmarkEnd w:id="102"/>
      <w:bookmarkEnd w:id="103"/>
      <w:bookmarkEnd w:id="104"/>
    </w:p>
    <w:p w14:paraId="30DC98ED" w14:textId="77777777" w:rsidR="00635917" w:rsidRPr="0017458F" w:rsidRDefault="00635917" w:rsidP="00635917">
      <w:r w:rsidRPr="0017458F">
        <w:t xml:space="preserve">If </w:t>
      </w:r>
      <w:r>
        <w:t>a RSW client</w:t>
      </w:r>
      <w:r w:rsidRPr="0017458F">
        <w:t xml:space="preserve"> wants to voluntarily move out of the community residential setting, the </w:t>
      </w:r>
      <w:r w:rsidR="00D31E61">
        <w:t>Case Manager</w:t>
      </w:r>
      <w:r w:rsidRPr="0017458F">
        <w:t xml:space="preserve"> will work with the client to address any related issues, if possible, and work with the client to find another community residential setting option. If case management responsibilities are transferred to another</w:t>
      </w:r>
      <w:r w:rsidR="00292631">
        <w:t xml:space="preserve"> </w:t>
      </w:r>
      <w:r w:rsidR="00D31E61">
        <w:t>Case Manager</w:t>
      </w:r>
      <w:r w:rsidRPr="0017458F">
        <w:t xml:space="preserve">, the former and current </w:t>
      </w:r>
      <w:r w:rsidR="00D31E61">
        <w:t>Case Managers</w:t>
      </w:r>
      <w:r w:rsidRPr="0017458F">
        <w:t xml:space="preserve"> will coordinate to ensure a smooth transition for the client. </w:t>
      </w:r>
    </w:p>
    <w:p w14:paraId="19E39291" w14:textId="77777777" w:rsidR="00635917" w:rsidRDefault="00635917" w:rsidP="00635917">
      <w:pPr>
        <w:ind w:left="360"/>
      </w:pPr>
    </w:p>
    <w:p w14:paraId="4A7A8FAE" w14:textId="77777777" w:rsidR="00635917" w:rsidRDefault="00F023A8" w:rsidP="00635917">
      <w:pPr>
        <w:pStyle w:val="Heading2"/>
      </w:pPr>
      <w:bookmarkStart w:id="105" w:name="_Toc54262192"/>
      <w:bookmarkStart w:id="106" w:name="_Toc138411821"/>
      <w:bookmarkStart w:id="107" w:name="_Toc147413778"/>
      <w:r>
        <w:t>WHAT IF A RSW CLIENT’S LRA IS EXPIRING?</w:t>
      </w:r>
      <w:bookmarkEnd w:id="105"/>
      <w:bookmarkEnd w:id="106"/>
      <w:bookmarkEnd w:id="107"/>
    </w:p>
    <w:p w14:paraId="5AE6D93B" w14:textId="77777777" w:rsidR="00635917" w:rsidRDefault="00635917" w:rsidP="00635917">
      <w:r w:rsidRPr="0017458F">
        <w:t xml:space="preserve">Any RSW client who wants to transition from an RSW setting to another living situation should receive support and transition services from the </w:t>
      </w:r>
      <w:r>
        <w:t xml:space="preserve">client’s </w:t>
      </w:r>
      <w:r w:rsidRPr="0017458F">
        <w:t>PCSP Team. If a client is on a Less-Restrictive Alternative (LRA), the PCSP Team should begin the transition planning well in advance of the LRA expiration date. The RSW client must be included in all discussions regarding transition planning.</w:t>
      </w:r>
    </w:p>
    <w:p w14:paraId="65289029" w14:textId="77777777" w:rsidR="00635917" w:rsidRDefault="00635917" w:rsidP="00635917">
      <w:pPr>
        <w:ind w:left="360"/>
      </w:pPr>
    </w:p>
    <w:p w14:paraId="602F6C07" w14:textId="77777777" w:rsidR="00635917" w:rsidRDefault="00A34016" w:rsidP="00635917">
      <w:pPr>
        <w:pStyle w:val="Heading2"/>
      </w:pPr>
      <w:bookmarkStart w:id="108" w:name="_Toc54262193"/>
      <w:bookmarkStart w:id="109" w:name="_Toc138411822"/>
      <w:bookmarkStart w:id="110" w:name="_Toc147413779"/>
      <w:r>
        <w:t>PERSON-CENTERED SERVICE PLANNING</w:t>
      </w:r>
      <w:bookmarkEnd w:id="108"/>
      <w:bookmarkEnd w:id="109"/>
      <w:bookmarkEnd w:id="110"/>
    </w:p>
    <w:p w14:paraId="16504168" w14:textId="77777777" w:rsidR="00635917" w:rsidRDefault="00635917" w:rsidP="00635917">
      <w:r w:rsidRPr="00F11E7E">
        <w:t>Each</w:t>
      </w:r>
      <w:r w:rsidR="00D31E61">
        <w:t xml:space="preserve"> </w:t>
      </w:r>
      <w:r w:rsidRPr="00F11E7E">
        <w:t>RSW client will have a P</w:t>
      </w:r>
      <w:r>
        <w:t>erson-</w:t>
      </w:r>
      <w:r w:rsidRPr="00F11E7E">
        <w:t>C</w:t>
      </w:r>
      <w:r>
        <w:t xml:space="preserve">entered </w:t>
      </w:r>
      <w:r w:rsidRPr="00F11E7E">
        <w:t>S</w:t>
      </w:r>
      <w:r>
        <w:t xml:space="preserve">ervice </w:t>
      </w:r>
      <w:r w:rsidRPr="00F11E7E">
        <w:t>P</w:t>
      </w:r>
      <w:r>
        <w:t>lan (</w:t>
      </w:r>
      <w:r w:rsidRPr="00F11E7E">
        <w:t>PCSP</w:t>
      </w:r>
      <w:r>
        <w:t>)</w:t>
      </w:r>
      <w:r w:rsidRPr="00F11E7E">
        <w:t xml:space="preserve"> Team that will use a person-centered planning process to ensure the client’s </w:t>
      </w:r>
      <w:r w:rsidR="008A0FCC">
        <w:t>Behavior Support Plan</w:t>
      </w:r>
      <w:r w:rsidRPr="00F11E7E">
        <w:t>, Crisis Plan, and PCSP are consistent and will support the client in the community.</w:t>
      </w:r>
      <w:r>
        <w:t xml:space="preserve"> </w:t>
      </w:r>
      <w:r w:rsidR="00BC49F6" w:rsidRPr="007C7F8B">
        <w:t>The goals of person-centered service planning meetings</w:t>
      </w:r>
      <w:r w:rsidR="00AC10EC" w:rsidRPr="007C7F8B">
        <w:t xml:space="preserve"> </w:t>
      </w:r>
      <w:r w:rsidR="00E34152" w:rsidRPr="007C7F8B">
        <w:t>are</w:t>
      </w:r>
      <w:r w:rsidR="0073204B" w:rsidRPr="007C7F8B">
        <w:t xml:space="preserve"> to identify </w:t>
      </w:r>
      <w:r w:rsidR="00F97714" w:rsidRPr="007C7F8B">
        <w:t>behavioral</w:t>
      </w:r>
      <w:r w:rsidR="0073204B" w:rsidRPr="007C7F8B">
        <w:t xml:space="preserve"> support</w:t>
      </w:r>
      <w:r w:rsidR="00131FE1" w:rsidRPr="007C7F8B">
        <w:t xml:space="preserve"> opportunities, monitor current beha</w:t>
      </w:r>
      <w:r w:rsidR="00380FE3" w:rsidRPr="007C7F8B">
        <w:t>viors and the effectiveness of current in</w:t>
      </w:r>
      <w:r w:rsidR="00E34152" w:rsidRPr="007C7F8B">
        <w:t>t</w:t>
      </w:r>
      <w:r w:rsidR="00380FE3" w:rsidRPr="007C7F8B">
        <w:t>erventions, and make recommendations to promote client stability</w:t>
      </w:r>
      <w:r w:rsidR="00E34152" w:rsidRPr="007C7F8B">
        <w:t xml:space="preserve">. </w:t>
      </w:r>
      <w:r w:rsidR="006378E3" w:rsidRPr="007C7F8B">
        <w:t xml:space="preserve">Additionally, these meetings are designed to </w:t>
      </w:r>
      <w:r w:rsidR="00620253" w:rsidRPr="007C7F8B">
        <w:t xml:space="preserve">ensure the client’s current CARE assessment aligns with reported </w:t>
      </w:r>
      <w:r w:rsidR="00085D1D" w:rsidRPr="007C7F8B">
        <w:t>information from the client, Behavioral Support Provider, and AFH provider</w:t>
      </w:r>
      <w:r w:rsidR="006376F5" w:rsidRPr="007C7F8B">
        <w:t xml:space="preserve">, to </w:t>
      </w:r>
      <w:r w:rsidR="00B660FC" w:rsidRPr="007C7F8B">
        <w:t>monitor for effectiveness of current services</w:t>
      </w:r>
      <w:r w:rsidR="006376F5" w:rsidRPr="007C7F8B">
        <w:t>,</w:t>
      </w:r>
      <w:r w:rsidR="00491212" w:rsidRPr="007C7F8B">
        <w:t xml:space="preserve"> and to</w:t>
      </w:r>
      <w:r w:rsidR="00B660FC" w:rsidRPr="007C7F8B">
        <w:t xml:space="preserve"> </w:t>
      </w:r>
      <w:r w:rsidR="00DD5290" w:rsidRPr="007C7F8B">
        <w:t>identify opportunities to transition to lesser levels of service supports</w:t>
      </w:r>
      <w:r w:rsidR="002B63C8" w:rsidRPr="007C7F8B">
        <w:t xml:space="preserve"> for </w:t>
      </w:r>
      <w:r w:rsidR="0073204B" w:rsidRPr="007C7F8B">
        <w:t>the RSW client</w:t>
      </w:r>
      <w:r w:rsidR="002B63C8" w:rsidRPr="007C7F8B">
        <w:t xml:space="preserve">. </w:t>
      </w:r>
    </w:p>
    <w:p w14:paraId="1FE9E5BC" w14:textId="77777777" w:rsidR="00635917" w:rsidRDefault="00635917" w:rsidP="00635917"/>
    <w:p w14:paraId="6B1F248D" w14:textId="77777777" w:rsidR="00635917" w:rsidRDefault="00635917" w:rsidP="00635917">
      <w:pPr>
        <w:pStyle w:val="Heading3"/>
      </w:pPr>
      <w:bookmarkStart w:id="111" w:name="_Toc54262194"/>
      <w:bookmarkStart w:id="112" w:name="_Toc138411823"/>
      <w:bookmarkStart w:id="113" w:name="_Toc147413780"/>
      <w:r>
        <w:t>ECS PCSP Teams</w:t>
      </w:r>
      <w:bookmarkEnd w:id="111"/>
      <w:bookmarkEnd w:id="112"/>
      <w:bookmarkEnd w:id="113"/>
    </w:p>
    <w:p w14:paraId="24CA2B76" w14:textId="77777777" w:rsidR="00635917" w:rsidRDefault="005F7C20" w:rsidP="00635917">
      <w:pPr>
        <w:ind w:left="360"/>
      </w:pPr>
      <w:r>
        <w:t xml:space="preserve">Each ECS client will have a PCSP Team to include the client, individuals chosen by the client, HCS regional staff, the contracted </w:t>
      </w:r>
      <w:r w:rsidR="008A0FCC">
        <w:t>Behavior Support Provider</w:t>
      </w:r>
      <w:r>
        <w:t xml:space="preserve">, </w:t>
      </w:r>
      <w:r w:rsidR="0000364D">
        <w:t>community supports</w:t>
      </w:r>
      <w:r w:rsidR="00051D90">
        <w:t xml:space="preserve">, </w:t>
      </w:r>
      <w:r>
        <w:t>and facility staff identified by the AFH provider</w:t>
      </w:r>
      <w:r w:rsidRPr="00305BD4">
        <w:t xml:space="preserve">. </w:t>
      </w:r>
    </w:p>
    <w:p w14:paraId="7AF2199E" w14:textId="77777777" w:rsidR="00635917" w:rsidRDefault="00635917" w:rsidP="00635917">
      <w:pPr>
        <w:ind w:left="360"/>
      </w:pPr>
    </w:p>
    <w:p w14:paraId="34CDB4BD" w14:textId="77777777" w:rsidR="00945E5F" w:rsidRDefault="00635917" w:rsidP="00945E5F">
      <w:pPr>
        <w:ind w:left="360"/>
      </w:pPr>
      <w:r>
        <w:t xml:space="preserve">ECS </w:t>
      </w:r>
      <w:r w:rsidR="00A302CA">
        <w:t xml:space="preserve">client </w:t>
      </w:r>
      <w:r w:rsidR="007217C8">
        <w:t>PCSP Team</w:t>
      </w:r>
      <w:r w:rsidR="005C3203">
        <w:t xml:space="preserve"> meetings </w:t>
      </w:r>
      <w:r>
        <w:t xml:space="preserve">are facilitated by </w:t>
      </w:r>
      <w:r w:rsidR="007B79D6">
        <w:t xml:space="preserve">the AFH provider </w:t>
      </w:r>
      <w:r w:rsidR="005C3203">
        <w:t>quarterly</w:t>
      </w:r>
      <w:r w:rsidR="00972BFC">
        <w:t xml:space="preserve"> on a minimum</w:t>
      </w:r>
      <w:r w:rsidR="005C3203">
        <w:t xml:space="preserve"> </w:t>
      </w:r>
      <w:r>
        <w:t xml:space="preserve">with the contracted </w:t>
      </w:r>
      <w:r w:rsidR="008A0FCC">
        <w:t>Behavior Support Provider</w:t>
      </w:r>
      <w:r>
        <w:t xml:space="preserve">. </w:t>
      </w:r>
      <w:r w:rsidR="00C31BE9">
        <w:t>ECS client c</w:t>
      </w:r>
      <w:r>
        <w:t xml:space="preserve">ase reviews will ensure </w:t>
      </w:r>
      <w:r w:rsidR="008A0FCC">
        <w:t>Behavior Support Plan</w:t>
      </w:r>
      <w:r>
        <w:t xml:space="preserve">s are relevant and the client continues to need ECS services. </w:t>
      </w:r>
    </w:p>
    <w:p w14:paraId="529B97B1" w14:textId="77777777" w:rsidR="00C660A8" w:rsidRDefault="00C660A8" w:rsidP="00635917">
      <w:pPr>
        <w:ind w:left="360"/>
      </w:pPr>
    </w:p>
    <w:p w14:paraId="361743C2" w14:textId="77777777" w:rsidR="00635917" w:rsidRDefault="007217C8" w:rsidP="00635917">
      <w:pPr>
        <w:ind w:left="360"/>
      </w:pPr>
      <w:r>
        <w:t xml:space="preserve">For continued ECS </w:t>
      </w:r>
      <w:r w:rsidR="004754D4">
        <w:t>authorization</w:t>
      </w:r>
      <w:r>
        <w:t xml:space="preserve">, </w:t>
      </w:r>
      <w:r w:rsidR="00635917">
        <w:t>ECS client case reviews will occur as needed, but at least once every six months.</w:t>
      </w:r>
    </w:p>
    <w:p w14:paraId="358F36E1" w14:textId="77777777" w:rsidR="00C31BE9" w:rsidRDefault="00C31BE9" w:rsidP="00635917">
      <w:pPr>
        <w:ind w:left="360"/>
      </w:pPr>
    </w:p>
    <w:p w14:paraId="52392191" w14:textId="77777777" w:rsidR="00635917" w:rsidRDefault="00635917" w:rsidP="00635917">
      <w:pPr>
        <w:pStyle w:val="Heading3"/>
      </w:pPr>
      <w:bookmarkStart w:id="114" w:name="_Toc54262195"/>
      <w:bookmarkStart w:id="115" w:name="_Toc138411824"/>
      <w:bookmarkStart w:id="116" w:name="_Toc147413781"/>
      <w:r>
        <w:t>SBS PCSP Teams</w:t>
      </w:r>
      <w:bookmarkEnd w:id="114"/>
      <w:bookmarkEnd w:id="115"/>
      <w:bookmarkEnd w:id="116"/>
    </w:p>
    <w:p w14:paraId="74C98A9E" w14:textId="77777777" w:rsidR="00635917" w:rsidRDefault="00635917" w:rsidP="00635917">
      <w:pPr>
        <w:ind w:left="360"/>
      </w:pPr>
      <w:r>
        <w:t xml:space="preserve">Each SBS client will have a PCSP Team to include the client, individuals chosen by the client, HCS regional staff, the contracted </w:t>
      </w:r>
      <w:r w:rsidR="008A0FCC">
        <w:t>Behavior Support Provider</w:t>
      </w:r>
      <w:r>
        <w:t>, and facility staff identified by the AFH provider</w:t>
      </w:r>
      <w:r w:rsidRPr="00305BD4">
        <w:t xml:space="preserve">. </w:t>
      </w:r>
    </w:p>
    <w:p w14:paraId="72D7D285" w14:textId="77777777" w:rsidR="00635917" w:rsidRDefault="00635917" w:rsidP="00635917">
      <w:pPr>
        <w:ind w:left="360"/>
      </w:pPr>
    </w:p>
    <w:p w14:paraId="5CB433B9" w14:textId="77777777" w:rsidR="00635917" w:rsidRDefault="00635917" w:rsidP="00635917">
      <w:pPr>
        <w:ind w:left="360"/>
      </w:pPr>
      <w:r>
        <w:t xml:space="preserve">The AFH provider will work with the client, the </w:t>
      </w:r>
      <w:r w:rsidR="00681413">
        <w:t>a</w:t>
      </w:r>
      <w:r w:rsidR="00FA19C6" w:rsidRPr="007C7F8B">
        <w:t>ssigned Case Manager</w:t>
      </w:r>
      <w:r>
        <w:t xml:space="preserve">, and the contracted </w:t>
      </w:r>
      <w:r w:rsidR="008A0FCC">
        <w:t>Behavior Support Provider</w:t>
      </w:r>
      <w:r>
        <w:t xml:space="preserve"> to coordinate and schedule SBS Team meetings</w:t>
      </w:r>
      <w:r w:rsidR="00302677">
        <w:t xml:space="preserve">. </w:t>
      </w:r>
      <w:r w:rsidR="00302677" w:rsidRPr="007C7F8B">
        <w:t xml:space="preserve">Scheduling of </w:t>
      </w:r>
      <w:r w:rsidR="005B47D1" w:rsidRPr="007C7F8B">
        <w:t xml:space="preserve">SBS Team meetings </w:t>
      </w:r>
      <w:r w:rsidR="00B15913" w:rsidRPr="007C7F8B">
        <w:t>may be adjusted to correspond to the client’s</w:t>
      </w:r>
      <w:r w:rsidR="00606235" w:rsidRPr="007C7F8B">
        <w:t>,</w:t>
      </w:r>
      <w:r w:rsidR="00B15913" w:rsidRPr="007C7F8B">
        <w:t xml:space="preserve"> provider</w:t>
      </w:r>
      <w:r w:rsidR="003745FA" w:rsidRPr="007C7F8B">
        <w:t>’</w:t>
      </w:r>
      <w:r w:rsidR="00B15913" w:rsidRPr="007C7F8B">
        <w:t>s</w:t>
      </w:r>
      <w:r w:rsidR="00606235" w:rsidRPr="007C7F8B">
        <w:t xml:space="preserve">, or </w:t>
      </w:r>
      <w:r w:rsidR="008A0FCC">
        <w:t>Behavior Support Provider</w:t>
      </w:r>
      <w:r w:rsidR="00874453" w:rsidRPr="007C7F8B">
        <w:t>’s</w:t>
      </w:r>
      <w:r w:rsidR="00B15913" w:rsidRPr="007C7F8B">
        <w:t xml:space="preserve"> expressed needs</w:t>
      </w:r>
      <w:r w:rsidR="00874453" w:rsidRPr="007C7F8B">
        <w:t xml:space="preserve"> and </w:t>
      </w:r>
      <w:r w:rsidR="00E459E2" w:rsidRPr="007C7F8B">
        <w:t>must occur at a minimum of once every 90 days</w:t>
      </w:r>
      <w:r w:rsidR="00BE3F9F" w:rsidRPr="007C7F8B">
        <w:t xml:space="preserve"> for each SBS client.</w:t>
      </w:r>
      <w:r w:rsidR="00DC1C04" w:rsidRPr="007C7F8B">
        <w:t xml:space="preserve"> </w:t>
      </w:r>
      <w:r w:rsidRPr="007C7F8B">
        <w:t xml:space="preserve"> </w:t>
      </w:r>
      <w:r w:rsidR="004E2F80" w:rsidRPr="007C7F8B">
        <w:t xml:space="preserve">Additionally, </w:t>
      </w:r>
      <w:r w:rsidR="00C746D4" w:rsidRPr="007C7F8B">
        <w:t xml:space="preserve">scheduling of SBS via telephonic/virtual format is permissible </w:t>
      </w:r>
      <w:r w:rsidR="009C5E7A" w:rsidRPr="007C7F8B">
        <w:t xml:space="preserve">per </w:t>
      </w:r>
      <w:r w:rsidR="00D75A61" w:rsidRPr="007C7F8B">
        <w:t xml:space="preserve">client, AFH provider, and </w:t>
      </w:r>
      <w:r w:rsidR="008A0FCC">
        <w:t>Behavior Support Provider</w:t>
      </w:r>
      <w:r w:rsidR="00D75A61" w:rsidRPr="007C7F8B">
        <w:t xml:space="preserve"> agreement. </w:t>
      </w:r>
      <w:r w:rsidRPr="00D200BF">
        <w:t>The AFH Provider will schedule PCSP Team meetings at a time that works best for all parties.  A</w:t>
      </w:r>
      <w:r>
        <w:t xml:space="preserve">ny changes made to the </w:t>
      </w:r>
      <w:r w:rsidR="008A0FCC">
        <w:t>Behavior Support Plan</w:t>
      </w:r>
      <w:r>
        <w:t xml:space="preserve"> will be shared with the AFH by the contracted </w:t>
      </w:r>
      <w:r w:rsidR="008A0FCC">
        <w:t>Behavior Support Provider</w:t>
      </w:r>
      <w:r>
        <w:t>.</w:t>
      </w:r>
      <w:r w:rsidR="008C0C95">
        <w:t xml:space="preserve"> </w:t>
      </w:r>
      <w:r w:rsidR="008C0C95" w:rsidRPr="007C7F8B">
        <w:t>Assigned Case Managers must document person-centered service planning meetings in a SER that reflects the client’s current behavioral status, need for continued services, and plan for continuing or transitioning services, and submit a current copy of the SBS Staffing Schedule to DMS.</w:t>
      </w:r>
    </w:p>
    <w:p w14:paraId="08312058" w14:textId="77777777" w:rsidR="00635917" w:rsidRDefault="00635917" w:rsidP="00635917">
      <w:pPr>
        <w:ind w:left="360"/>
      </w:pPr>
    </w:p>
    <w:p w14:paraId="5FB2852B" w14:textId="77777777" w:rsidR="00B97A96" w:rsidRDefault="00B97A96" w:rsidP="00B97A96">
      <w:pPr>
        <w:pStyle w:val="Heading3"/>
      </w:pPr>
      <w:bookmarkStart w:id="117" w:name="_Toc138411825"/>
      <w:bookmarkStart w:id="118" w:name="_Toc147413782"/>
      <w:bookmarkStart w:id="119" w:name="_Toc54262196"/>
      <w:r>
        <w:t xml:space="preserve">CSS </w:t>
      </w:r>
      <w:r w:rsidR="006B3E83">
        <w:t>PCSP/Interdisciplinary</w:t>
      </w:r>
      <w:r>
        <w:t xml:space="preserve"> Team</w:t>
      </w:r>
      <w:r w:rsidR="006B3E83">
        <w:t>s</w:t>
      </w:r>
      <w:bookmarkEnd w:id="117"/>
      <w:bookmarkEnd w:id="118"/>
    </w:p>
    <w:p w14:paraId="5EAB9B1C" w14:textId="77777777" w:rsidR="00B97A96" w:rsidRDefault="00DD2492" w:rsidP="00DD2492">
      <w:pPr>
        <w:ind w:left="360"/>
      </w:pPr>
      <w:r>
        <w:t>E</w:t>
      </w:r>
      <w:r w:rsidR="00804CF5">
        <w:t xml:space="preserve">ach CSS client will have an </w:t>
      </w:r>
      <w:r w:rsidR="006B3E83">
        <w:t>PCSP/</w:t>
      </w:r>
      <w:r w:rsidR="003D7AAF">
        <w:t>I</w:t>
      </w:r>
      <w:r w:rsidR="00804CF5">
        <w:t xml:space="preserve">nterdisciplinary </w:t>
      </w:r>
      <w:r w:rsidR="003D7AAF">
        <w:t>T</w:t>
      </w:r>
      <w:r w:rsidR="00804CF5">
        <w:t>eam meeting monthly. Clients that</w:t>
      </w:r>
      <w:r w:rsidR="00DA0E9C">
        <w:t xml:space="preserve"> are</w:t>
      </w:r>
      <w:r w:rsidR="00804CF5">
        <w:t xml:space="preserve"> receiving CSS Tier 2 services will have two </w:t>
      </w:r>
      <w:r w:rsidR="006B3E83">
        <w:t>PCSP/</w:t>
      </w:r>
      <w:r w:rsidR="003D7AAF">
        <w:t>I</w:t>
      </w:r>
      <w:r w:rsidR="00804CF5">
        <w:t xml:space="preserve">nterdisciplinary </w:t>
      </w:r>
      <w:r w:rsidR="003D7AAF">
        <w:t>T</w:t>
      </w:r>
      <w:r w:rsidR="00804CF5">
        <w:t xml:space="preserve">eam meetings per month. The </w:t>
      </w:r>
      <w:r w:rsidR="006B3E83">
        <w:t>PCSP/</w:t>
      </w:r>
      <w:r w:rsidR="003D7AAF">
        <w:t>I</w:t>
      </w:r>
      <w:r w:rsidR="00804CF5">
        <w:t xml:space="preserve">nterdisciplinary </w:t>
      </w:r>
      <w:r w:rsidR="003D7AAF">
        <w:t>T</w:t>
      </w:r>
      <w:r w:rsidR="00804CF5">
        <w:t xml:space="preserve">eam meetings are intended </w:t>
      </w:r>
      <w:r w:rsidR="00B97A96">
        <w:t xml:space="preserve">to coordinate the development, implementation, and evaluation of the client’s </w:t>
      </w:r>
      <w:r w:rsidR="008A0FCC">
        <w:t>Behavior Support Plan</w:t>
      </w:r>
      <w:r w:rsidR="00B97A96">
        <w:t xml:space="preserve"> with the goal of maintaining a stable community residential setting.  </w:t>
      </w:r>
      <w:r w:rsidR="003D7AAF">
        <w:t xml:space="preserve">The </w:t>
      </w:r>
      <w:r w:rsidR="006B3E83">
        <w:t>PCSP/</w:t>
      </w:r>
      <w:r w:rsidR="003D7AAF">
        <w:t xml:space="preserve">Interdisciplinary Team </w:t>
      </w:r>
      <w:r w:rsidR="001344F6">
        <w:t xml:space="preserve">will include </w:t>
      </w:r>
      <w:r w:rsidR="00CD659B">
        <w:t xml:space="preserve">the </w:t>
      </w:r>
      <w:r w:rsidR="008A0FCC">
        <w:t>Behavior Support</w:t>
      </w:r>
      <w:r w:rsidR="00CD659B">
        <w:t xml:space="preserve"> Clinician, Psychiatric Nurse, Prescriber, Case Manager, Activities Coordinator, nursing staff, </w:t>
      </w:r>
      <w:r w:rsidR="00713B86">
        <w:t>Dietician, and anyone else involved in the client’s care.</w:t>
      </w:r>
    </w:p>
    <w:p w14:paraId="786A6EDD" w14:textId="77777777" w:rsidR="00E16F88" w:rsidRDefault="00E16F88" w:rsidP="00DD2492">
      <w:pPr>
        <w:ind w:left="360"/>
      </w:pPr>
    </w:p>
    <w:p w14:paraId="262C117E" w14:textId="77777777" w:rsidR="00E16F88" w:rsidRDefault="00E16F88" w:rsidP="00DD2492">
      <w:pPr>
        <w:ind w:left="360"/>
      </w:pPr>
      <w:r>
        <w:t xml:space="preserve">The </w:t>
      </w:r>
      <w:r w:rsidR="0034201D">
        <w:t>C</w:t>
      </w:r>
      <w:r>
        <w:t xml:space="preserve">ase Manager will document all PCSP/Interdisciplinary Team meetings in a SER in CARE. </w:t>
      </w:r>
    </w:p>
    <w:p w14:paraId="03A7D655" w14:textId="77777777" w:rsidR="00681413" w:rsidRDefault="00681413" w:rsidP="005B00F9">
      <w:pPr>
        <w:ind w:left="360"/>
      </w:pPr>
    </w:p>
    <w:p w14:paraId="58D64043" w14:textId="77777777" w:rsidR="00635917" w:rsidRDefault="00635917" w:rsidP="00635917">
      <w:pPr>
        <w:pStyle w:val="Heading3"/>
      </w:pPr>
      <w:bookmarkStart w:id="120" w:name="_Toc138411826"/>
      <w:bookmarkStart w:id="121" w:name="_Toc147413783"/>
      <w:r>
        <w:t>ESF PCSP Teams</w:t>
      </w:r>
      <w:bookmarkEnd w:id="119"/>
      <w:bookmarkEnd w:id="120"/>
      <w:bookmarkEnd w:id="121"/>
    </w:p>
    <w:p w14:paraId="2E6C2BD3" w14:textId="77777777" w:rsidR="00635917" w:rsidRDefault="00635917" w:rsidP="00635917">
      <w:pPr>
        <w:ind w:left="360"/>
      </w:pPr>
      <w:r>
        <w:t xml:space="preserve">Each ESF client will have a PCSP Team to coordinate the development, implementation, and evaluation of the client’s PCSP with the goal of maintaining a stable community residential setting.  </w:t>
      </w:r>
      <w:hyperlink r:id="rId70" w:history="1">
        <w:r w:rsidRPr="005E07F2">
          <w:rPr>
            <w:rStyle w:val="Hyperlink"/>
          </w:rPr>
          <w:t>WAC 388-107-0100</w:t>
        </w:r>
      </w:hyperlink>
      <w:r>
        <w:t xml:space="preserve"> identifies the members of the PCSP Team to include the client and/or representative, individuals chosen by the client, a mental health professional, nursing staff, and the HCS Social Services Specialist.</w:t>
      </w:r>
    </w:p>
    <w:p w14:paraId="06D9FD32" w14:textId="77777777" w:rsidR="00635917" w:rsidRDefault="00635917" w:rsidP="00635917">
      <w:pPr>
        <w:ind w:left="360"/>
      </w:pPr>
    </w:p>
    <w:p w14:paraId="73D31BD6" w14:textId="77777777" w:rsidR="00635917" w:rsidRDefault="00635917" w:rsidP="00635917">
      <w:pPr>
        <w:ind w:left="360"/>
      </w:pPr>
      <w:r>
        <w:t>The PCSP Team will meet at least monthly, with additional meetings held as needed to address symptoms of decompensation or crisis and to ensure the client is stable and the facility can continue to meet the client’s needs.</w:t>
      </w:r>
    </w:p>
    <w:p w14:paraId="04DFD52F" w14:textId="77777777" w:rsidR="00635917" w:rsidRDefault="00635917" w:rsidP="00635917">
      <w:pPr>
        <w:ind w:left="360"/>
      </w:pPr>
    </w:p>
    <w:p w14:paraId="1A022A0B" w14:textId="77777777" w:rsidR="00635917" w:rsidRDefault="00635917" w:rsidP="00635917">
      <w:pPr>
        <w:ind w:left="360"/>
      </w:pPr>
      <w:r>
        <w:t xml:space="preserve">The </w:t>
      </w:r>
      <w:r w:rsidR="0058319E">
        <w:t>Case Manager</w:t>
      </w:r>
      <w:r>
        <w:t xml:space="preserve"> will document all PCSP Team meetings (including purpose, any changes made to the client’s care plan, and which team members are present) in a SER in CARE. The SER note should be titled “PCSP Team Meeting” for easy identification.</w:t>
      </w:r>
    </w:p>
    <w:p w14:paraId="6013A3CA" w14:textId="77777777" w:rsidR="00635917" w:rsidRDefault="00635917" w:rsidP="00635917">
      <w:pPr>
        <w:ind w:left="360"/>
      </w:pPr>
    </w:p>
    <w:p w14:paraId="6C7F5445" w14:textId="77777777" w:rsidR="00635917" w:rsidRDefault="00A34016" w:rsidP="00635917">
      <w:pPr>
        <w:pStyle w:val="Heading2"/>
      </w:pPr>
      <w:bookmarkStart w:id="122" w:name="_Toc54262197"/>
      <w:bookmarkStart w:id="123" w:name="_Toc138411827"/>
      <w:bookmarkStart w:id="124" w:name="_Toc147413784"/>
      <w:r>
        <w:t>AUTHORIZING RSW SERVICES</w:t>
      </w:r>
      <w:bookmarkEnd w:id="122"/>
      <w:bookmarkEnd w:id="123"/>
      <w:bookmarkEnd w:id="124"/>
    </w:p>
    <w:p w14:paraId="6BD0DDBD" w14:textId="77777777" w:rsidR="00635917" w:rsidRDefault="00635917" w:rsidP="00635917">
      <w:pPr>
        <w:pStyle w:val="Heading3"/>
      </w:pPr>
      <w:bookmarkStart w:id="125" w:name="_Toc54262198"/>
      <w:bookmarkStart w:id="126" w:name="_Toc138411828"/>
      <w:bookmarkStart w:id="127" w:name="_Toc147413785"/>
      <w:r>
        <w:t>RACs for RSW Services</w:t>
      </w:r>
      <w:bookmarkEnd w:id="125"/>
      <w:bookmarkEnd w:id="126"/>
      <w:bookmarkEnd w:id="127"/>
    </w:p>
    <w:p w14:paraId="46D79378" w14:textId="77777777" w:rsidR="00635917" w:rsidRDefault="00635917" w:rsidP="00635917">
      <w:pPr>
        <w:ind w:left="360"/>
      </w:pPr>
      <w:r>
        <w:t>ESF</w:t>
      </w:r>
      <w:r>
        <w:tab/>
      </w:r>
      <w:r>
        <w:tab/>
      </w:r>
      <w:r>
        <w:tab/>
      </w:r>
      <w:r>
        <w:tab/>
      </w:r>
      <w:r>
        <w:tab/>
      </w:r>
      <w:r>
        <w:tab/>
        <w:t>3030</w:t>
      </w:r>
    </w:p>
    <w:p w14:paraId="57414D84" w14:textId="77777777" w:rsidR="00635917" w:rsidRDefault="00635917" w:rsidP="00635917">
      <w:pPr>
        <w:ind w:left="360"/>
      </w:pPr>
      <w:r>
        <w:t>AFH-SBS</w:t>
      </w:r>
      <w:r>
        <w:tab/>
      </w:r>
      <w:r>
        <w:tab/>
      </w:r>
      <w:r>
        <w:tab/>
      </w:r>
      <w:r>
        <w:tab/>
      </w:r>
      <w:r>
        <w:tab/>
        <w:t>3031</w:t>
      </w:r>
    </w:p>
    <w:p w14:paraId="7F47A282" w14:textId="77777777" w:rsidR="00635917" w:rsidRDefault="00635917" w:rsidP="00635917">
      <w:pPr>
        <w:ind w:left="360"/>
      </w:pPr>
      <w:r>
        <w:t>Expanded Community Services</w:t>
      </w:r>
      <w:r>
        <w:tab/>
      </w:r>
      <w:r>
        <w:tab/>
        <w:t>3032</w:t>
      </w:r>
    </w:p>
    <w:p w14:paraId="7A324218" w14:textId="77777777" w:rsidR="00635917" w:rsidRDefault="00635917" w:rsidP="00635917">
      <w:pPr>
        <w:ind w:left="360"/>
      </w:pPr>
      <w:r>
        <w:t>ESF Fast Track*</w:t>
      </w:r>
      <w:r>
        <w:tab/>
      </w:r>
      <w:r>
        <w:tab/>
      </w:r>
      <w:r>
        <w:tab/>
      </w:r>
      <w:r>
        <w:tab/>
        <w:t>3033</w:t>
      </w:r>
    </w:p>
    <w:p w14:paraId="751E9012" w14:textId="77777777" w:rsidR="00635917" w:rsidRDefault="00635917" w:rsidP="00635917">
      <w:pPr>
        <w:ind w:left="360"/>
      </w:pPr>
      <w:r>
        <w:t>SBS Fast Track*</w:t>
      </w:r>
      <w:r>
        <w:tab/>
      </w:r>
      <w:r>
        <w:tab/>
      </w:r>
      <w:r>
        <w:tab/>
      </w:r>
      <w:r>
        <w:tab/>
        <w:t>3034</w:t>
      </w:r>
    </w:p>
    <w:p w14:paraId="3089FE66" w14:textId="77777777" w:rsidR="00635917" w:rsidRDefault="00635917" w:rsidP="00635917">
      <w:pPr>
        <w:ind w:left="360"/>
      </w:pPr>
      <w:r>
        <w:t>ECS Fast Track*</w:t>
      </w:r>
      <w:r>
        <w:tab/>
      </w:r>
      <w:r>
        <w:tab/>
      </w:r>
      <w:r>
        <w:tab/>
      </w:r>
      <w:r>
        <w:tab/>
        <w:t>3035</w:t>
      </w:r>
    </w:p>
    <w:p w14:paraId="38F14C46" w14:textId="77777777" w:rsidR="002D6538" w:rsidRPr="005B00F9" w:rsidRDefault="002D6538" w:rsidP="00635917">
      <w:pPr>
        <w:ind w:left="360"/>
      </w:pPr>
      <w:r w:rsidRPr="005B00F9">
        <w:t>CSS Fast Track*</w:t>
      </w:r>
      <w:r w:rsidRPr="005B00F9">
        <w:tab/>
      </w:r>
      <w:r w:rsidRPr="005B00F9">
        <w:tab/>
      </w:r>
      <w:r w:rsidRPr="005B00F9">
        <w:tab/>
      </w:r>
      <w:r w:rsidRPr="005B00F9">
        <w:tab/>
        <w:t>3038</w:t>
      </w:r>
    </w:p>
    <w:p w14:paraId="1C07DC45" w14:textId="77777777" w:rsidR="002D6538" w:rsidRPr="005B00F9" w:rsidRDefault="002D6538" w:rsidP="00635917">
      <w:pPr>
        <w:ind w:left="360"/>
      </w:pPr>
      <w:r w:rsidRPr="005B00F9">
        <w:t>CSS</w:t>
      </w:r>
      <w:r w:rsidRPr="005B00F9">
        <w:tab/>
      </w:r>
      <w:r w:rsidRPr="005B00F9">
        <w:tab/>
      </w:r>
      <w:r w:rsidRPr="005B00F9">
        <w:tab/>
      </w:r>
      <w:r w:rsidRPr="005B00F9">
        <w:tab/>
      </w:r>
      <w:r w:rsidRPr="005B00F9">
        <w:tab/>
      </w:r>
      <w:r w:rsidRPr="005B00F9">
        <w:tab/>
        <w:t>3039</w:t>
      </w:r>
    </w:p>
    <w:p w14:paraId="7499F770" w14:textId="77777777" w:rsidR="00635917" w:rsidRDefault="00635917" w:rsidP="00635917">
      <w:pPr>
        <w:ind w:left="360"/>
      </w:pPr>
      <w:r w:rsidRPr="00020877">
        <w:t>CFC Ancillary Services</w:t>
      </w:r>
      <w:r w:rsidRPr="00020877">
        <w:tab/>
      </w:r>
      <w:r w:rsidRPr="00020877">
        <w:tab/>
      </w:r>
      <w:r w:rsidRPr="00020877">
        <w:tab/>
        <w:t>3056</w:t>
      </w:r>
    </w:p>
    <w:p w14:paraId="51B6829E" w14:textId="77777777" w:rsidR="00635917" w:rsidRDefault="00635917" w:rsidP="00635917">
      <w:pPr>
        <w:ind w:left="360"/>
      </w:pPr>
      <w:r>
        <w:t>RSW CFC Ancillary Services Fast Track*</w:t>
      </w:r>
      <w:r>
        <w:tab/>
        <w:t>3057</w:t>
      </w:r>
    </w:p>
    <w:p w14:paraId="61BDB5D9" w14:textId="77777777" w:rsidR="00635917" w:rsidRDefault="00635917" w:rsidP="00635917">
      <w:pPr>
        <w:ind w:left="360"/>
      </w:pPr>
    </w:p>
    <w:p w14:paraId="45F6267D" w14:textId="77777777" w:rsidR="00635917" w:rsidRDefault="00635917" w:rsidP="00635917">
      <w:pPr>
        <w:ind w:left="360"/>
      </w:pPr>
      <w:r>
        <w:t xml:space="preserve">*For more information on Fast Track, see </w:t>
      </w:r>
      <w:hyperlink r:id="rId71" w:history="1">
        <w:r w:rsidRPr="005E07F2">
          <w:rPr>
            <w:rStyle w:val="Hyperlink"/>
          </w:rPr>
          <w:t>Chapter 7a</w:t>
        </w:r>
      </w:hyperlink>
      <w:r>
        <w:t xml:space="preserve"> of the </w:t>
      </w:r>
      <w:hyperlink r:id="rId72" w:history="1">
        <w:r w:rsidR="005E07F2" w:rsidRPr="005E07F2">
          <w:rPr>
            <w:rStyle w:val="Hyperlink"/>
          </w:rPr>
          <w:t>LTC</w:t>
        </w:r>
        <w:r w:rsidRPr="005E07F2">
          <w:rPr>
            <w:rStyle w:val="Hyperlink"/>
          </w:rPr>
          <w:t xml:space="preserve"> Manual</w:t>
        </w:r>
      </w:hyperlink>
      <w:r>
        <w:t xml:space="preserve">.  </w:t>
      </w:r>
    </w:p>
    <w:p w14:paraId="0F2F6F64" w14:textId="77777777" w:rsidR="00635917" w:rsidRDefault="00635917" w:rsidP="00635917">
      <w:pPr>
        <w:ind w:left="360"/>
      </w:pPr>
    </w:p>
    <w:p w14:paraId="29D10AF9" w14:textId="77777777" w:rsidR="00635917" w:rsidRDefault="00635917" w:rsidP="00635917">
      <w:pPr>
        <w:ind w:left="360"/>
      </w:pPr>
      <w:r w:rsidRPr="00BF42B7">
        <w:rPr>
          <w:b/>
        </w:rPr>
        <w:t>Note:</w:t>
      </w:r>
      <w:r>
        <w:t xml:space="preserve">  Clients discharging from Eastern or Western State Hospital will likely already be opened on the MAGI-based N05 program, which means waiver services cannot be accessed until the beginning of the next month. By using the Fast Track RACs for these clients, they will be able to receive RSW services as soon as they move into a community setting.</w:t>
      </w:r>
    </w:p>
    <w:p w14:paraId="539EBC69" w14:textId="77777777" w:rsidR="00635917" w:rsidRDefault="00635917" w:rsidP="00635917">
      <w:pPr>
        <w:ind w:left="360"/>
      </w:pPr>
    </w:p>
    <w:p w14:paraId="0BAEECB4" w14:textId="77777777" w:rsidR="00635917" w:rsidRDefault="00635917" w:rsidP="00635917">
      <w:pPr>
        <w:pStyle w:val="Heading3"/>
      </w:pPr>
      <w:bookmarkStart w:id="128" w:name="_Toc54262199"/>
      <w:bookmarkStart w:id="129" w:name="_Toc138411829"/>
      <w:bookmarkStart w:id="130" w:name="_Toc147413786"/>
      <w:r>
        <w:t>Authorizing Personal Care</w:t>
      </w:r>
      <w:bookmarkEnd w:id="128"/>
      <w:bookmarkEnd w:id="129"/>
      <w:bookmarkEnd w:id="130"/>
    </w:p>
    <w:p w14:paraId="50BB5FB9" w14:textId="77777777" w:rsidR="00635917" w:rsidRDefault="00635917" w:rsidP="00635917">
      <w:pPr>
        <w:ind w:left="360"/>
      </w:pPr>
      <w:r>
        <w:t xml:space="preserve">In the RSW, personal care services are included in the client’s daily rate.  When you select one of the RACs listed above, the authorization includes the personal care services. Service </w:t>
      </w:r>
      <w:r w:rsidR="000F73A3">
        <w:t>c</w:t>
      </w:r>
      <w:r>
        <w:t>odes for personal care are:</w:t>
      </w:r>
    </w:p>
    <w:p w14:paraId="3F542E19" w14:textId="77777777" w:rsidR="009A7CF9" w:rsidRDefault="009A7CF9" w:rsidP="00635917">
      <w:pPr>
        <w:ind w:left="360"/>
      </w:pPr>
    </w:p>
    <w:p w14:paraId="1B795285" w14:textId="77777777" w:rsidR="00635917" w:rsidRPr="003E6451" w:rsidRDefault="00635917" w:rsidP="00635917">
      <w:pPr>
        <w:ind w:left="360"/>
      </w:pPr>
      <w:r>
        <w:tab/>
        <w:t>EARC</w:t>
      </w:r>
      <w:r>
        <w:tab/>
      </w:r>
      <w:r>
        <w:tab/>
        <w:t xml:space="preserve">T1020, U3 Personal Care Residential </w:t>
      </w:r>
      <w:r w:rsidR="003E6451" w:rsidRPr="007C7F8B">
        <w:t>ARC - Enhanced</w:t>
      </w:r>
    </w:p>
    <w:p w14:paraId="185F7F34" w14:textId="77777777" w:rsidR="00635917" w:rsidRDefault="00635917" w:rsidP="00635917">
      <w:pPr>
        <w:ind w:left="360"/>
      </w:pPr>
      <w:r>
        <w:tab/>
        <w:t>ALF</w:t>
      </w:r>
      <w:r>
        <w:tab/>
      </w:r>
      <w:r>
        <w:tab/>
        <w:t>T2031, Assisted Living Facility</w:t>
      </w:r>
    </w:p>
    <w:p w14:paraId="229F9AED" w14:textId="77777777" w:rsidR="00635917" w:rsidRDefault="00635917" w:rsidP="00635917">
      <w:pPr>
        <w:ind w:left="360"/>
      </w:pPr>
      <w:r>
        <w:tab/>
        <w:t>ECS/AFH</w:t>
      </w:r>
      <w:r>
        <w:tab/>
        <w:t>T1020, U1 Personal Care Residential AFH</w:t>
      </w:r>
    </w:p>
    <w:p w14:paraId="60072FF1" w14:textId="77777777" w:rsidR="00635917" w:rsidRDefault="00635917" w:rsidP="00635917">
      <w:pPr>
        <w:ind w:left="360" w:firstLine="360"/>
      </w:pPr>
      <w:r>
        <w:t>SBS/AFH</w:t>
      </w:r>
      <w:r>
        <w:tab/>
        <w:t>T1020, U1 Personal Care Residential AFH</w:t>
      </w:r>
    </w:p>
    <w:p w14:paraId="0EC71316" w14:textId="77777777" w:rsidR="00635917" w:rsidRPr="00B924B4" w:rsidRDefault="00635917" w:rsidP="00635917">
      <w:pPr>
        <w:ind w:left="360" w:firstLine="360"/>
        <w:rPr>
          <w:color w:val="FF0000"/>
        </w:rPr>
      </w:pPr>
      <w:r>
        <w:t>ESF</w:t>
      </w:r>
      <w:r>
        <w:tab/>
      </w:r>
      <w:r>
        <w:tab/>
        <w:t>T1020, U5 Personal Care Residential ESF</w:t>
      </w:r>
      <w:r w:rsidR="00B924B4">
        <w:t xml:space="preserve"> </w:t>
      </w:r>
      <w:r w:rsidR="00B924B4" w:rsidRPr="007C7F8B">
        <w:t>(ALTSA</w:t>
      </w:r>
      <w:r w:rsidR="005A0291" w:rsidRPr="007C7F8B">
        <w:t>-only)</w:t>
      </w:r>
    </w:p>
    <w:p w14:paraId="0633E101" w14:textId="77777777" w:rsidR="00B80839" w:rsidRPr="007C7F8B" w:rsidRDefault="009A11CD" w:rsidP="00035087">
      <w:pPr>
        <w:ind w:left="2160"/>
      </w:pPr>
      <w:r w:rsidRPr="007C7F8B">
        <w:t>SA389, U1</w:t>
      </w:r>
      <w:r w:rsidR="000E3A53" w:rsidRPr="007C7F8B">
        <w:t xml:space="preserve"> Funded Behavioral Health Wrap-around Support, Residential</w:t>
      </w:r>
      <w:r w:rsidR="005A0291" w:rsidRPr="007C7F8B">
        <w:t xml:space="preserve"> (MCO </w:t>
      </w:r>
      <w:r w:rsidR="00B1320B" w:rsidRPr="007C7F8B">
        <w:t xml:space="preserve">funded </w:t>
      </w:r>
      <w:r w:rsidR="005A0291" w:rsidRPr="007C7F8B">
        <w:t>only</w:t>
      </w:r>
      <w:r w:rsidR="00035087" w:rsidRPr="007C7F8B">
        <w:t>)</w:t>
      </w:r>
    </w:p>
    <w:p w14:paraId="0F4B84B6" w14:textId="77777777" w:rsidR="00035087" w:rsidRDefault="00035087" w:rsidP="00035087">
      <w:pPr>
        <w:rPr>
          <w:color w:val="FF0000"/>
        </w:rPr>
      </w:pPr>
      <w:r>
        <w:rPr>
          <w:color w:val="FF0000"/>
        </w:rPr>
        <w:tab/>
      </w:r>
      <w:r>
        <w:rPr>
          <w:color w:val="FF0000"/>
        </w:rPr>
        <w:tab/>
      </w:r>
      <w:r>
        <w:rPr>
          <w:color w:val="FF0000"/>
        </w:rPr>
        <w:tab/>
      </w:r>
      <w:r w:rsidR="003F0A83" w:rsidRPr="007C7F8B">
        <w:t xml:space="preserve">T2033, U9 </w:t>
      </w:r>
      <w:r w:rsidR="002B660B" w:rsidRPr="007C7F8B">
        <w:t xml:space="preserve">ESF Add-on (Non-MCO </w:t>
      </w:r>
      <w:r w:rsidR="00B1320B" w:rsidRPr="007C7F8B">
        <w:t>funded)</w:t>
      </w:r>
    </w:p>
    <w:p w14:paraId="5F2EE713" w14:textId="77777777" w:rsidR="00D26F93" w:rsidRDefault="00D26F93" w:rsidP="00035087">
      <w:pPr>
        <w:rPr>
          <w:color w:val="FF0000"/>
        </w:rPr>
      </w:pPr>
    </w:p>
    <w:p w14:paraId="25639D25" w14:textId="77777777" w:rsidR="00D26F93" w:rsidRDefault="000D753B" w:rsidP="004001F9">
      <w:pPr>
        <w:pStyle w:val="ListParagraph"/>
        <w:numPr>
          <w:ilvl w:val="0"/>
          <w:numId w:val="39"/>
        </w:numPr>
      </w:pPr>
      <w:r w:rsidRPr="007C7F8B">
        <w:t>Please defer to current</w:t>
      </w:r>
      <w:r w:rsidR="00BA3926">
        <w:t xml:space="preserve"> </w:t>
      </w:r>
      <w:hyperlink r:id="rId73" w:history="1">
        <w:r w:rsidR="001E1A1F">
          <w:rPr>
            <w:rStyle w:val="Hyperlink"/>
          </w:rPr>
          <w:t>All_HCS_Rates.xls (live.com)</w:t>
        </w:r>
      </w:hyperlink>
      <w:r w:rsidRPr="007C7F8B">
        <w:t xml:space="preserve"> </w:t>
      </w:r>
      <w:r w:rsidR="008E5D4C" w:rsidRPr="007C7F8B">
        <w:t xml:space="preserve">for ECS and SBS </w:t>
      </w:r>
      <w:r w:rsidR="00F62AA4" w:rsidRPr="007C7F8B">
        <w:t>add-ons for Personal Care</w:t>
      </w:r>
      <w:r w:rsidR="00EB0256" w:rsidRPr="007C7F8B">
        <w:t>.</w:t>
      </w:r>
    </w:p>
    <w:p w14:paraId="799054BA" w14:textId="77777777" w:rsidR="000C6EA3" w:rsidRPr="007C7F8B" w:rsidRDefault="000C6EA3" w:rsidP="004001F9">
      <w:pPr>
        <w:pStyle w:val="ListParagraph"/>
        <w:numPr>
          <w:ilvl w:val="0"/>
          <w:numId w:val="39"/>
        </w:numPr>
      </w:pPr>
      <w:r>
        <w:t xml:space="preserve">Please reference current </w:t>
      </w:r>
      <w:hyperlink r:id="rId74" w:history="1">
        <w:r w:rsidR="00D63690">
          <w:rPr>
            <w:rStyle w:val="Hyperlink"/>
          </w:rPr>
          <w:t>All_HCS_Rates.xls (live.com)</w:t>
        </w:r>
      </w:hyperlink>
      <w:r w:rsidR="00957684">
        <w:t xml:space="preserve"> or the Service Code Data Sheets for CSS </w:t>
      </w:r>
      <w:r w:rsidR="001E1A1F">
        <w:t xml:space="preserve">and ESF </w:t>
      </w:r>
      <w:r w:rsidR="00957684">
        <w:t>add-on rates, including MCO funded a</w:t>
      </w:r>
      <w:r w:rsidR="00C37E84">
        <w:t>nd non-MCO funded clients</w:t>
      </w:r>
      <w:r w:rsidR="00957684">
        <w:t>.</w:t>
      </w:r>
    </w:p>
    <w:p w14:paraId="310F5DEE" w14:textId="77777777" w:rsidR="00635917" w:rsidRDefault="00635917" w:rsidP="00635917">
      <w:pPr>
        <w:ind w:left="360"/>
      </w:pPr>
      <w:r>
        <w:tab/>
      </w:r>
    </w:p>
    <w:p w14:paraId="35933EC4" w14:textId="77777777" w:rsidR="00635917" w:rsidRDefault="00635917" w:rsidP="00635917">
      <w:pPr>
        <w:pStyle w:val="Heading3"/>
      </w:pPr>
      <w:bookmarkStart w:id="131" w:name="_Toc54262200"/>
      <w:bookmarkStart w:id="132" w:name="_Toc138411830"/>
      <w:bookmarkStart w:id="133" w:name="_Toc147413787"/>
      <w:r>
        <w:t xml:space="preserve">Authorizing </w:t>
      </w:r>
      <w:r w:rsidR="008A0FCC">
        <w:t>Behavior Support</w:t>
      </w:r>
      <w:r>
        <w:t xml:space="preserve"> for ECS or SBS Clients</w:t>
      </w:r>
      <w:bookmarkEnd w:id="131"/>
      <w:bookmarkEnd w:id="132"/>
      <w:bookmarkEnd w:id="133"/>
    </w:p>
    <w:p w14:paraId="6CDBADBB" w14:textId="77777777" w:rsidR="00635917" w:rsidRDefault="00635917" w:rsidP="00635917">
      <w:pPr>
        <w:ind w:left="360"/>
      </w:pPr>
      <w:r>
        <w:t xml:space="preserve">The maximum number of episodes or units of </w:t>
      </w:r>
      <w:r w:rsidR="008A0FCC">
        <w:t>Behavior Support</w:t>
      </w:r>
      <w:r>
        <w:t xml:space="preserve"> is 10 per month.  The Regional ECS/SBS Coordinator must authorize units in excess of 10 per month or 50 per six-month period.  Each ECS/SBS client </w:t>
      </w:r>
      <w:r w:rsidR="00105467">
        <w:t xml:space="preserve">must </w:t>
      </w:r>
      <w:r>
        <w:t xml:space="preserve">receive a minimum of 1 unit per month to remain qualified for ECS/SBS.  The contracted </w:t>
      </w:r>
      <w:r w:rsidR="008A0FCC">
        <w:t>Behavior Support</w:t>
      </w:r>
      <w:r>
        <w:t xml:space="preserve"> service is not available </w:t>
      </w:r>
      <w:r w:rsidR="00105467">
        <w:t xml:space="preserve">for the CSS service or </w:t>
      </w:r>
      <w:r>
        <w:t>in an ESF.</w:t>
      </w:r>
    </w:p>
    <w:p w14:paraId="42A4D88B" w14:textId="77777777" w:rsidR="00635917" w:rsidRDefault="00635917" w:rsidP="00635917">
      <w:pPr>
        <w:ind w:left="360"/>
      </w:pPr>
    </w:p>
    <w:p w14:paraId="49141ED8" w14:textId="77777777" w:rsidR="00635917" w:rsidRPr="001D4BB3" w:rsidRDefault="00635917" w:rsidP="00635917">
      <w:pPr>
        <w:ind w:left="360"/>
        <w:rPr>
          <w:color w:val="FF0000"/>
        </w:rPr>
      </w:pPr>
      <w:r>
        <w:t xml:space="preserve">When a ECS or SBS client is approved for </w:t>
      </w:r>
      <w:r w:rsidR="008A0FCC">
        <w:t>Behavior Support</w:t>
      </w:r>
      <w:r>
        <w:t xml:space="preserve">, the </w:t>
      </w:r>
      <w:r w:rsidR="00105467">
        <w:t>Case Manager</w:t>
      </w:r>
      <w:r>
        <w:t xml:space="preserve"> will authorize the </w:t>
      </w:r>
      <w:r w:rsidR="008A0FCC">
        <w:t>Behavior Support</w:t>
      </w:r>
      <w:r>
        <w:t xml:space="preserve"> service using Service Code T2025, </w:t>
      </w:r>
      <w:r w:rsidRPr="007C7F8B">
        <w:t>U3</w:t>
      </w:r>
      <w:r w:rsidR="001D4BB3" w:rsidRPr="007C7F8B">
        <w:t xml:space="preserve"> Client Training</w:t>
      </w:r>
      <w:r w:rsidR="007100FE" w:rsidRPr="007C7F8B">
        <w:t xml:space="preserve">, Intensive </w:t>
      </w:r>
      <w:r w:rsidR="008A0FCC">
        <w:t>Behavior Support</w:t>
      </w:r>
      <w:r w:rsidR="007100FE" w:rsidRPr="007C7F8B">
        <w:t>.</w:t>
      </w:r>
    </w:p>
    <w:p w14:paraId="23F00FD9" w14:textId="77777777" w:rsidR="00635917" w:rsidRDefault="00635917" w:rsidP="00635917">
      <w:pPr>
        <w:ind w:left="360"/>
      </w:pPr>
    </w:p>
    <w:p w14:paraId="4B9CC755" w14:textId="77777777" w:rsidR="00635917" w:rsidRDefault="00635917" w:rsidP="00635917">
      <w:pPr>
        <w:ind w:left="360"/>
      </w:pPr>
      <w:bookmarkStart w:id="134" w:name="_Hlk100234064"/>
      <w:r w:rsidRPr="00D200BF">
        <w:t>When a</w:t>
      </w:r>
      <w:r w:rsidR="00105467">
        <w:t>n</w:t>
      </w:r>
      <w:r w:rsidRPr="00D200BF">
        <w:t xml:space="preserve"> ECS or SBS client is authorized to receive services under the </w:t>
      </w:r>
      <w:r w:rsidR="00105467">
        <w:t>RSW</w:t>
      </w:r>
      <w:r w:rsidRPr="00D200BF">
        <w:t xml:space="preserve">, the </w:t>
      </w:r>
      <w:r w:rsidR="00F245D6" w:rsidRPr="007C7F8B">
        <w:t xml:space="preserve">assigned </w:t>
      </w:r>
      <w:r w:rsidR="00105467">
        <w:t>C</w:t>
      </w:r>
      <w:r w:rsidR="00F245D6" w:rsidRPr="007C7F8B">
        <w:t xml:space="preserve">ase </w:t>
      </w:r>
      <w:r w:rsidR="00105467">
        <w:t>M</w:t>
      </w:r>
      <w:r w:rsidR="00F245D6" w:rsidRPr="007C7F8B">
        <w:t>anager</w:t>
      </w:r>
      <w:r w:rsidRPr="007C7F8B">
        <w:t xml:space="preserve"> </w:t>
      </w:r>
      <w:r w:rsidRPr="00D200BF">
        <w:t xml:space="preserve">will work with the Field Services Administrator </w:t>
      </w:r>
      <w:r w:rsidR="00145C82" w:rsidRPr="007C7F8B">
        <w:t xml:space="preserve">or designee </w:t>
      </w:r>
      <w:r w:rsidRPr="00D200BF">
        <w:t xml:space="preserve">to identify and contact the local </w:t>
      </w:r>
      <w:r w:rsidR="008A0FCC">
        <w:t>Behavior Support Provider</w:t>
      </w:r>
      <w:r w:rsidRPr="00D200BF">
        <w:t>(s)</w:t>
      </w:r>
      <w:r w:rsidR="00145C82">
        <w:rPr>
          <w:color w:val="FF0000"/>
        </w:rPr>
        <w:t xml:space="preserve"> </w:t>
      </w:r>
      <w:r w:rsidR="00145C82" w:rsidRPr="007C7F8B">
        <w:t xml:space="preserve">available for referrals </w:t>
      </w:r>
      <w:r w:rsidR="00717D59" w:rsidRPr="007C7F8B">
        <w:t>in the region</w:t>
      </w:r>
      <w:r w:rsidRPr="00D200BF">
        <w:t>.</w:t>
      </w:r>
      <w:bookmarkEnd w:id="134"/>
      <w:r>
        <w:t xml:space="preserve">  </w:t>
      </w:r>
    </w:p>
    <w:p w14:paraId="5897D701" w14:textId="77777777" w:rsidR="00635917" w:rsidRDefault="00635917" w:rsidP="00635917">
      <w:pPr>
        <w:ind w:left="360"/>
      </w:pPr>
    </w:p>
    <w:p w14:paraId="54201402" w14:textId="77777777" w:rsidR="00635917" w:rsidRDefault="00635917" w:rsidP="00635917">
      <w:pPr>
        <w:ind w:left="360"/>
      </w:pPr>
      <w:r>
        <w:t xml:space="preserve">Clients eligible for ECS or SBS may receive both </w:t>
      </w:r>
      <w:r w:rsidR="008A0FCC">
        <w:t>Behavior Support services</w:t>
      </w:r>
      <w:r>
        <w:t xml:space="preserve"> and </w:t>
      </w:r>
      <w:r w:rsidR="00E46951">
        <w:t>M</w:t>
      </w:r>
      <w:r>
        <w:t xml:space="preserve">ental </w:t>
      </w:r>
      <w:r w:rsidR="00E46951">
        <w:t>H</w:t>
      </w:r>
      <w:r>
        <w:t>ealth services through the MCO, if needed to maintain their community residential setting.</w:t>
      </w:r>
    </w:p>
    <w:p w14:paraId="6DAC77FA" w14:textId="77777777" w:rsidR="00635917" w:rsidRDefault="00635917" w:rsidP="00635917">
      <w:pPr>
        <w:ind w:left="360"/>
      </w:pPr>
    </w:p>
    <w:p w14:paraId="0C839734" w14:textId="77777777" w:rsidR="00635917" w:rsidRDefault="00635917" w:rsidP="00635917">
      <w:pPr>
        <w:ind w:left="360"/>
      </w:pPr>
      <w:r>
        <w:t xml:space="preserve">Document the name and contact information of the client’s </w:t>
      </w:r>
      <w:r w:rsidR="008A0FCC">
        <w:t>Behavior Support Provider</w:t>
      </w:r>
      <w:r>
        <w:t xml:space="preserve"> and </w:t>
      </w:r>
      <w:r w:rsidR="004D28C2">
        <w:t>M</w:t>
      </w:r>
      <w:r>
        <w:t xml:space="preserve">ental </w:t>
      </w:r>
      <w:r w:rsidR="004D28C2">
        <w:t>H</w:t>
      </w:r>
      <w:r>
        <w:t>ealth services provider (if applicable) on the</w:t>
      </w:r>
      <w:r w:rsidR="00B91E50">
        <w:t xml:space="preserve"> Contact Details</w:t>
      </w:r>
      <w:r>
        <w:t xml:space="preserve"> CARE screen.</w:t>
      </w:r>
    </w:p>
    <w:p w14:paraId="2F4C503A" w14:textId="77777777" w:rsidR="00635917" w:rsidRDefault="00635917" w:rsidP="00635917">
      <w:pPr>
        <w:ind w:left="360"/>
      </w:pPr>
    </w:p>
    <w:p w14:paraId="1DAE8C9A" w14:textId="77777777" w:rsidR="00635917" w:rsidRDefault="00635917" w:rsidP="00635917">
      <w:pPr>
        <w:pStyle w:val="Heading3"/>
      </w:pPr>
      <w:bookmarkStart w:id="135" w:name="_Toc54262201"/>
      <w:bookmarkStart w:id="136" w:name="_Toc138411831"/>
      <w:bookmarkStart w:id="137" w:name="_Toc147413788"/>
      <w:r>
        <w:t>Authorizing the ECS and SBS Add-On Rates</w:t>
      </w:r>
      <w:bookmarkEnd w:id="135"/>
      <w:bookmarkEnd w:id="136"/>
      <w:bookmarkEnd w:id="137"/>
    </w:p>
    <w:p w14:paraId="4C54A704" w14:textId="77777777" w:rsidR="00635917" w:rsidRDefault="00635917" w:rsidP="00635917">
      <w:pPr>
        <w:ind w:left="360"/>
      </w:pPr>
      <w:r>
        <w:t xml:space="preserve">When a client is approved for ECS and chooses a contracted residential provider, the </w:t>
      </w:r>
      <w:r w:rsidR="00AF06DD">
        <w:t>Case Manager</w:t>
      </w:r>
      <w:r>
        <w:t xml:space="preserve"> will authorize the ECS residential add-on rate using:</w:t>
      </w:r>
    </w:p>
    <w:p w14:paraId="669831B2" w14:textId="77777777" w:rsidR="00635917" w:rsidRDefault="00635917" w:rsidP="00635917">
      <w:pPr>
        <w:ind w:left="1080" w:hanging="360"/>
      </w:pPr>
      <w:r>
        <w:t>•</w:t>
      </w:r>
      <w:r>
        <w:tab/>
        <w:t>Service Code T2033, U1 for AFHs or</w:t>
      </w:r>
    </w:p>
    <w:p w14:paraId="77B7736B" w14:textId="77777777" w:rsidR="00635917" w:rsidRDefault="00635917" w:rsidP="00635917">
      <w:pPr>
        <w:pStyle w:val="ListParagraph"/>
        <w:numPr>
          <w:ilvl w:val="0"/>
          <w:numId w:val="21"/>
        </w:numPr>
        <w:ind w:left="1080"/>
      </w:pPr>
      <w:r>
        <w:t>Service Code T2033, U3 for ALFs/EARCs.</w:t>
      </w:r>
    </w:p>
    <w:p w14:paraId="53D3D671" w14:textId="77777777" w:rsidR="00635917" w:rsidRDefault="00635917" w:rsidP="00635917">
      <w:pPr>
        <w:ind w:left="360"/>
      </w:pPr>
    </w:p>
    <w:p w14:paraId="00D68F96" w14:textId="77777777" w:rsidR="00635917" w:rsidRDefault="00635917" w:rsidP="00635917">
      <w:pPr>
        <w:ind w:left="360"/>
      </w:pPr>
      <w:r>
        <w:t>When a client is approved for SBS and chooses a contracted AFH, the HCS Social Services Specialist will authorize the SBS add-on rate using:</w:t>
      </w:r>
    </w:p>
    <w:p w14:paraId="424F1B80" w14:textId="77777777" w:rsidR="00635917" w:rsidRDefault="00635917" w:rsidP="00635917">
      <w:pPr>
        <w:tabs>
          <w:tab w:val="left" w:pos="1080"/>
        </w:tabs>
        <w:ind w:left="1080" w:hanging="360"/>
      </w:pPr>
      <w:r>
        <w:t>•</w:t>
      </w:r>
      <w:r>
        <w:tab/>
        <w:t>Service Code T2033, U5.</w:t>
      </w:r>
    </w:p>
    <w:p w14:paraId="6FDEC534" w14:textId="77777777" w:rsidR="00C40384" w:rsidRDefault="00C40384" w:rsidP="00635917">
      <w:pPr>
        <w:tabs>
          <w:tab w:val="left" w:pos="1080"/>
        </w:tabs>
        <w:ind w:left="1080" w:hanging="360"/>
      </w:pPr>
    </w:p>
    <w:p w14:paraId="5040610A" w14:textId="77777777" w:rsidR="00C40384" w:rsidRPr="004348F1" w:rsidRDefault="005D4B7D" w:rsidP="00ED0A21">
      <w:pPr>
        <w:tabs>
          <w:tab w:val="left" w:pos="1080"/>
        </w:tabs>
        <w:ind w:left="360"/>
        <w:rPr>
          <w:highlight w:val="yellow"/>
        </w:rPr>
      </w:pPr>
      <w:r w:rsidRPr="00ED0A21">
        <w:rPr>
          <w:b/>
          <w:bCs/>
        </w:rPr>
        <w:t>NOTE:</w:t>
      </w:r>
      <w:r w:rsidRPr="007C7F8B">
        <w:t xml:space="preserve"> ECS or SBS add-ons may be authorized for AFHs</w:t>
      </w:r>
      <w:r w:rsidR="00B84638" w:rsidRPr="007C7F8B">
        <w:t xml:space="preserve"> </w:t>
      </w:r>
      <w:r w:rsidR="000F644C" w:rsidRPr="00ED0A21">
        <w:rPr>
          <w:sz w:val="23"/>
          <w:szCs w:val="23"/>
        </w:rPr>
        <w:t>when an eligible client has an assessed need, chooses to receive ECS</w:t>
      </w:r>
      <w:r w:rsidR="00AB78A8" w:rsidRPr="00ED0A21">
        <w:rPr>
          <w:sz w:val="23"/>
          <w:szCs w:val="23"/>
        </w:rPr>
        <w:t xml:space="preserve"> or SBS</w:t>
      </w:r>
      <w:r w:rsidR="000F644C" w:rsidRPr="00ED0A21">
        <w:rPr>
          <w:sz w:val="23"/>
          <w:szCs w:val="23"/>
        </w:rPr>
        <w:t xml:space="preserve"> and a behavioral health provider is not currently available. The </w:t>
      </w:r>
      <w:r w:rsidR="006E7A38">
        <w:rPr>
          <w:sz w:val="23"/>
          <w:szCs w:val="23"/>
        </w:rPr>
        <w:t>HCS case manager</w:t>
      </w:r>
      <w:r w:rsidR="000F644C" w:rsidRPr="00ED0A21">
        <w:rPr>
          <w:sz w:val="23"/>
          <w:szCs w:val="23"/>
        </w:rPr>
        <w:t xml:space="preserve"> will </w:t>
      </w:r>
      <w:r w:rsidR="006E7A38">
        <w:rPr>
          <w:sz w:val="23"/>
          <w:szCs w:val="23"/>
        </w:rPr>
        <w:t>coordinate with local RSW supervisor to review</w:t>
      </w:r>
      <w:r w:rsidR="000F644C" w:rsidRPr="00ED0A21">
        <w:rPr>
          <w:sz w:val="23"/>
          <w:szCs w:val="23"/>
        </w:rPr>
        <w:t xml:space="preserve"> alterative plans to temporarily meet the client’s behavioral health needs until a qualified behavioral health provider is authorized to serve the client</w:t>
      </w:r>
      <w:r w:rsidR="00AB78A8" w:rsidRPr="00ED0A21">
        <w:rPr>
          <w:sz w:val="23"/>
          <w:szCs w:val="23"/>
        </w:rPr>
        <w:t xml:space="preserve">. (Per </w:t>
      </w:r>
      <w:r w:rsidR="001E1A1F" w:rsidRPr="00165651">
        <w:rPr>
          <w:sz w:val="23"/>
          <w:szCs w:val="23"/>
        </w:rPr>
        <w:t>FY2023</w:t>
      </w:r>
      <w:r w:rsidR="00165651" w:rsidRPr="00165651">
        <w:rPr>
          <w:sz w:val="23"/>
          <w:szCs w:val="23"/>
        </w:rPr>
        <w:t>-2025</w:t>
      </w:r>
      <w:r w:rsidR="00165651">
        <w:rPr>
          <w:sz w:val="23"/>
          <w:szCs w:val="23"/>
        </w:rPr>
        <w:t xml:space="preserve"> </w:t>
      </w:r>
      <w:r w:rsidR="00165651" w:rsidRPr="00165651">
        <w:rPr>
          <w:sz w:val="23"/>
          <w:szCs w:val="23"/>
        </w:rPr>
        <w:t>AFH</w:t>
      </w:r>
      <w:r w:rsidR="00933CAE" w:rsidRPr="00ED0A21">
        <w:rPr>
          <w:sz w:val="23"/>
          <w:szCs w:val="23"/>
        </w:rPr>
        <w:t>C CBA)</w:t>
      </w:r>
    </w:p>
    <w:p w14:paraId="50D78DEE" w14:textId="77777777" w:rsidR="00635917" w:rsidRDefault="00635917" w:rsidP="00E02CD6"/>
    <w:p w14:paraId="786CC05E" w14:textId="77777777" w:rsidR="004348F1" w:rsidRDefault="004348F1" w:rsidP="004348F1">
      <w:pPr>
        <w:ind w:left="360"/>
      </w:pPr>
      <w:r w:rsidRPr="00ED0A21">
        <w:rPr>
          <w:b/>
          <w:bCs/>
        </w:rPr>
        <w:t>NOTE:</w:t>
      </w:r>
      <w:r>
        <w:t xml:space="preserve"> </w:t>
      </w:r>
      <w:r w:rsidRPr="00BF42B7">
        <w:t xml:space="preserve">Clients with high acuity may have daily rates that exceed the ECS rate based on their CARE assessment. These individuals may still receive ECS services when residing in an ECS contracted facility on RSW. In </w:t>
      </w:r>
      <w:r>
        <w:t>these</w:t>
      </w:r>
      <w:r w:rsidRPr="00BF42B7">
        <w:t xml:space="preserve"> case</w:t>
      </w:r>
      <w:r>
        <w:t>s</w:t>
      </w:r>
      <w:r w:rsidRPr="00BF42B7">
        <w:t>, the residential provider is paid at the higher CARE rate</w:t>
      </w:r>
      <w:r>
        <w:t>.</w:t>
      </w:r>
    </w:p>
    <w:p w14:paraId="7F1CDF57" w14:textId="77777777" w:rsidR="004348F1" w:rsidRDefault="004348F1" w:rsidP="00E02CD6"/>
    <w:p w14:paraId="11B0FCED" w14:textId="77777777" w:rsidR="00E02CD6" w:rsidRDefault="00E02CD6" w:rsidP="00E02CD6">
      <w:pPr>
        <w:pStyle w:val="Heading3"/>
      </w:pPr>
      <w:bookmarkStart w:id="138" w:name="_Toc138411832"/>
      <w:bookmarkStart w:id="139" w:name="_Toc147413789"/>
      <w:r>
        <w:t>Authorizing CSS Add-on Rates</w:t>
      </w:r>
      <w:bookmarkEnd w:id="138"/>
      <w:bookmarkEnd w:id="139"/>
    </w:p>
    <w:p w14:paraId="4DE3CE5D" w14:textId="77777777" w:rsidR="008541C8" w:rsidRDefault="008541C8" w:rsidP="008541C8">
      <w:pPr>
        <w:ind w:left="360"/>
      </w:pPr>
      <w:r>
        <w:t>When a client is approved for CSS and chooses a CSS contracted residential provider, the HCS Case Manager will authorize the following:</w:t>
      </w:r>
    </w:p>
    <w:p w14:paraId="37709D74" w14:textId="77777777" w:rsidR="00BC7861" w:rsidRDefault="00BC7861" w:rsidP="00F0145E"/>
    <w:p w14:paraId="7655328B" w14:textId="77777777" w:rsidR="00AC0614" w:rsidRDefault="00AC0614" w:rsidP="00AC0614">
      <w:pPr>
        <w:pStyle w:val="ListParagraph"/>
        <w:numPr>
          <w:ilvl w:val="0"/>
          <w:numId w:val="43"/>
        </w:numPr>
      </w:pPr>
      <w:r>
        <w:t xml:space="preserve">Authorize: </w:t>
      </w:r>
      <w:hyperlink r:id="rId75" w:history="1">
        <w:r w:rsidRPr="0061331C">
          <w:rPr>
            <w:rStyle w:val="Hyperlink"/>
          </w:rPr>
          <w:t>T1020, U3 Personal Care Residential – EARC</w:t>
        </w:r>
      </w:hyperlink>
    </w:p>
    <w:p w14:paraId="3D8102AC" w14:textId="77777777" w:rsidR="00AC0614" w:rsidRDefault="00AC0614" w:rsidP="00AC0614">
      <w:pPr>
        <w:pStyle w:val="ListParagraph"/>
        <w:numPr>
          <w:ilvl w:val="0"/>
          <w:numId w:val="43"/>
        </w:numPr>
      </w:pPr>
      <w:r>
        <w:t>Authorize: T2033, U2 OR T2033, U4 CSS add-on based on the Tier the client is approved for</w:t>
      </w:r>
    </w:p>
    <w:p w14:paraId="195043D9" w14:textId="77777777" w:rsidR="00BC7861" w:rsidRDefault="00AC0614" w:rsidP="00AC0614">
      <w:pPr>
        <w:pStyle w:val="ListParagraph"/>
        <w:numPr>
          <w:ilvl w:val="0"/>
          <w:numId w:val="43"/>
        </w:numPr>
      </w:pPr>
      <w:r>
        <w:t xml:space="preserve">Authorize:  </w:t>
      </w:r>
      <w:hyperlink r:id="rId76" w:history="1">
        <w:r w:rsidRPr="0061331C">
          <w:rPr>
            <w:rStyle w:val="Hyperlink"/>
          </w:rPr>
          <w:t>SA389, U1 MCO Funded Behavioral Health Wrap around Support Residential</w:t>
        </w:r>
      </w:hyperlink>
      <w:r>
        <w:t xml:space="preserve"> (only for clients who meet MCO-BHPC eligibility)</w:t>
      </w:r>
    </w:p>
    <w:p w14:paraId="37479A9F" w14:textId="77777777" w:rsidR="00DD40D0" w:rsidRDefault="00DD40D0" w:rsidP="00DD40D0">
      <w:pPr>
        <w:ind w:left="360"/>
      </w:pPr>
    </w:p>
    <w:p w14:paraId="5103A7D8" w14:textId="77777777" w:rsidR="00E02CD6" w:rsidRDefault="00DD40D0" w:rsidP="001C3835">
      <w:pPr>
        <w:ind w:left="720"/>
      </w:pPr>
      <w:r>
        <w:t>**See T2033 U2 and/or U4 Service Code Data Sheet(s) for specific CSS add-on rates.</w:t>
      </w:r>
    </w:p>
    <w:p w14:paraId="144ADA65" w14:textId="77777777" w:rsidR="00165651" w:rsidRDefault="00165651" w:rsidP="00635917">
      <w:bookmarkStart w:id="140" w:name="_Toc525727013"/>
      <w:bookmarkStart w:id="141" w:name="_Toc525727113"/>
      <w:bookmarkStart w:id="142" w:name="_Toc528758280"/>
      <w:bookmarkStart w:id="143" w:name="_Toc528759428"/>
      <w:bookmarkStart w:id="144" w:name="_Toc528760023"/>
      <w:bookmarkStart w:id="145" w:name="_Toc20407392"/>
      <w:bookmarkStart w:id="146" w:name="_Toc54262203"/>
    </w:p>
    <w:p w14:paraId="16A90EC4" w14:textId="77777777" w:rsidR="00165651" w:rsidRDefault="00165651" w:rsidP="00165651">
      <w:pPr>
        <w:pStyle w:val="Heading3"/>
      </w:pPr>
      <w:bookmarkStart w:id="147" w:name="_Toc138411833"/>
      <w:bookmarkStart w:id="148" w:name="_Toc147413790"/>
      <w:r>
        <w:t>Authorizing ESF Rates</w:t>
      </w:r>
      <w:bookmarkEnd w:id="147"/>
      <w:bookmarkEnd w:id="148"/>
    </w:p>
    <w:p w14:paraId="6EA81FE9" w14:textId="77777777" w:rsidR="001C3835" w:rsidRDefault="001C3835" w:rsidP="001C3835">
      <w:r>
        <w:t xml:space="preserve">When a client is approved for ESF and chooses an ESF, the Case Manager will authorize: </w:t>
      </w:r>
    </w:p>
    <w:p w14:paraId="42DD1C04" w14:textId="77777777" w:rsidR="001C3835" w:rsidRDefault="001C3835" w:rsidP="001C3835"/>
    <w:p w14:paraId="37888E5C" w14:textId="77777777" w:rsidR="001C3835" w:rsidRDefault="001C3835" w:rsidP="001C3835">
      <w:pPr>
        <w:pStyle w:val="ListParagraph"/>
        <w:numPr>
          <w:ilvl w:val="0"/>
          <w:numId w:val="21"/>
        </w:numPr>
      </w:pPr>
      <w:r>
        <w:t xml:space="preserve">Personal Care - </w:t>
      </w:r>
      <w:hyperlink r:id="rId77" w:history="1">
        <w:r w:rsidRPr="0061331C">
          <w:rPr>
            <w:rStyle w:val="Hyperlink"/>
          </w:rPr>
          <w:t>RSW ESF using T1020, U5</w:t>
        </w:r>
      </w:hyperlink>
      <w:r>
        <w:t xml:space="preserve"> with Reason Code: MCO–BHO Client/MCO–BHO Funded must be manually adjusted by case worker to reflect ALTSA–only payment of $390.95. </w:t>
      </w:r>
    </w:p>
    <w:p w14:paraId="0CCA2F26" w14:textId="77777777" w:rsidR="001C3835" w:rsidRDefault="001C3835" w:rsidP="001C3835"/>
    <w:p w14:paraId="437F8279" w14:textId="640318AA" w:rsidR="001C3835" w:rsidRDefault="001C3835" w:rsidP="001C3835">
      <w:pPr>
        <w:pStyle w:val="ListParagraph"/>
        <w:numPr>
          <w:ilvl w:val="0"/>
          <w:numId w:val="21"/>
        </w:numPr>
      </w:pPr>
      <w:r>
        <w:t xml:space="preserve">For  MCO-funded clients, in addition to the T1020, U5 service line, a companion service line for $205.15 must be created for service name “Funded Behavioral Health Wrap-around Support, Residential” using SA389, U1; Reason Code: “Other”.  Together, these two service lines will reflect a total daily rate </w:t>
      </w:r>
      <w:r w:rsidR="00EB56B7">
        <w:t xml:space="preserve">of </w:t>
      </w:r>
      <w:r>
        <w:t>$596.10 (See Reference Link).</w:t>
      </w:r>
    </w:p>
    <w:p w14:paraId="0DBD223E" w14:textId="77777777" w:rsidR="001C3835" w:rsidRDefault="001C3835" w:rsidP="001C3835"/>
    <w:p w14:paraId="2BD76689" w14:textId="26DCF47A" w:rsidR="00635917" w:rsidRPr="001C3835" w:rsidRDefault="001C3835" w:rsidP="001C3835">
      <w:pPr>
        <w:pStyle w:val="ListParagraph"/>
        <w:numPr>
          <w:ilvl w:val="0"/>
          <w:numId w:val="21"/>
        </w:numPr>
        <w:rPr>
          <w:rFonts w:ascii="Century Gothic" w:eastAsiaTheme="majorEastAsia" w:hAnsi="Century Gothic" w:cstheme="majorBidi"/>
          <w:b/>
          <w:caps/>
          <w:color w:val="005CAB"/>
          <w:sz w:val="26"/>
          <w:szCs w:val="26"/>
        </w:rPr>
      </w:pPr>
      <w:r>
        <w:t xml:space="preserve">For non–MCO funded Clients, an additional ESF Personal Care authorization will be generated in CARE using </w:t>
      </w:r>
      <w:hyperlink r:id="rId78" w:history="1">
        <w:r w:rsidRPr="0061331C">
          <w:rPr>
            <w:rStyle w:val="Hyperlink"/>
          </w:rPr>
          <w:t>T2033, U9</w:t>
        </w:r>
      </w:hyperlink>
      <w:r>
        <w:t xml:space="preserve"> (no reason code) for a daily rate of $205.15. This authorization is to be used in conjunction with ALTSA–only Personal Care authorizations (</w:t>
      </w:r>
      <w:hyperlink r:id="rId79" w:history="1">
        <w:r w:rsidRPr="0061331C">
          <w:rPr>
            <w:rStyle w:val="Hyperlink"/>
          </w:rPr>
          <w:t>T1020, U5</w:t>
        </w:r>
      </w:hyperlink>
      <w:r>
        <w:t>; no reason code) of $390.95. Together, these two service lines will reflect a total daily rate for Non-funded MCO clients $596.10 (See Reference Link).</w:t>
      </w:r>
      <w:r w:rsidR="00635917">
        <w:br w:type="page"/>
      </w:r>
    </w:p>
    <w:p w14:paraId="01857096" w14:textId="77777777" w:rsidR="00635917" w:rsidRDefault="00A34016" w:rsidP="00635917">
      <w:pPr>
        <w:pStyle w:val="Heading2"/>
      </w:pPr>
      <w:bookmarkStart w:id="149" w:name="_Toc138411834"/>
      <w:bookmarkStart w:id="150" w:name="_Toc147413791"/>
      <w:r>
        <w:t>RESOURCES</w:t>
      </w:r>
      <w:bookmarkEnd w:id="140"/>
      <w:bookmarkEnd w:id="141"/>
      <w:bookmarkEnd w:id="142"/>
      <w:bookmarkEnd w:id="143"/>
      <w:bookmarkEnd w:id="144"/>
      <w:bookmarkEnd w:id="145"/>
      <w:bookmarkEnd w:id="146"/>
      <w:bookmarkEnd w:id="149"/>
      <w:bookmarkEnd w:id="150"/>
    </w:p>
    <w:p w14:paraId="773CE3A9" w14:textId="77777777" w:rsidR="00635917" w:rsidRDefault="00635917" w:rsidP="00635917">
      <w:pPr>
        <w:pStyle w:val="Heading3"/>
      </w:pPr>
      <w:bookmarkStart w:id="151" w:name="_Toc525727014"/>
      <w:bookmarkStart w:id="152" w:name="_Toc525727114"/>
      <w:bookmarkStart w:id="153" w:name="_Toc528758281"/>
      <w:bookmarkStart w:id="154" w:name="_Toc528759429"/>
      <w:bookmarkStart w:id="155" w:name="_Toc528760024"/>
      <w:bookmarkStart w:id="156" w:name="_Toc20407393"/>
      <w:bookmarkStart w:id="157" w:name="_Toc54262204"/>
      <w:bookmarkStart w:id="158" w:name="_Toc138411835"/>
      <w:bookmarkStart w:id="159" w:name="_Toc147413792"/>
      <w:r>
        <w:t>Related WACs and RCWs</w:t>
      </w:r>
      <w:bookmarkEnd w:id="151"/>
      <w:bookmarkEnd w:id="152"/>
      <w:bookmarkEnd w:id="153"/>
      <w:bookmarkEnd w:id="154"/>
      <w:bookmarkEnd w:id="155"/>
      <w:bookmarkEnd w:id="156"/>
      <w:bookmarkEnd w:id="157"/>
      <w:bookmarkEnd w:id="158"/>
      <w:bookmarkEnd w:id="159"/>
    </w:p>
    <w:p w14:paraId="75F6BAEF" w14:textId="77777777" w:rsidR="00635917" w:rsidRDefault="007526A3" w:rsidP="00635917">
      <w:hyperlink r:id="rId80" w:history="1">
        <w:r w:rsidR="00635917" w:rsidRPr="00552168">
          <w:rPr>
            <w:rStyle w:val="Hyperlink"/>
          </w:rPr>
          <w:t>WAC 388-106-0336</w:t>
        </w:r>
      </w:hyperlink>
      <w:r w:rsidR="00635917">
        <w:tab/>
        <w:t>What services may I receive under the residential support waiver?</w:t>
      </w:r>
    </w:p>
    <w:p w14:paraId="156E67D3" w14:textId="77777777" w:rsidR="00635917" w:rsidRDefault="007526A3" w:rsidP="00635917">
      <w:hyperlink r:id="rId81" w:history="1">
        <w:r w:rsidR="00635917" w:rsidRPr="00552168">
          <w:rPr>
            <w:rStyle w:val="Hyperlink"/>
          </w:rPr>
          <w:t>WAC 388-106-0337</w:t>
        </w:r>
      </w:hyperlink>
      <w:r w:rsidR="00635917">
        <w:tab/>
        <w:t>When are you not eligible for adult day health services?</w:t>
      </w:r>
    </w:p>
    <w:p w14:paraId="4791CD03" w14:textId="77777777" w:rsidR="00635917" w:rsidRDefault="007526A3" w:rsidP="00635917">
      <w:hyperlink r:id="rId82" w:history="1">
        <w:r w:rsidR="00635917" w:rsidRPr="00552168">
          <w:rPr>
            <w:rStyle w:val="Hyperlink"/>
          </w:rPr>
          <w:t>WAC 388-106-0338</w:t>
        </w:r>
      </w:hyperlink>
      <w:r w:rsidR="00635917">
        <w:tab/>
        <w:t xml:space="preserve">Am I eligible for services funded by the residential support waiver? </w:t>
      </w:r>
    </w:p>
    <w:p w14:paraId="3F72D13E" w14:textId="77777777" w:rsidR="00635917" w:rsidRDefault="007526A3" w:rsidP="00635917">
      <w:hyperlink r:id="rId83" w:history="1">
        <w:r w:rsidR="00635917" w:rsidRPr="00552168">
          <w:rPr>
            <w:rStyle w:val="Hyperlink"/>
          </w:rPr>
          <w:t>WAC 388-106-0340</w:t>
        </w:r>
      </w:hyperlink>
      <w:r w:rsidR="00635917">
        <w:tab/>
        <w:t>When do services from the residential support waiver start?</w:t>
      </w:r>
    </w:p>
    <w:p w14:paraId="32D2199B" w14:textId="77777777" w:rsidR="00635917" w:rsidRDefault="007526A3" w:rsidP="00635917">
      <w:hyperlink r:id="rId84" w:history="1">
        <w:r w:rsidR="00635917" w:rsidRPr="00552168">
          <w:rPr>
            <w:rStyle w:val="Hyperlink"/>
          </w:rPr>
          <w:t>WAC 388-106-0342</w:t>
        </w:r>
      </w:hyperlink>
      <w:r w:rsidR="00635917">
        <w:tab/>
        <w:t>How do I remain eligible for residential support waiver services?</w:t>
      </w:r>
    </w:p>
    <w:p w14:paraId="412D203B" w14:textId="77777777" w:rsidR="00635917" w:rsidRDefault="007526A3" w:rsidP="00635917">
      <w:hyperlink r:id="rId85" w:history="1">
        <w:r w:rsidR="00635917" w:rsidRPr="00552168">
          <w:rPr>
            <w:rStyle w:val="Hyperlink"/>
          </w:rPr>
          <w:t>WAC 388-106-0344</w:t>
        </w:r>
      </w:hyperlink>
      <w:r w:rsidR="00635917">
        <w:tab/>
        <w:t>How do I pay for residential support waiver services?</w:t>
      </w:r>
    </w:p>
    <w:p w14:paraId="7B3A57DD" w14:textId="77777777" w:rsidR="00635917" w:rsidRDefault="007526A3" w:rsidP="00635917">
      <w:hyperlink r:id="rId86" w:history="1">
        <w:r w:rsidR="00635917" w:rsidRPr="00552168">
          <w:rPr>
            <w:rStyle w:val="Hyperlink"/>
          </w:rPr>
          <w:t>WAC 388-106-0346</w:t>
        </w:r>
      </w:hyperlink>
      <w:r w:rsidR="00635917">
        <w:tab/>
        <w:t>Can I be employed and receive residential support waiver services?</w:t>
      </w:r>
    </w:p>
    <w:p w14:paraId="0849B0B9" w14:textId="77777777" w:rsidR="00635917" w:rsidRDefault="007526A3" w:rsidP="00635917">
      <w:hyperlink r:id="rId87" w:history="1">
        <w:r w:rsidR="00635917" w:rsidRPr="00552168">
          <w:rPr>
            <w:rStyle w:val="Hyperlink"/>
          </w:rPr>
          <w:t>WAC 388-106-0348</w:t>
        </w:r>
      </w:hyperlink>
      <w:r w:rsidR="00635917">
        <w:tab/>
        <w:t>Are there waiting lists for the residential support waiver services?</w:t>
      </w:r>
    </w:p>
    <w:p w14:paraId="0E0D715E" w14:textId="77777777" w:rsidR="00635917" w:rsidRDefault="007526A3" w:rsidP="00635917">
      <w:hyperlink r:id="rId88" w:history="1">
        <w:r w:rsidR="00635917" w:rsidRPr="00F15B83">
          <w:rPr>
            <w:rStyle w:val="Hyperlink"/>
          </w:rPr>
          <w:t>Chapter 388-107 WAC</w:t>
        </w:r>
      </w:hyperlink>
      <w:r w:rsidR="00635917">
        <w:tab/>
        <w:t>Licensing requirements for enhanced services facilities</w:t>
      </w:r>
    </w:p>
    <w:p w14:paraId="34C2D38E" w14:textId="77777777" w:rsidR="00635917" w:rsidRDefault="007526A3" w:rsidP="00635917">
      <w:hyperlink r:id="rId89" w:history="1">
        <w:r w:rsidR="00635917" w:rsidRPr="00F15B83">
          <w:rPr>
            <w:rStyle w:val="Hyperlink"/>
          </w:rPr>
          <w:t>Chapter 70.129 RCW</w:t>
        </w:r>
      </w:hyperlink>
      <w:r w:rsidR="00635917">
        <w:tab/>
        <w:t>Long-term care resident rights</w:t>
      </w:r>
    </w:p>
    <w:p w14:paraId="313AAF1A" w14:textId="77777777" w:rsidR="00635917" w:rsidRDefault="007526A3" w:rsidP="00635917">
      <w:hyperlink r:id="rId90" w:history="1">
        <w:r w:rsidR="00635917" w:rsidRPr="00F15B83">
          <w:rPr>
            <w:rStyle w:val="Hyperlink"/>
          </w:rPr>
          <w:t>Chapter 70.97 RCW</w:t>
        </w:r>
      </w:hyperlink>
      <w:r w:rsidR="00635917">
        <w:tab/>
        <w:t>Enhanced services facilities</w:t>
      </w:r>
    </w:p>
    <w:p w14:paraId="335C3AFC" w14:textId="77777777" w:rsidR="00635917" w:rsidRDefault="00635917" w:rsidP="00635917"/>
    <w:p w14:paraId="744F9469" w14:textId="77777777" w:rsidR="00635917" w:rsidRDefault="00A34016" w:rsidP="00635917">
      <w:pPr>
        <w:pStyle w:val="Heading2"/>
      </w:pPr>
      <w:bookmarkStart w:id="160" w:name="_Toc525727017"/>
      <w:bookmarkStart w:id="161" w:name="_Toc525727117"/>
      <w:bookmarkStart w:id="162" w:name="_Toc528758284"/>
      <w:bookmarkStart w:id="163" w:name="_Toc528759432"/>
      <w:bookmarkStart w:id="164" w:name="_Toc528760027"/>
      <w:bookmarkStart w:id="165" w:name="_Toc20407396"/>
      <w:bookmarkStart w:id="166" w:name="_Toc54262205"/>
      <w:bookmarkStart w:id="167" w:name="_Toc138411836"/>
      <w:bookmarkStart w:id="168" w:name="_Toc147413793"/>
      <w:r>
        <w:t>REVISION HISTORY</w:t>
      </w:r>
      <w:bookmarkEnd w:id="160"/>
      <w:bookmarkEnd w:id="161"/>
      <w:bookmarkEnd w:id="162"/>
      <w:bookmarkEnd w:id="163"/>
      <w:bookmarkEnd w:id="164"/>
      <w:bookmarkEnd w:id="165"/>
      <w:bookmarkEnd w:id="166"/>
      <w:bookmarkEnd w:id="167"/>
      <w:bookmarkEnd w:id="168"/>
    </w:p>
    <w:tbl>
      <w:tblPr>
        <w:tblStyle w:val="TableGrid"/>
        <w:tblW w:w="0" w:type="auto"/>
        <w:tblLook w:val="04A0" w:firstRow="1" w:lastRow="0" w:firstColumn="1" w:lastColumn="0" w:noHBand="0" w:noVBand="1"/>
      </w:tblPr>
      <w:tblGrid>
        <w:gridCol w:w="2065"/>
        <w:gridCol w:w="1530"/>
        <w:gridCol w:w="4410"/>
        <w:gridCol w:w="1345"/>
      </w:tblGrid>
      <w:tr w:rsidR="00635917" w14:paraId="1F0291D2" w14:textId="77777777" w:rsidTr="00D613A3">
        <w:tc>
          <w:tcPr>
            <w:tcW w:w="2065" w:type="dxa"/>
          </w:tcPr>
          <w:p w14:paraId="2BFD6932" w14:textId="77777777" w:rsidR="00635917" w:rsidRPr="00F47619" w:rsidRDefault="00635917" w:rsidP="00D613A3">
            <w:pPr>
              <w:rPr>
                <w:b/>
              </w:rPr>
            </w:pPr>
            <w:r>
              <w:rPr>
                <w:b/>
              </w:rPr>
              <w:t>DATE</w:t>
            </w:r>
          </w:p>
        </w:tc>
        <w:tc>
          <w:tcPr>
            <w:tcW w:w="1530" w:type="dxa"/>
          </w:tcPr>
          <w:p w14:paraId="33B9701E" w14:textId="77777777" w:rsidR="00635917" w:rsidRPr="00214CDB" w:rsidRDefault="00635917" w:rsidP="00D613A3">
            <w:pPr>
              <w:rPr>
                <w:b/>
              </w:rPr>
            </w:pPr>
            <w:r w:rsidRPr="00214CDB">
              <w:rPr>
                <w:b/>
              </w:rPr>
              <w:t>MADE BY</w:t>
            </w:r>
          </w:p>
        </w:tc>
        <w:tc>
          <w:tcPr>
            <w:tcW w:w="4410" w:type="dxa"/>
          </w:tcPr>
          <w:p w14:paraId="6C0EF747" w14:textId="77777777" w:rsidR="00635917" w:rsidRPr="00214CDB" w:rsidRDefault="00635917" w:rsidP="00D613A3">
            <w:pPr>
              <w:rPr>
                <w:b/>
              </w:rPr>
            </w:pPr>
            <w:r w:rsidRPr="00214CDB">
              <w:rPr>
                <w:b/>
              </w:rPr>
              <w:t>CHANGE(S)</w:t>
            </w:r>
          </w:p>
        </w:tc>
        <w:tc>
          <w:tcPr>
            <w:tcW w:w="1345" w:type="dxa"/>
          </w:tcPr>
          <w:p w14:paraId="15314A78" w14:textId="77777777" w:rsidR="00635917" w:rsidRPr="00214CDB" w:rsidRDefault="00635917" w:rsidP="00D613A3">
            <w:pPr>
              <w:rPr>
                <w:b/>
              </w:rPr>
            </w:pPr>
            <w:r w:rsidRPr="00214CDB">
              <w:rPr>
                <w:b/>
              </w:rPr>
              <w:t>MB #</w:t>
            </w:r>
          </w:p>
        </w:tc>
      </w:tr>
      <w:tr w:rsidR="00C6016F" w14:paraId="5B28DF24" w14:textId="77777777" w:rsidTr="00D613A3">
        <w:tc>
          <w:tcPr>
            <w:tcW w:w="2065" w:type="dxa"/>
          </w:tcPr>
          <w:p w14:paraId="1639F1AC" w14:textId="27CF1C34" w:rsidR="00C6016F" w:rsidRPr="00EC1304" w:rsidRDefault="00864399" w:rsidP="00D613A3">
            <w:pPr>
              <w:rPr>
                <w:bCs/>
              </w:rPr>
            </w:pPr>
            <w:r w:rsidRPr="00EC1304">
              <w:rPr>
                <w:bCs/>
              </w:rPr>
              <w:t>10/xx/2023</w:t>
            </w:r>
          </w:p>
        </w:tc>
        <w:tc>
          <w:tcPr>
            <w:tcW w:w="1530" w:type="dxa"/>
          </w:tcPr>
          <w:p w14:paraId="47F9044D" w14:textId="33A447E2" w:rsidR="00C6016F" w:rsidRPr="00EC1304" w:rsidRDefault="00864399" w:rsidP="00D613A3">
            <w:pPr>
              <w:rPr>
                <w:bCs/>
              </w:rPr>
            </w:pPr>
            <w:r w:rsidRPr="00EC1304">
              <w:rPr>
                <w:bCs/>
              </w:rPr>
              <w:t>JD Selby</w:t>
            </w:r>
          </w:p>
        </w:tc>
        <w:tc>
          <w:tcPr>
            <w:tcW w:w="4410" w:type="dxa"/>
          </w:tcPr>
          <w:p w14:paraId="3726D1A2" w14:textId="6E32C911" w:rsidR="00C6016F" w:rsidRPr="00EC1304" w:rsidRDefault="00864399" w:rsidP="009F63E0">
            <w:pPr>
              <w:pStyle w:val="ListParagraph"/>
              <w:numPr>
                <w:ilvl w:val="0"/>
                <w:numId w:val="24"/>
              </w:numPr>
              <w:ind w:left="720" w:hanging="288"/>
              <w:rPr>
                <w:bCs/>
              </w:rPr>
            </w:pPr>
            <w:r w:rsidRPr="00EC1304">
              <w:rPr>
                <w:bCs/>
              </w:rPr>
              <w:t>Updated ESF</w:t>
            </w:r>
            <w:r w:rsidR="00EC1304" w:rsidRPr="00EC1304">
              <w:rPr>
                <w:bCs/>
              </w:rPr>
              <w:t xml:space="preserve"> and CSS</w:t>
            </w:r>
            <w:r w:rsidRPr="00EC1304">
              <w:rPr>
                <w:bCs/>
              </w:rPr>
              <w:t xml:space="preserve"> </w:t>
            </w:r>
            <w:r w:rsidR="00EC1304" w:rsidRPr="00EC1304">
              <w:rPr>
                <w:bCs/>
              </w:rPr>
              <w:t>referral process information</w:t>
            </w:r>
            <w:r w:rsidR="00685480">
              <w:rPr>
                <w:bCs/>
              </w:rPr>
              <w:t xml:space="preserve">; Updated </w:t>
            </w:r>
            <w:r w:rsidR="00B80A8B" w:rsidRPr="00B80A8B">
              <w:rPr>
                <w:bCs/>
              </w:rPr>
              <w:t>Service Level Guidance for RSW Eligible Individuals</w:t>
            </w:r>
            <w:r w:rsidR="00B80A8B">
              <w:rPr>
                <w:bCs/>
              </w:rPr>
              <w:t xml:space="preserve"> &amp; </w:t>
            </w:r>
            <w:r w:rsidR="00B80A8B" w:rsidRPr="00B80A8B">
              <w:rPr>
                <w:bCs/>
              </w:rPr>
              <w:t>RSW Referral Requirement Elements</w:t>
            </w:r>
            <w:r w:rsidR="00B80A8B">
              <w:rPr>
                <w:bCs/>
              </w:rPr>
              <w:t xml:space="preserve"> attachments; </w:t>
            </w:r>
            <w:r w:rsidR="00677558">
              <w:rPr>
                <w:bCs/>
              </w:rPr>
              <w:t>Added DSHS form 15-596 into attachments</w:t>
            </w:r>
          </w:p>
        </w:tc>
        <w:tc>
          <w:tcPr>
            <w:tcW w:w="1345" w:type="dxa"/>
          </w:tcPr>
          <w:p w14:paraId="6744F2F0" w14:textId="77777777" w:rsidR="00C6016F" w:rsidRPr="00214CDB" w:rsidRDefault="00C6016F" w:rsidP="00D613A3">
            <w:pPr>
              <w:rPr>
                <w:b/>
              </w:rPr>
            </w:pPr>
          </w:p>
        </w:tc>
      </w:tr>
      <w:tr w:rsidR="00635917" w14:paraId="55FC3F10" w14:textId="77777777" w:rsidTr="00D613A3">
        <w:tc>
          <w:tcPr>
            <w:tcW w:w="2065" w:type="dxa"/>
          </w:tcPr>
          <w:p w14:paraId="40A0EFEB" w14:textId="77777777" w:rsidR="00635917" w:rsidRDefault="0030657C" w:rsidP="00D613A3">
            <w:r>
              <w:t>7/1/2023</w:t>
            </w:r>
          </w:p>
        </w:tc>
        <w:tc>
          <w:tcPr>
            <w:tcW w:w="1530" w:type="dxa"/>
          </w:tcPr>
          <w:p w14:paraId="7920E0E9" w14:textId="77777777" w:rsidR="00635917" w:rsidRDefault="00635917" w:rsidP="00D613A3">
            <w:r>
              <w:t>JD Selby</w:t>
            </w:r>
          </w:p>
        </w:tc>
        <w:tc>
          <w:tcPr>
            <w:tcW w:w="4410" w:type="dxa"/>
          </w:tcPr>
          <w:p w14:paraId="7D6142FA" w14:textId="77777777" w:rsidR="00650A55" w:rsidRPr="00650A55" w:rsidRDefault="00650A55" w:rsidP="00650A55">
            <w:pPr>
              <w:pStyle w:val="ListParagraph"/>
              <w:numPr>
                <w:ilvl w:val="0"/>
                <w:numId w:val="47"/>
              </w:numPr>
              <w:contextualSpacing/>
              <w:rPr>
                <w:rFonts w:asciiTheme="minorHAnsi" w:hAnsiTheme="minorHAnsi" w:cstheme="minorHAnsi"/>
              </w:rPr>
            </w:pPr>
            <w:r w:rsidRPr="00650A55">
              <w:rPr>
                <w:rFonts w:asciiTheme="minorHAnsi" w:hAnsiTheme="minorHAnsi" w:cstheme="minorHAnsi"/>
              </w:rPr>
              <w:t>Updated “Ask the Expert” for current RSW Program Manager contact information</w:t>
            </w:r>
          </w:p>
          <w:p w14:paraId="1753663C" w14:textId="77777777" w:rsidR="00650A55" w:rsidRPr="00650A55" w:rsidRDefault="00650A55" w:rsidP="00650A55">
            <w:pPr>
              <w:pStyle w:val="ListParagraph"/>
              <w:numPr>
                <w:ilvl w:val="0"/>
                <w:numId w:val="47"/>
              </w:numPr>
              <w:contextualSpacing/>
              <w:rPr>
                <w:rFonts w:asciiTheme="minorHAnsi" w:hAnsiTheme="minorHAnsi" w:cstheme="minorHAnsi"/>
              </w:rPr>
            </w:pPr>
            <w:r w:rsidRPr="00650A55">
              <w:rPr>
                <w:rFonts w:asciiTheme="minorHAnsi" w:hAnsiTheme="minorHAnsi" w:cstheme="minorHAnsi"/>
              </w:rPr>
              <w:t>Chapter section updates for RSW Referrals, RSW Eligibility and Service determinations</w:t>
            </w:r>
          </w:p>
          <w:p w14:paraId="7585D78C" w14:textId="77777777" w:rsidR="00650A55" w:rsidRPr="00650A55" w:rsidRDefault="00650A55" w:rsidP="00650A55">
            <w:pPr>
              <w:pStyle w:val="ListParagraph"/>
              <w:numPr>
                <w:ilvl w:val="0"/>
                <w:numId w:val="47"/>
              </w:numPr>
              <w:contextualSpacing/>
              <w:rPr>
                <w:rFonts w:asciiTheme="minorHAnsi" w:hAnsiTheme="minorHAnsi" w:cstheme="minorHAnsi"/>
              </w:rPr>
            </w:pPr>
            <w:r w:rsidRPr="00650A55">
              <w:rPr>
                <w:rFonts w:asciiTheme="minorHAnsi" w:hAnsiTheme="minorHAnsi" w:cstheme="minorHAnsi"/>
              </w:rPr>
              <w:t>Inclusion of Community Stability Supports (CSS) information</w:t>
            </w:r>
          </w:p>
          <w:p w14:paraId="2AAB0834" w14:textId="77777777" w:rsidR="00650A55" w:rsidRPr="00650A55" w:rsidRDefault="00650A55" w:rsidP="00650A55">
            <w:pPr>
              <w:pStyle w:val="ListParagraph"/>
              <w:numPr>
                <w:ilvl w:val="0"/>
                <w:numId w:val="47"/>
              </w:numPr>
              <w:contextualSpacing/>
              <w:rPr>
                <w:rFonts w:asciiTheme="minorHAnsi" w:hAnsiTheme="minorHAnsi" w:cstheme="minorHAnsi"/>
              </w:rPr>
            </w:pPr>
            <w:r w:rsidRPr="00650A55">
              <w:rPr>
                <w:rFonts w:asciiTheme="minorHAnsi" w:hAnsiTheme="minorHAnsi" w:cstheme="minorHAnsi"/>
              </w:rPr>
              <w:t>Based on regional feedback, provided clarifying language and references regarding</w:t>
            </w:r>
          </w:p>
          <w:p w14:paraId="7E666D8E" w14:textId="77777777" w:rsidR="00650A55" w:rsidRPr="00650A55" w:rsidRDefault="00650A55" w:rsidP="00650A55">
            <w:pPr>
              <w:pStyle w:val="ListParagraph"/>
              <w:numPr>
                <w:ilvl w:val="1"/>
                <w:numId w:val="47"/>
              </w:numPr>
              <w:contextualSpacing/>
              <w:rPr>
                <w:rFonts w:asciiTheme="minorHAnsi" w:hAnsiTheme="minorHAnsi" w:cstheme="minorHAnsi"/>
              </w:rPr>
            </w:pPr>
            <w:r w:rsidRPr="00650A55">
              <w:rPr>
                <w:rFonts w:asciiTheme="minorHAnsi" w:hAnsiTheme="minorHAnsi" w:cstheme="minorHAnsi"/>
              </w:rPr>
              <w:t>RSW referral and eligibility and service determination</w:t>
            </w:r>
          </w:p>
          <w:p w14:paraId="3A85E968" w14:textId="77777777" w:rsidR="00650A55" w:rsidRPr="00650A55" w:rsidRDefault="00650A55" w:rsidP="00650A55">
            <w:pPr>
              <w:pStyle w:val="ListParagraph"/>
              <w:numPr>
                <w:ilvl w:val="1"/>
                <w:numId w:val="47"/>
              </w:numPr>
              <w:contextualSpacing/>
              <w:rPr>
                <w:rFonts w:asciiTheme="minorHAnsi" w:hAnsiTheme="minorHAnsi" w:cstheme="minorHAnsi"/>
              </w:rPr>
            </w:pPr>
            <w:r w:rsidRPr="00650A55">
              <w:rPr>
                <w:rFonts w:asciiTheme="minorHAnsi" w:hAnsiTheme="minorHAnsi" w:cstheme="minorHAnsi"/>
              </w:rPr>
              <w:t>Utilization of ALTSA and MCO-funded codes for ESF</w:t>
            </w:r>
          </w:p>
          <w:p w14:paraId="3E580855" w14:textId="77777777" w:rsidR="00650A55" w:rsidRPr="00650A55" w:rsidRDefault="00650A55" w:rsidP="00650A55">
            <w:pPr>
              <w:pStyle w:val="ListParagraph"/>
              <w:numPr>
                <w:ilvl w:val="0"/>
                <w:numId w:val="47"/>
              </w:numPr>
              <w:contextualSpacing/>
              <w:rPr>
                <w:rFonts w:asciiTheme="minorHAnsi" w:hAnsiTheme="minorHAnsi" w:cstheme="minorHAnsi"/>
              </w:rPr>
            </w:pPr>
            <w:r w:rsidRPr="00650A55">
              <w:rPr>
                <w:rFonts w:asciiTheme="minorHAnsi" w:hAnsiTheme="minorHAnsi" w:cstheme="minorHAnsi"/>
              </w:rPr>
              <w:t>Corrected all broken or missing links</w:t>
            </w:r>
          </w:p>
          <w:p w14:paraId="52447EA4" w14:textId="77777777" w:rsidR="00650A55" w:rsidRPr="00650A55" w:rsidRDefault="00650A55" w:rsidP="00650A55">
            <w:pPr>
              <w:pStyle w:val="ListParagraph"/>
              <w:numPr>
                <w:ilvl w:val="0"/>
                <w:numId w:val="47"/>
              </w:numPr>
              <w:contextualSpacing/>
              <w:rPr>
                <w:rFonts w:asciiTheme="minorHAnsi" w:hAnsiTheme="minorHAnsi" w:cstheme="minorHAnsi"/>
              </w:rPr>
            </w:pPr>
            <w:r w:rsidRPr="00650A55">
              <w:rPr>
                <w:rFonts w:asciiTheme="minorHAnsi" w:hAnsiTheme="minorHAnsi" w:cstheme="minorHAnsi"/>
              </w:rPr>
              <w:t>Added attachments to the appendix:</w:t>
            </w:r>
          </w:p>
          <w:p w14:paraId="28BB4AA6" w14:textId="77777777" w:rsidR="00650A55" w:rsidRPr="00650A55" w:rsidRDefault="00650A55" w:rsidP="00650A55">
            <w:pPr>
              <w:pStyle w:val="ListParagraph"/>
              <w:numPr>
                <w:ilvl w:val="1"/>
                <w:numId w:val="47"/>
              </w:numPr>
              <w:contextualSpacing/>
              <w:rPr>
                <w:rFonts w:asciiTheme="minorHAnsi" w:hAnsiTheme="minorHAnsi" w:cstheme="minorHAnsi"/>
              </w:rPr>
            </w:pPr>
            <w:r w:rsidRPr="00650A55">
              <w:rPr>
                <w:rFonts w:asciiTheme="minorHAnsi" w:hAnsiTheme="minorHAnsi" w:cstheme="minorHAnsi"/>
              </w:rPr>
              <w:t>Service Level Guidance For RSW-Eligible Individuals</w:t>
            </w:r>
          </w:p>
          <w:p w14:paraId="342B7974" w14:textId="77777777" w:rsidR="00650A55" w:rsidRPr="00650A55" w:rsidRDefault="00650A55" w:rsidP="00650A55">
            <w:pPr>
              <w:pStyle w:val="ListParagraph"/>
              <w:numPr>
                <w:ilvl w:val="1"/>
                <w:numId w:val="47"/>
              </w:numPr>
              <w:contextualSpacing/>
              <w:rPr>
                <w:rFonts w:asciiTheme="minorHAnsi" w:hAnsiTheme="minorHAnsi" w:cstheme="minorHAnsi"/>
              </w:rPr>
            </w:pPr>
            <w:r w:rsidRPr="00650A55">
              <w:rPr>
                <w:rFonts w:asciiTheme="minorHAnsi" w:hAnsiTheme="minorHAnsi" w:cstheme="minorHAnsi"/>
              </w:rPr>
              <w:t>RSW Referral Requirements Elements</w:t>
            </w:r>
          </w:p>
          <w:p w14:paraId="02DF24FF" w14:textId="77777777" w:rsidR="00650A55" w:rsidRPr="00650A55" w:rsidRDefault="00650A55" w:rsidP="00650A55">
            <w:pPr>
              <w:pStyle w:val="ListParagraph"/>
              <w:numPr>
                <w:ilvl w:val="1"/>
                <w:numId w:val="47"/>
              </w:numPr>
              <w:contextualSpacing/>
              <w:rPr>
                <w:rFonts w:asciiTheme="minorHAnsi" w:hAnsiTheme="minorHAnsi" w:cstheme="minorHAnsi"/>
              </w:rPr>
            </w:pPr>
            <w:r w:rsidRPr="00650A55">
              <w:rPr>
                <w:rFonts w:asciiTheme="minorHAnsi" w:hAnsiTheme="minorHAnsi" w:cstheme="minorHAnsi"/>
              </w:rPr>
              <w:t>RSW-SBS Staffing Schedule Template</w:t>
            </w:r>
          </w:p>
          <w:p w14:paraId="459AF38C" w14:textId="77777777" w:rsidR="00635917" w:rsidRDefault="00635917" w:rsidP="00D613A3"/>
        </w:tc>
        <w:tc>
          <w:tcPr>
            <w:tcW w:w="1345" w:type="dxa"/>
          </w:tcPr>
          <w:p w14:paraId="647E2271" w14:textId="77777777" w:rsidR="00AA13B0" w:rsidRDefault="00AA13B0" w:rsidP="00D613A3">
            <w:r>
              <w:t xml:space="preserve"> </w:t>
            </w:r>
          </w:p>
        </w:tc>
      </w:tr>
      <w:tr w:rsidR="00635917" w14:paraId="1291F6E8" w14:textId="77777777" w:rsidTr="00D613A3">
        <w:tc>
          <w:tcPr>
            <w:tcW w:w="2065" w:type="dxa"/>
          </w:tcPr>
          <w:p w14:paraId="490C25E0" w14:textId="77777777" w:rsidR="00635917" w:rsidRDefault="00635917" w:rsidP="00D613A3">
            <w:r>
              <w:t>1/8/2020</w:t>
            </w:r>
          </w:p>
        </w:tc>
        <w:tc>
          <w:tcPr>
            <w:tcW w:w="1530" w:type="dxa"/>
          </w:tcPr>
          <w:p w14:paraId="7215CCC7" w14:textId="77777777" w:rsidR="00635917" w:rsidRDefault="00635917" w:rsidP="00D613A3">
            <w:r>
              <w:t>Sandy Spiegelberg</w:t>
            </w:r>
          </w:p>
        </w:tc>
        <w:tc>
          <w:tcPr>
            <w:tcW w:w="4410" w:type="dxa"/>
          </w:tcPr>
          <w:p w14:paraId="495DD64B" w14:textId="77777777" w:rsidR="00635917" w:rsidRDefault="00635917" w:rsidP="00D613A3">
            <w:r>
              <w:t>Minor content changes and updated to new format</w:t>
            </w:r>
          </w:p>
        </w:tc>
        <w:tc>
          <w:tcPr>
            <w:tcW w:w="1345" w:type="dxa"/>
          </w:tcPr>
          <w:p w14:paraId="2FF2D995" w14:textId="77777777" w:rsidR="00635917" w:rsidRDefault="00635917" w:rsidP="00D613A3"/>
        </w:tc>
      </w:tr>
      <w:tr w:rsidR="00635917" w14:paraId="3CF9A088" w14:textId="77777777" w:rsidTr="00D613A3">
        <w:tc>
          <w:tcPr>
            <w:tcW w:w="2065" w:type="dxa"/>
          </w:tcPr>
          <w:p w14:paraId="04B9EA97" w14:textId="77777777" w:rsidR="00635917" w:rsidRDefault="00635917" w:rsidP="00D613A3">
            <w:r>
              <w:t>5/19/2020</w:t>
            </w:r>
          </w:p>
        </w:tc>
        <w:tc>
          <w:tcPr>
            <w:tcW w:w="1530" w:type="dxa"/>
          </w:tcPr>
          <w:p w14:paraId="6B696132" w14:textId="77777777" w:rsidR="00635917" w:rsidRDefault="00635917" w:rsidP="00D613A3">
            <w:r>
              <w:t>Sandy Spiegelberg</w:t>
            </w:r>
          </w:p>
        </w:tc>
        <w:tc>
          <w:tcPr>
            <w:tcW w:w="4410" w:type="dxa"/>
          </w:tcPr>
          <w:p w14:paraId="44C299CC" w14:textId="77777777" w:rsidR="00635917" w:rsidRDefault="00635917" w:rsidP="00D613A3">
            <w:r>
              <w:t>Clarify Wellness Education, add the RSW CFC Ancillary Fast Track RAC, and update the ESF Referral Process to replace the Clinical Review with a review by the Mental Health Nurse Program Manager</w:t>
            </w:r>
          </w:p>
        </w:tc>
        <w:tc>
          <w:tcPr>
            <w:tcW w:w="1345" w:type="dxa"/>
          </w:tcPr>
          <w:p w14:paraId="789310D4" w14:textId="77777777" w:rsidR="00635917" w:rsidRDefault="00635917" w:rsidP="00D613A3"/>
        </w:tc>
      </w:tr>
      <w:tr w:rsidR="00635917" w14:paraId="7FA63F67" w14:textId="77777777" w:rsidTr="00D613A3">
        <w:tc>
          <w:tcPr>
            <w:tcW w:w="2065" w:type="dxa"/>
          </w:tcPr>
          <w:p w14:paraId="4F9063A3" w14:textId="77777777" w:rsidR="00635917" w:rsidRDefault="00635917" w:rsidP="00D613A3">
            <w:r>
              <w:t>11/1/2020</w:t>
            </w:r>
          </w:p>
        </w:tc>
        <w:tc>
          <w:tcPr>
            <w:tcW w:w="1530" w:type="dxa"/>
          </w:tcPr>
          <w:p w14:paraId="714B4312" w14:textId="77777777" w:rsidR="00635917" w:rsidRDefault="00635917" w:rsidP="00D613A3">
            <w:r>
              <w:t>Sandy Spiegelberg</w:t>
            </w:r>
          </w:p>
        </w:tc>
        <w:tc>
          <w:tcPr>
            <w:tcW w:w="4410" w:type="dxa"/>
          </w:tcPr>
          <w:p w14:paraId="6F590817" w14:textId="77777777" w:rsidR="00635917" w:rsidRDefault="00635917" w:rsidP="00D613A3">
            <w:r>
              <w:t>Clarify the one-to-one additional support for SBS clients, clarify the use of Behavior Management Plan or Behavior Evaluation Program, update how to access MCO funding, update the Resource list to include additional statutes and the licensing regulations, and update the Table of Contents.</w:t>
            </w:r>
          </w:p>
        </w:tc>
        <w:tc>
          <w:tcPr>
            <w:tcW w:w="1345" w:type="dxa"/>
          </w:tcPr>
          <w:p w14:paraId="4598529E" w14:textId="77777777" w:rsidR="00635917" w:rsidRDefault="00635917" w:rsidP="00D613A3"/>
        </w:tc>
      </w:tr>
      <w:tr w:rsidR="00635917" w14:paraId="1361C2BF" w14:textId="77777777" w:rsidTr="00D613A3">
        <w:tc>
          <w:tcPr>
            <w:tcW w:w="2065" w:type="dxa"/>
          </w:tcPr>
          <w:p w14:paraId="27DB419D" w14:textId="77777777" w:rsidR="00635917" w:rsidRDefault="00635917" w:rsidP="00D613A3">
            <w:r>
              <w:t>3/1/2021</w:t>
            </w:r>
          </w:p>
        </w:tc>
        <w:tc>
          <w:tcPr>
            <w:tcW w:w="1530" w:type="dxa"/>
          </w:tcPr>
          <w:p w14:paraId="2170ECCB" w14:textId="77777777" w:rsidR="00635917" w:rsidRDefault="00635917" w:rsidP="00D613A3">
            <w:r>
              <w:t>Sandy Spiegelberg</w:t>
            </w:r>
          </w:p>
        </w:tc>
        <w:tc>
          <w:tcPr>
            <w:tcW w:w="4410" w:type="dxa"/>
          </w:tcPr>
          <w:p w14:paraId="0438E98A" w14:textId="77777777" w:rsidR="00635917" w:rsidRDefault="00635917" w:rsidP="00D613A3">
            <w:r>
              <w:t xml:space="preserve">Change ECS monthly meeting requirement to as needed, but at least every six months; add financial eligibility language; clarify that AFH Providers are responsible for scheduling monthly SBS PCSP Team meetings; clarify the services provided by the </w:t>
            </w:r>
            <w:r w:rsidR="008A0FCC">
              <w:t>Behavior Support Provider</w:t>
            </w:r>
            <w:r>
              <w:t>; and make formatting and grammatical changes</w:t>
            </w:r>
          </w:p>
        </w:tc>
        <w:tc>
          <w:tcPr>
            <w:tcW w:w="1345" w:type="dxa"/>
          </w:tcPr>
          <w:p w14:paraId="1663F2AE" w14:textId="77777777" w:rsidR="00635917" w:rsidRDefault="00635917" w:rsidP="00D613A3"/>
        </w:tc>
      </w:tr>
      <w:tr w:rsidR="00635917" w14:paraId="7C72C464" w14:textId="77777777" w:rsidTr="00D613A3">
        <w:tc>
          <w:tcPr>
            <w:tcW w:w="2065" w:type="dxa"/>
          </w:tcPr>
          <w:p w14:paraId="2878E272" w14:textId="77777777" w:rsidR="00635917" w:rsidRDefault="00635917" w:rsidP="00D613A3">
            <w:r>
              <w:t>8/1/2021</w:t>
            </w:r>
          </w:p>
        </w:tc>
        <w:tc>
          <w:tcPr>
            <w:tcW w:w="1530" w:type="dxa"/>
          </w:tcPr>
          <w:p w14:paraId="4093E6B6" w14:textId="77777777" w:rsidR="00635917" w:rsidRDefault="00635917" w:rsidP="00D613A3">
            <w:r>
              <w:t>Sandy Spiegelberg</w:t>
            </w:r>
          </w:p>
        </w:tc>
        <w:tc>
          <w:tcPr>
            <w:tcW w:w="4410" w:type="dxa"/>
          </w:tcPr>
          <w:p w14:paraId="0506AFE9" w14:textId="77777777" w:rsidR="00635917" w:rsidRDefault="00635917" w:rsidP="00D613A3">
            <w:r>
              <w:t xml:space="preserve">Explain how an AFH can increase the number of SBS clients from 3 to 4; add a limit of 4 SBS clients per home; allow HCS regions to provide SBS staffing schedule examples to AFH providers; require AFHs to receive SBS contract training before receiving the contract; clarify the role of the contracted </w:t>
            </w:r>
            <w:r w:rsidR="008A0FCC">
              <w:t>Behavior Support Provider</w:t>
            </w:r>
            <w:r>
              <w:t>; and make formatting and grammatical changes.</w:t>
            </w:r>
          </w:p>
        </w:tc>
        <w:tc>
          <w:tcPr>
            <w:tcW w:w="1345" w:type="dxa"/>
          </w:tcPr>
          <w:p w14:paraId="6C971E50" w14:textId="77777777" w:rsidR="00635917" w:rsidRDefault="00635917" w:rsidP="00D613A3"/>
        </w:tc>
      </w:tr>
      <w:tr w:rsidR="00635917" w14:paraId="342FC514" w14:textId="77777777" w:rsidTr="00D613A3">
        <w:tc>
          <w:tcPr>
            <w:tcW w:w="2065" w:type="dxa"/>
          </w:tcPr>
          <w:p w14:paraId="59E52EBB" w14:textId="77777777" w:rsidR="00635917" w:rsidRDefault="00635917" w:rsidP="00D613A3">
            <w:r>
              <w:t>3/1/2022</w:t>
            </w:r>
          </w:p>
        </w:tc>
        <w:tc>
          <w:tcPr>
            <w:tcW w:w="1530" w:type="dxa"/>
          </w:tcPr>
          <w:p w14:paraId="483EA642" w14:textId="77777777" w:rsidR="00635917" w:rsidRDefault="00635917" w:rsidP="00D613A3">
            <w:r>
              <w:t>Sandy Spiegelberg</w:t>
            </w:r>
          </w:p>
        </w:tc>
        <w:tc>
          <w:tcPr>
            <w:tcW w:w="4410" w:type="dxa"/>
          </w:tcPr>
          <w:p w14:paraId="267D0227" w14:textId="77777777" w:rsidR="00635917" w:rsidRDefault="00635917" w:rsidP="00D613A3">
            <w:r>
              <w:t xml:space="preserve">Clarify that Case Managers must ensure SBS 1:1 staffing is hired before authorizing the service; clarify that a dually-credentialed staff of a </w:t>
            </w:r>
            <w:r w:rsidR="008A0FCC">
              <w:t>Behavior Support Provider</w:t>
            </w:r>
            <w:r>
              <w:t xml:space="preserve"> cannot bill for two services provided at the same time; provide guidance to HCS staff on AFH Provider eligibility for the SBS contract and the consideration of negative history; provide ESF daily rate; identify contract monitoring responsibilities; and address hospice services for an RSW client.</w:t>
            </w:r>
          </w:p>
        </w:tc>
        <w:tc>
          <w:tcPr>
            <w:tcW w:w="1345" w:type="dxa"/>
          </w:tcPr>
          <w:p w14:paraId="24C85348" w14:textId="77777777" w:rsidR="00635917" w:rsidRDefault="00635917" w:rsidP="00D613A3"/>
        </w:tc>
      </w:tr>
      <w:tr w:rsidR="00635917" w14:paraId="2774616B" w14:textId="77777777" w:rsidTr="00D613A3">
        <w:tc>
          <w:tcPr>
            <w:tcW w:w="2065" w:type="dxa"/>
          </w:tcPr>
          <w:p w14:paraId="27A85487" w14:textId="77777777" w:rsidR="00635917" w:rsidRDefault="00635917" w:rsidP="00D613A3">
            <w:r>
              <w:t>6/1/2022</w:t>
            </w:r>
          </w:p>
        </w:tc>
        <w:tc>
          <w:tcPr>
            <w:tcW w:w="1530" w:type="dxa"/>
          </w:tcPr>
          <w:p w14:paraId="7FBF84B9" w14:textId="77777777" w:rsidR="00635917" w:rsidRDefault="00635917" w:rsidP="00D613A3">
            <w:r>
              <w:t>Sandy Spiegelberg</w:t>
            </w:r>
          </w:p>
        </w:tc>
        <w:tc>
          <w:tcPr>
            <w:tcW w:w="4410" w:type="dxa"/>
          </w:tcPr>
          <w:p w14:paraId="7153AA8F" w14:textId="77777777" w:rsidR="00635917" w:rsidRDefault="00635917" w:rsidP="00D613A3">
            <w:r>
              <w:t>Update Table of Contents; clarify steps to take when an ECS client refuses services; add new example for SBS Staffing Schedule; add that providers must take ECS Contract Training before receiving the contract; clarify ESF referral process; add requirements for accepting private-pay residents in an ESF; and minor grammatical changes.</w:t>
            </w:r>
          </w:p>
        </w:tc>
        <w:tc>
          <w:tcPr>
            <w:tcW w:w="1345" w:type="dxa"/>
          </w:tcPr>
          <w:p w14:paraId="31C32BCF" w14:textId="77777777" w:rsidR="00635917" w:rsidRDefault="00635917" w:rsidP="00D613A3"/>
        </w:tc>
      </w:tr>
    </w:tbl>
    <w:p w14:paraId="36CA08B5" w14:textId="77777777" w:rsidR="00635917" w:rsidRDefault="00635917" w:rsidP="00635917"/>
    <w:p w14:paraId="7FBCE27D" w14:textId="77777777" w:rsidR="00635917" w:rsidRDefault="00762206" w:rsidP="00635917">
      <w:pPr>
        <w:pStyle w:val="Heading2"/>
      </w:pPr>
      <w:bookmarkStart w:id="169" w:name="_Toc20407397"/>
      <w:bookmarkStart w:id="170" w:name="_Toc54262206"/>
      <w:bookmarkStart w:id="171" w:name="_Toc138411837"/>
      <w:bookmarkStart w:id="172" w:name="_Toc147413794"/>
      <w:r>
        <w:t>APPENDIX/ATTACHMENTS</w:t>
      </w:r>
      <w:bookmarkEnd w:id="169"/>
      <w:bookmarkEnd w:id="170"/>
      <w:bookmarkEnd w:id="171"/>
      <w:bookmarkEnd w:id="172"/>
    </w:p>
    <w:p w14:paraId="0C49D458" w14:textId="77777777" w:rsidR="005821E1" w:rsidRDefault="00635917" w:rsidP="005821E1">
      <w:pPr>
        <w:pStyle w:val="Heading3"/>
      </w:pPr>
      <w:bookmarkStart w:id="173" w:name="_Toc147413795"/>
      <w:r w:rsidRPr="005821E1">
        <w:t>DSHS Form 11-130</w:t>
      </w:r>
      <w:bookmarkEnd w:id="173"/>
    </w:p>
    <w:p w14:paraId="0763DC0F" w14:textId="5CDCB212" w:rsidR="00635917" w:rsidRPr="000F6911" w:rsidRDefault="000F6911" w:rsidP="00BC529E">
      <w:pPr>
        <w:ind w:left="720" w:hanging="216"/>
        <w:rPr>
          <w:rStyle w:val="Hyperlink"/>
        </w:rPr>
      </w:pPr>
      <w:r>
        <w:fldChar w:fldCharType="begin"/>
      </w:r>
      <w:r>
        <w:instrText>HYPERLINK "https://www.dshs.wa.gov/sites/default/files/forms/word/11-130.docx"</w:instrText>
      </w:r>
      <w:r>
        <w:fldChar w:fldCharType="separate"/>
      </w:r>
      <w:r w:rsidR="00635917" w:rsidRPr="000F6911">
        <w:rPr>
          <w:rStyle w:val="Hyperlink"/>
        </w:rPr>
        <w:t>RSW</w:t>
      </w:r>
      <w:r w:rsidR="00EA0A50" w:rsidRPr="000F6911">
        <w:rPr>
          <w:rStyle w:val="Hyperlink"/>
        </w:rPr>
        <w:t xml:space="preserve"> and EBS Eligibility Determination </w:t>
      </w:r>
      <w:r w:rsidR="005821E1" w:rsidRPr="000F6911">
        <w:rPr>
          <w:rStyle w:val="Hyperlink"/>
        </w:rPr>
        <w:t>f</w:t>
      </w:r>
      <w:r w:rsidR="00635917" w:rsidRPr="000F6911">
        <w:rPr>
          <w:rStyle w:val="Hyperlink"/>
        </w:rPr>
        <w:t>orm</w:t>
      </w:r>
      <w:r w:rsidR="00BC529E" w:rsidRPr="000F6911">
        <w:rPr>
          <w:rStyle w:val="Hyperlink"/>
        </w:rPr>
        <w:t xml:space="preserve"> (with 2023 revision date)</w:t>
      </w:r>
    </w:p>
    <w:p w14:paraId="1CFDE5BF" w14:textId="67D9454F" w:rsidR="005821E1" w:rsidRPr="003C1FD0" w:rsidRDefault="000F6911" w:rsidP="00635917">
      <w:r>
        <w:fldChar w:fldCharType="end"/>
      </w:r>
    </w:p>
    <w:p w14:paraId="53639000" w14:textId="77777777" w:rsidR="005821E1" w:rsidRDefault="00635917" w:rsidP="005821E1">
      <w:pPr>
        <w:pStyle w:val="Heading3"/>
      </w:pPr>
      <w:bookmarkStart w:id="174" w:name="_Toc147413796"/>
      <w:r w:rsidRPr="005821E1">
        <w:t>DSHS Form 14-443</w:t>
      </w:r>
      <w:bookmarkEnd w:id="174"/>
    </w:p>
    <w:p w14:paraId="2D983202" w14:textId="77777777" w:rsidR="00635917" w:rsidRDefault="007526A3" w:rsidP="00BC529E">
      <w:pPr>
        <w:ind w:left="720" w:hanging="216"/>
        <w:rPr>
          <w:rStyle w:val="Hyperlink"/>
        </w:rPr>
      </w:pPr>
      <w:hyperlink r:id="rId91" w:history="1">
        <w:r w:rsidR="00635917" w:rsidRPr="0061331C">
          <w:rPr>
            <w:rStyle w:val="Hyperlink"/>
          </w:rPr>
          <w:t>Financial/Social Services</w:t>
        </w:r>
      </w:hyperlink>
    </w:p>
    <w:p w14:paraId="042CCEFD" w14:textId="77777777" w:rsidR="00F84838" w:rsidRDefault="00F84838" w:rsidP="00BC529E">
      <w:pPr>
        <w:ind w:left="720" w:hanging="216"/>
        <w:rPr>
          <w:rStyle w:val="Hyperlink"/>
        </w:rPr>
      </w:pPr>
    </w:p>
    <w:p w14:paraId="7F167193" w14:textId="70D28936" w:rsidR="00F84838" w:rsidRDefault="00F84838" w:rsidP="00F84838">
      <w:pPr>
        <w:pStyle w:val="Heading3"/>
      </w:pPr>
      <w:bookmarkStart w:id="175" w:name="_Toc147413797"/>
      <w:r w:rsidRPr="005821E1">
        <w:t xml:space="preserve">DSHS Form </w:t>
      </w:r>
      <w:r>
        <w:t>15-596</w:t>
      </w:r>
      <w:bookmarkEnd w:id="175"/>
    </w:p>
    <w:p w14:paraId="2B2C34C7" w14:textId="154B7A88" w:rsidR="006406E7" w:rsidRPr="006406E7" w:rsidRDefault="007526A3" w:rsidP="006406E7">
      <w:pPr>
        <w:ind w:left="432"/>
      </w:pPr>
      <w:hyperlink r:id="rId92" w:history="1">
        <w:r w:rsidR="006406E7" w:rsidRPr="003A1C77">
          <w:rPr>
            <w:rStyle w:val="Hyperlink"/>
          </w:rPr>
          <w:t>Residential Support Waiver (RSW) Expanded Behavior Supports (EBS) Referral (Home and Community Services)</w:t>
        </w:r>
      </w:hyperlink>
    </w:p>
    <w:p w14:paraId="42C340AE" w14:textId="77777777" w:rsidR="00635917" w:rsidRDefault="00635917" w:rsidP="00635917"/>
    <w:p w14:paraId="579537C3" w14:textId="77777777" w:rsidR="002A70A0" w:rsidRDefault="002A70A0" w:rsidP="002A70A0">
      <w:pPr>
        <w:pStyle w:val="Heading3"/>
      </w:pPr>
      <w:bookmarkStart w:id="176" w:name="_Toc147413798"/>
      <w:r>
        <w:t>Specialized Behavi</w:t>
      </w:r>
      <w:r w:rsidR="00B149FC">
        <w:t>oral Supports reference</w:t>
      </w:r>
      <w:bookmarkEnd w:id="176"/>
    </w:p>
    <w:p w14:paraId="12892AE7" w14:textId="77777777" w:rsidR="00B149FC" w:rsidRPr="00B149FC" w:rsidRDefault="00BC529E" w:rsidP="00BC529E">
      <w:r>
        <w:object w:dxaOrig="1596" w:dyaOrig="1033" w14:anchorId="09BEA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2pt" o:ole="">
            <v:imagedata r:id="rId93" o:title=""/>
          </v:shape>
          <o:OLEObject Type="Embed" ProgID="Acrobat.Document.2020" ShapeID="_x0000_i1025" DrawAspect="Icon" ObjectID="_1758087098" r:id="rId94"/>
        </w:object>
      </w:r>
    </w:p>
    <w:p w14:paraId="333FAB72" w14:textId="77777777" w:rsidR="009E0769" w:rsidRDefault="009E0769" w:rsidP="00635917"/>
    <w:p w14:paraId="2CA111DA" w14:textId="77777777" w:rsidR="003644C6" w:rsidRDefault="003644C6" w:rsidP="003644C6">
      <w:pPr>
        <w:pStyle w:val="Heading3"/>
      </w:pPr>
      <w:bookmarkStart w:id="177" w:name="_Residential_Support_Waiver"/>
      <w:bookmarkStart w:id="178" w:name="_Service_Level_Guidance"/>
      <w:bookmarkStart w:id="179" w:name="_Toc147413799"/>
      <w:bookmarkEnd w:id="177"/>
      <w:bookmarkEnd w:id="178"/>
      <w:r>
        <w:t>Service Level Guidance for RSW Eligible Individuals</w:t>
      </w:r>
      <w:bookmarkEnd w:id="179"/>
    </w:p>
    <w:p w14:paraId="3A369F14" w14:textId="77777777" w:rsidR="003644C6" w:rsidRDefault="003644C6" w:rsidP="006D2AB4"/>
    <w:bookmarkStart w:id="180" w:name="_MON_1749096536"/>
    <w:bookmarkEnd w:id="180"/>
    <w:p w14:paraId="5C8195A9" w14:textId="77777777" w:rsidR="000D50BE" w:rsidRPr="000D50BE" w:rsidRDefault="000D50BE" w:rsidP="00BC529E">
      <w:pPr>
        <w:ind w:left="720" w:hanging="216"/>
      </w:pPr>
      <w:r>
        <w:object w:dxaOrig="1508" w:dyaOrig="984" w14:anchorId="71D1B94E">
          <v:shape id="_x0000_i1026" type="#_x0000_t75" style="width:79.5pt;height:50pt" o:ole="">
            <v:imagedata r:id="rId95" o:title=""/>
          </v:shape>
          <o:OLEObject Type="Embed" ProgID="Word.Document.12" ShapeID="_x0000_i1026" DrawAspect="Icon" ObjectID="_1758087099" r:id="rId96">
            <o:FieldCodes>\s</o:FieldCodes>
          </o:OLEObject>
        </w:object>
      </w:r>
    </w:p>
    <w:p w14:paraId="39486EC4" w14:textId="77777777" w:rsidR="00EE015F" w:rsidRDefault="006C3595" w:rsidP="005D2913">
      <w:pPr>
        <w:pStyle w:val="Heading3"/>
        <w:rPr>
          <w:rFonts w:ascii="Arial" w:hAnsi="Arial" w:cs="Arial"/>
          <w:i/>
          <w:sz w:val="24"/>
        </w:rPr>
      </w:pPr>
      <w:bookmarkStart w:id="181" w:name="_RSW_Referral_Requirement"/>
      <w:bookmarkStart w:id="182" w:name="_Toc147413800"/>
      <w:bookmarkEnd w:id="181"/>
      <w:r w:rsidRPr="005821E1">
        <w:t>Residential Support Waiver – SBS Staffing Schedule Template</w:t>
      </w:r>
      <w:r w:rsidR="005D2913">
        <w:t xml:space="preserve"> (</w:t>
      </w:r>
      <w:r w:rsidRPr="00E13CE1">
        <w:rPr>
          <w:rFonts w:ascii="Arial" w:hAnsi="Arial" w:cs="Arial"/>
          <w:i/>
          <w:sz w:val="24"/>
        </w:rPr>
        <w:t>Updated May 2021</w:t>
      </w:r>
      <w:r w:rsidR="005D2913">
        <w:rPr>
          <w:rFonts w:ascii="Arial" w:hAnsi="Arial" w:cs="Arial"/>
          <w:i/>
          <w:sz w:val="24"/>
        </w:rPr>
        <w:t>)</w:t>
      </w:r>
      <w:bookmarkEnd w:id="182"/>
    </w:p>
    <w:bookmarkStart w:id="183" w:name="_MON_1749098058"/>
    <w:bookmarkEnd w:id="183"/>
    <w:p w14:paraId="2ACE23E1" w14:textId="77777777" w:rsidR="005D2913" w:rsidRPr="005D2913" w:rsidRDefault="005D2913" w:rsidP="00BC529E">
      <w:pPr>
        <w:ind w:left="720" w:hanging="216"/>
      </w:pPr>
      <w:r>
        <w:object w:dxaOrig="1508" w:dyaOrig="984" w14:anchorId="5328E28A">
          <v:shape id="_x0000_i1027" type="#_x0000_t75" style="width:79.5pt;height:50pt" o:ole="">
            <v:imagedata r:id="rId97" o:title=""/>
          </v:shape>
          <o:OLEObject Type="Embed" ProgID="Word.Document.12" ShapeID="_x0000_i1027" DrawAspect="Icon" ObjectID="_1758087100" r:id="rId98">
            <o:FieldCodes>\s</o:FieldCodes>
          </o:OLEObject>
        </w:object>
      </w:r>
    </w:p>
    <w:p w14:paraId="41433DF0" w14:textId="77777777" w:rsidR="00EE015F" w:rsidRPr="00C70902" w:rsidRDefault="00EE015F" w:rsidP="00BC3796">
      <w:pPr>
        <w:jc w:val="center"/>
        <w:rPr>
          <w:rFonts w:ascii="Arial" w:hAnsi="Arial" w:cs="Arial"/>
          <w:i/>
          <w:sz w:val="24"/>
          <w:szCs w:val="24"/>
        </w:rPr>
      </w:pPr>
    </w:p>
    <w:p w14:paraId="4BABF9CD" w14:textId="77777777" w:rsidR="006C3595" w:rsidRDefault="006C3595" w:rsidP="00635917"/>
    <w:sectPr w:rsidR="006C3595">
      <w:headerReference w:type="default" r:id="rId99"/>
      <w:footerReference w:type="default" r:id="rId1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EE11" w14:textId="77777777" w:rsidR="007E38D6" w:rsidRDefault="007E38D6" w:rsidP="00635917">
      <w:r>
        <w:separator/>
      </w:r>
    </w:p>
  </w:endnote>
  <w:endnote w:type="continuationSeparator" w:id="0">
    <w:p w14:paraId="3C3E5406" w14:textId="77777777" w:rsidR="007E38D6" w:rsidRDefault="007E38D6" w:rsidP="00635917">
      <w:r>
        <w:continuationSeparator/>
      </w:r>
    </w:p>
  </w:endnote>
  <w:endnote w:type="continuationNotice" w:id="1">
    <w:p w14:paraId="731C2C8B" w14:textId="77777777" w:rsidR="007E38D6" w:rsidRDefault="007E3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446665"/>
      <w:docPartObj>
        <w:docPartGallery w:val="Page Numbers (Bottom of Page)"/>
        <w:docPartUnique/>
      </w:docPartObj>
    </w:sdtPr>
    <w:sdtEndPr>
      <w:rPr>
        <w:noProof/>
      </w:rPr>
    </w:sdtEndPr>
    <w:sdtContent>
      <w:p w14:paraId="1FB7C0BA" w14:textId="1BD2C7D2" w:rsidR="00635917" w:rsidRDefault="00B75DF8" w:rsidP="00635917">
        <w:pPr>
          <w:pStyle w:val="Footer"/>
        </w:pPr>
        <w:r w:rsidRPr="00B75DF8">
          <w:rPr>
            <w:rFonts w:ascii="Cambria" w:hAnsi="Cambria"/>
          </w:rPr>
          <w:t>Page 7F.</w:t>
        </w:r>
        <w:r w:rsidR="00635917" w:rsidRPr="00B75DF8">
          <w:rPr>
            <w:rFonts w:ascii="Cambria" w:hAnsi="Cambria"/>
          </w:rPr>
          <w:fldChar w:fldCharType="begin"/>
        </w:r>
        <w:r w:rsidR="00635917" w:rsidRPr="00B75DF8">
          <w:rPr>
            <w:rFonts w:ascii="Cambria" w:hAnsi="Cambria"/>
          </w:rPr>
          <w:instrText xml:space="preserve"> PAGE   \* MERGEFORMAT </w:instrText>
        </w:r>
        <w:r w:rsidR="00635917" w:rsidRPr="00B75DF8">
          <w:rPr>
            <w:rFonts w:ascii="Cambria" w:hAnsi="Cambria"/>
          </w:rPr>
          <w:fldChar w:fldCharType="separate"/>
        </w:r>
        <w:r w:rsidR="00635917" w:rsidRPr="00B75DF8">
          <w:rPr>
            <w:rFonts w:ascii="Cambria" w:hAnsi="Cambria"/>
          </w:rPr>
          <w:t>31</w:t>
        </w:r>
        <w:r w:rsidR="00635917" w:rsidRPr="00B75DF8">
          <w:rPr>
            <w:rFonts w:ascii="Cambria" w:hAnsi="Cambria"/>
            <w:noProof/>
          </w:rPr>
          <w:fldChar w:fldCharType="end"/>
        </w:r>
        <w:r w:rsidR="00635917">
          <w:rPr>
            <w:noProof/>
          </w:rPr>
          <w:tab/>
        </w:r>
        <w:r w:rsidR="00635917">
          <w:rPr>
            <w:noProof/>
          </w:rPr>
          <w:tab/>
        </w:r>
        <w:r w:rsidRPr="00B75DF8">
          <w:rPr>
            <w:rFonts w:ascii="Cambria" w:hAnsi="Cambria"/>
            <w:i/>
            <w:iCs/>
            <w:noProof/>
          </w:rPr>
          <w:t xml:space="preserve">Revision Date: </w:t>
        </w:r>
        <w:r w:rsidR="000F6911">
          <w:rPr>
            <w:rFonts w:ascii="Cambria" w:hAnsi="Cambria"/>
            <w:i/>
            <w:iCs/>
            <w:noProof/>
          </w:rPr>
          <w:t>October</w:t>
        </w:r>
        <w:r w:rsidR="00635917" w:rsidRPr="00B75DF8">
          <w:rPr>
            <w:rFonts w:ascii="Cambria" w:hAnsi="Cambria"/>
            <w:i/>
            <w:iCs/>
            <w:noProof/>
          </w:rPr>
          <w:t xml:space="preserve"> 2023</w:t>
        </w:r>
      </w:p>
    </w:sdtContent>
  </w:sdt>
  <w:p w14:paraId="676958BD" w14:textId="77777777" w:rsidR="00635917" w:rsidRDefault="00635917" w:rsidP="00635917"/>
  <w:p w14:paraId="4F7E3B34" w14:textId="77777777" w:rsidR="00635917" w:rsidRDefault="00635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CEA4" w14:textId="77777777" w:rsidR="007E38D6" w:rsidRDefault="007E38D6" w:rsidP="00635917">
      <w:r>
        <w:separator/>
      </w:r>
    </w:p>
  </w:footnote>
  <w:footnote w:type="continuationSeparator" w:id="0">
    <w:p w14:paraId="121219A3" w14:textId="77777777" w:rsidR="007E38D6" w:rsidRDefault="007E38D6" w:rsidP="00635917">
      <w:r>
        <w:continuationSeparator/>
      </w:r>
    </w:p>
  </w:footnote>
  <w:footnote w:type="continuationNotice" w:id="1">
    <w:p w14:paraId="2FB805D5" w14:textId="77777777" w:rsidR="007E38D6" w:rsidRDefault="007E38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635917" w14:paraId="53AA496C" w14:textId="77777777" w:rsidTr="00D613A3">
      <w:tc>
        <w:tcPr>
          <w:tcW w:w="7164" w:type="dxa"/>
        </w:tcPr>
        <w:p w14:paraId="6EAD7C84" w14:textId="77777777" w:rsidR="00635917" w:rsidRPr="00651643" w:rsidRDefault="00635917" w:rsidP="00635917">
          <w:pPr>
            <w:pStyle w:val="Header"/>
            <w:rPr>
              <w:rFonts w:ascii="Cambria" w:hAnsi="Cambria"/>
              <w:b/>
              <w:caps/>
              <w:color w:val="0F5EA3"/>
              <w:sz w:val="24"/>
              <w:szCs w:val="24"/>
            </w:rPr>
          </w:pPr>
          <w:r w:rsidRPr="00651643">
            <w:rPr>
              <w:rFonts w:ascii="Cambria" w:hAnsi="Cambria"/>
              <w:b/>
              <w:caps/>
              <w:color w:val="0F5EA3"/>
              <w:sz w:val="24"/>
              <w:szCs w:val="24"/>
            </w:rPr>
            <w:t xml:space="preserve">Chapter </w:t>
          </w:r>
          <w:sdt>
            <w:sdtPr>
              <w:rPr>
                <w:rFonts w:ascii="Cambria" w:hAnsi="Cambria"/>
                <w:color w:val="0F5EA3"/>
                <w:sz w:val="24"/>
                <w:szCs w:val="24"/>
              </w:rPr>
              <w:id w:val="-1743705513"/>
              <w15:appearance w15:val="hidden"/>
              <w:text/>
            </w:sdtPr>
            <w:sdtEndPr/>
            <w:sdtContent>
              <w:r>
                <w:rPr>
                  <w:rFonts w:ascii="Cambria" w:hAnsi="Cambria"/>
                  <w:color w:val="0F5EA3"/>
                  <w:sz w:val="24"/>
                  <w:szCs w:val="24"/>
                </w:rPr>
                <w:t>7f</w:t>
              </w:r>
            </w:sdtContent>
          </w:sdt>
          <w:r w:rsidRPr="00651643">
            <w:rPr>
              <w:rFonts w:ascii="Cambria" w:hAnsi="Cambria"/>
              <w:b/>
              <w:caps/>
              <w:color w:val="0F5EA3"/>
              <w:sz w:val="24"/>
              <w:szCs w:val="24"/>
            </w:rPr>
            <w:t xml:space="preserve">:  </w:t>
          </w:r>
          <w:sdt>
            <w:sdtPr>
              <w:rPr>
                <w:rFonts w:ascii="Cambria" w:hAnsi="Cambria"/>
                <w:color w:val="0F5EA3"/>
                <w:sz w:val="24"/>
                <w:szCs w:val="24"/>
              </w:rPr>
              <w:id w:val="-1591624033"/>
              <w:text/>
            </w:sdtPr>
            <w:sdtEndPr/>
            <w:sdtContent>
              <w:r>
                <w:rPr>
                  <w:rFonts w:ascii="Cambria" w:hAnsi="Cambria"/>
                  <w:color w:val="0F5EA3"/>
                  <w:sz w:val="24"/>
                  <w:szCs w:val="24"/>
                </w:rPr>
                <w:t>Residential Support Waiver (RSW)</w:t>
              </w:r>
            </w:sdtContent>
          </w:sdt>
        </w:p>
        <w:p w14:paraId="108EC805" w14:textId="77777777" w:rsidR="00635917" w:rsidRPr="00C41133" w:rsidRDefault="00635917" w:rsidP="00635917">
          <w:pPr>
            <w:pStyle w:val="Header"/>
            <w:spacing w:before="60"/>
            <w:rPr>
              <w:rFonts w:ascii="Cambria" w:hAnsi="Cambria"/>
              <w:i/>
              <w:color w:val="000000" w:themeColor="text1"/>
            </w:rPr>
          </w:pPr>
          <w:r w:rsidRPr="00C41133">
            <w:rPr>
              <w:rFonts w:ascii="Cambria" w:hAnsi="Cambria"/>
              <w:i/>
              <w:color w:val="000000" w:themeColor="text1"/>
            </w:rPr>
            <w:t>ALTSA Long-Term Care Manual</w:t>
          </w:r>
        </w:p>
        <w:p w14:paraId="509C293A" w14:textId="77777777" w:rsidR="00635917" w:rsidRDefault="00635917" w:rsidP="00635917">
          <w:pPr>
            <w:pStyle w:val="Header"/>
            <w:rPr>
              <w:rFonts w:ascii="Cambria" w:hAnsi="Cambria"/>
              <w:b/>
              <w:caps/>
            </w:rPr>
          </w:pPr>
        </w:p>
      </w:tc>
      <w:tc>
        <w:tcPr>
          <w:tcW w:w="2196" w:type="dxa"/>
        </w:tcPr>
        <w:p w14:paraId="11E685DE" w14:textId="77777777" w:rsidR="00635917" w:rsidRDefault="00635917" w:rsidP="00635917">
          <w:pPr>
            <w:pStyle w:val="Header"/>
            <w:rPr>
              <w:rFonts w:ascii="Cambria" w:hAnsi="Cambria"/>
              <w:b/>
              <w:caps/>
            </w:rPr>
          </w:pPr>
          <w:r>
            <w:rPr>
              <w:rFonts w:ascii="Arial" w:hAnsi="Arial" w:cs="Arial"/>
              <w:noProof/>
              <w:color w:val="FFFFFF"/>
              <w:sz w:val="20"/>
            </w:rPr>
            <w:drawing>
              <wp:inline distT="0" distB="0" distL="0" distR="0" wp14:anchorId="40AA0B42" wp14:editId="567EBFF6">
                <wp:extent cx="1252728" cy="685800"/>
                <wp:effectExtent l="0" t="0" r="5080" b="0"/>
                <wp:docPr id="1050823151" name="Picture 105082315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635917" w14:paraId="267E3E90" w14:textId="77777777" w:rsidTr="00D613A3">
      <w:tc>
        <w:tcPr>
          <w:tcW w:w="9360" w:type="dxa"/>
          <w:gridSpan w:val="2"/>
          <w:shd w:val="clear" w:color="auto" w:fill="E89719"/>
        </w:tcPr>
        <w:p w14:paraId="46CFA1C8" w14:textId="77777777" w:rsidR="00635917" w:rsidRPr="000D6D48" w:rsidRDefault="00635917" w:rsidP="00635917">
          <w:pPr>
            <w:pStyle w:val="Header"/>
            <w:rPr>
              <w:rFonts w:ascii="Arial" w:hAnsi="Arial" w:cs="Arial"/>
              <w:noProof/>
              <w:color w:val="FFFFFF"/>
              <w:sz w:val="4"/>
              <w:szCs w:val="20"/>
            </w:rPr>
          </w:pPr>
        </w:p>
      </w:tc>
    </w:tr>
  </w:tbl>
  <w:p w14:paraId="5432EA09" w14:textId="77777777" w:rsidR="00635917" w:rsidRDefault="00635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61F8"/>
    <w:multiLevelType w:val="hybridMultilevel"/>
    <w:tmpl w:val="6E3ECF06"/>
    <w:lvl w:ilvl="0" w:tplc="8B0CF2F0">
      <w:start w:val="1"/>
      <w:numFmt w:val="bullet"/>
      <w:lvlText w:val=""/>
      <w:lvlJc w:val="left"/>
      <w:pPr>
        <w:ind w:left="1125"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F23FC"/>
    <w:multiLevelType w:val="hybridMultilevel"/>
    <w:tmpl w:val="C406BC76"/>
    <w:lvl w:ilvl="0" w:tplc="8B0CF2F0">
      <w:start w:val="1"/>
      <w:numFmt w:val="bullet"/>
      <w:lvlText w:val=""/>
      <w:lvlJc w:val="left"/>
      <w:pPr>
        <w:ind w:left="1125" w:hanging="360"/>
      </w:pPr>
      <w:rPr>
        <w:rFonts w:ascii="Symbol" w:hAnsi="Symbol" w:hint="default"/>
        <w:color w:val="auto"/>
        <w:sz w:val="22"/>
        <w:szCs w:val="22"/>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0A7C59E7"/>
    <w:multiLevelType w:val="hybridMultilevel"/>
    <w:tmpl w:val="611A7C14"/>
    <w:lvl w:ilvl="0" w:tplc="04090001">
      <w:start w:val="1"/>
      <w:numFmt w:val="bullet"/>
      <w:lvlText w:val=""/>
      <w:lvlJc w:val="left"/>
      <w:pPr>
        <w:ind w:left="720" w:hanging="360"/>
      </w:pPr>
      <w:rPr>
        <w:rFonts w:ascii="Symbol" w:hAnsi="Symbol" w:hint="default"/>
      </w:rPr>
    </w:lvl>
    <w:lvl w:ilvl="1" w:tplc="FC841D6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401E7"/>
    <w:multiLevelType w:val="hybridMultilevel"/>
    <w:tmpl w:val="ACEE944A"/>
    <w:lvl w:ilvl="0" w:tplc="83408C12">
      <w:start w:val="1"/>
      <w:numFmt w:val="decimal"/>
      <w:lvlText w:val="%1."/>
      <w:lvlJc w:val="left"/>
      <w:pPr>
        <w:ind w:left="1500" w:hanging="360"/>
      </w:pPr>
      <w:rPr>
        <w:i w:val="0"/>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4" w15:restartNumberingAfterBreak="0">
    <w:nsid w:val="0DA47386"/>
    <w:multiLevelType w:val="multilevel"/>
    <w:tmpl w:val="D152C0EC"/>
    <w:styleLink w:val="StyleNumbersListOutlinenumberedLeft063"/>
    <w:lvl w:ilvl="0">
      <w:start w:val="1"/>
      <w:numFmt w:val="decimal"/>
      <w:lvlText w:val="%1."/>
      <w:lvlJc w:val="right"/>
      <w:pPr>
        <w:ind w:left="360" w:firstLine="0"/>
      </w:pPr>
      <w:rPr>
        <w:rFonts w:asciiTheme="minorHAnsi" w:hAnsiTheme="minorHAnsi"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1360705"/>
    <w:multiLevelType w:val="hybridMultilevel"/>
    <w:tmpl w:val="158AC0BE"/>
    <w:lvl w:ilvl="0" w:tplc="CD747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63364"/>
    <w:multiLevelType w:val="hybridMultilevel"/>
    <w:tmpl w:val="C9845754"/>
    <w:lvl w:ilvl="0" w:tplc="04090001">
      <w:start w:val="1"/>
      <w:numFmt w:val="bullet"/>
      <w:lvlText w:val=""/>
      <w:lvlJc w:val="left"/>
      <w:pPr>
        <w:ind w:left="1440" w:hanging="360"/>
      </w:pPr>
      <w:rPr>
        <w:rFonts w:ascii="Symbol" w:hAnsi="Symbol" w:hint="default"/>
      </w:rPr>
    </w:lvl>
    <w:lvl w:ilvl="1" w:tplc="F8F44818">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7A231E"/>
    <w:multiLevelType w:val="hybridMultilevel"/>
    <w:tmpl w:val="CC325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23047"/>
    <w:multiLevelType w:val="hybridMultilevel"/>
    <w:tmpl w:val="8778AFFA"/>
    <w:lvl w:ilvl="0" w:tplc="CD7470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633F9C"/>
    <w:multiLevelType w:val="hybridMultilevel"/>
    <w:tmpl w:val="1D546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547F4"/>
    <w:multiLevelType w:val="hybridMultilevel"/>
    <w:tmpl w:val="2634F5BA"/>
    <w:lvl w:ilvl="0" w:tplc="09240744">
      <w:start w:val="1"/>
      <w:numFmt w:val="bullet"/>
      <w:lvlText w:val="₋"/>
      <w:lvlJc w:val="left"/>
      <w:pPr>
        <w:ind w:left="1440" w:hanging="360"/>
      </w:pPr>
      <w:rPr>
        <w:rFonts w:ascii="Calibri" w:hAnsi="Calibri" w:hint="default"/>
      </w:rPr>
    </w:lvl>
    <w:lvl w:ilvl="1" w:tplc="F8F44818">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C82FFC"/>
    <w:multiLevelType w:val="multilevel"/>
    <w:tmpl w:val="FB8833C4"/>
    <w:styleLink w:val="NumbersList"/>
    <w:lvl w:ilvl="0">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FA041D"/>
    <w:multiLevelType w:val="multilevel"/>
    <w:tmpl w:val="FB8833C4"/>
    <w:styleLink w:val="StyleNumbersListOutlinenumberedLeft062"/>
    <w:lvl w:ilvl="0">
      <w:start w:val="1"/>
      <w:numFmt w:val="decimal"/>
      <w:lvlText w:val="%1."/>
      <w:lvlJc w:val="left"/>
      <w:pPr>
        <w:ind w:left="1080" w:hanging="360"/>
      </w:pPr>
      <w:rPr>
        <w:rFonts w:asciiTheme="minorHAnsi" w:hAnsiTheme="minorHAnsi"/>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2FE13A6"/>
    <w:multiLevelType w:val="hybridMultilevel"/>
    <w:tmpl w:val="94A03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54A51"/>
    <w:multiLevelType w:val="hybridMultilevel"/>
    <w:tmpl w:val="AE406502"/>
    <w:lvl w:ilvl="0" w:tplc="09240744">
      <w:start w:val="1"/>
      <w:numFmt w:val="bullet"/>
      <w:lvlText w:val="₋"/>
      <w:lvlJc w:val="left"/>
      <w:pPr>
        <w:ind w:left="1800" w:hanging="360"/>
      </w:pPr>
      <w:rPr>
        <w:rFonts w:ascii="Calibri" w:hAnsi="Calibri" w:hint="default"/>
      </w:rPr>
    </w:lvl>
    <w:lvl w:ilvl="1" w:tplc="09240744">
      <w:start w:val="1"/>
      <w:numFmt w:val="bullet"/>
      <w:lvlText w:val="₋"/>
      <w:lvlJc w:val="left"/>
      <w:pPr>
        <w:ind w:left="2520" w:hanging="360"/>
      </w:pPr>
      <w:rPr>
        <w:rFonts w:ascii="Calibri" w:hAnsi="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4267769"/>
    <w:multiLevelType w:val="hybridMultilevel"/>
    <w:tmpl w:val="0F30FD40"/>
    <w:lvl w:ilvl="0" w:tplc="0B3094C4">
      <w:start w:val="1"/>
      <w:numFmt w:val="lowerRoman"/>
      <w:pStyle w:val="Numbering3"/>
      <w:lvlText w:val="%1."/>
      <w:lvlJc w:val="right"/>
      <w:pPr>
        <w:ind w:left="2160" w:hanging="360"/>
      </w:pPr>
      <w:rPr>
        <w:rFonts w:ascii="Arial" w:hAnsi="Arial" w:cs="Times New Roman" w:hint="default"/>
        <w:sz w:val="24"/>
      </w:rPr>
    </w:lvl>
    <w:lvl w:ilvl="1" w:tplc="BA68CE34" w:tentative="1">
      <w:start w:val="1"/>
      <w:numFmt w:val="lowerLetter"/>
      <w:lvlText w:val="%2."/>
      <w:lvlJc w:val="left"/>
      <w:pPr>
        <w:ind w:left="2880" w:hanging="360"/>
      </w:pPr>
    </w:lvl>
    <w:lvl w:ilvl="2" w:tplc="28B88204" w:tentative="1">
      <w:start w:val="1"/>
      <w:numFmt w:val="lowerRoman"/>
      <w:lvlText w:val="%3."/>
      <w:lvlJc w:val="right"/>
      <w:pPr>
        <w:ind w:left="3600" w:hanging="180"/>
      </w:pPr>
    </w:lvl>
    <w:lvl w:ilvl="3" w:tplc="56080072" w:tentative="1">
      <w:start w:val="1"/>
      <w:numFmt w:val="decimal"/>
      <w:lvlText w:val="%4."/>
      <w:lvlJc w:val="left"/>
      <w:pPr>
        <w:ind w:left="4320" w:hanging="360"/>
      </w:pPr>
    </w:lvl>
    <w:lvl w:ilvl="4" w:tplc="81CE4DC6" w:tentative="1">
      <w:start w:val="1"/>
      <w:numFmt w:val="lowerLetter"/>
      <w:lvlText w:val="%5."/>
      <w:lvlJc w:val="left"/>
      <w:pPr>
        <w:ind w:left="5040" w:hanging="360"/>
      </w:pPr>
    </w:lvl>
    <w:lvl w:ilvl="5" w:tplc="396C77FA" w:tentative="1">
      <w:start w:val="1"/>
      <w:numFmt w:val="lowerRoman"/>
      <w:lvlText w:val="%6."/>
      <w:lvlJc w:val="right"/>
      <w:pPr>
        <w:ind w:left="5760" w:hanging="180"/>
      </w:pPr>
    </w:lvl>
    <w:lvl w:ilvl="6" w:tplc="53C64E98" w:tentative="1">
      <w:start w:val="1"/>
      <w:numFmt w:val="decimal"/>
      <w:lvlText w:val="%7."/>
      <w:lvlJc w:val="left"/>
      <w:pPr>
        <w:ind w:left="6480" w:hanging="360"/>
      </w:pPr>
    </w:lvl>
    <w:lvl w:ilvl="7" w:tplc="9146BD1C" w:tentative="1">
      <w:start w:val="1"/>
      <w:numFmt w:val="lowerLetter"/>
      <w:lvlText w:val="%8."/>
      <w:lvlJc w:val="left"/>
      <w:pPr>
        <w:ind w:left="7200" w:hanging="360"/>
      </w:pPr>
    </w:lvl>
    <w:lvl w:ilvl="8" w:tplc="721C3CE6" w:tentative="1">
      <w:start w:val="1"/>
      <w:numFmt w:val="lowerRoman"/>
      <w:lvlText w:val="%9."/>
      <w:lvlJc w:val="right"/>
      <w:pPr>
        <w:ind w:left="7920" w:hanging="180"/>
      </w:pPr>
    </w:lvl>
  </w:abstractNum>
  <w:abstractNum w:abstractNumId="16" w15:restartNumberingAfterBreak="0">
    <w:nsid w:val="279668A0"/>
    <w:multiLevelType w:val="hybridMultilevel"/>
    <w:tmpl w:val="1868C1F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7" w15:restartNumberingAfterBreak="0">
    <w:nsid w:val="2A7A4FFF"/>
    <w:multiLevelType w:val="multilevel"/>
    <w:tmpl w:val="3A24D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6311E1"/>
    <w:multiLevelType w:val="multilevel"/>
    <w:tmpl w:val="FB8833C4"/>
    <w:styleLink w:val="StyleNumbersListOutlinenumberedLeft0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6B4E2B"/>
    <w:multiLevelType w:val="hybridMultilevel"/>
    <w:tmpl w:val="F8F45EF0"/>
    <w:lvl w:ilvl="0" w:tplc="CF8CE230">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13246"/>
    <w:multiLevelType w:val="hybridMultilevel"/>
    <w:tmpl w:val="AD820340"/>
    <w:lvl w:ilvl="0" w:tplc="A6FA2E34">
      <w:start w:val="1"/>
      <w:numFmt w:val="bullet"/>
      <w:pStyle w:val="ListParagraph3"/>
      <w:lvlText w:val="o"/>
      <w:lvlJc w:val="left"/>
      <w:pPr>
        <w:ind w:left="2520" w:hanging="360"/>
      </w:pPr>
      <w:rPr>
        <w:rFonts w:ascii="Courier New" w:hAnsi="Courier New" w:cs="Courier New" w:hint="default"/>
      </w:rPr>
    </w:lvl>
    <w:lvl w:ilvl="1" w:tplc="E86E724E" w:tentative="1">
      <w:start w:val="1"/>
      <w:numFmt w:val="bullet"/>
      <w:lvlText w:val="o"/>
      <w:lvlJc w:val="left"/>
      <w:pPr>
        <w:ind w:left="3240" w:hanging="360"/>
      </w:pPr>
      <w:rPr>
        <w:rFonts w:ascii="Courier New" w:hAnsi="Courier New" w:cs="Courier New" w:hint="default"/>
      </w:rPr>
    </w:lvl>
    <w:lvl w:ilvl="2" w:tplc="9820A976" w:tentative="1">
      <w:start w:val="1"/>
      <w:numFmt w:val="bullet"/>
      <w:lvlText w:val=""/>
      <w:lvlJc w:val="left"/>
      <w:pPr>
        <w:ind w:left="3960" w:hanging="360"/>
      </w:pPr>
      <w:rPr>
        <w:rFonts w:ascii="Wingdings" w:hAnsi="Wingdings" w:hint="default"/>
      </w:rPr>
    </w:lvl>
    <w:lvl w:ilvl="3" w:tplc="9F9A5048" w:tentative="1">
      <w:start w:val="1"/>
      <w:numFmt w:val="bullet"/>
      <w:lvlText w:val=""/>
      <w:lvlJc w:val="left"/>
      <w:pPr>
        <w:ind w:left="4680" w:hanging="360"/>
      </w:pPr>
      <w:rPr>
        <w:rFonts w:ascii="Symbol" w:hAnsi="Symbol" w:hint="default"/>
      </w:rPr>
    </w:lvl>
    <w:lvl w:ilvl="4" w:tplc="5A562400" w:tentative="1">
      <w:start w:val="1"/>
      <w:numFmt w:val="bullet"/>
      <w:lvlText w:val="o"/>
      <w:lvlJc w:val="left"/>
      <w:pPr>
        <w:ind w:left="5400" w:hanging="360"/>
      </w:pPr>
      <w:rPr>
        <w:rFonts w:ascii="Courier New" w:hAnsi="Courier New" w:cs="Courier New" w:hint="default"/>
      </w:rPr>
    </w:lvl>
    <w:lvl w:ilvl="5" w:tplc="9558E326" w:tentative="1">
      <w:start w:val="1"/>
      <w:numFmt w:val="bullet"/>
      <w:lvlText w:val=""/>
      <w:lvlJc w:val="left"/>
      <w:pPr>
        <w:ind w:left="6120" w:hanging="360"/>
      </w:pPr>
      <w:rPr>
        <w:rFonts w:ascii="Wingdings" w:hAnsi="Wingdings" w:hint="default"/>
      </w:rPr>
    </w:lvl>
    <w:lvl w:ilvl="6" w:tplc="D07CAFB0" w:tentative="1">
      <w:start w:val="1"/>
      <w:numFmt w:val="bullet"/>
      <w:lvlText w:val=""/>
      <w:lvlJc w:val="left"/>
      <w:pPr>
        <w:ind w:left="6840" w:hanging="360"/>
      </w:pPr>
      <w:rPr>
        <w:rFonts w:ascii="Symbol" w:hAnsi="Symbol" w:hint="default"/>
      </w:rPr>
    </w:lvl>
    <w:lvl w:ilvl="7" w:tplc="7142866C" w:tentative="1">
      <w:start w:val="1"/>
      <w:numFmt w:val="bullet"/>
      <w:lvlText w:val="o"/>
      <w:lvlJc w:val="left"/>
      <w:pPr>
        <w:ind w:left="7560" w:hanging="360"/>
      </w:pPr>
      <w:rPr>
        <w:rFonts w:ascii="Courier New" w:hAnsi="Courier New" w:cs="Courier New" w:hint="default"/>
      </w:rPr>
    </w:lvl>
    <w:lvl w:ilvl="8" w:tplc="72A2540E" w:tentative="1">
      <w:start w:val="1"/>
      <w:numFmt w:val="bullet"/>
      <w:lvlText w:val=""/>
      <w:lvlJc w:val="left"/>
      <w:pPr>
        <w:ind w:left="8280" w:hanging="360"/>
      </w:pPr>
      <w:rPr>
        <w:rFonts w:ascii="Wingdings" w:hAnsi="Wingdings" w:hint="default"/>
      </w:rPr>
    </w:lvl>
  </w:abstractNum>
  <w:abstractNum w:abstractNumId="21" w15:restartNumberingAfterBreak="0">
    <w:nsid w:val="3D7D12BD"/>
    <w:multiLevelType w:val="hybridMultilevel"/>
    <w:tmpl w:val="26C0F67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3D936101"/>
    <w:multiLevelType w:val="hybridMultilevel"/>
    <w:tmpl w:val="47980112"/>
    <w:lvl w:ilvl="0" w:tplc="09240744">
      <w:start w:val="1"/>
      <w:numFmt w:val="bullet"/>
      <w:lvlText w:val="₋"/>
      <w:lvlJc w:val="left"/>
      <w:pPr>
        <w:ind w:left="1800" w:hanging="360"/>
      </w:pPr>
      <w:rPr>
        <w:rFonts w:ascii="Calibri" w:hAnsi="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DC032D2"/>
    <w:multiLevelType w:val="hybridMultilevel"/>
    <w:tmpl w:val="3D6CC14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F27F9"/>
    <w:multiLevelType w:val="hybridMultilevel"/>
    <w:tmpl w:val="EE084902"/>
    <w:lvl w:ilvl="0" w:tplc="AFD8827C">
      <w:start w:val="1"/>
      <w:numFmt w:val="lowerLetter"/>
      <w:pStyle w:val="Numbering2"/>
      <w:lvlText w:val="%1)"/>
      <w:lvlJc w:val="right"/>
      <w:pPr>
        <w:ind w:left="1800" w:hanging="360"/>
      </w:pPr>
      <w:rPr>
        <w:rFonts w:hint="default"/>
      </w:rPr>
    </w:lvl>
    <w:lvl w:ilvl="1" w:tplc="5F56F698" w:tentative="1">
      <w:start w:val="1"/>
      <w:numFmt w:val="lowerLetter"/>
      <w:lvlText w:val="%2."/>
      <w:lvlJc w:val="left"/>
      <w:pPr>
        <w:ind w:left="2520" w:hanging="360"/>
      </w:pPr>
    </w:lvl>
    <w:lvl w:ilvl="2" w:tplc="C066A9DE" w:tentative="1">
      <w:start w:val="1"/>
      <w:numFmt w:val="lowerRoman"/>
      <w:lvlText w:val="%3."/>
      <w:lvlJc w:val="right"/>
      <w:pPr>
        <w:ind w:left="3240" w:hanging="180"/>
      </w:pPr>
    </w:lvl>
    <w:lvl w:ilvl="3" w:tplc="5F164878" w:tentative="1">
      <w:start w:val="1"/>
      <w:numFmt w:val="decimal"/>
      <w:lvlText w:val="%4."/>
      <w:lvlJc w:val="left"/>
      <w:pPr>
        <w:ind w:left="3960" w:hanging="360"/>
      </w:pPr>
    </w:lvl>
    <w:lvl w:ilvl="4" w:tplc="B7A232B8" w:tentative="1">
      <w:start w:val="1"/>
      <w:numFmt w:val="lowerLetter"/>
      <w:lvlText w:val="%5."/>
      <w:lvlJc w:val="left"/>
      <w:pPr>
        <w:ind w:left="4680" w:hanging="360"/>
      </w:pPr>
    </w:lvl>
    <w:lvl w:ilvl="5" w:tplc="302EA1B6" w:tentative="1">
      <w:start w:val="1"/>
      <w:numFmt w:val="lowerRoman"/>
      <w:lvlText w:val="%6."/>
      <w:lvlJc w:val="right"/>
      <w:pPr>
        <w:ind w:left="5400" w:hanging="180"/>
      </w:pPr>
    </w:lvl>
    <w:lvl w:ilvl="6" w:tplc="626C5406" w:tentative="1">
      <w:start w:val="1"/>
      <w:numFmt w:val="decimal"/>
      <w:lvlText w:val="%7."/>
      <w:lvlJc w:val="left"/>
      <w:pPr>
        <w:ind w:left="6120" w:hanging="360"/>
      </w:pPr>
    </w:lvl>
    <w:lvl w:ilvl="7" w:tplc="DFF074B0" w:tentative="1">
      <w:start w:val="1"/>
      <w:numFmt w:val="lowerLetter"/>
      <w:lvlText w:val="%8."/>
      <w:lvlJc w:val="left"/>
      <w:pPr>
        <w:ind w:left="6840" w:hanging="360"/>
      </w:pPr>
    </w:lvl>
    <w:lvl w:ilvl="8" w:tplc="F6967AEA" w:tentative="1">
      <w:start w:val="1"/>
      <w:numFmt w:val="lowerRoman"/>
      <w:lvlText w:val="%9."/>
      <w:lvlJc w:val="right"/>
      <w:pPr>
        <w:ind w:left="7560" w:hanging="180"/>
      </w:pPr>
    </w:lvl>
  </w:abstractNum>
  <w:abstractNum w:abstractNumId="25" w15:restartNumberingAfterBreak="0">
    <w:nsid w:val="453014EB"/>
    <w:multiLevelType w:val="hybridMultilevel"/>
    <w:tmpl w:val="4A24A01A"/>
    <w:lvl w:ilvl="0" w:tplc="09240744">
      <w:start w:val="1"/>
      <w:numFmt w:val="bullet"/>
      <w:lvlText w:val="₋"/>
      <w:lvlJc w:val="left"/>
      <w:pPr>
        <w:ind w:left="1800" w:hanging="360"/>
      </w:pPr>
      <w:rPr>
        <w:rFonts w:ascii="Calibri" w:hAnsi="Calibri" w:hint="default"/>
      </w:rPr>
    </w:lvl>
    <w:lvl w:ilvl="1" w:tplc="09240744">
      <w:start w:val="1"/>
      <w:numFmt w:val="bullet"/>
      <w:lvlText w:val="₋"/>
      <w:lvlJc w:val="left"/>
      <w:pPr>
        <w:ind w:left="2520" w:hanging="360"/>
      </w:pPr>
      <w:rPr>
        <w:rFonts w:ascii="Calibri" w:hAnsi="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C3F5785"/>
    <w:multiLevelType w:val="hybridMultilevel"/>
    <w:tmpl w:val="A350C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EC1D3B"/>
    <w:multiLevelType w:val="hybridMultilevel"/>
    <w:tmpl w:val="461AC98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15:restartNumberingAfterBreak="0">
    <w:nsid w:val="55474A18"/>
    <w:multiLevelType w:val="hybridMultilevel"/>
    <w:tmpl w:val="6DEA20E2"/>
    <w:lvl w:ilvl="0" w:tplc="CF8CE230">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460FA"/>
    <w:multiLevelType w:val="multilevel"/>
    <w:tmpl w:val="55B43924"/>
    <w:styleLink w:val="StyleNumbersListOutlinenumberedLeft06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D43401"/>
    <w:multiLevelType w:val="hybridMultilevel"/>
    <w:tmpl w:val="E81C4010"/>
    <w:lvl w:ilvl="0" w:tplc="CDE0C03E">
      <w:start w:val="1"/>
      <w:numFmt w:val="bullet"/>
      <w:pStyle w:val="ListParagraph2"/>
      <w:lvlText w:val=""/>
      <w:lvlJc w:val="left"/>
      <w:pPr>
        <w:ind w:left="1440" w:hanging="360"/>
      </w:pPr>
      <w:rPr>
        <w:rFonts w:ascii="Symbol" w:hAnsi="Symbol" w:hint="default"/>
      </w:rPr>
    </w:lvl>
    <w:lvl w:ilvl="1" w:tplc="931298F6">
      <w:start w:val="1"/>
      <w:numFmt w:val="bullet"/>
      <w:lvlText w:val=""/>
      <w:lvlJc w:val="left"/>
      <w:pPr>
        <w:ind w:left="1440" w:hanging="360"/>
      </w:pPr>
      <w:rPr>
        <w:rFonts w:ascii="Symbol" w:hAnsi="Symbol" w:hint="default"/>
      </w:rPr>
    </w:lvl>
    <w:lvl w:ilvl="2" w:tplc="87AE8780">
      <w:start w:val="1"/>
      <w:numFmt w:val="bullet"/>
      <w:lvlText w:val="o"/>
      <w:lvlJc w:val="left"/>
      <w:pPr>
        <w:ind w:left="2160" w:hanging="360"/>
      </w:pPr>
      <w:rPr>
        <w:rFonts w:ascii="Courier New" w:hAnsi="Courier New" w:cs="Courier New" w:hint="default"/>
      </w:rPr>
    </w:lvl>
    <w:lvl w:ilvl="3" w:tplc="CCD6D0B6" w:tentative="1">
      <w:start w:val="1"/>
      <w:numFmt w:val="bullet"/>
      <w:lvlText w:val=""/>
      <w:lvlJc w:val="left"/>
      <w:pPr>
        <w:ind w:left="2880" w:hanging="360"/>
      </w:pPr>
      <w:rPr>
        <w:rFonts w:ascii="Symbol" w:hAnsi="Symbol" w:hint="default"/>
      </w:rPr>
    </w:lvl>
    <w:lvl w:ilvl="4" w:tplc="502AC82E" w:tentative="1">
      <w:start w:val="1"/>
      <w:numFmt w:val="bullet"/>
      <w:lvlText w:val="o"/>
      <w:lvlJc w:val="left"/>
      <w:pPr>
        <w:ind w:left="3600" w:hanging="360"/>
      </w:pPr>
      <w:rPr>
        <w:rFonts w:ascii="Courier New" w:hAnsi="Courier New" w:cs="Courier New" w:hint="default"/>
      </w:rPr>
    </w:lvl>
    <w:lvl w:ilvl="5" w:tplc="07BAE40E" w:tentative="1">
      <w:start w:val="1"/>
      <w:numFmt w:val="bullet"/>
      <w:lvlText w:val=""/>
      <w:lvlJc w:val="left"/>
      <w:pPr>
        <w:ind w:left="4320" w:hanging="360"/>
      </w:pPr>
      <w:rPr>
        <w:rFonts w:ascii="Wingdings" w:hAnsi="Wingdings" w:hint="default"/>
      </w:rPr>
    </w:lvl>
    <w:lvl w:ilvl="6" w:tplc="8A28C6C6" w:tentative="1">
      <w:start w:val="1"/>
      <w:numFmt w:val="bullet"/>
      <w:lvlText w:val=""/>
      <w:lvlJc w:val="left"/>
      <w:pPr>
        <w:ind w:left="5040" w:hanging="360"/>
      </w:pPr>
      <w:rPr>
        <w:rFonts w:ascii="Symbol" w:hAnsi="Symbol" w:hint="default"/>
      </w:rPr>
    </w:lvl>
    <w:lvl w:ilvl="7" w:tplc="40F8D0F0" w:tentative="1">
      <w:start w:val="1"/>
      <w:numFmt w:val="bullet"/>
      <w:lvlText w:val="o"/>
      <w:lvlJc w:val="left"/>
      <w:pPr>
        <w:ind w:left="5760" w:hanging="360"/>
      </w:pPr>
      <w:rPr>
        <w:rFonts w:ascii="Courier New" w:hAnsi="Courier New" w:cs="Courier New" w:hint="default"/>
      </w:rPr>
    </w:lvl>
    <w:lvl w:ilvl="8" w:tplc="3C1A0FDA" w:tentative="1">
      <w:start w:val="1"/>
      <w:numFmt w:val="bullet"/>
      <w:lvlText w:val=""/>
      <w:lvlJc w:val="left"/>
      <w:pPr>
        <w:ind w:left="6480" w:hanging="360"/>
      </w:pPr>
      <w:rPr>
        <w:rFonts w:ascii="Wingdings" w:hAnsi="Wingdings" w:hint="default"/>
      </w:rPr>
    </w:lvl>
  </w:abstractNum>
  <w:abstractNum w:abstractNumId="31" w15:restartNumberingAfterBreak="0">
    <w:nsid w:val="5B883E0D"/>
    <w:multiLevelType w:val="multilevel"/>
    <w:tmpl w:val="93EA1444"/>
    <w:name w:val="Numbering"/>
    <w:styleLink w:val="Style1"/>
    <w:lvl w:ilvl="0">
      <w:start w:val="1"/>
      <w:numFmt w:val="decimal"/>
      <w:lvlText w:val="%1."/>
      <w:lvlJc w:val="right"/>
      <w:rPr>
        <w:rFonts w:asciiTheme="minorHAnsi" w:hAnsiTheme="minorHAnsi"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84" w:hanging="504"/>
      </w:pPr>
      <w:rPr>
        <w:rFonts w:hint="default"/>
      </w:rPr>
    </w:lvl>
    <w:lvl w:ilvl="2">
      <w:start w:val="1"/>
      <w:numFmt w:val="lowerRoman"/>
      <w:lvlText w:val="%3."/>
      <w:lvlJc w:val="right"/>
      <w:pPr>
        <w:ind w:left="1944" w:hanging="288"/>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32" w15:restartNumberingAfterBreak="0">
    <w:nsid w:val="60E57942"/>
    <w:multiLevelType w:val="hybridMultilevel"/>
    <w:tmpl w:val="6EDC8A74"/>
    <w:lvl w:ilvl="0" w:tplc="CD747012">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63A21289"/>
    <w:multiLevelType w:val="hybridMultilevel"/>
    <w:tmpl w:val="9BDCDFDA"/>
    <w:lvl w:ilvl="0" w:tplc="09240744">
      <w:start w:val="1"/>
      <w:numFmt w:val="bullet"/>
      <w:lvlText w:val="₋"/>
      <w:lvlJc w:val="left"/>
      <w:pPr>
        <w:ind w:left="1800" w:hanging="360"/>
      </w:pPr>
      <w:rPr>
        <w:rFonts w:ascii="Calibri" w:hAnsi="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4E2038B"/>
    <w:multiLevelType w:val="hybridMultilevel"/>
    <w:tmpl w:val="D21AB6AA"/>
    <w:lvl w:ilvl="0" w:tplc="BFEAF56C">
      <w:start w:val="1"/>
      <w:numFmt w:val="bullet"/>
      <w:pStyle w:val="ListParagraph"/>
      <w:lvlText w:val=""/>
      <w:lvlJc w:val="left"/>
      <w:pPr>
        <w:ind w:left="1728" w:hanging="360"/>
      </w:pPr>
      <w:rPr>
        <w:rFonts w:ascii="Symbol" w:hAnsi="Symbol" w:hint="default"/>
      </w:rPr>
    </w:lvl>
    <w:lvl w:ilvl="1" w:tplc="FC920410" w:tentative="1">
      <w:start w:val="1"/>
      <w:numFmt w:val="bullet"/>
      <w:lvlText w:val="o"/>
      <w:lvlJc w:val="left"/>
      <w:pPr>
        <w:ind w:left="2448" w:hanging="360"/>
      </w:pPr>
      <w:rPr>
        <w:rFonts w:ascii="Courier New" w:hAnsi="Courier New" w:cs="Courier New" w:hint="default"/>
      </w:rPr>
    </w:lvl>
    <w:lvl w:ilvl="2" w:tplc="2662E650" w:tentative="1">
      <w:start w:val="1"/>
      <w:numFmt w:val="bullet"/>
      <w:lvlText w:val=""/>
      <w:lvlJc w:val="left"/>
      <w:pPr>
        <w:ind w:left="3168" w:hanging="360"/>
      </w:pPr>
      <w:rPr>
        <w:rFonts w:ascii="Wingdings" w:hAnsi="Wingdings" w:hint="default"/>
      </w:rPr>
    </w:lvl>
    <w:lvl w:ilvl="3" w:tplc="21F655B4" w:tentative="1">
      <w:start w:val="1"/>
      <w:numFmt w:val="bullet"/>
      <w:lvlText w:val=""/>
      <w:lvlJc w:val="left"/>
      <w:pPr>
        <w:ind w:left="3888" w:hanging="360"/>
      </w:pPr>
      <w:rPr>
        <w:rFonts w:ascii="Symbol" w:hAnsi="Symbol" w:hint="default"/>
      </w:rPr>
    </w:lvl>
    <w:lvl w:ilvl="4" w:tplc="64CC64C4" w:tentative="1">
      <w:start w:val="1"/>
      <w:numFmt w:val="bullet"/>
      <w:lvlText w:val="o"/>
      <w:lvlJc w:val="left"/>
      <w:pPr>
        <w:ind w:left="4608" w:hanging="360"/>
      </w:pPr>
      <w:rPr>
        <w:rFonts w:ascii="Courier New" w:hAnsi="Courier New" w:cs="Courier New" w:hint="default"/>
      </w:rPr>
    </w:lvl>
    <w:lvl w:ilvl="5" w:tplc="53F41F3E" w:tentative="1">
      <w:start w:val="1"/>
      <w:numFmt w:val="bullet"/>
      <w:lvlText w:val=""/>
      <w:lvlJc w:val="left"/>
      <w:pPr>
        <w:ind w:left="5328" w:hanging="360"/>
      </w:pPr>
      <w:rPr>
        <w:rFonts w:ascii="Wingdings" w:hAnsi="Wingdings" w:hint="default"/>
      </w:rPr>
    </w:lvl>
    <w:lvl w:ilvl="6" w:tplc="DB922616" w:tentative="1">
      <w:start w:val="1"/>
      <w:numFmt w:val="bullet"/>
      <w:lvlText w:val=""/>
      <w:lvlJc w:val="left"/>
      <w:pPr>
        <w:ind w:left="6048" w:hanging="360"/>
      </w:pPr>
      <w:rPr>
        <w:rFonts w:ascii="Symbol" w:hAnsi="Symbol" w:hint="default"/>
      </w:rPr>
    </w:lvl>
    <w:lvl w:ilvl="7" w:tplc="84900F8A" w:tentative="1">
      <w:start w:val="1"/>
      <w:numFmt w:val="bullet"/>
      <w:lvlText w:val="o"/>
      <w:lvlJc w:val="left"/>
      <w:pPr>
        <w:ind w:left="6768" w:hanging="360"/>
      </w:pPr>
      <w:rPr>
        <w:rFonts w:ascii="Courier New" w:hAnsi="Courier New" w:cs="Courier New" w:hint="default"/>
      </w:rPr>
    </w:lvl>
    <w:lvl w:ilvl="8" w:tplc="9106125A" w:tentative="1">
      <w:start w:val="1"/>
      <w:numFmt w:val="bullet"/>
      <w:lvlText w:val=""/>
      <w:lvlJc w:val="left"/>
      <w:pPr>
        <w:ind w:left="7488" w:hanging="360"/>
      </w:pPr>
      <w:rPr>
        <w:rFonts w:ascii="Wingdings" w:hAnsi="Wingdings" w:hint="default"/>
      </w:rPr>
    </w:lvl>
  </w:abstractNum>
  <w:abstractNum w:abstractNumId="35" w15:restartNumberingAfterBreak="0">
    <w:nsid w:val="657B6D9E"/>
    <w:multiLevelType w:val="hybridMultilevel"/>
    <w:tmpl w:val="2C4014EC"/>
    <w:lvl w:ilvl="0" w:tplc="FA32F298">
      <w:start w:val="1"/>
      <w:numFmt w:val="decimal"/>
      <w:pStyle w:val="Number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B7701B"/>
    <w:multiLevelType w:val="hybridMultilevel"/>
    <w:tmpl w:val="0CE4DAD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7" w15:restartNumberingAfterBreak="0">
    <w:nsid w:val="75D7068E"/>
    <w:multiLevelType w:val="hybridMultilevel"/>
    <w:tmpl w:val="3364EC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66EF6"/>
    <w:multiLevelType w:val="multilevel"/>
    <w:tmpl w:val="8CD42D26"/>
    <w:styleLink w:val="NumericList"/>
    <w:lvl w:ilvl="0">
      <w:start w:val="1"/>
      <w:numFmt w:val="decimal"/>
      <w:lvlText w:val="%1."/>
      <w:lvlJc w:val="left"/>
      <w:pPr>
        <w:ind w:left="1224" w:hanging="360"/>
      </w:pPr>
      <w:rPr>
        <w:rFonts w:asciiTheme="minorHAnsi" w:hAnsiTheme="minorHAnsi"/>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39" w15:restartNumberingAfterBreak="0">
    <w:nsid w:val="7B5669AA"/>
    <w:multiLevelType w:val="hybridMultilevel"/>
    <w:tmpl w:val="B87E37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15:restartNumberingAfterBreak="0">
    <w:nsid w:val="7E6A72CD"/>
    <w:multiLevelType w:val="hybridMultilevel"/>
    <w:tmpl w:val="5EC08472"/>
    <w:lvl w:ilvl="0" w:tplc="F984DF5C">
      <w:start w:val="1"/>
      <w:numFmt w:val="decimal"/>
      <w:lvlText w:val="%1."/>
      <w:lvlJc w:val="left"/>
      <w:pPr>
        <w:ind w:left="720" w:hanging="360"/>
      </w:pPr>
      <w:rPr>
        <w:rFonts w:hint="default"/>
      </w:rPr>
    </w:lvl>
    <w:lvl w:ilvl="1" w:tplc="8376EE3C">
      <w:start w:val="1"/>
      <w:numFmt w:val="bullet"/>
      <w:lvlText w:val=""/>
      <w:lvlJc w:val="left"/>
      <w:pPr>
        <w:ind w:left="1440" w:hanging="360"/>
      </w:pPr>
      <w:rPr>
        <w:rFonts w:ascii="Symbol" w:hAnsi="Symbol" w:hint="default"/>
      </w:rPr>
    </w:lvl>
    <w:lvl w:ilvl="2" w:tplc="F3FE1694" w:tentative="1">
      <w:start w:val="1"/>
      <w:numFmt w:val="lowerRoman"/>
      <w:lvlText w:val="%3."/>
      <w:lvlJc w:val="right"/>
      <w:pPr>
        <w:ind w:left="2160" w:hanging="180"/>
      </w:pPr>
    </w:lvl>
    <w:lvl w:ilvl="3" w:tplc="B352C82C" w:tentative="1">
      <w:start w:val="1"/>
      <w:numFmt w:val="decimal"/>
      <w:lvlText w:val="%4."/>
      <w:lvlJc w:val="left"/>
      <w:pPr>
        <w:ind w:left="2880" w:hanging="360"/>
      </w:pPr>
    </w:lvl>
    <w:lvl w:ilvl="4" w:tplc="E2CA255E" w:tentative="1">
      <w:start w:val="1"/>
      <w:numFmt w:val="lowerLetter"/>
      <w:lvlText w:val="%5."/>
      <w:lvlJc w:val="left"/>
      <w:pPr>
        <w:ind w:left="3600" w:hanging="360"/>
      </w:pPr>
    </w:lvl>
    <w:lvl w:ilvl="5" w:tplc="13BA40B2" w:tentative="1">
      <w:start w:val="1"/>
      <w:numFmt w:val="lowerRoman"/>
      <w:lvlText w:val="%6."/>
      <w:lvlJc w:val="right"/>
      <w:pPr>
        <w:ind w:left="4320" w:hanging="180"/>
      </w:pPr>
    </w:lvl>
    <w:lvl w:ilvl="6" w:tplc="72942A04" w:tentative="1">
      <w:start w:val="1"/>
      <w:numFmt w:val="decimal"/>
      <w:lvlText w:val="%7."/>
      <w:lvlJc w:val="left"/>
      <w:pPr>
        <w:ind w:left="5040" w:hanging="360"/>
      </w:pPr>
    </w:lvl>
    <w:lvl w:ilvl="7" w:tplc="3994637C" w:tentative="1">
      <w:start w:val="1"/>
      <w:numFmt w:val="lowerLetter"/>
      <w:lvlText w:val="%8."/>
      <w:lvlJc w:val="left"/>
      <w:pPr>
        <w:ind w:left="5760" w:hanging="360"/>
      </w:pPr>
    </w:lvl>
    <w:lvl w:ilvl="8" w:tplc="1B283D80" w:tentative="1">
      <w:start w:val="1"/>
      <w:numFmt w:val="lowerRoman"/>
      <w:lvlText w:val="%9."/>
      <w:lvlJc w:val="right"/>
      <w:pPr>
        <w:ind w:left="6480" w:hanging="180"/>
      </w:pPr>
    </w:lvl>
  </w:abstractNum>
  <w:abstractNum w:abstractNumId="41" w15:restartNumberingAfterBreak="0">
    <w:nsid w:val="7F8566A1"/>
    <w:multiLevelType w:val="hybridMultilevel"/>
    <w:tmpl w:val="0930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138911">
    <w:abstractNumId w:val="30"/>
  </w:num>
  <w:num w:numId="2" w16cid:durableId="954212992">
    <w:abstractNumId w:val="34"/>
  </w:num>
  <w:num w:numId="3" w16cid:durableId="1349481703">
    <w:abstractNumId w:val="20"/>
  </w:num>
  <w:num w:numId="4" w16cid:durableId="151221768">
    <w:abstractNumId w:val="24"/>
  </w:num>
  <w:num w:numId="5" w16cid:durableId="1507209254">
    <w:abstractNumId w:val="15"/>
  </w:num>
  <w:num w:numId="6" w16cid:durableId="1398897105">
    <w:abstractNumId w:val="40"/>
  </w:num>
  <w:num w:numId="7" w16cid:durableId="175577696">
    <w:abstractNumId w:val="31"/>
  </w:num>
  <w:num w:numId="8" w16cid:durableId="169373591">
    <w:abstractNumId w:val="38"/>
  </w:num>
  <w:num w:numId="9" w16cid:durableId="979502590">
    <w:abstractNumId w:val="11"/>
  </w:num>
  <w:num w:numId="10" w16cid:durableId="131412848">
    <w:abstractNumId w:val="18"/>
  </w:num>
  <w:num w:numId="11" w16cid:durableId="238945580">
    <w:abstractNumId w:val="29"/>
  </w:num>
  <w:num w:numId="12" w16cid:durableId="701321522">
    <w:abstractNumId w:val="12"/>
  </w:num>
  <w:num w:numId="13" w16cid:durableId="557984856">
    <w:abstractNumId w:val="4"/>
  </w:num>
  <w:num w:numId="14" w16cid:durableId="1994872115">
    <w:abstractNumId w:val="35"/>
  </w:num>
  <w:num w:numId="15" w16cid:durableId="1768116298">
    <w:abstractNumId w:val="35"/>
    <w:lvlOverride w:ilvl="0">
      <w:startOverride w:val="1"/>
    </w:lvlOverride>
  </w:num>
  <w:num w:numId="16" w16cid:durableId="872764008">
    <w:abstractNumId w:val="35"/>
    <w:lvlOverride w:ilvl="0">
      <w:startOverride w:val="1"/>
    </w:lvlOverride>
  </w:num>
  <w:num w:numId="17" w16cid:durableId="508954006">
    <w:abstractNumId w:val="35"/>
    <w:lvlOverride w:ilvl="0">
      <w:startOverride w:val="1"/>
    </w:lvlOverride>
  </w:num>
  <w:num w:numId="18" w16cid:durableId="1252424553">
    <w:abstractNumId w:val="35"/>
    <w:lvlOverride w:ilvl="0">
      <w:startOverride w:val="1"/>
    </w:lvlOverride>
  </w:num>
  <w:num w:numId="19" w16cid:durableId="1292711225">
    <w:abstractNumId w:val="35"/>
    <w:lvlOverride w:ilvl="0">
      <w:startOverride w:val="1"/>
    </w:lvlOverride>
  </w:num>
  <w:num w:numId="20" w16cid:durableId="503790664">
    <w:abstractNumId w:val="35"/>
    <w:lvlOverride w:ilvl="0">
      <w:startOverride w:val="1"/>
    </w:lvlOverride>
  </w:num>
  <w:num w:numId="21" w16cid:durableId="608200147">
    <w:abstractNumId w:val="1"/>
  </w:num>
  <w:num w:numId="22" w16cid:durableId="409352658">
    <w:abstractNumId w:val="2"/>
  </w:num>
  <w:num w:numId="23" w16cid:durableId="1990789904">
    <w:abstractNumId w:val="37"/>
  </w:num>
  <w:num w:numId="24" w16cid:durableId="202449966">
    <w:abstractNumId w:val="6"/>
  </w:num>
  <w:num w:numId="25" w16cid:durableId="1052847135">
    <w:abstractNumId w:val="33"/>
  </w:num>
  <w:num w:numId="26" w16cid:durableId="1440179976">
    <w:abstractNumId w:val="22"/>
  </w:num>
  <w:num w:numId="27" w16cid:durableId="1885166763">
    <w:abstractNumId w:val="14"/>
  </w:num>
  <w:num w:numId="28" w16cid:durableId="1186869490">
    <w:abstractNumId w:val="25"/>
  </w:num>
  <w:num w:numId="29" w16cid:durableId="1974673426">
    <w:abstractNumId w:val="3"/>
  </w:num>
  <w:num w:numId="30" w16cid:durableId="456335835">
    <w:abstractNumId w:val="23"/>
  </w:num>
  <w:num w:numId="31" w16cid:durableId="2109151403">
    <w:abstractNumId w:val="16"/>
  </w:num>
  <w:num w:numId="32" w16cid:durableId="15929225">
    <w:abstractNumId w:val="36"/>
  </w:num>
  <w:num w:numId="33" w16cid:durableId="731662840">
    <w:abstractNumId w:val="39"/>
  </w:num>
  <w:num w:numId="34" w16cid:durableId="1681660769">
    <w:abstractNumId w:val="21"/>
  </w:num>
  <w:num w:numId="35" w16cid:durableId="532770272">
    <w:abstractNumId w:val="10"/>
  </w:num>
  <w:num w:numId="36" w16cid:durableId="2130968987">
    <w:abstractNumId w:val="27"/>
  </w:num>
  <w:num w:numId="37" w16cid:durableId="1243837928">
    <w:abstractNumId w:val="17"/>
  </w:num>
  <w:num w:numId="38" w16cid:durableId="185295473">
    <w:abstractNumId w:val="7"/>
  </w:num>
  <w:num w:numId="39" w16cid:durableId="2083017672">
    <w:abstractNumId w:val="32"/>
  </w:num>
  <w:num w:numId="40" w16cid:durableId="1592005116">
    <w:abstractNumId w:val="5"/>
  </w:num>
  <w:num w:numId="41" w16cid:durableId="801001420">
    <w:abstractNumId w:val="8"/>
  </w:num>
  <w:num w:numId="42" w16cid:durableId="2116825251">
    <w:abstractNumId w:val="13"/>
  </w:num>
  <w:num w:numId="43" w16cid:durableId="1702969179">
    <w:abstractNumId w:val="26"/>
  </w:num>
  <w:num w:numId="44" w16cid:durableId="151409062">
    <w:abstractNumId w:val="0"/>
  </w:num>
  <w:num w:numId="45" w16cid:durableId="1175224080">
    <w:abstractNumId w:val="28"/>
  </w:num>
  <w:num w:numId="46" w16cid:durableId="786772742">
    <w:abstractNumId w:val="19"/>
  </w:num>
  <w:num w:numId="47" w16cid:durableId="1859193852">
    <w:abstractNumId w:val="9"/>
  </w:num>
  <w:num w:numId="48" w16cid:durableId="20288243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17"/>
    <w:rsid w:val="0000364D"/>
    <w:rsid w:val="00007D1A"/>
    <w:rsid w:val="000150F7"/>
    <w:rsid w:val="000165CE"/>
    <w:rsid w:val="00020877"/>
    <w:rsid w:val="00022BB1"/>
    <w:rsid w:val="0002345B"/>
    <w:rsid w:val="00027448"/>
    <w:rsid w:val="00030BD0"/>
    <w:rsid w:val="00035087"/>
    <w:rsid w:val="0004143B"/>
    <w:rsid w:val="00051D90"/>
    <w:rsid w:val="00054EF2"/>
    <w:rsid w:val="00061F28"/>
    <w:rsid w:val="000662C0"/>
    <w:rsid w:val="000778BE"/>
    <w:rsid w:val="00085D1D"/>
    <w:rsid w:val="00091724"/>
    <w:rsid w:val="00092E38"/>
    <w:rsid w:val="00095B5F"/>
    <w:rsid w:val="000B22C2"/>
    <w:rsid w:val="000B572D"/>
    <w:rsid w:val="000B74EF"/>
    <w:rsid w:val="000C326B"/>
    <w:rsid w:val="000C6EA3"/>
    <w:rsid w:val="000D50BE"/>
    <w:rsid w:val="000D6347"/>
    <w:rsid w:val="000D753B"/>
    <w:rsid w:val="000E34E5"/>
    <w:rsid w:val="000E3A53"/>
    <w:rsid w:val="000E55BD"/>
    <w:rsid w:val="000E6915"/>
    <w:rsid w:val="000F1258"/>
    <w:rsid w:val="000F24DD"/>
    <w:rsid w:val="000F2582"/>
    <w:rsid w:val="000F430A"/>
    <w:rsid w:val="000F644C"/>
    <w:rsid w:val="000F6911"/>
    <w:rsid w:val="000F73A3"/>
    <w:rsid w:val="001018A0"/>
    <w:rsid w:val="00102E38"/>
    <w:rsid w:val="00103AE5"/>
    <w:rsid w:val="00105467"/>
    <w:rsid w:val="00110CE5"/>
    <w:rsid w:val="00122DF6"/>
    <w:rsid w:val="00125955"/>
    <w:rsid w:val="0013165C"/>
    <w:rsid w:val="00131FE1"/>
    <w:rsid w:val="00132806"/>
    <w:rsid w:val="001344F6"/>
    <w:rsid w:val="0013663F"/>
    <w:rsid w:val="00145C82"/>
    <w:rsid w:val="00145DC5"/>
    <w:rsid w:val="00154E91"/>
    <w:rsid w:val="00165651"/>
    <w:rsid w:val="001659BC"/>
    <w:rsid w:val="00166C1A"/>
    <w:rsid w:val="001727EE"/>
    <w:rsid w:val="00180F5D"/>
    <w:rsid w:val="00186D5A"/>
    <w:rsid w:val="001932A3"/>
    <w:rsid w:val="001972C7"/>
    <w:rsid w:val="001B31BD"/>
    <w:rsid w:val="001B7276"/>
    <w:rsid w:val="001C3835"/>
    <w:rsid w:val="001C7665"/>
    <w:rsid w:val="001D4BB3"/>
    <w:rsid w:val="001D5762"/>
    <w:rsid w:val="001D6AFE"/>
    <w:rsid w:val="001D76CD"/>
    <w:rsid w:val="001E1A1F"/>
    <w:rsid w:val="001F0F88"/>
    <w:rsid w:val="001F677C"/>
    <w:rsid w:val="001F7B4F"/>
    <w:rsid w:val="0020000D"/>
    <w:rsid w:val="00202BC8"/>
    <w:rsid w:val="00206BAC"/>
    <w:rsid w:val="00211819"/>
    <w:rsid w:val="00217304"/>
    <w:rsid w:val="002205E6"/>
    <w:rsid w:val="002214B6"/>
    <w:rsid w:val="00227354"/>
    <w:rsid w:val="00254F08"/>
    <w:rsid w:val="00260A2D"/>
    <w:rsid w:val="002654CF"/>
    <w:rsid w:val="002714BD"/>
    <w:rsid w:val="00273894"/>
    <w:rsid w:val="00276FBC"/>
    <w:rsid w:val="002860D7"/>
    <w:rsid w:val="00291277"/>
    <w:rsid w:val="00292631"/>
    <w:rsid w:val="00294257"/>
    <w:rsid w:val="002A03B2"/>
    <w:rsid w:val="002A1E3C"/>
    <w:rsid w:val="002A2B08"/>
    <w:rsid w:val="002A59CE"/>
    <w:rsid w:val="002A70A0"/>
    <w:rsid w:val="002B63C8"/>
    <w:rsid w:val="002B660B"/>
    <w:rsid w:val="002C1841"/>
    <w:rsid w:val="002C6469"/>
    <w:rsid w:val="002D1196"/>
    <w:rsid w:val="002D6538"/>
    <w:rsid w:val="002D6842"/>
    <w:rsid w:val="002E64B0"/>
    <w:rsid w:val="002F5F29"/>
    <w:rsid w:val="00302677"/>
    <w:rsid w:val="00303D49"/>
    <w:rsid w:val="0030657C"/>
    <w:rsid w:val="00306C99"/>
    <w:rsid w:val="003075B3"/>
    <w:rsid w:val="00314069"/>
    <w:rsid w:val="00314FFD"/>
    <w:rsid w:val="00324446"/>
    <w:rsid w:val="003268B9"/>
    <w:rsid w:val="00327C21"/>
    <w:rsid w:val="00330415"/>
    <w:rsid w:val="00334348"/>
    <w:rsid w:val="00340C6D"/>
    <w:rsid w:val="0034201D"/>
    <w:rsid w:val="00345DCE"/>
    <w:rsid w:val="003644C6"/>
    <w:rsid w:val="003718F4"/>
    <w:rsid w:val="00372D55"/>
    <w:rsid w:val="003745FA"/>
    <w:rsid w:val="00380FE3"/>
    <w:rsid w:val="00386BFA"/>
    <w:rsid w:val="00395972"/>
    <w:rsid w:val="003A1C77"/>
    <w:rsid w:val="003A2CED"/>
    <w:rsid w:val="003B40AA"/>
    <w:rsid w:val="003B644D"/>
    <w:rsid w:val="003B6D00"/>
    <w:rsid w:val="003C341B"/>
    <w:rsid w:val="003C45DF"/>
    <w:rsid w:val="003D2CE4"/>
    <w:rsid w:val="003D55E4"/>
    <w:rsid w:val="003D7AAF"/>
    <w:rsid w:val="003E6451"/>
    <w:rsid w:val="003F0145"/>
    <w:rsid w:val="003F0A83"/>
    <w:rsid w:val="004001F9"/>
    <w:rsid w:val="0041096B"/>
    <w:rsid w:val="004348F1"/>
    <w:rsid w:val="00437F64"/>
    <w:rsid w:val="00440A34"/>
    <w:rsid w:val="004437E8"/>
    <w:rsid w:val="00453951"/>
    <w:rsid w:val="00453C5C"/>
    <w:rsid w:val="00454536"/>
    <w:rsid w:val="00474656"/>
    <w:rsid w:val="004754D4"/>
    <w:rsid w:val="00475F41"/>
    <w:rsid w:val="00482045"/>
    <w:rsid w:val="0048718D"/>
    <w:rsid w:val="00490774"/>
    <w:rsid w:val="00490CFA"/>
    <w:rsid w:val="00491212"/>
    <w:rsid w:val="004920E7"/>
    <w:rsid w:val="00496A1A"/>
    <w:rsid w:val="004A53D4"/>
    <w:rsid w:val="004B20DA"/>
    <w:rsid w:val="004B56E5"/>
    <w:rsid w:val="004B6C2E"/>
    <w:rsid w:val="004C21A3"/>
    <w:rsid w:val="004D28C2"/>
    <w:rsid w:val="004D327A"/>
    <w:rsid w:val="004E08A7"/>
    <w:rsid w:val="004E1489"/>
    <w:rsid w:val="004E2F80"/>
    <w:rsid w:val="004E73D1"/>
    <w:rsid w:val="004F68D5"/>
    <w:rsid w:val="0050596E"/>
    <w:rsid w:val="00511009"/>
    <w:rsid w:val="00515FE6"/>
    <w:rsid w:val="00517385"/>
    <w:rsid w:val="00533060"/>
    <w:rsid w:val="00533147"/>
    <w:rsid w:val="00533F4D"/>
    <w:rsid w:val="0053590E"/>
    <w:rsid w:val="00541C24"/>
    <w:rsid w:val="00542A05"/>
    <w:rsid w:val="00543F25"/>
    <w:rsid w:val="00545C3E"/>
    <w:rsid w:val="005466F2"/>
    <w:rsid w:val="00556DD0"/>
    <w:rsid w:val="00562DC1"/>
    <w:rsid w:val="00565C11"/>
    <w:rsid w:val="00567982"/>
    <w:rsid w:val="005821E1"/>
    <w:rsid w:val="0058319E"/>
    <w:rsid w:val="00590B88"/>
    <w:rsid w:val="00593711"/>
    <w:rsid w:val="005A0291"/>
    <w:rsid w:val="005A2FA3"/>
    <w:rsid w:val="005A3657"/>
    <w:rsid w:val="005A36AA"/>
    <w:rsid w:val="005A7078"/>
    <w:rsid w:val="005B00F9"/>
    <w:rsid w:val="005B04FA"/>
    <w:rsid w:val="005B47D1"/>
    <w:rsid w:val="005C04F4"/>
    <w:rsid w:val="005C3203"/>
    <w:rsid w:val="005C7E52"/>
    <w:rsid w:val="005D2913"/>
    <w:rsid w:val="005D4B7D"/>
    <w:rsid w:val="005E07F2"/>
    <w:rsid w:val="005F07D2"/>
    <w:rsid w:val="005F0E51"/>
    <w:rsid w:val="005F7C20"/>
    <w:rsid w:val="00606235"/>
    <w:rsid w:val="006073A5"/>
    <w:rsid w:val="0061205E"/>
    <w:rsid w:val="0061331C"/>
    <w:rsid w:val="0061545B"/>
    <w:rsid w:val="00620253"/>
    <w:rsid w:val="00635917"/>
    <w:rsid w:val="006376F5"/>
    <w:rsid w:val="006378E3"/>
    <w:rsid w:val="006406E7"/>
    <w:rsid w:val="00642255"/>
    <w:rsid w:val="00646477"/>
    <w:rsid w:val="00646EEE"/>
    <w:rsid w:val="00650A55"/>
    <w:rsid w:val="006529C4"/>
    <w:rsid w:val="0065596A"/>
    <w:rsid w:val="0066453F"/>
    <w:rsid w:val="006645FF"/>
    <w:rsid w:val="00665D48"/>
    <w:rsid w:val="00677558"/>
    <w:rsid w:val="00681413"/>
    <w:rsid w:val="00682CD7"/>
    <w:rsid w:val="00685480"/>
    <w:rsid w:val="006872A6"/>
    <w:rsid w:val="00690BDC"/>
    <w:rsid w:val="006A036C"/>
    <w:rsid w:val="006A2FCD"/>
    <w:rsid w:val="006B3CCD"/>
    <w:rsid w:val="006B3E83"/>
    <w:rsid w:val="006B6F9E"/>
    <w:rsid w:val="006C0EA1"/>
    <w:rsid w:val="006C3595"/>
    <w:rsid w:val="006D0536"/>
    <w:rsid w:val="006D070D"/>
    <w:rsid w:val="006D1EEA"/>
    <w:rsid w:val="006D2AB4"/>
    <w:rsid w:val="006D484D"/>
    <w:rsid w:val="006D639F"/>
    <w:rsid w:val="006E65D7"/>
    <w:rsid w:val="006E7A38"/>
    <w:rsid w:val="006F06E9"/>
    <w:rsid w:val="006F76E3"/>
    <w:rsid w:val="007100FE"/>
    <w:rsid w:val="00711B7A"/>
    <w:rsid w:val="00713700"/>
    <w:rsid w:val="00713B86"/>
    <w:rsid w:val="00715F29"/>
    <w:rsid w:val="00717D59"/>
    <w:rsid w:val="007217C8"/>
    <w:rsid w:val="0073204B"/>
    <w:rsid w:val="0073429C"/>
    <w:rsid w:val="0074099F"/>
    <w:rsid w:val="00741ADF"/>
    <w:rsid w:val="00742202"/>
    <w:rsid w:val="00747FAC"/>
    <w:rsid w:val="007526A3"/>
    <w:rsid w:val="00754301"/>
    <w:rsid w:val="00762206"/>
    <w:rsid w:val="0076615E"/>
    <w:rsid w:val="00770E16"/>
    <w:rsid w:val="00770EB4"/>
    <w:rsid w:val="00771F67"/>
    <w:rsid w:val="00782C77"/>
    <w:rsid w:val="0079233E"/>
    <w:rsid w:val="00794F35"/>
    <w:rsid w:val="007B306C"/>
    <w:rsid w:val="007B55C7"/>
    <w:rsid w:val="007B79D6"/>
    <w:rsid w:val="007C0DD3"/>
    <w:rsid w:val="007C16BD"/>
    <w:rsid w:val="007C7F8B"/>
    <w:rsid w:val="007E38D6"/>
    <w:rsid w:val="007F3C2A"/>
    <w:rsid w:val="00802011"/>
    <w:rsid w:val="00804CF5"/>
    <w:rsid w:val="00813768"/>
    <w:rsid w:val="008201AF"/>
    <w:rsid w:val="00822EDA"/>
    <w:rsid w:val="008234E2"/>
    <w:rsid w:val="008360D3"/>
    <w:rsid w:val="008444BE"/>
    <w:rsid w:val="008541C8"/>
    <w:rsid w:val="00864399"/>
    <w:rsid w:val="00874453"/>
    <w:rsid w:val="00882A29"/>
    <w:rsid w:val="00883D0A"/>
    <w:rsid w:val="00883FDC"/>
    <w:rsid w:val="008A0C84"/>
    <w:rsid w:val="008A0FCC"/>
    <w:rsid w:val="008B0038"/>
    <w:rsid w:val="008C0C95"/>
    <w:rsid w:val="008C1A95"/>
    <w:rsid w:val="008C3DF6"/>
    <w:rsid w:val="008D494B"/>
    <w:rsid w:val="008E3152"/>
    <w:rsid w:val="008E5D4C"/>
    <w:rsid w:val="008F0678"/>
    <w:rsid w:val="008F069E"/>
    <w:rsid w:val="008F3728"/>
    <w:rsid w:val="008F5847"/>
    <w:rsid w:val="00906E3B"/>
    <w:rsid w:val="00910F02"/>
    <w:rsid w:val="00912FCB"/>
    <w:rsid w:val="00913CE4"/>
    <w:rsid w:val="00930013"/>
    <w:rsid w:val="009312CD"/>
    <w:rsid w:val="00933A82"/>
    <w:rsid w:val="00933CAE"/>
    <w:rsid w:val="0094327E"/>
    <w:rsid w:val="0094467A"/>
    <w:rsid w:val="00945E5F"/>
    <w:rsid w:val="009531DB"/>
    <w:rsid w:val="009568BD"/>
    <w:rsid w:val="00957084"/>
    <w:rsid w:val="00957684"/>
    <w:rsid w:val="0096395F"/>
    <w:rsid w:val="00972BFC"/>
    <w:rsid w:val="00973D75"/>
    <w:rsid w:val="00976A69"/>
    <w:rsid w:val="00982277"/>
    <w:rsid w:val="00982A4F"/>
    <w:rsid w:val="0098550F"/>
    <w:rsid w:val="00987B52"/>
    <w:rsid w:val="00990281"/>
    <w:rsid w:val="0099415C"/>
    <w:rsid w:val="00997265"/>
    <w:rsid w:val="009A11CD"/>
    <w:rsid w:val="009A245B"/>
    <w:rsid w:val="009A47BA"/>
    <w:rsid w:val="009A554A"/>
    <w:rsid w:val="009A7CF9"/>
    <w:rsid w:val="009B6164"/>
    <w:rsid w:val="009C0A21"/>
    <w:rsid w:val="009C5E7A"/>
    <w:rsid w:val="009D10B1"/>
    <w:rsid w:val="009D1272"/>
    <w:rsid w:val="009E0769"/>
    <w:rsid w:val="009E2864"/>
    <w:rsid w:val="009F05AF"/>
    <w:rsid w:val="009F0A1A"/>
    <w:rsid w:val="009F197E"/>
    <w:rsid w:val="009F63E0"/>
    <w:rsid w:val="009F71BC"/>
    <w:rsid w:val="009F7631"/>
    <w:rsid w:val="00A06636"/>
    <w:rsid w:val="00A17C8C"/>
    <w:rsid w:val="00A20851"/>
    <w:rsid w:val="00A24259"/>
    <w:rsid w:val="00A302CA"/>
    <w:rsid w:val="00A30DBD"/>
    <w:rsid w:val="00A31E0B"/>
    <w:rsid w:val="00A339C9"/>
    <w:rsid w:val="00A34016"/>
    <w:rsid w:val="00A37741"/>
    <w:rsid w:val="00A43D71"/>
    <w:rsid w:val="00A446BF"/>
    <w:rsid w:val="00A53174"/>
    <w:rsid w:val="00A53AFE"/>
    <w:rsid w:val="00A61314"/>
    <w:rsid w:val="00A664F4"/>
    <w:rsid w:val="00A66A61"/>
    <w:rsid w:val="00A70E33"/>
    <w:rsid w:val="00A75D3C"/>
    <w:rsid w:val="00A7714C"/>
    <w:rsid w:val="00AA13B0"/>
    <w:rsid w:val="00AA718A"/>
    <w:rsid w:val="00AA75F9"/>
    <w:rsid w:val="00AB14E2"/>
    <w:rsid w:val="00AB56E0"/>
    <w:rsid w:val="00AB78A8"/>
    <w:rsid w:val="00AC0614"/>
    <w:rsid w:val="00AC10EC"/>
    <w:rsid w:val="00AC1F04"/>
    <w:rsid w:val="00AC2F07"/>
    <w:rsid w:val="00AD1F44"/>
    <w:rsid w:val="00AD3DC9"/>
    <w:rsid w:val="00AD5571"/>
    <w:rsid w:val="00AD7234"/>
    <w:rsid w:val="00AE7B21"/>
    <w:rsid w:val="00AF06DD"/>
    <w:rsid w:val="00B06E8D"/>
    <w:rsid w:val="00B1016D"/>
    <w:rsid w:val="00B1320B"/>
    <w:rsid w:val="00B149FC"/>
    <w:rsid w:val="00B15913"/>
    <w:rsid w:val="00B17D68"/>
    <w:rsid w:val="00B2092D"/>
    <w:rsid w:val="00B268A4"/>
    <w:rsid w:val="00B32277"/>
    <w:rsid w:val="00B35C13"/>
    <w:rsid w:val="00B50544"/>
    <w:rsid w:val="00B51C8B"/>
    <w:rsid w:val="00B52CAC"/>
    <w:rsid w:val="00B53D72"/>
    <w:rsid w:val="00B55A40"/>
    <w:rsid w:val="00B6599F"/>
    <w:rsid w:val="00B660FC"/>
    <w:rsid w:val="00B66D97"/>
    <w:rsid w:val="00B71F42"/>
    <w:rsid w:val="00B737FC"/>
    <w:rsid w:val="00B75DF8"/>
    <w:rsid w:val="00B80839"/>
    <w:rsid w:val="00B80A8B"/>
    <w:rsid w:val="00B84638"/>
    <w:rsid w:val="00B85DEF"/>
    <w:rsid w:val="00B91E50"/>
    <w:rsid w:val="00B924B4"/>
    <w:rsid w:val="00B949A3"/>
    <w:rsid w:val="00B97A96"/>
    <w:rsid w:val="00BA37BC"/>
    <w:rsid w:val="00BA3926"/>
    <w:rsid w:val="00BA56A5"/>
    <w:rsid w:val="00BB0F35"/>
    <w:rsid w:val="00BC22A1"/>
    <w:rsid w:val="00BC3796"/>
    <w:rsid w:val="00BC49F6"/>
    <w:rsid w:val="00BC529E"/>
    <w:rsid w:val="00BC655A"/>
    <w:rsid w:val="00BC7861"/>
    <w:rsid w:val="00BD2FB4"/>
    <w:rsid w:val="00BD515A"/>
    <w:rsid w:val="00BE28D0"/>
    <w:rsid w:val="00BE3F9F"/>
    <w:rsid w:val="00BE51DB"/>
    <w:rsid w:val="00BF7224"/>
    <w:rsid w:val="00BF7392"/>
    <w:rsid w:val="00C0389E"/>
    <w:rsid w:val="00C06EFD"/>
    <w:rsid w:val="00C10721"/>
    <w:rsid w:val="00C16421"/>
    <w:rsid w:val="00C208B7"/>
    <w:rsid w:val="00C24D3E"/>
    <w:rsid w:val="00C31BE9"/>
    <w:rsid w:val="00C31DAC"/>
    <w:rsid w:val="00C33A3E"/>
    <w:rsid w:val="00C3592B"/>
    <w:rsid w:val="00C3707D"/>
    <w:rsid w:val="00C37E84"/>
    <w:rsid w:val="00C40384"/>
    <w:rsid w:val="00C4352C"/>
    <w:rsid w:val="00C44A07"/>
    <w:rsid w:val="00C53C8D"/>
    <w:rsid w:val="00C53FF2"/>
    <w:rsid w:val="00C6016F"/>
    <w:rsid w:val="00C65754"/>
    <w:rsid w:val="00C660A8"/>
    <w:rsid w:val="00C746D4"/>
    <w:rsid w:val="00C746DA"/>
    <w:rsid w:val="00C754DA"/>
    <w:rsid w:val="00C92B3C"/>
    <w:rsid w:val="00C93B1D"/>
    <w:rsid w:val="00C97FE7"/>
    <w:rsid w:val="00CA1206"/>
    <w:rsid w:val="00CA37F6"/>
    <w:rsid w:val="00CB126D"/>
    <w:rsid w:val="00CB54F8"/>
    <w:rsid w:val="00CD1734"/>
    <w:rsid w:val="00CD2ABD"/>
    <w:rsid w:val="00CD659B"/>
    <w:rsid w:val="00CE1C5A"/>
    <w:rsid w:val="00CE3309"/>
    <w:rsid w:val="00CE5760"/>
    <w:rsid w:val="00CF42D8"/>
    <w:rsid w:val="00CF68FA"/>
    <w:rsid w:val="00D010BA"/>
    <w:rsid w:val="00D062BB"/>
    <w:rsid w:val="00D10610"/>
    <w:rsid w:val="00D1175C"/>
    <w:rsid w:val="00D26F93"/>
    <w:rsid w:val="00D31E61"/>
    <w:rsid w:val="00D37658"/>
    <w:rsid w:val="00D5336C"/>
    <w:rsid w:val="00D5444D"/>
    <w:rsid w:val="00D56116"/>
    <w:rsid w:val="00D61391"/>
    <w:rsid w:val="00D613A3"/>
    <w:rsid w:val="00D63690"/>
    <w:rsid w:val="00D65B1E"/>
    <w:rsid w:val="00D667B4"/>
    <w:rsid w:val="00D75A61"/>
    <w:rsid w:val="00D815DC"/>
    <w:rsid w:val="00D81F4C"/>
    <w:rsid w:val="00D84A27"/>
    <w:rsid w:val="00D86096"/>
    <w:rsid w:val="00D93BDB"/>
    <w:rsid w:val="00DA0E9C"/>
    <w:rsid w:val="00DB57D4"/>
    <w:rsid w:val="00DB61BD"/>
    <w:rsid w:val="00DB7BA8"/>
    <w:rsid w:val="00DB7C8A"/>
    <w:rsid w:val="00DC1C04"/>
    <w:rsid w:val="00DC6F8C"/>
    <w:rsid w:val="00DD19BB"/>
    <w:rsid w:val="00DD2492"/>
    <w:rsid w:val="00DD40D0"/>
    <w:rsid w:val="00DD5290"/>
    <w:rsid w:val="00DE4E4A"/>
    <w:rsid w:val="00E02CD6"/>
    <w:rsid w:val="00E041B9"/>
    <w:rsid w:val="00E0484B"/>
    <w:rsid w:val="00E0564C"/>
    <w:rsid w:val="00E12505"/>
    <w:rsid w:val="00E13CE1"/>
    <w:rsid w:val="00E16F88"/>
    <w:rsid w:val="00E34152"/>
    <w:rsid w:val="00E35B9E"/>
    <w:rsid w:val="00E37E0E"/>
    <w:rsid w:val="00E459E2"/>
    <w:rsid w:val="00E46951"/>
    <w:rsid w:val="00E63D83"/>
    <w:rsid w:val="00E66A33"/>
    <w:rsid w:val="00E748F4"/>
    <w:rsid w:val="00E813D6"/>
    <w:rsid w:val="00EA0A50"/>
    <w:rsid w:val="00EB0256"/>
    <w:rsid w:val="00EB14A1"/>
    <w:rsid w:val="00EB56B7"/>
    <w:rsid w:val="00EC0E50"/>
    <w:rsid w:val="00EC1304"/>
    <w:rsid w:val="00EC72B4"/>
    <w:rsid w:val="00ED0A21"/>
    <w:rsid w:val="00ED304F"/>
    <w:rsid w:val="00EE015F"/>
    <w:rsid w:val="00EE2148"/>
    <w:rsid w:val="00EE54A6"/>
    <w:rsid w:val="00EF01C0"/>
    <w:rsid w:val="00EF49A8"/>
    <w:rsid w:val="00F00FC7"/>
    <w:rsid w:val="00F0145E"/>
    <w:rsid w:val="00F0196D"/>
    <w:rsid w:val="00F023A8"/>
    <w:rsid w:val="00F03E00"/>
    <w:rsid w:val="00F0642D"/>
    <w:rsid w:val="00F1280B"/>
    <w:rsid w:val="00F17D52"/>
    <w:rsid w:val="00F21E56"/>
    <w:rsid w:val="00F2260B"/>
    <w:rsid w:val="00F2299F"/>
    <w:rsid w:val="00F245D6"/>
    <w:rsid w:val="00F2798E"/>
    <w:rsid w:val="00F27FE7"/>
    <w:rsid w:val="00F40E47"/>
    <w:rsid w:val="00F607C0"/>
    <w:rsid w:val="00F62AA4"/>
    <w:rsid w:val="00F7117B"/>
    <w:rsid w:val="00F726F5"/>
    <w:rsid w:val="00F72C36"/>
    <w:rsid w:val="00F775DA"/>
    <w:rsid w:val="00F8085C"/>
    <w:rsid w:val="00F84825"/>
    <w:rsid w:val="00F84838"/>
    <w:rsid w:val="00F858A7"/>
    <w:rsid w:val="00F907C8"/>
    <w:rsid w:val="00F914C3"/>
    <w:rsid w:val="00F92D86"/>
    <w:rsid w:val="00F9427C"/>
    <w:rsid w:val="00F94771"/>
    <w:rsid w:val="00F97714"/>
    <w:rsid w:val="00FA0590"/>
    <w:rsid w:val="00FA076E"/>
    <w:rsid w:val="00FA19C6"/>
    <w:rsid w:val="00FA6FC5"/>
    <w:rsid w:val="00FC3464"/>
    <w:rsid w:val="00FC4250"/>
    <w:rsid w:val="00FD1763"/>
    <w:rsid w:val="00FD1A85"/>
    <w:rsid w:val="00FD2C1A"/>
    <w:rsid w:val="00FE2D5F"/>
    <w:rsid w:val="00FE5236"/>
    <w:rsid w:val="00FE5CA2"/>
    <w:rsid w:val="00FE7988"/>
    <w:rsid w:val="00FE7ED3"/>
    <w:rsid w:val="00FF338C"/>
    <w:rsid w:val="00FF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B2F3890"/>
  <w15:docId w15:val="{14D744F5-6D98-4EE0-A7E4-FED80E08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917"/>
    <w:pPr>
      <w:spacing w:after="0" w:line="240" w:lineRule="auto"/>
    </w:pPr>
    <w:rPr>
      <w:rFonts w:ascii="Calibri" w:hAnsi="Calibri" w:cs="Times New Roman"/>
      <w:kern w:val="0"/>
      <w14:ligatures w14:val="none"/>
    </w:rPr>
  </w:style>
  <w:style w:type="paragraph" w:styleId="Heading1">
    <w:name w:val="heading 1"/>
    <w:basedOn w:val="Normal"/>
    <w:next w:val="Normal"/>
    <w:link w:val="Heading1Char"/>
    <w:autoRedefine/>
    <w:uiPriority w:val="9"/>
    <w:qFormat/>
    <w:rsid w:val="000F6911"/>
    <w:pPr>
      <w:keepNext/>
      <w:keepLine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635917"/>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35917"/>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635917"/>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unhideWhenUsed/>
    <w:rsid w:val="00635917"/>
    <w:pPr>
      <w:keepNext/>
      <w:keepLines/>
      <w:spacing w:after="12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635917"/>
    <w:pPr>
      <w:outlineLvl w:val="5"/>
    </w:pPr>
  </w:style>
  <w:style w:type="paragraph" w:styleId="Heading7">
    <w:name w:val="heading 7"/>
    <w:basedOn w:val="Normal"/>
    <w:next w:val="Normal"/>
    <w:link w:val="Heading7Char"/>
    <w:uiPriority w:val="9"/>
    <w:semiHidden/>
    <w:unhideWhenUsed/>
    <w:rsid w:val="00635917"/>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911"/>
    <w:rPr>
      <w:rFonts w:ascii="Arial" w:eastAsiaTheme="majorEastAsia" w:hAnsi="Arial" w:cstheme="majorBidi"/>
      <w:color w:val="005CAB"/>
      <w:kern w:val="0"/>
      <w:sz w:val="44"/>
      <w:szCs w:val="32"/>
      <w14:ligatures w14:val="none"/>
    </w:rPr>
  </w:style>
  <w:style w:type="character" w:customStyle="1" w:styleId="Heading2Char">
    <w:name w:val="Heading 2 Char"/>
    <w:basedOn w:val="DefaultParagraphFont"/>
    <w:link w:val="Heading2"/>
    <w:uiPriority w:val="9"/>
    <w:rsid w:val="00635917"/>
    <w:rPr>
      <w:rFonts w:ascii="Century Gothic" w:eastAsiaTheme="majorEastAsia" w:hAnsi="Century Gothic" w:cstheme="majorBidi"/>
      <w:b/>
      <w:caps/>
      <w:color w:val="005CAB"/>
      <w:kern w:val="0"/>
      <w:sz w:val="26"/>
      <w:szCs w:val="26"/>
      <w14:ligatures w14:val="none"/>
    </w:rPr>
  </w:style>
  <w:style w:type="character" w:customStyle="1" w:styleId="Heading3Char">
    <w:name w:val="Heading 3 Char"/>
    <w:basedOn w:val="DefaultParagraphFont"/>
    <w:link w:val="Heading3"/>
    <w:uiPriority w:val="9"/>
    <w:rsid w:val="00635917"/>
    <w:rPr>
      <w:rFonts w:eastAsiaTheme="majorEastAsia" w:cstheme="majorBidi"/>
      <w:b/>
      <w:kern w:val="0"/>
      <w:sz w:val="26"/>
      <w:szCs w:val="24"/>
      <w:u w:val="single"/>
      <w14:ligatures w14:val="none"/>
    </w:rPr>
  </w:style>
  <w:style w:type="character" w:customStyle="1" w:styleId="Heading4Char">
    <w:name w:val="Heading 4 Char"/>
    <w:basedOn w:val="DefaultParagraphFont"/>
    <w:link w:val="Heading4"/>
    <w:uiPriority w:val="9"/>
    <w:rsid w:val="00635917"/>
    <w:rPr>
      <w:rFonts w:asciiTheme="majorHAnsi" w:eastAsiaTheme="majorEastAsia" w:hAnsiTheme="majorHAnsi" w:cstheme="majorBidi"/>
      <w:b/>
      <w:i/>
      <w:iCs/>
      <w:color w:val="005CAB"/>
      <w:kern w:val="0"/>
      <w:sz w:val="24"/>
      <w14:ligatures w14:val="none"/>
    </w:rPr>
  </w:style>
  <w:style w:type="character" w:customStyle="1" w:styleId="Heading5Char">
    <w:name w:val="Heading 5 Char"/>
    <w:basedOn w:val="DefaultParagraphFont"/>
    <w:link w:val="Heading5"/>
    <w:uiPriority w:val="9"/>
    <w:rsid w:val="00635917"/>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rsid w:val="00635917"/>
    <w:rPr>
      <w:rFonts w:ascii="Calibri" w:hAnsi="Calibri" w:cs="Times New Roman"/>
      <w:kern w:val="0"/>
      <w14:ligatures w14:val="none"/>
    </w:rPr>
  </w:style>
  <w:style w:type="character" w:customStyle="1" w:styleId="Heading7Char">
    <w:name w:val="Heading 7 Char"/>
    <w:basedOn w:val="DefaultParagraphFont"/>
    <w:link w:val="Heading7"/>
    <w:uiPriority w:val="9"/>
    <w:semiHidden/>
    <w:rsid w:val="00635917"/>
    <w:rPr>
      <w:rFonts w:asciiTheme="majorHAnsi" w:eastAsiaTheme="majorEastAsia" w:hAnsiTheme="majorHAnsi" w:cstheme="majorBidi"/>
      <w:i/>
      <w:iCs/>
      <w:color w:val="1F3763" w:themeColor="accent1" w:themeShade="7F"/>
      <w:kern w:val="0"/>
      <w14:ligatures w14:val="none"/>
    </w:rPr>
  </w:style>
  <w:style w:type="paragraph" w:styleId="Header">
    <w:name w:val="header"/>
    <w:basedOn w:val="Normal"/>
    <w:link w:val="HeaderChar"/>
    <w:unhideWhenUsed/>
    <w:rsid w:val="00635917"/>
    <w:pPr>
      <w:tabs>
        <w:tab w:val="center" w:pos="4680"/>
        <w:tab w:val="right" w:pos="9360"/>
      </w:tabs>
    </w:pPr>
  </w:style>
  <w:style w:type="character" w:customStyle="1" w:styleId="HeaderChar">
    <w:name w:val="Header Char"/>
    <w:basedOn w:val="DefaultParagraphFont"/>
    <w:link w:val="Header"/>
    <w:rsid w:val="00635917"/>
    <w:rPr>
      <w:rFonts w:ascii="Calibri" w:hAnsi="Calibri" w:cs="Times New Roman"/>
      <w:kern w:val="0"/>
      <w14:ligatures w14:val="none"/>
    </w:rPr>
  </w:style>
  <w:style w:type="paragraph" w:styleId="Footer">
    <w:name w:val="footer"/>
    <w:basedOn w:val="Normal"/>
    <w:link w:val="FooterChar"/>
    <w:uiPriority w:val="99"/>
    <w:unhideWhenUsed/>
    <w:rsid w:val="00635917"/>
    <w:pPr>
      <w:tabs>
        <w:tab w:val="center" w:pos="4680"/>
        <w:tab w:val="right" w:pos="9360"/>
      </w:tabs>
    </w:pPr>
  </w:style>
  <w:style w:type="character" w:customStyle="1" w:styleId="FooterChar">
    <w:name w:val="Footer Char"/>
    <w:basedOn w:val="DefaultParagraphFont"/>
    <w:link w:val="Footer"/>
    <w:uiPriority w:val="99"/>
    <w:rsid w:val="00635917"/>
    <w:rPr>
      <w:rFonts w:ascii="Calibri" w:hAnsi="Calibri" w:cs="Times New Roman"/>
      <w:kern w:val="0"/>
      <w14:ligatures w14:val="none"/>
    </w:rPr>
  </w:style>
  <w:style w:type="paragraph" w:customStyle="1" w:styleId="ListParagraph2">
    <w:name w:val="List Paragraph 2"/>
    <w:basedOn w:val="ListParagraph"/>
    <w:qFormat/>
    <w:rsid w:val="00635917"/>
    <w:pPr>
      <w:numPr>
        <w:numId w:val="1"/>
      </w:numPr>
      <w:ind w:left="1296" w:hanging="216"/>
    </w:pPr>
  </w:style>
  <w:style w:type="character" w:styleId="PlaceholderText">
    <w:name w:val="Placeholder Text"/>
    <w:basedOn w:val="DefaultParagraphFont"/>
    <w:uiPriority w:val="99"/>
    <w:semiHidden/>
    <w:rsid w:val="00635917"/>
    <w:rPr>
      <w:color w:val="808080"/>
    </w:rPr>
  </w:style>
  <w:style w:type="table" w:styleId="TableGrid">
    <w:name w:val="Table Grid"/>
    <w:basedOn w:val="TableNormal"/>
    <w:uiPriority w:val="59"/>
    <w:rsid w:val="006359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917"/>
    <w:pPr>
      <w:numPr>
        <w:numId w:val="2"/>
      </w:numPr>
      <w:ind w:left="720" w:hanging="216"/>
    </w:pPr>
  </w:style>
  <w:style w:type="paragraph" w:styleId="BalloonText">
    <w:name w:val="Balloon Text"/>
    <w:basedOn w:val="Normal"/>
    <w:link w:val="BalloonTextChar"/>
    <w:uiPriority w:val="99"/>
    <w:semiHidden/>
    <w:unhideWhenUsed/>
    <w:rsid w:val="00635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917"/>
    <w:rPr>
      <w:rFonts w:ascii="Segoe UI" w:hAnsi="Segoe UI" w:cs="Segoe UI"/>
      <w:kern w:val="0"/>
      <w:sz w:val="18"/>
      <w:szCs w:val="18"/>
      <w14:ligatures w14:val="none"/>
    </w:rPr>
  </w:style>
  <w:style w:type="paragraph" w:customStyle="1" w:styleId="ListParagraph3">
    <w:name w:val="List Paragraph 3"/>
    <w:basedOn w:val="ListParagraph2"/>
    <w:qFormat/>
    <w:rsid w:val="00635917"/>
    <w:pPr>
      <w:numPr>
        <w:numId w:val="3"/>
      </w:numPr>
      <w:ind w:left="2016" w:hanging="216"/>
    </w:pPr>
  </w:style>
  <w:style w:type="paragraph" w:customStyle="1" w:styleId="Numbering2">
    <w:name w:val="Numbering 2"/>
    <w:basedOn w:val="Normal"/>
    <w:qFormat/>
    <w:rsid w:val="00635917"/>
    <w:pPr>
      <w:numPr>
        <w:numId w:val="4"/>
      </w:numPr>
      <w:ind w:left="1224" w:hanging="144"/>
    </w:pPr>
    <w:rPr>
      <w:rFonts w:asciiTheme="minorHAnsi" w:hAnsiTheme="minorHAnsi" w:cstheme="minorBidi"/>
    </w:rPr>
  </w:style>
  <w:style w:type="paragraph" w:customStyle="1" w:styleId="Numbering3">
    <w:name w:val="Numbering 3"/>
    <w:basedOn w:val="ListParagraph"/>
    <w:qFormat/>
    <w:rsid w:val="00635917"/>
    <w:pPr>
      <w:numPr>
        <w:numId w:val="5"/>
      </w:numPr>
      <w:spacing w:after="120"/>
      <w:ind w:left="1944" w:hanging="144"/>
    </w:pPr>
    <w:rPr>
      <w:rFonts w:asciiTheme="minorHAnsi" w:hAnsiTheme="minorHAnsi" w:cstheme="minorBidi"/>
    </w:rPr>
  </w:style>
  <w:style w:type="paragraph" w:customStyle="1" w:styleId="TableTitle">
    <w:name w:val="Table Title"/>
    <w:basedOn w:val="Normal"/>
    <w:qFormat/>
    <w:rsid w:val="00635917"/>
    <w:pPr>
      <w:spacing w:after="120"/>
    </w:pPr>
    <w:rPr>
      <w:b/>
      <w:i/>
      <w:sz w:val="24"/>
      <w:szCs w:val="24"/>
    </w:rPr>
  </w:style>
  <w:style w:type="paragraph" w:styleId="TOCHeading">
    <w:name w:val="TOC Heading"/>
    <w:basedOn w:val="Heading1"/>
    <w:next w:val="Normal"/>
    <w:uiPriority w:val="39"/>
    <w:unhideWhenUsed/>
    <w:qFormat/>
    <w:rsid w:val="00635917"/>
    <w:pPr>
      <w:spacing w:before="240" w:after="0" w:line="259" w:lineRule="auto"/>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A24259"/>
    <w:pPr>
      <w:tabs>
        <w:tab w:val="right" w:leader="dot" w:pos="9350"/>
      </w:tabs>
      <w:spacing w:before="36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635917"/>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635917"/>
    <w:pPr>
      <w:ind w:left="220"/>
    </w:pPr>
    <w:rPr>
      <w:rFonts w:asciiTheme="minorHAnsi" w:hAnsiTheme="minorHAnsi" w:cstheme="minorHAnsi"/>
      <w:sz w:val="20"/>
      <w:szCs w:val="20"/>
    </w:rPr>
  </w:style>
  <w:style w:type="numbering" w:customStyle="1" w:styleId="Style1">
    <w:name w:val="Style1"/>
    <w:basedOn w:val="NoList"/>
    <w:uiPriority w:val="99"/>
    <w:rsid w:val="00635917"/>
    <w:pPr>
      <w:numPr>
        <w:numId w:val="7"/>
      </w:numPr>
    </w:pPr>
  </w:style>
  <w:style w:type="paragraph" w:styleId="List">
    <w:name w:val="List"/>
    <w:basedOn w:val="Normal"/>
    <w:uiPriority w:val="99"/>
    <w:semiHidden/>
    <w:unhideWhenUsed/>
    <w:rsid w:val="00635917"/>
    <w:pPr>
      <w:ind w:left="360" w:hanging="360"/>
      <w:contextualSpacing/>
    </w:pPr>
  </w:style>
  <w:style w:type="numbering" w:customStyle="1" w:styleId="NumericList">
    <w:name w:val="Numeric List"/>
    <w:basedOn w:val="NoList"/>
    <w:rsid w:val="00635917"/>
    <w:pPr>
      <w:numPr>
        <w:numId w:val="8"/>
      </w:numPr>
    </w:pPr>
  </w:style>
  <w:style w:type="numbering" w:customStyle="1" w:styleId="NumbersList">
    <w:name w:val="Numbers List"/>
    <w:basedOn w:val="NoList"/>
    <w:rsid w:val="00635917"/>
    <w:pPr>
      <w:numPr>
        <w:numId w:val="9"/>
      </w:numPr>
    </w:pPr>
  </w:style>
  <w:style w:type="numbering" w:customStyle="1" w:styleId="StyleNumbersListOutlinenumberedLeft06">
    <w:name w:val="Style Numbers List + Outline numbered Left:  0.6&quot;"/>
    <w:basedOn w:val="NoList"/>
    <w:rsid w:val="00635917"/>
    <w:pPr>
      <w:numPr>
        <w:numId w:val="10"/>
      </w:numPr>
    </w:pPr>
  </w:style>
  <w:style w:type="numbering" w:customStyle="1" w:styleId="StyleNumbersListOutlinenumberedLeft061">
    <w:name w:val="Style Numbers List + Outline numbered Left:  0.6&quot;1"/>
    <w:basedOn w:val="NoList"/>
    <w:rsid w:val="00635917"/>
    <w:pPr>
      <w:numPr>
        <w:numId w:val="11"/>
      </w:numPr>
    </w:pPr>
  </w:style>
  <w:style w:type="numbering" w:customStyle="1" w:styleId="StyleNumbersListOutlinenumberedLeft062">
    <w:name w:val="Style Numbers List + Outline numbered Left:  0.6&quot;2"/>
    <w:basedOn w:val="NoList"/>
    <w:rsid w:val="00635917"/>
    <w:pPr>
      <w:numPr>
        <w:numId w:val="12"/>
      </w:numPr>
    </w:pPr>
  </w:style>
  <w:style w:type="numbering" w:customStyle="1" w:styleId="StyleNumbersListOutlinenumberedLeft063">
    <w:name w:val="Style Numbers List + Outline numbered Left:  0.6&quot;3"/>
    <w:basedOn w:val="NoList"/>
    <w:rsid w:val="00635917"/>
    <w:pPr>
      <w:numPr>
        <w:numId w:val="13"/>
      </w:numPr>
    </w:pPr>
  </w:style>
  <w:style w:type="paragraph" w:customStyle="1" w:styleId="Numbering1">
    <w:name w:val="Numbering 1"/>
    <w:basedOn w:val="Normal"/>
    <w:qFormat/>
    <w:rsid w:val="00635917"/>
    <w:pPr>
      <w:numPr>
        <w:numId w:val="14"/>
      </w:numPr>
      <w:ind w:left="1800"/>
    </w:pPr>
  </w:style>
  <w:style w:type="character" w:styleId="Hyperlink">
    <w:name w:val="Hyperlink"/>
    <w:basedOn w:val="DefaultParagraphFont"/>
    <w:uiPriority w:val="99"/>
    <w:unhideWhenUsed/>
    <w:rsid w:val="00635917"/>
    <w:rPr>
      <w:color w:val="0563C1" w:themeColor="hyperlink"/>
      <w:u w:val="single"/>
    </w:rPr>
  </w:style>
  <w:style w:type="paragraph" w:styleId="Revision">
    <w:name w:val="Revision"/>
    <w:hidden/>
    <w:uiPriority w:val="99"/>
    <w:semiHidden/>
    <w:rsid w:val="00635917"/>
    <w:pPr>
      <w:spacing w:after="0" w:line="240" w:lineRule="auto"/>
    </w:pPr>
    <w:rPr>
      <w:rFonts w:ascii="Calibri" w:hAnsi="Calibri" w:cs="Times New Roman"/>
      <w:kern w:val="0"/>
      <w14:ligatures w14:val="none"/>
    </w:rPr>
  </w:style>
  <w:style w:type="character" w:styleId="CommentReference">
    <w:name w:val="annotation reference"/>
    <w:basedOn w:val="DefaultParagraphFont"/>
    <w:uiPriority w:val="99"/>
    <w:semiHidden/>
    <w:unhideWhenUsed/>
    <w:rsid w:val="00635917"/>
    <w:rPr>
      <w:sz w:val="16"/>
      <w:szCs w:val="16"/>
    </w:rPr>
  </w:style>
  <w:style w:type="paragraph" w:styleId="CommentText">
    <w:name w:val="annotation text"/>
    <w:basedOn w:val="Normal"/>
    <w:link w:val="CommentTextChar"/>
    <w:uiPriority w:val="99"/>
    <w:unhideWhenUsed/>
    <w:rsid w:val="00635917"/>
    <w:rPr>
      <w:sz w:val="20"/>
      <w:szCs w:val="20"/>
    </w:rPr>
  </w:style>
  <w:style w:type="character" w:customStyle="1" w:styleId="CommentTextChar">
    <w:name w:val="Comment Text Char"/>
    <w:basedOn w:val="DefaultParagraphFont"/>
    <w:link w:val="CommentText"/>
    <w:uiPriority w:val="99"/>
    <w:rsid w:val="00635917"/>
    <w:rPr>
      <w:rFonts w:ascii="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35917"/>
    <w:rPr>
      <w:b/>
      <w:bCs/>
    </w:rPr>
  </w:style>
  <w:style w:type="character" w:customStyle="1" w:styleId="CommentSubjectChar">
    <w:name w:val="Comment Subject Char"/>
    <w:basedOn w:val="CommentTextChar"/>
    <w:link w:val="CommentSubject"/>
    <w:uiPriority w:val="99"/>
    <w:semiHidden/>
    <w:rsid w:val="00635917"/>
    <w:rPr>
      <w:rFonts w:ascii="Calibri" w:hAnsi="Calibri" w:cs="Times New Roman"/>
      <w:b/>
      <w:bCs/>
      <w:kern w:val="0"/>
      <w:sz w:val="20"/>
      <w:szCs w:val="20"/>
      <w14:ligatures w14:val="none"/>
    </w:rPr>
  </w:style>
  <w:style w:type="character" w:styleId="Mention">
    <w:name w:val="Mention"/>
    <w:basedOn w:val="DefaultParagraphFont"/>
    <w:uiPriority w:val="99"/>
    <w:unhideWhenUsed/>
    <w:rsid w:val="00635917"/>
    <w:rPr>
      <w:color w:val="2B579A"/>
      <w:shd w:val="clear" w:color="auto" w:fill="E1DFDD"/>
    </w:rPr>
  </w:style>
  <w:style w:type="character" w:styleId="FollowedHyperlink">
    <w:name w:val="FollowedHyperlink"/>
    <w:basedOn w:val="DefaultParagraphFont"/>
    <w:uiPriority w:val="99"/>
    <w:semiHidden/>
    <w:unhideWhenUsed/>
    <w:rsid w:val="00635917"/>
    <w:rPr>
      <w:color w:val="954F72" w:themeColor="followedHyperlink"/>
      <w:u w:val="single"/>
    </w:rPr>
  </w:style>
  <w:style w:type="character" w:styleId="UnresolvedMention">
    <w:name w:val="Unresolved Mention"/>
    <w:basedOn w:val="DefaultParagraphFont"/>
    <w:uiPriority w:val="99"/>
    <w:semiHidden/>
    <w:unhideWhenUsed/>
    <w:rsid w:val="00635917"/>
    <w:rPr>
      <w:color w:val="605E5C"/>
      <w:shd w:val="clear" w:color="auto" w:fill="E1DFDD"/>
    </w:rPr>
  </w:style>
  <w:style w:type="paragraph" w:styleId="TOC4">
    <w:name w:val="toc 4"/>
    <w:basedOn w:val="Normal"/>
    <w:next w:val="Normal"/>
    <w:autoRedefine/>
    <w:uiPriority w:val="39"/>
    <w:unhideWhenUsed/>
    <w:rsid w:val="003B6D00"/>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3B6D00"/>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3B6D00"/>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3B6D00"/>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3B6D00"/>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3B6D00"/>
    <w:pPr>
      <w:ind w:left="154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28098">
      <w:bodyDiv w:val="1"/>
      <w:marLeft w:val="0"/>
      <w:marRight w:val="0"/>
      <w:marTop w:val="0"/>
      <w:marBottom w:val="0"/>
      <w:divBdr>
        <w:top w:val="none" w:sz="0" w:space="0" w:color="auto"/>
        <w:left w:val="none" w:sz="0" w:space="0" w:color="auto"/>
        <w:bottom w:val="none" w:sz="0" w:space="0" w:color="auto"/>
        <w:right w:val="none" w:sz="0" w:space="0" w:color="auto"/>
      </w:divBdr>
    </w:div>
    <w:div w:id="1550921829">
      <w:bodyDiv w:val="1"/>
      <w:marLeft w:val="0"/>
      <w:marRight w:val="0"/>
      <w:marTop w:val="0"/>
      <w:marBottom w:val="0"/>
      <w:divBdr>
        <w:top w:val="none" w:sz="0" w:space="0" w:color="auto"/>
        <w:left w:val="none" w:sz="0" w:space="0" w:color="auto"/>
        <w:bottom w:val="none" w:sz="0" w:space="0" w:color="auto"/>
        <w:right w:val="none" w:sz="0" w:space="0" w:color="auto"/>
      </w:divBdr>
    </w:div>
    <w:div w:id="1710717329">
      <w:bodyDiv w:val="1"/>
      <w:marLeft w:val="0"/>
      <w:marRight w:val="0"/>
      <w:marTop w:val="0"/>
      <w:marBottom w:val="0"/>
      <w:divBdr>
        <w:top w:val="none" w:sz="0" w:space="0" w:color="auto"/>
        <w:left w:val="none" w:sz="0" w:space="0" w:color="auto"/>
        <w:bottom w:val="none" w:sz="0" w:space="0" w:color="auto"/>
        <w:right w:val="none" w:sz="0" w:space="0" w:color="auto"/>
      </w:divBdr>
    </w:div>
    <w:div w:id="180526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dshs.wa.gov/altsa/aging-and-long-term-support-administration-long-term-care-manual" TargetMode="External"/><Relationship Id="rId21" Type="http://schemas.openxmlformats.org/officeDocument/2006/relationships/hyperlink" Target="https://www.dshs.wa.gov/sites/default/files/forms/word/11-130.docx" TargetMode="External"/><Relationship Id="rId42" Type="http://schemas.openxmlformats.org/officeDocument/2006/relationships/hyperlink" Target="mailto:specializedsettings@dshs.wa.gov" TargetMode="External"/><Relationship Id="rId47" Type="http://schemas.openxmlformats.org/officeDocument/2006/relationships/hyperlink" Target="http://app.leg.wa.gov/WAC/default.aspx?cite=182-500-0070" TargetMode="External"/><Relationship Id="rId63" Type="http://schemas.openxmlformats.org/officeDocument/2006/relationships/hyperlink" Target="http://app.leg.wa.gov/WAC/default.aspx?cite=388-78A" TargetMode="External"/><Relationship Id="rId68" Type="http://schemas.openxmlformats.org/officeDocument/2006/relationships/hyperlink" Target="https://www.dshs.wa.gov/sites/default/files/ALTSA/hcs/documents/LTCManual/Chapter%2022a.docx" TargetMode="External"/><Relationship Id="rId84" Type="http://schemas.openxmlformats.org/officeDocument/2006/relationships/hyperlink" Target="https://app.leg.wa.gov/WAC/default.aspx?cite=388-106-0342" TargetMode="External"/><Relationship Id="rId89" Type="http://schemas.openxmlformats.org/officeDocument/2006/relationships/hyperlink" Target="https://app.leg.wa.gov/RCW/default.aspx?cite=70.129" TargetMode="External"/><Relationship Id="rId16" Type="http://schemas.openxmlformats.org/officeDocument/2006/relationships/hyperlink" Target="http://forms.dshs.wa.lcl/formDetails.aspx?ID=6473" TargetMode="External"/><Relationship Id="rId11" Type="http://schemas.openxmlformats.org/officeDocument/2006/relationships/hyperlink" Target="https://www.dshs.wa.gov/sites/default/files/ALTSA/hcs/documents/LTCManual/Chapter%2010.docx" TargetMode="External"/><Relationship Id="rId32" Type="http://schemas.openxmlformats.org/officeDocument/2006/relationships/hyperlink" Target="https://www.dshs.wa.gov/sites/default/files/ALTSA/hcs/documents/LTCManual/Chapter%208.doc" TargetMode="External"/><Relationship Id="rId37" Type="http://schemas.openxmlformats.org/officeDocument/2006/relationships/hyperlink" Target="mailto:hcsrsw@dshs.wa.gov" TargetMode="External"/><Relationship Id="rId53" Type="http://schemas.openxmlformats.org/officeDocument/2006/relationships/hyperlink" Target="https://www.dshs.wa.gov/altsa/aging-and-long-term-support-administration-long-term-care-manual" TargetMode="External"/><Relationship Id="rId58" Type="http://schemas.openxmlformats.org/officeDocument/2006/relationships/hyperlink" Target="http://app.leg.wa.gov/RCW/default.aspx?cite=70.128" TargetMode="External"/><Relationship Id="rId74" Type="http://schemas.openxmlformats.org/officeDocument/2006/relationships/hyperlink" Target="https://view.officeapps.live.com/op/view.aspx?src=https%3A%2F%2Fwww.dshs.wa.gov%2Fsites%2Fdefault%2Ffiles%2FALTSA%2Fmsd%2Fdocuments%2FAll_HCS_Rates.xls&amp;wdOrigin=BROWSELINK" TargetMode="External"/><Relationship Id="rId79" Type="http://schemas.openxmlformats.org/officeDocument/2006/relationships/hyperlink" Target="https://intra.dda.dshs.wa.gov/ddd/P1ServiceCodes/documents/Service%20Codes/T1020_U4_Personal_Care_Residential___Specialized_Dementia_Care.docx"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app.leg.wa.gov/RCW/default.aspx?cite=70.97" TargetMode="External"/><Relationship Id="rId95" Type="http://schemas.openxmlformats.org/officeDocument/2006/relationships/image" Target="media/image2.emf"/><Relationship Id="rId22" Type="http://schemas.openxmlformats.org/officeDocument/2006/relationships/hyperlink" Target="https://www.dshs.wa.gov/sites/default/files/ALTSA/hcs/documents/LTCManual/Chapter%203.docx" TargetMode="External"/><Relationship Id="rId27" Type="http://schemas.openxmlformats.org/officeDocument/2006/relationships/hyperlink" Target="https://www.dshs.wa.gov/sites/default/files/ALTSA/hcs/documents/LTCManual/Chapter%2010.docx" TargetMode="External"/><Relationship Id="rId43" Type="http://schemas.openxmlformats.org/officeDocument/2006/relationships/hyperlink" Target="https://www.dshs.wa.gov/sites/default/files/forms/word/15-596.docx" TargetMode="External"/><Relationship Id="rId48" Type="http://schemas.openxmlformats.org/officeDocument/2006/relationships/hyperlink" Target="https://www.dshs.wa.gov/altsa/aging-and-long-term-support-administration-long-term-care-manual" TargetMode="External"/><Relationship Id="rId64" Type="http://schemas.openxmlformats.org/officeDocument/2006/relationships/hyperlink" Target="mailto:ResourceDevelopment@dshs.wa.gov" TargetMode="External"/><Relationship Id="rId69" Type="http://schemas.openxmlformats.org/officeDocument/2006/relationships/hyperlink" Target="http://forms.dshs.wa.lcl/formDetails.aspx?ID=6473" TargetMode="External"/><Relationship Id="rId80" Type="http://schemas.openxmlformats.org/officeDocument/2006/relationships/hyperlink" Target="https://app.leg.wa.gov/WAC/default.aspx?cite=388-106-0336" TargetMode="External"/><Relationship Id="rId85" Type="http://schemas.openxmlformats.org/officeDocument/2006/relationships/hyperlink" Target="https://app.leg.wa.gov/WAC/default.aspx?cite=388-106-0344" TargetMode="External"/><Relationship Id="rId12" Type="http://schemas.openxmlformats.org/officeDocument/2006/relationships/hyperlink" Target="https://www.dshs.wa.gov/altsa/aging-and-long-term-support-administration-long-term-care-manual" TargetMode="External"/><Relationship Id="rId17" Type="http://schemas.openxmlformats.org/officeDocument/2006/relationships/hyperlink" Target="https://view.officeapps.live.com/op/view.aspx?src=https%3A%2F%2Fwww.dshs.wa.gov%2Fsites%2Fdefault%2Ffiles%2FALTSA%2Fhcs%2Fdocuments%2FLTCManual%2FChapter%25207a.docx&amp;wdOrigin=BROWSELINK" TargetMode="External"/><Relationship Id="rId25" Type="http://schemas.openxmlformats.org/officeDocument/2006/relationships/hyperlink" Target="https://www.dshs.wa.gov/sites/default/files/ALTSA/hcs/documents/LTCManual/Chapter%207d.docx" TargetMode="External"/><Relationship Id="rId33" Type="http://schemas.openxmlformats.org/officeDocument/2006/relationships/hyperlink" Target="https://www.dshs.wa.gov/sites/default/files/forms/word/15-596.docx" TargetMode="External"/><Relationship Id="rId38" Type="http://schemas.openxmlformats.org/officeDocument/2006/relationships/hyperlink" Target="mailto:r2rsw@dshs.wa.gov" TargetMode="External"/><Relationship Id="rId46" Type="http://schemas.openxmlformats.org/officeDocument/2006/relationships/hyperlink" Target="https://apps.leg.wa.gov/WAC/default.aspx?cite=182-543" TargetMode="External"/><Relationship Id="rId59" Type="http://schemas.openxmlformats.org/officeDocument/2006/relationships/hyperlink" Target="http://app.leg.wa.gov/WAC/default.aspx?cite=388-76" TargetMode="External"/><Relationship Id="rId67" Type="http://schemas.openxmlformats.org/officeDocument/2006/relationships/hyperlink" Target="https://www.dshs.wa.gov/altsa/aging-and-long-term-support-administration-long-term-care-manual" TargetMode="External"/><Relationship Id="rId20" Type="http://schemas.openxmlformats.org/officeDocument/2006/relationships/hyperlink" Target="https://app.leg.wa.gov/WAC/default.aspx?cite=388-106-0355" TargetMode="External"/><Relationship Id="rId41" Type="http://schemas.openxmlformats.org/officeDocument/2006/relationships/hyperlink" Target="http://app.leg.wa.gov/WAC/default.aspx?cite=388-106-0338" TargetMode="External"/><Relationship Id="rId54" Type="http://schemas.openxmlformats.org/officeDocument/2006/relationships/hyperlink" Target="http://app.leg.wa.gov/WAC/default.aspx?cite=182-551-2100" TargetMode="External"/><Relationship Id="rId62" Type="http://schemas.openxmlformats.org/officeDocument/2006/relationships/hyperlink" Target="https://app.leg.wa.gov/RCW/default.aspx?cite=18.20" TargetMode="External"/><Relationship Id="rId70" Type="http://schemas.openxmlformats.org/officeDocument/2006/relationships/hyperlink" Target="http://app.leg.wa.gov/WAC/default.aspx?cite=388-107-0100" TargetMode="External"/><Relationship Id="rId75" Type="http://schemas.openxmlformats.org/officeDocument/2006/relationships/hyperlink" Target="https://intra.dda.dshs.wa.gov/ddd/P1ServiceCodes/documents/Service%20Codes/T1020_U3_Personal_Care_Residential_ARC___Enhanced.docx" TargetMode="External"/><Relationship Id="rId83" Type="http://schemas.openxmlformats.org/officeDocument/2006/relationships/hyperlink" Target="https://app.leg.wa.gov/WAC/default.aspx?cite=388-106-0340" TargetMode="External"/><Relationship Id="rId88" Type="http://schemas.openxmlformats.org/officeDocument/2006/relationships/hyperlink" Target="https://app.leg.wa.gov/WAC/default.aspx?cite=388-107" TargetMode="External"/><Relationship Id="rId91" Type="http://schemas.openxmlformats.org/officeDocument/2006/relationships/hyperlink" Target="http://forms.dshs.wa.lcl/formDetails.aspx?ID=6473" TargetMode="External"/><Relationship Id="rId96"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orms.dshs.wa.lcl/formDetails.aspx?ID=6473" TargetMode="External"/><Relationship Id="rId23" Type="http://schemas.openxmlformats.org/officeDocument/2006/relationships/hyperlink" Target="https://www.dshs.wa.gov/altsa/aging-and-long-term-support-administration-long-term-care-manual" TargetMode="External"/><Relationship Id="rId28" Type="http://schemas.openxmlformats.org/officeDocument/2006/relationships/hyperlink" Target="https://www.dshs.wa.gov/sites/default/files/ALTSA/hcs/documents/LTCManual/Chapter%207b.docx" TargetMode="External"/><Relationship Id="rId36" Type="http://schemas.openxmlformats.org/officeDocument/2006/relationships/hyperlink" Target="https://stateofwa.sharepoint.com/sites/DSHS-ALT-R3HCS/Lists/RSW%20Referral%20Request/AllItems.aspx" TargetMode="External"/><Relationship Id="rId49" Type="http://schemas.openxmlformats.org/officeDocument/2006/relationships/hyperlink" Target="https://www.dshs.wa.gov/sites/default/files/ALTSA/hcs/documents/LTCManual/Chapter%207d.docx" TargetMode="External"/><Relationship Id="rId57" Type="http://schemas.openxmlformats.org/officeDocument/2006/relationships/hyperlink" Target="http://app.leg.wa.gov/WAC/default.aspx?cite=388-78A" TargetMode="External"/><Relationship Id="rId10" Type="http://schemas.openxmlformats.org/officeDocument/2006/relationships/hyperlink" Target="http://app.leg.wa.gov/WAC/default.aspx?cite=388-107" TargetMode="External"/><Relationship Id="rId31" Type="http://schemas.openxmlformats.org/officeDocument/2006/relationships/hyperlink" Target="https://www.dshs.wa.gov/sites/default/files/ALTSA/hcs/documents/LTCManual/Chapter%203.docx" TargetMode="External"/><Relationship Id="rId44" Type="http://schemas.openxmlformats.org/officeDocument/2006/relationships/hyperlink" Target="https://www.dshs.wa.gov/sites/default/files/ALTSA/hcs/documents/LTCManual/Chapter%2012.docx" TargetMode="External"/><Relationship Id="rId52" Type="http://schemas.openxmlformats.org/officeDocument/2006/relationships/hyperlink" Target="https://www.dshs.wa.gov/sites/default/files/ALTSA/hcs/documents/LTCManual/Chapter%2013.doc" TargetMode="External"/><Relationship Id="rId60" Type="http://schemas.openxmlformats.org/officeDocument/2006/relationships/hyperlink" Target="http://app.leg.wa.gov/RCW/default.aspx?cite=70.128" TargetMode="External"/><Relationship Id="rId65" Type="http://schemas.openxmlformats.org/officeDocument/2006/relationships/hyperlink" Target="http://app.leg.wa.gov/RCW/default.aspx?cite=70.97" TargetMode="External"/><Relationship Id="rId73" Type="http://schemas.openxmlformats.org/officeDocument/2006/relationships/hyperlink" Target="https://view.officeapps.live.com/op/view.aspx?src=https%3A%2F%2Fwww.dshs.wa.gov%2Fsites%2Fdefault%2Ffiles%2FALTSA%2Fmsd%2Fdocuments%2FAll_HCS_Rates.xls&amp;wdOrigin=BROWSELINK" TargetMode="External"/><Relationship Id="rId78" Type="http://schemas.openxmlformats.org/officeDocument/2006/relationships/hyperlink" Target="https://intra.dda.dshs.wa.gov/ddd/P1ServiceCodes/documents/Service%20Codes/T2033_U9_ESF_Add_On.docx" TargetMode="External"/><Relationship Id="rId81" Type="http://schemas.openxmlformats.org/officeDocument/2006/relationships/hyperlink" Target="https://app.leg.wa.gov/WAC/default.aspx?cite=388-106-0337" TargetMode="External"/><Relationship Id="rId86" Type="http://schemas.openxmlformats.org/officeDocument/2006/relationships/hyperlink" Target="https://app.leg.wa.gov/WAC/default.aspx?cite=388-106-0346" TargetMode="External"/><Relationship Id="rId94" Type="http://schemas.openxmlformats.org/officeDocument/2006/relationships/oleObject" Target="embeddings/oleObject1.bin"/><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leg.wa.gov/WAC/default.aspx?cite=388-106-0336" TargetMode="External"/><Relationship Id="rId13" Type="http://schemas.openxmlformats.org/officeDocument/2006/relationships/hyperlink" Target="https://view.officeapps.live.com/op/view.aspx?src=https%3A%2F%2Fwww.dshs.wa.gov%2Fsites%2Fdefault%2Ffiles%2FALTSA%2Fhcs%2Fdocuments%2FLTCManual%2FChapter%25207a.docx&amp;wdOrigin=BROWSELINK" TargetMode="External"/><Relationship Id="rId18" Type="http://schemas.openxmlformats.org/officeDocument/2006/relationships/hyperlink" Target="https://www.dshs.wa.gov/altsa/aging-and-long-term-support-administration-long-term-care-manual" TargetMode="External"/><Relationship Id="rId39" Type="http://schemas.openxmlformats.org/officeDocument/2006/relationships/hyperlink" Target="mailto:AAARSWReferrals@dshs.wa.gov" TargetMode="External"/><Relationship Id="rId34" Type="http://schemas.openxmlformats.org/officeDocument/2006/relationships/hyperlink" Target="mailto:hcsrsw@dshs.wa.gov" TargetMode="External"/><Relationship Id="rId50" Type="http://schemas.openxmlformats.org/officeDocument/2006/relationships/hyperlink" Target="https://apps.leg.wa.gov/RCW/default.aspx?cite=18.79.260" TargetMode="External"/><Relationship Id="rId55" Type="http://schemas.openxmlformats.org/officeDocument/2006/relationships/hyperlink" Target="https://www.dshs.wa.gov/sites/default/files/ALTSA/hcs/documents/LTCManual/Chapter%2024.doc" TargetMode="External"/><Relationship Id="rId76" Type="http://schemas.openxmlformats.org/officeDocument/2006/relationships/hyperlink" Target="https://intra.dda.dshs.wa.gov/ddd/P1ServiceCodes/documents/Service%20Codes/SA389_U1_MCO_Funded_Behavioral_Health_Wrap_around_Support_Residential.docx" TargetMode="External"/><Relationship Id="rId97" Type="http://schemas.openxmlformats.org/officeDocument/2006/relationships/image" Target="media/image3.emf"/><Relationship Id="rId7" Type="http://schemas.openxmlformats.org/officeDocument/2006/relationships/endnotes" Target="endnotes.xml"/><Relationship Id="rId71" Type="http://schemas.openxmlformats.org/officeDocument/2006/relationships/hyperlink" Target="https://www.dshs.wa.gov/sites/default/files/ALTSA/hcs/documents/LTCManual/Chapter%207a.docx" TargetMode="External"/><Relationship Id="rId92" Type="http://schemas.openxmlformats.org/officeDocument/2006/relationships/hyperlink" Target="https://www.dshs.wa.gov/office-of-the-secretary/forms?field_number_value=15-596&amp;title=" TargetMode="External"/><Relationship Id="rId2" Type="http://schemas.openxmlformats.org/officeDocument/2006/relationships/numbering" Target="numbering.xml"/><Relationship Id="rId29" Type="http://schemas.openxmlformats.org/officeDocument/2006/relationships/hyperlink" Target="https://www.dshs.wa.gov/sites/default/files/ALTSA/hcs/documents/LTCManual/Chapter%207d.docx" TargetMode="External"/><Relationship Id="rId24" Type="http://schemas.openxmlformats.org/officeDocument/2006/relationships/hyperlink" Target="https://www.dshs.wa.gov/sites/default/files/ALTSA/hcs/documents/LTCManual/Chapter%207b.docx" TargetMode="External"/><Relationship Id="rId40" Type="http://schemas.openxmlformats.org/officeDocument/2006/relationships/hyperlink" Target="https://www.dshs.wa.gov/sites/default/files/forms/word/11-130.docx" TargetMode="External"/><Relationship Id="rId45" Type="http://schemas.openxmlformats.org/officeDocument/2006/relationships/hyperlink" Target="https://www.dshs.wa.gov/altsa/aging-and-long-term-support-administration-long-term-care-manual" TargetMode="External"/><Relationship Id="rId66" Type="http://schemas.openxmlformats.org/officeDocument/2006/relationships/hyperlink" Target="http://app.leg.wa.gov/WAC/default.aspx?cite=388-107" TargetMode="External"/><Relationship Id="rId87" Type="http://schemas.openxmlformats.org/officeDocument/2006/relationships/hyperlink" Target="https://app.leg.wa.gov/WAC/default.aspx?cite=388-106-0348" TargetMode="External"/><Relationship Id="rId61" Type="http://schemas.openxmlformats.org/officeDocument/2006/relationships/hyperlink" Target="http://app.leg.wa.gov/WAC/default.aspx?cite=388-76" TargetMode="External"/><Relationship Id="rId82" Type="http://schemas.openxmlformats.org/officeDocument/2006/relationships/hyperlink" Target="https://app.leg.wa.gov/WAC/default.aspx?cite=388-106-0338" TargetMode="External"/><Relationship Id="rId19" Type="http://schemas.openxmlformats.org/officeDocument/2006/relationships/hyperlink" Target="https://app.leg.wa.gov/wac/default.aspx?cite=388-106-0338" TargetMode="External"/><Relationship Id="rId14" Type="http://schemas.openxmlformats.org/officeDocument/2006/relationships/hyperlink" Target="http://forms.dshs.wa.lcl/formDetails.aspx?ID=6473" TargetMode="External"/><Relationship Id="rId30" Type="http://schemas.openxmlformats.org/officeDocument/2006/relationships/hyperlink" Target="https://www.dshs.wa.gov/altsa/aging-and-long-term-support-administration-long-term-care-manual" TargetMode="External"/><Relationship Id="rId35" Type="http://schemas.openxmlformats.org/officeDocument/2006/relationships/hyperlink" Target="http://region4aasa.dshs.wa.gov/RSW/Main.asp" TargetMode="External"/><Relationship Id="rId56" Type="http://schemas.openxmlformats.org/officeDocument/2006/relationships/hyperlink" Target="http://app.leg.wa.gov/RCW/default.aspx?cite=18.20" TargetMode="External"/><Relationship Id="rId77" Type="http://schemas.openxmlformats.org/officeDocument/2006/relationships/hyperlink" Target="https://intra.dda.dshs.wa.gov/ddd/P1ServiceCodes/documents/Service%20Codes/T1020_U5_Personal_Care_RSW%20ESF.docx" TargetMode="External"/><Relationship Id="rId100" Type="http://schemas.openxmlformats.org/officeDocument/2006/relationships/footer" Target="footer1.xml"/><Relationship Id="rId8" Type="http://schemas.openxmlformats.org/officeDocument/2006/relationships/hyperlink" Target="mailto:james.selby@dshs.wa.gov" TargetMode="External"/><Relationship Id="rId51" Type="http://schemas.openxmlformats.org/officeDocument/2006/relationships/hyperlink" Target="http://app.leg.wa.gov/WAC/default.aspx?cite=246-840" TargetMode="External"/><Relationship Id="rId72" Type="http://schemas.openxmlformats.org/officeDocument/2006/relationships/hyperlink" Target="https://www.dshs.wa.gov/altsa/aging-and-long-term-support-administration-long-term-care-manual" TargetMode="External"/><Relationship Id="rId93" Type="http://schemas.openxmlformats.org/officeDocument/2006/relationships/image" Target="media/image1.emf"/><Relationship Id="rId98" Type="http://schemas.openxmlformats.org/officeDocument/2006/relationships/package" Target="embeddings/Microsoft_Word_Document1.docx"/><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1BC83-BEB9-4ACD-BF6A-4E7274A2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10780</Words>
  <Characters>61450</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Selby, James D (DSHS/ALTSA/HCS)</dc:creator>
  <cp:keywords/>
  <dc:description/>
  <cp:lastModifiedBy>Sanchez, Jovi A (DSHS/ALTSA/HCS)</cp:lastModifiedBy>
  <cp:revision>2</cp:revision>
  <dcterms:created xsi:type="dcterms:W3CDTF">2023-10-06T15:45:00Z</dcterms:created>
  <dcterms:modified xsi:type="dcterms:W3CDTF">2023-10-06T15:45:00Z</dcterms:modified>
</cp:coreProperties>
</file>