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F1A7" w14:textId="6236E05E" w:rsidR="000A407E" w:rsidRPr="00FA2581" w:rsidRDefault="000A407E" w:rsidP="000A407E">
      <w:pPr>
        <w:pStyle w:val="Heading1"/>
      </w:pPr>
      <w:bookmarkStart w:id="0" w:name="_Toc528758277"/>
      <w:bookmarkStart w:id="1" w:name="_Toc528759424"/>
      <w:bookmarkStart w:id="2" w:name="_Toc528760019"/>
      <w:bookmarkStart w:id="3" w:name="_Toc192074645"/>
      <w:bookmarkStart w:id="4" w:name="_Toc227105771"/>
      <w:bookmarkStart w:id="5" w:name="_Toc79398127"/>
      <w:r>
        <w:t xml:space="preserve">Communicating with Individuals with Limited English </w:t>
      </w:r>
      <w:bookmarkEnd w:id="0"/>
      <w:bookmarkEnd w:id="1"/>
      <w:bookmarkEnd w:id="2"/>
      <w:bookmarkEnd w:id="3"/>
      <w:r>
        <w:t xml:space="preserve">Proficiency (LEP) or Sensory Disability (SD) in Medicaid </w:t>
      </w:r>
      <w:r w:rsidR="00E9268C">
        <w:t>P</w:t>
      </w:r>
      <w:r>
        <w:t>rograms – Guidance for AAA staff</w:t>
      </w:r>
      <w:bookmarkEnd w:id="4"/>
    </w:p>
    <w:bookmarkEnd w:id="5"/>
    <w:p w14:paraId="004E089E" w14:textId="43A639F4" w:rsidR="008F4AED" w:rsidRPr="00F36350" w:rsidRDefault="6F20FD92" w:rsidP="6D4CB384">
      <w:pPr>
        <w:pStyle w:val="ListParagraph"/>
        <w:numPr>
          <w:ilvl w:val="0"/>
          <w:numId w:val="0"/>
        </w:numPr>
        <w:contextualSpacing/>
        <w:rPr>
          <w:rFonts w:asciiTheme="minorHAnsi" w:hAnsiTheme="minorHAnsi" w:cstheme="minorBidi"/>
        </w:rPr>
      </w:pPr>
      <w:r w:rsidRPr="7D37899C">
        <w:rPr>
          <w:rFonts w:asciiTheme="minorHAnsi" w:hAnsiTheme="minorHAnsi" w:cstheme="minorBidi"/>
        </w:rPr>
        <w:t>The purpose of this chapter is to e</w:t>
      </w:r>
      <w:r w:rsidR="345B877E" w:rsidRPr="7D37899C">
        <w:rPr>
          <w:rFonts w:asciiTheme="minorHAnsi" w:hAnsiTheme="minorHAnsi" w:cstheme="minorBidi"/>
        </w:rPr>
        <w:t xml:space="preserve">xplain requirements to communicate effectively with persons who do not or have limited ability to speak, read, write, or understand English ensuring equal access to </w:t>
      </w:r>
      <w:r w:rsidR="636C84F3" w:rsidRPr="7D37899C">
        <w:rPr>
          <w:rFonts w:asciiTheme="minorHAnsi" w:hAnsiTheme="minorHAnsi" w:cstheme="minorBidi"/>
        </w:rPr>
        <w:t>Home and Community Living</w:t>
      </w:r>
      <w:r w:rsidR="4374FA59" w:rsidRPr="7D37899C">
        <w:rPr>
          <w:rFonts w:asciiTheme="minorHAnsi" w:hAnsiTheme="minorHAnsi" w:cstheme="minorBidi"/>
        </w:rPr>
        <w:t xml:space="preserve"> Administration</w:t>
      </w:r>
      <w:r w:rsidR="636C84F3" w:rsidRPr="7D37899C">
        <w:rPr>
          <w:rFonts w:asciiTheme="minorHAnsi" w:hAnsiTheme="minorHAnsi" w:cstheme="minorBidi"/>
        </w:rPr>
        <w:t xml:space="preserve"> (HCLA) </w:t>
      </w:r>
      <w:r w:rsidR="345B877E" w:rsidRPr="7D37899C">
        <w:rPr>
          <w:rFonts w:asciiTheme="minorHAnsi" w:hAnsiTheme="minorHAnsi" w:cstheme="minorBidi"/>
        </w:rPr>
        <w:t xml:space="preserve">administered Medicaid services and </w:t>
      </w:r>
      <w:r w:rsidR="00EB3113" w:rsidRPr="7D37899C">
        <w:rPr>
          <w:rFonts w:asciiTheme="minorHAnsi" w:hAnsiTheme="minorHAnsi" w:cstheme="minorBidi"/>
        </w:rPr>
        <w:t>programs, to</w:t>
      </w:r>
      <w:r w:rsidRPr="7D37899C">
        <w:rPr>
          <w:rFonts w:asciiTheme="minorHAnsi" w:hAnsiTheme="minorHAnsi" w:cstheme="minorBidi"/>
        </w:rPr>
        <w:t xml:space="preserve"> d</w:t>
      </w:r>
      <w:r w:rsidR="345B877E" w:rsidRPr="7D37899C">
        <w:rPr>
          <w:rFonts w:asciiTheme="minorHAnsi" w:hAnsiTheme="minorHAnsi" w:cstheme="minorBidi"/>
        </w:rPr>
        <w:t xml:space="preserve">escribe language assistance services and explain how to use them.  </w:t>
      </w:r>
    </w:p>
    <w:p w14:paraId="7784BAB0" w14:textId="4CAD52EA" w:rsidR="007676F4" w:rsidRPr="007676F4" w:rsidRDefault="007676F4" w:rsidP="007676F4">
      <w:pPr>
        <w:rPr>
          <w:color w:val="808080" w:themeColor="background1" w:themeShade="80"/>
        </w:rPr>
      </w:pPr>
    </w:p>
    <w:p w14:paraId="2722A8A2" w14:textId="77777777" w:rsidR="007676F4" w:rsidRPr="00692477" w:rsidRDefault="007676F4" w:rsidP="007676F4">
      <w:pPr>
        <w:pStyle w:val="Heading4"/>
        <w:rPr>
          <w:color w:val="193F6F"/>
        </w:rPr>
      </w:pPr>
      <w:r w:rsidRPr="00692477">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2F3E1E0A" w:rsidR="007676F4" w:rsidRDefault="41D2BADF" w:rsidP="007676F4">
      <w:r>
        <w:t>Linda Garcia</w:t>
      </w:r>
      <w:r w:rsidR="00BB636D">
        <w:tab/>
      </w:r>
      <w:r w:rsidR="00BB636D">
        <w:tab/>
      </w:r>
      <w:r w:rsidR="0CA6EBA7">
        <w:t xml:space="preserve">Language and Disability </w:t>
      </w:r>
      <w:r w:rsidR="1938AFED">
        <w:t xml:space="preserve">Access </w:t>
      </w:r>
      <w:r w:rsidR="0CA6EBA7">
        <w:t>Program Manager</w:t>
      </w:r>
    </w:p>
    <w:p w14:paraId="536E3D3D" w14:textId="508D017F" w:rsidR="007676F4" w:rsidRDefault="007676F4" w:rsidP="007676F4">
      <w:r>
        <w:tab/>
      </w:r>
      <w:r>
        <w:tab/>
      </w:r>
      <w:r>
        <w:tab/>
      </w:r>
      <w:r w:rsidR="004C0BF4">
        <w:t>360</w:t>
      </w:r>
      <w:r w:rsidR="00D4081D">
        <w:t>.</w:t>
      </w:r>
      <w:r w:rsidR="004C0BF4">
        <w:t>968</w:t>
      </w:r>
      <w:r w:rsidR="00D4081D">
        <w:t>.</w:t>
      </w:r>
      <w:r w:rsidR="00363E23">
        <w:t>9745</w:t>
      </w:r>
      <w:r>
        <w:tab/>
      </w:r>
      <w:r>
        <w:tab/>
      </w:r>
      <w:hyperlink r:id="rId11" w:history="1">
        <w:r w:rsidR="00363E23" w:rsidRPr="00441DA1">
          <w:rPr>
            <w:rStyle w:val="Hyperlink"/>
          </w:rPr>
          <w:t>linda.garcia1@dshs.wa.gov</w:t>
        </w:r>
      </w:hyperlink>
      <w:r w:rsidR="00363E23">
        <w:t xml:space="preserve"> </w:t>
      </w:r>
    </w:p>
    <w:p w14:paraId="47301CBC" w14:textId="77777777" w:rsidR="007676F4" w:rsidRDefault="007676F4" w:rsidP="007676F4"/>
    <w:p w14:paraId="5CBF80DA" w14:textId="77777777" w:rsidR="007E62CD" w:rsidRDefault="007E62CD" w:rsidP="00E22649"/>
    <w:p w14:paraId="39BF12D2" w14:textId="77777777" w:rsidR="00296C58" w:rsidRDefault="00296C58" w:rsidP="00E22649"/>
    <w:bookmarkStart w:id="6" w:name="_Toc1132708731" w:displacedByCustomXml="next"/>
    <w:sdt>
      <w:sdtPr>
        <w:rPr>
          <w:rFonts w:ascii="Calibri" w:eastAsiaTheme="minorEastAsia" w:hAnsi="Calibri" w:cs="Times New Roman"/>
          <w:b w:val="0"/>
          <w:caps w:val="0"/>
          <w:color w:val="auto"/>
          <w:sz w:val="22"/>
          <w:szCs w:val="22"/>
        </w:rPr>
        <w:id w:val="1410398709"/>
        <w:docPartObj>
          <w:docPartGallery w:val="Table of Contents"/>
          <w:docPartUnique/>
        </w:docPartObj>
      </w:sdtPr>
      <w:sdtContent>
        <w:p w14:paraId="7241E425" w14:textId="2BC1022A" w:rsidR="007E62CD" w:rsidRPr="000A407E" w:rsidRDefault="007E62CD" w:rsidP="005D5BBB">
          <w:pPr>
            <w:pStyle w:val="Heading2"/>
            <w:rPr>
              <w:color w:val="193F6F"/>
            </w:rPr>
          </w:pPr>
          <w:r w:rsidRPr="798766FD">
            <w:rPr>
              <w:color w:val="193F6F"/>
            </w:rPr>
            <w:t>T</w:t>
          </w:r>
          <w:r w:rsidR="00773F91" w:rsidRPr="798766FD">
            <w:rPr>
              <w:color w:val="193F6F"/>
            </w:rPr>
            <w:t>ABLE OF CONTENTS</w:t>
          </w:r>
          <w:bookmarkEnd w:id="6"/>
        </w:p>
        <w:p w14:paraId="58C22405" w14:textId="0DA11A3A" w:rsidR="00437E47" w:rsidRDefault="00437E47" w:rsidP="798766FD">
          <w:pPr>
            <w:pStyle w:val="TOC1"/>
            <w:tabs>
              <w:tab w:val="right" w:leader="dot" w:pos="9345"/>
            </w:tabs>
            <w:rPr>
              <w:rStyle w:val="Hyperlink"/>
              <w:noProof/>
              <w:kern w:val="2"/>
              <w14:ligatures w14:val="standardContextual"/>
            </w:rPr>
          </w:pPr>
          <w:r>
            <w:fldChar w:fldCharType="begin"/>
          </w:r>
          <w:r w:rsidR="007E62CD">
            <w:instrText>TOC \o "1-3" \z \u \h</w:instrText>
          </w:r>
          <w:r>
            <w:fldChar w:fldCharType="separate"/>
          </w:r>
          <w:hyperlink w:anchor="_Toc227105771">
            <w:r w:rsidR="798766FD" w:rsidRPr="798766FD">
              <w:rPr>
                <w:rStyle w:val="Hyperlink"/>
              </w:rPr>
              <w:t>Communicating with Individuals with Limited English Proficiency (LEP) or Sensory Disability (SD) in Medicaid Programs – Guidance for AAA staff</w:t>
            </w:r>
            <w:r w:rsidR="007E62CD">
              <w:tab/>
            </w:r>
            <w:r w:rsidR="007E62CD">
              <w:fldChar w:fldCharType="begin"/>
            </w:r>
            <w:r w:rsidR="007E62CD">
              <w:instrText>PAGEREF _Toc227105771 \h</w:instrText>
            </w:r>
            <w:r w:rsidR="007E62CD">
              <w:fldChar w:fldCharType="separate"/>
            </w:r>
            <w:r w:rsidR="798766FD" w:rsidRPr="798766FD">
              <w:rPr>
                <w:rStyle w:val="Hyperlink"/>
              </w:rPr>
              <w:t>1</w:t>
            </w:r>
            <w:r w:rsidR="007E62CD">
              <w:fldChar w:fldCharType="end"/>
            </w:r>
          </w:hyperlink>
        </w:p>
        <w:p w14:paraId="2AECB0CB" w14:textId="47138E67" w:rsidR="00437E47" w:rsidRDefault="798766FD" w:rsidP="798766FD">
          <w:pPr>
            <w:pStyle w:val="TOC2"/>
            <w:tabs>
              <w:tab w:val="right" w:leader="dot" w:pos="9345"/>
            </w:tabs>
            <w:rPr>
              <w:rStyle w:val="Hyperlink"/>
              <w:noProof/>
              <w:kern w:val="2"/>
              <w14:ligatures w14:val="standardContextual"/>
            </w:rPr>
          </w:pPr>
          <w:hyperlink w:anchor="_Toc1132708731">
            <w:r w:rsidRPr="798766FD">
              <w:rPr>
                <w:rStyle w:val="Hyperlink"/>
              </w:rPr>
              <w:t>TABLE OF CONTENTS</w:t>
            </w:r>
            <w:r w:rsidR="00437E47">
              <w:tab/>
            </w:r>
            <w:r w:rsidR="00437E47">
              <w:fldChar w:fldCharType="begin"/>
            </w:r>
            <w:r w:rsidR="00437E47">
              <w:instrText>PAGEREF _Toc1132708731 \h</w:instrText>
            </w:r>
            <w:r w:rsidR="00437E47">
              <w:fldChar w:fldCharType="separate"/>
            </w:r>
            <w:r w:rsidRPr="798766FD">
              <w:rPr>
                <w:rStyle w:val="Hyperlink"/>
              </w:rPr>
              <w:t>1</w:t>
            </w:r>
            <w:r w:rsidR="00437E47">
              <w:fldChar w:fldCharType="end"/>
            </w:r>
          </w:hyperlink>
        </w:p>
        <w:p w14:paraId="55473642" w14:textId="4D2D0CAA" w:rsidR="00437E47" w:rsidRDefault="008C2402" w:rsidP="798766FD">
          <w:pPr>
            <w:pStyle w:val="TOC2"/>
            <w:tabs>
              <w:tab w:val="right" w:leader="dot" w:pos="9345"/>
            </w:tabs>
            <w:rPr>
              <w:rStyle w:val="Hyperlink"/>
              <w:noProof/>
              <w:kern w:val="2"/>
              <w14:ligatures w14:val="standardContextual"/>
            </w:rPr>
          </w:pPr>
          <w:hyperlink w:anchor="_Toc2024737151">
            <w:r w:rsidRPr="798766FD">
              <w:rPr>
                <w:rStyle w:val="Hyperlink"/>
              </w:rPr>
              <w:t>Authorizing Sources</w:t>
            </w:r>
            <w:r>
              <w:tab/>
              <w:t>3</w:t>
            </w:r>
          </w:hyperlink>
        </w:p>
        <w:p w14:paraId="27F96C00" w14:textId="544BB54A" w:rsidR="00437E47" w:rsidRDefault="00644B27" w:rsidP="798766FD">
          <w:pPr>
            <w:pStyle w:val="TOC2"/>
            <w:tabs>
              <w:tab w:val="right" w:leader="dot" w:pos="9345"/>
            </w:tabs>
            <w:rPr>
              <w:rStyle w:val="Hyperlink"/>
              <w:noProof/>
              <w:kern w:val="2"/>
              <w14:ligatures w14:val="standardContextual"/>
            </w:rPr>
          </w:pPr>
          <w:hyperlink w:anchor="_Toc1472241116">
            <w:r w:rsidRPr="798766FD">
              <w:rPr>
                <w:rStyle w:val="Hyperlink"/>
              </w:rPr>
              <w:t>Identifying applicants or clients with LEP or SD</w:t>
            </w:r>
            <w:r>
              <w:tab/>
              <w:t>3</w:t>
            </w:r>
          </w:hyperlink>
        </w:p>
        <w:p w14:paraId="26B116AA" w14:textId="7776C86C" w:rsidR="00437E47" w:rsidRDefault="00644B27" w:rsidP="798766FD">
          <w:pPr>
            <w:pStyle w:val="TOC2"/>
            <w:tabs>
              <w:tab w:val="right" w:leader="dot" w:pos="9345"/>
            </w:tabs>
            <w:rPr>
              <w:rStyle w:val="Hyperlink"/>
              <w:noProof/>
              <w:kern w:val="2"/>
              <w14:ligatures w14:val="standardContextual"/>
            </w:rPr>
          </w:pPr>
          <w:hyperlink w:anchor="_Toc80712131">
            <w:r w:rsidRPr="798766FD">
              <w:rPr>
                <w:rStyle w:val="Hyperlink"/>
              </w:rPr>
              <w:t>Types of language access (LA) services AaA staff must provide</w:t>
            </w:r>
            <w:r>
              <w:tab/>
              <w:t>3</w:t>
            </w:r>
          </w:hyperlink>
        </w:p>
        <w:p w14:paraId="72BF495A" w14:textId="22F3D0B2" w:rsidR="00437E47" w:rsidRDefault="00644B27" w:rsidP="798766FD">
          <w:pPr>
            <w:pStyle w:val="TOC3"/>
            <w:tabs>
              <w:tab w:val="right" w:leader="dot" w:pos="9345"/>
            </w:tabs>
            <w:rPr>
              <w:rStyle w:val="Hyperlink"/>
              <w:noProof/>
              <w:kern w:val="2"/>
              <w14:ligatures w14:val="standardContextual"/>
            </w:rPr>
          </w:pPr>
          <w:hyperlink w:anchor="_Toc1813312389">
            <w:r w:rsidRPr="798766FD">
              <w:rPr>
                <w:rStyle w:val="Hyperlink"/>
              </w:rPr>
              <w:t>Types of LA services for effective oral communication with clients:</w:t>
            </w:r>
            <w:r>
              <w:tab/>
              <w:t>3</w:t>
            </w:r>
          </w:hyperlink>
        </w:p>
        <w:p w14:paraId="2F6DFA7B" w14:textId="7E9A0112" w:rsidR="00437E47" w:rsidRDefault="00644B27" w:rsidP="798766FD">
          <w:pPr>
            <w:pStyle w:val="TOC3"/>
            <w:tabs>
              <w:tab w:val="right" w:leader="dot" w:pos="9345"/>
            </w:tabs>
            <w:rPr>
              <w:rStyle w:val="Hyperlink"/>
              <w:noProof/>
              <w:kern w:val="2"/>
              <w14:ligatures w14:val="standardContextual"/>
            </w:rPr>
          </w:pPr>
          <w:hyperlink w:anchor="_Toc173217736">
            <w:r w:rsidRPr="798766FD">
              <w:rPr>
                <w:rStyle w:val="Hyperlink"/>
              </w:rPr>
              <w:t>Types of LA services for effective written communication with clients:</w:t>
            </w:r>
            <w:r>
              <w:tab/>
              <w:t>4</w:t>
            </w:r>
          </w:hyperlink>
        </w:p>
        <w:p w14:paraId="292F1308" w14:textId="75280985" w:rsidR="00437E47" w:rsidRDefault="00F52952" w:rsidP="798766FD">
          <w:pPr>
            <w:pStyle w:val="TOC2"/>
            <w:tabs>
              <w:tab w:val="right" w:leader="dot" w:pos="9345"/>
            </w:tabs>
            <w:rPr>
              <w:rStyle w:val="Hyperlink"/>
              <w:noProof/>
              <w:kern w:val="2"/>
              <w14:ligatures w14:val="standardContextual"/>
            </w:rPr>
          </w:pPr>
          <w:hyperlink w:anchor="_Toc1552944393">
            <w:r w:rsidRPr="798766FD">
              <w:rPr>
                <w:rStyle w:val="Hyperlink"/>
              </w:rPr>
              <w:t>Bilingual or Multilingual Employees</w:t>
            </w:r>
            <w:r>
              <w:tab/>
              <w:t>4</w:t>
            </w:r>
          </w:hyperlink>
        </w:p>
        <w:p w14:paraId="0DF9E54A" w14:textId="1C02286F" w:rsidR="00437E47" w:rsidRDefault="00F52952" w:rsidP="798766FD">
          <w:pPr>
            <w:pStyle w:val="TOC2"/>
            <w:tabs>
              <w:tab w:val="right" w:leader="dot" w:pos="9345"/>
            </w:tabs>
            <w:rPr>
              <w:rStyle w:val="Hyperlink"/>
              <w:noProof/>
              <w:kern w:val="2"/>
              <w14:ligatures w14:val="standardContextual"/>
            </w:rPr>
          </w:pPr>
          <w:hyperlink w:anchor="_Toc1490086795">
            <w:r w:rsidRPr="798766FD">
              <w:rPr>
                <w:rStyle w:val="Hyperlink"/>
              </w:rPr>
              <w:t>Contracted interpreter services</w:t>
            </w:r>
            <w:r>
              <w:tab/>
              <w:t>4</w:t>
            </w:r>
          </w:hyperlink>
        </w:p>
        <w:p w14:paraId="46DDF105" w14:textId="19D5DA35" w:rsidR="00437E47" w:rsidRDefault="00F52952" w:rsidP="798766FD">
          <w:pPr>
            <w:pStyle w:val="TOC3"/>
            <w:tabs>
              <w:tab w:val="right" w:leader="dot" w:pos="9345"/>
            </w:tabs>
            <w:rPr>
              <w:rStyle w:val="Hyperlink"/>
              <w:noProof/>
              <w:kern w:val="2"/>
              <w14:ligatures w14:val="standardContextual"/>
            </w:rPr>
          </w:pPr>
          <w:hyperlink w:anchor="_Toc771151249">
            <w:r w:rsidRPr="798766FD">
              <w:rPr>
                <w:rStyle w:val="Hyperlink"/>
              </w:rPr>
              <w:t>Spoken Language or Sign Language Interpreter Services in-person, over the phone (OPI) or video remote interpreting (VRI) technologies</w:t>
            </w:r>
            <w:r>
              <w:tab/>
              <w:t>4</w:t>
            </w:r>
          </w:hyperlink>
        </w:p>
        <w:p w14:paraId="4B741BF1" w14:textId="3C20D95A" w:rsidR="00437E47" w:rsidRDefault="00F52952" w:rsidP="798766FD">
          <w:pPr>
            <w:pStyle w:val="TOC2"/>
            <w:tabs>
              <w:tab w:val="right" w:leader="dot" w:pos="9345"/>
            </w:tabs>
            <w:rPr>
              <w:rStyle w:val="Hyperlink"/>
              <w:noProof/>
              <w:kern w:val="2"/>
              <w14:ligatures w14:val="standardContextual"/>
            </w:rPr>
          </w:pPr>
          <w:hyperlink w:anchor="_Toc848083749">
            <w:r w:rsidRPr="798766FD">
              <w:rPr>
                <w:rStyle w:val="Hyperlink"/>
              </w:rPr>
              <w:t>Contracted translation services (written Materials)</w:t>
            </w:r>
            <w:r>
              <w:tab/>
              <w:t>6</w:t>
            </w:r>
          </w:hyperlink>
        </w:p>
        <w:p w14:paraId="4060BF32" w14:textId="533F3114" w:rsidR="00437E47" w:rsidRDefault="00C45873" w:rsidP="798766FD">
          <w:pPr>
            <w:pStyle w:val="TOC3"/>
            <w:tabs>
              <w:tab w:val="right" w:leader="dot" w:pos="9345"/>
            </w:tabs>
            <w:rPr>
              <w:rStyle w:val="Hyperlink"/>
              <w:noProof/>
              <w:kern w:val="2"/>
              <w14:ligatures w14:val="standardContextual"/>
            </w:rPr>
          </w:pPr>
          <w:hyperlink w:anchor="_Toc1913954135">
            <w:r w:rsidRPr="798766FD">
              <w:rPr>
                <w:rStyle w:val="Hyperlink"/>
              </w:rPr>
              <w:t>Translating client specific letters</w:t>
            </w:r>
            <w:r>
              <w:tab/>
              <w:t>6</w:t>
            </w:r>
          </w:hyperlink>
        </w:p>
        <w:p w14:paraId="5A93C86A" w14:textId="3A4AAEDF" w:rsidR="00437E47" w:rsidRDefault="00C45873" w:rsidP="798766FD">
          <w:pPr>
            <w:pStyle w:val="TOC3"/>
            <w:tabs>
              <w:tab w:val="right" w:leader="dot" w:pos="9345"/>
            </w:tabs>
            <w:rPr>
              <w:rStyle w:val="Hyperlink"/>
              <w:noProof/>
              <w:kern w:val="2"/>
              <w14:ligatures w14:val="standardContextual"/>
            </w:rPr>
          </w:pPr>
          <w:hyperlink w:anchor="_Toc142503144">
            <w:r w:rsidRPr="798766FD">
              <w:rPr>
                <w:rStyle w:val="Hyperlink"/>
              </w:rPr>
              <w:t>Translating documents generated in the CARE and GetCare systems into foreign languages and getting those documents in Large Print (LP)</w:t>
            </w:r>
            <w:r>
              <w:tab/>
              <w:t>6</w:t>
            </w:r>
          </w:hyperlink>
        </w:p>
        <w:p w14:paraId="727C6FE2" w14:textId="5E237C59" w:rsidR="00437E47" w:rsidRDefault="00C45873" w:rsidP="798766FD">
          <w:pPr>
            <w:pStyle w:val="TOC3"/>
            <w:tabs>
              <w:tab w:val="right" w:leader="dot" w:pos="9345"/>
            </w:tabs>
            <w:rPr>
              <w:rStyle w:val="Hyperlink"/>
              <w:noProof/>
              <w:kern w:val="2"/>
              <w14:ligatures w14:val="standardContextual"/>
            </w:rPr>
          </w:pPr>
          <w:hyperlink w:anchor="_Toc786791286">
            <w:r w:rsidRPr="798766FD">
              <w:rPr>
                <w:rStyle w:val="Hyperlink"/>
              </w:rPr>
              <w:t>Sending translated CARE documents to Hub Imaging Unit (HIU)</w:t>
            </w:r>
            <w:r>
              <w:tab/>
            </w:r>
            <w:r>
              <w:fldChar w:fldCharType="begin"/>
            </w:r>
            <w:r>
              <w:instrText>PAGEREF _Toc786791286 \h</w:instrText>
            </w:r>
            <w:r>
              <w:fldChar w:fldCharType="separate"/>
            </w:r>
            <w:r w:rsidRPr="798766FD">
              <w:rPr>
                <w:rStyle w:val="Hyperlink"/>
              </w:rPr>
              <w:t>1</w:t>
            </w:r>
            <w:r>
              <w:rPr>
                <w:rStyle w:val="Hyperlink"/>
              </w:rPr>
              <w:t>1</w:t>
            </w:r>
            <w:r>
              <w:fldChar w:fldCharType="end"/>
            </w:r>
          </w:hyperlink>
        </w:p>
        <w:p w14:paraId="2ADD2817" w14:textId="791CBDFE" w:rsidR="00437E47" w:rsidRDefault="798766FD" w:rsidP="798766FD">
          <w:pPr>
            <w:pStyle w:val="TOC3"/>
            <w:tabs>
              <w:tab w:val="right" w:leader="dot" w:pos="9345"/>
            </w:tabs>
            <w:rPr>
              <w:rStyle w:val="Hyperlink"/>
              <w:noProof/>
              <w:kern w:val="2"/>
              <w14:ligatures w14:val="standardContextual"/>
            </w:rPr>
          </w:pPr>
          <w:hyperlink w:anchor="_Toc823217774">
            <w:r w:rsidRPr="798766FD">
              <w:rPr>
                <w:rStyle w:val="Hyperlink"/>
              </w:rPr>
              <w:t>Storing MAC and TSOA translated documents in GetCare File Cabinet</w:t>
            </w:r>
            <w:r w:rsidR="00437E47">
              <w:tab/>
            </w:r>
            <w:r w:rsidR="00437E47">
              <w:fldChar w:fldCharType="begin"/>
            </w:r>
            <w:r w:rsidR="00437E47">
              <w:instrText>PAGEREF _Toc823217774 \h</w:instrText>
            </w:r>
            <w:r w:rsidR="00437E47">
              <w:fldChar w:fldCharType="separate"/>
            </w:r>
            <w:r w:rsidRPr="798766FD">
              <w:rPr>
                <w:rStyle w:val="Hyperlink"/>
              </w:rPr>
              <w:t>11</w:t>
            </w:r>
            <w:r w:rsidR="00437E47">
              <w:fldChar w:fldCharType="end"/>
            </w:r>
          </w:hyperlink>
        </w:p>
        <w:p w14:paraId="0157BEEB" w14:textId="57865C55" w:rsidR="00437E47" w:rsidRDefault="798766FD" w:rsidP="798766FD">
          <w:pPr>
            <w:pStyle w:val="TOC3"/>
            <w:tabs>
              <w:tab w:val="right" w:leader="dot" w:pos="9345"/>
            </w:tabs>
            <w:rPr>
              <w:rStyle w:val="Hyperlink"/>
              <w:noProof/>
              <w:kern w:val="2"/>
              <w14:ligatures w14:val="standardContextual"/>
            </w:rPr>
          </w:pPr>
          <w:hyperlink w:anchor="_Toc501913348">
            <w:r w:rsidRPr="798766FD">
              <w:rPr>
                <w:rStyle w:val="Hyperlink"/>
              </w:rPr>
              <w:t>Translating DSHS official forms, publications, and other general communication materials or getting those in Large Print (LP)</w:t>
            </w:r>
            <w:r w:rsidR="00437E47">
              <w:tab/>
            </w:r>
            <w:r w:rsidR="00437E47">
              <w:fldChar w:fldCharType="begin"/>
            </w:r>
            <w:r w:rsidR="00437E47">
              <w:instrText>PAGEREF _Toc501913348 \h</w:instrText>
            </w:r>
            <w:r w:rsidR="00437E47">
              <w:fldChar w:fldCharType="separate"/>
            </w:r>
            <w:r w:rsidRPr="798766FD">
              <w:rPr>
                <w:rStyle w:val="Hyperlink"/>
              </w:rPr>
              <w:t>11</w:t>
            </w:r>
            <w:r w:rsidR="00437E47">
              <w:fldChar w:fldCharType="end"/>
            </w:r>
          </w:hyperlink>
        </w:p>
        <w:p w14:paraId="1E43F891" w14:textId="12664C49" w:rsidR="00437E47" w:rsidRDefault="00EE383F" w:rsidP="798766FD">
          <w:pPr>
            <w:pStyle w:val="TOC3"/>
            <w:tabs>
              <w:tab w:val="right" w:leader="dot" w:pos="9345"/>
            </w:tabs>
            <w:rPr>
              <w:rStyle w:val="Hyperlink"/>
              <w:noProof/>
              <w:kern w:val="2"/>
              <w14:ligatures w14:val="standardContextual"/>
            </w:rPr>
          </w:pPr>
          <w:hyperlink w:anchor="_Toc832415595">
            <w:r w:rsidRPr="798766FD">
              <w:rPr>
                <w:rStyle w:val="Hyperlink"/>
              </w:rPr>
              <w:t>Braille Transcription</w:t>
            </w:r>
            <w:r>
              <w:tab/>
            </w:r>
            <w:r>
              <w:fldChar w:fldCharType="begin"/>
            </w:r>
            <w:r>
              <w:instrText>PAGEREF _Toc832415595 \h</w:instrText>
            </w:r>
            <w:r>
              <w:fldChar w:fldCharType="separate"/>
            </w:r>
            <w:r w:rsidRPr="798766FD">
              <w:rPr>
                <w:rStyle w:val="Hyperlink"/>
              </w:rPr>
              <w:t>1</w:t>
            </w:r>
            <w:r>
              <w:rPr>
                <w:rStyle w:val="Hyperlink"/>
              </w:rPr>
              <w:t>2</w:t>
            </w:r>
            <w:r>
              <w:fldChar w:fldCharType="end"/>
            </w:r>
          </w:hyperlink>
        </w:p>
        <w:p w14:paraId="30A39930" w14:textId="6EE46C94" w:rsidR="00437E47" w:rsidRDefault="798766FD" w:rsidP="798766FD">
          <w:pPr>
            <w:pStyle w:val="TOC3"/>
            <w:tabs>
              <w:tab w:val="right" w:leader="dot" w:pos="9345"/>
            </w:tabs>
            <w:rPr>
              <w:rStyle w:val="Hyperlink"/>
              <w:noProof/>
              <w:kern w:val="2"/>
              <w14:ligatures w14:val="standardContextual"/>
            </w:rPr>
          </w:pPr>
          <w:hyperlink w:anchor="_Toc874418313">
            <w:r w:rsidRPr="798766FD">
              <w:rPr>
                <w:rStyle w:val="Hyperlink"/>
              </w:rPr>
              <w:t>Documents in other alternate formats</w:t>
            </w:r>
            <w:r w:rsidR="00437E47">
              <w:tab/>
            </w:r>
            <w:r w:rsidR="00437E47">
              <w:fldChar w:fldCharType="begin"/>
            </w:r>
            <w:r w:rsidR="00437E47">
              <w:instrText>PAGEREF _Toc874418313 \h</w:instrText>
            </w:r>
            <w:r w:rsidR="00437E47">
              <w:fldChar w:fldCharType="separate"/>
            </w:r>
            <w:r w:rsidRPr="798766FD">
              <w:rPr>
                <w:rStyle w:val="Hyperlink"/>
              </w:rPr>
              <w:t>12</w:t>
            </w:r>
            <w:r w:rsidR="00437E47">
              <w:fldChar w:fldCharType="end"/>
            </w:r>
          </w:hyperlink>
        </w:p>
        <w:p w14:paraId="0F38827F" w14:textId="798939D9" w:rsidR="00437E47" w:rsidRDefault="00EE383F" w:rsidP="798766FD">
          <w:pPr>
            <w:pStyle w:val="TOC2"/>
            <w:tabs>
              <w:tab w:val="right" w:leader="dot" w:pos="9345"/>
            </w:tabs>
            <w:rPr>
              <w:rStyle w:val="Hyperlink"/>
              <w:noProof/>
              <w:kern w:val="2"/>
              <w14:ligatures w14:val="standardContextual"/>
            </w:rPr>
          </w:pPr>
          <w:hyperlink w:anchor="_Toc38811421">
            <w:r w:rsidRPr="798766FD">
              <w:rPr>
                <w:rStyle w:val="Hyperlink"/>
              </w:rPr>
              <w:t>Resources</w:t>
            </w:r>
            <w:r>
              <w:tab/>
            </w:r>
            <w:r>
              <w:fldChar w:fldCharType="begin"/>
            </w:r>
            <w:r>
              <w:instrText>PAGEREF _Toc38811421 \h</w:instrText>
            </w:r>
            <w:r>
              <w:fldChar w:fldCharType="separate"/>
            </w:r>
            <w:r w:rsidRPr="798766FD">
              <w:rPr>
                <w:rStyle w:val="Hyperlink"/>
              </w:rPr>
              <w:t>1</w:t>
            </w:r>
            <w:r>
              <w:rPr>
                <w:rStyle w:val="Hyperlink"/>
              </w:rPr>
              <w:t>3</w:t>
            </w:r>
            <w:r>
              <w:fldChar w:fldCharType="end"/>
            </w:r>
          </w:hyperlink>
        </w:p>
        <w:p w14:paraId="05F2F8E0" w14:textId="207D35EA" w:rsidR="00437E47" w:rsidRDefault="00EE383F" w:rsidP="798766FD">
          <w:pPr>
            <w:pStyle w:val="TOC3"/>
            <w:tabs>
              <w:tab w:val="right" w:leader="dot" w:pos="9345"/>
            </w:tabs>
            <w:rPr>
              <w:rStyle w:val="Hyperlink"/>
              <w:noProof/>
              <w:kern w:val="2"/>
              <w14:ligatures w14:val="standardContextual"/>
            </w:rPr>
          </w:pPr>
          <w:hyperlink w:anchor="_Toc391306688">
            <w:r w:rsidRPr="798766FD">
              <w:rPr>
                <w:rStyle w:val="Hyperlink"/>
              </w:rPr>
              <w:t>Glossary</w:t>
            </w:r>
            <w:r>
              <w:tab/>
            </w:r>
            <w:r>
              <w:fldChar w:fldCharType="begin"/>
            </w:r>
            <w:r>
              <w:instrText>PAGEREF _Toc391306688 \h</w:instrText>
            </w:r>
            <w:r>
              <w:fldChar w:fldCharType="separate"/>
            </w:r>
            <w:r w:rsidRPr="798766FD">
              <w:rPr>
                <w:rStyle w:val="Hyperlink"/>
              </w:rPr>
              <w:t>1</w:t>
            </w:r>
            <w:r>
              <w:rPr>
                <w:rStyle w:val="Hyperlink"/>
              </w:rPr>
              <w:t>4</w:t>
            </w:r>
            <w:r>
              <w:fldChar w:fldCharType="end"/>
            </w:r>
          </w:hyperlink>
        </w:p>
        <w:p w14:paraId="55426415" w14:textId="77C80959" w:rsidR="00437E47" w:rsidRDefault="798766FD" w:rsidP="798766FD">
          <w:pPr>
            <w:pStyle w:val="TOC2"/>
            <w:tabs>
              <w:tab w:val="right" w:leader="dot" w:pos="9345"/>
            </w:tabs>
            <w:rPr>
              <w:rStyle w:val="Hyperlink"/>
              <w:noProof/>
              <w:kern w:val="2"/>
              <w14:ligatures w14:val="standardContextual"/>
            </w:rPr>
          </w:pPr>
          <w:hyperlink w:anchor="_Toc1349302982">
            <w:r w:rsidRPr="798766FD">
              <w:rPr>
                <w:rStyle w:val="Hyperlink"/>
              </w:rPr>
              <w:t>Revision History</w:t>
            </w:r>
            <w:r w:rsidR="00437E47">
              <w:tab/>
            </w:r>
            <w:r w:rsidR="00437E47">
              <w:fldChar w:fldCharType="begin"/>
            </w:r>
            <w:r w:rsidR="00437E47">
              <w:instrText>PAGEREF _Toc1349302982 \h</w:instrText>
            </w:r>
            <w:r w:rsidR="00437E47">
              <w:fldChar w:fldCharType="separate"/>
            </w:r>
            <w:r w:rsidRPr="798766FD">
              <w:rPr>
                <w:rStyle w:val="Hyperlink"/>
              </w:rPr>
              <w:t>15</w:t>
            </w:r>
            <w:r w:rsidR="00437E47">
              <w:fldChar w:fldCharType="end"/>
            </w:r>
          </w:hyperlink>
          <w:r w:rsidR="00437E47">
            <w:fldChar w:fldCharType="end"/>
          </w:r>
        </w:p>
      </w:sdtContent>
    </w:sdt>
    <w:p w14:paraId="589D6972" w14:textId="6F064C62" w:rsidR="007E62CD" w:rsidRDefault="007E62CD" w:rsidP="005D5BBB"/>
    <w:p w14:paraId="1B846511" w14:textId="4125F66C" w:rsidR="006568D2" w:rsidRDefault="00437E47" w:rsidP="005D5BBB">
      <w:bookmarkStart w:id="7" w:name="_Hlk192064051"/>
      <w:r>
        <w:br w:type="page"/>
      </w:r>
    </w:p>
    <w:p w14:paraId="6EC0E563" w14:textId="1C3F9B3B" w:rsidR="006568D2" w:rsidRPr="00234B55" w:rsidRDefault="00956AF5" w:rsidP="00964991">
      <w:pPr>
        <w:pStyle w:val="Heading2"/>
        <w:rPr>
          <w:color w:val="193F6F"/>
        </w:rPr>
      </w:pPr>
      <w:bookmarkStart w:id="8" w:name="_Toc2024737151"/>
      <w:r w:rsidRPr="798766FD">
        <w:rPr>
          <w:color w:val="193F6F"/>
        </w:rPr>
        <w:t>Authorizing Sources</w:t>
      </w:r>
      <w:bookmarkEnd w:id="8"/>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963"/>
      </w:tblGrid>
      <w:tr w:rsidR="006568D2" w:rsidRPr="00923749" w14:paraId="5DF2E1C0" w14:textId="77777777">
        <w:tc>
          <w:tcPr>
            <w:tcW w:w="4135" w:type="dxa"/>
            <w:shd w:val="clear" w:color="auto" w:fill="auto"/>
          </w:tcPr>
          <w:p w14:paraId="70ABE741" w14:textId="77777777" w:rsidR="006568D2" w:rsidRPr="00923749" w:rsidRDefault="006568D2" w:rsidP="005D5BBB">
            <w:pPr>
              <w:rPr>
                <w:rFonts w:cs="Calibri"/>
                <w:b/>
              </w:rPr>
            </w:pPr>
            <w:r w:rsidRPr="00923749">
              <w:rPr>
                <w:rFonts w:cs="Calibri"/>
                <w:b/>
              </w:rPr>
              <w:t xml:space="preserve">Title VI of the Civil Rights Act </w:t>
            </w:r>
          </w:p>
          <w:p w14:paraId="0DD3AE5D" w14:textId="77777777" w:rsidR="006568D2" w:rsidRPr="00923749" w:rsidRDefault="006568D2" w:rsidP="005D5BBB">
            <w:r w:rsidRPr="00923749">
              <w:rPr>
                <w:rFonts w:cs="Calibri"/>
                <w:b/>
              </w:rPr>
              <w:t xml:space="preserve">of 1964 42 U.S.C. § 2000d </w:t>
            </w:r>
            <w:r w:rsidRPr="00923749">
              <w:rPr>
                <w:rFonts w:cs="Calibri"/>
              </w:rPr>
              <w:tab/>
            </w:r>
          </w:p>
        </w:tc>
        <w:tc>
          <w:tcPr>
            <w:tcW w:w="5963" w:type="dxa"/>
            <w:shd w:val="clear" w:color="auto" w:fill="auto"/>
          </w:tcPr>
          <w:p w14:paraId="0CD4E21B" w14:textId="77777777" w:rsidR="006568D2" w:rsidRPr="00923749" w:rsidRDefault="006568D2" w:rsidP="005D5BBB">
            <w:hyperlink r:id="rId12" w:history="1">
              <w:r w:rsidRPr="00923749">
                <w:rPr>
                  <w:rStyle w:val="Hyperlink"/>
                  <w:rFonts w:cs="Calibri"/>
                </w:rPr>
                <w:t>https://www.justice.gov/crt/fcs/TitleVI-Overview</w:t>
              </w:r>
            </w:hyperlink>
          </w:p>
        </w:tc>
      </w:tr>
      <w:tr w:rsidR="006568D2" w:rsidRPr="00923749" w14:paraId="1BA322FF" w14:textId="77777777">
        <w:tc>
          <w:tcPr>
            <w:tcW w:w="4135" w:type="dxa"/>
            <w:shd w:val="clear" w:color="auto" w:fill="auto"/>
          </w:tcPr>
          <w:p w14:paraId="49CB6894" w14:textId="77777777" w:rsidR="006568D2" w:rsidRPr="00923749" w:rsidRDefault="006568D2" w:rsidP="005D5BBB">
            <w:pPr>
              <w:rPr>
                <w:rFonts w:cs="Calibri"/>
                <w:b/>
              </w:rPr>
            </w:pPr>
            <w:r w:rsidRPr="00923749">
              <w:rPr>
                <w:rFonts w:cs="Calibri"/>
                <w:b/>
              </w:rPr>
              <w:t>Americans with Disabilities Act (ADA)</w:t>
            </w:r>
          </w:p>
          <w:p w14:paraId="1B77C9D6" w14:textId="77777777" w:rsidR="006568D2" w:rsidRPr="00923749" w:rsidRDefault="006568D2" w:rsidP="005D5BBB">
            <w:r w:rsidRPr="00923749">
              <w:rPr>
                <w:rFonts w:cs="Calibri"/>
                <w:b/>
              </w:rPr>
              <w:t>of 1990 42 U.S.C. chapter 126</w:t>
            </w:r>
          </w:p>
        </w:tc>
        <w:tc>
          <w:tcPr>
            <w:tcW w:w="5963" w:type="dxa"/>
            <w:shd w:val="clear" w:color="auto" w:fill="auto"/>
          </w:tcPr>
          <w:p w14:paraId="5D86E8F0" w14:textId="77777777" w:rsidR="006568D2" w:rsidRPr="00923749" w:rsidRDefault="006568D2" w:rsidP="005D5BBB">
            <w:hyperlink r:id="rId13" w:history="1">
              <w:r w:rsidRPr="00923749">
                <w:rPr>
                  <w:rStyle w:val="Hyperlink"/>
                  <w:rFonts w:cs="Calibri"/>
                </w:rPr>
                <w:t>https://www.ada.gov/pubs/adastatute08.htm</w:t>
              </w:r>
            </w:hyperlink>
          </w:p>
        </w:tc>
      </w:tr>
      <w:tr w:rsidR="006568D2" w:rsidRPr="00923749" w14:paraId="14AF3AC1" w14:textId="77777777">
        <w:tc>
          <w:tcPr>
            <w:tcW w:w="4135" w:type="dxa"/>
            <w:shd w:val="clear" w:color="auto" w:fill="auto"/>
          </w:tcPr>
          <w:p w14:paraId="5C824203" w14:textId="77777777" w:rsidR="006568D2" w:rsidRPr="00923749" w:rsidRDefault="006568D2" w:rsidP="005D5BBB">
            <w:pPr>
              <w:rPr>
                <w:rFonts w:cs="Calibri"/>
                <w:b/>
              </w:rPr>
            </w:pPr>
            <w:r w:rsidRPr="00923749">
              <w:rPr>
                <w:rFonts w:cs="Calibri"/>
                <w:b/>
              </w:rPr>
              <w:t xml:space="preserve">Title 34 CFR (Education) 104 </w:t>
            </w:r>
          </w:p>
          <w:p w14:paraId="0C2B61D5" w14:textId="77777777" w:rsidR="006568D2" w:rsidRPr="00923749" w:rsidRDefault="006568D2" w:rsidP="005D5BBB">
            <w:pPr>
              <w:rPr>
                <w:rFonts w:cs="Calibri"/>
                <w:b/>
              </w:rPr>
            </w:pPr>
            <w:r w:rsidRPr="00923749">
              <w:rPr>
                <w:rFonts w:cs="Calibri"/>
                <w:b/>
              </w:rPr>
              <w:t xml:space="preserve">and 45 (Public Welfare) CFR 84 </w:t>
            </w:r>
          </w:p>
          <w:p w14:paraId="7754DBB4" w14:textId="77777777" w:rsidR="006568D2" w:rsidRPr="00923749" w:rsidRDefault="006568D2" w:rsidP="005D5BBB">
            <w:pPr>
              <w:rPr>
                <w:rFonts w:cs="Calibri"/>
                <w:b/>
              </w:rPr>
            </w:pPr>
            <w:r w:rsidRPr="00923749">
              <w:rPr>
                <w:rFonts w:cs="Calibri"/>
                <w:b/>
              </w:rPr>
              <w:t xml:space="preserve">Nondiscrimination on Basis of </w:t>
            </w:r>
          </w:p>
          <w:p w14:paraId="0D7D727E" w14:textId="77777777" w:rsidR="006568D2" w:rsidRPr="00923749" w:rsidRDefault="006568D2" w:rsidP="005D5BBB">
            <w:pPr>
              <w:rPr>
                <w:rFonts w:cs="Calibri"/>
                <w:b/>
              </w:rPr>
            </w:pPr>
            <w:r w:rsidRPr="00923749">
              <w:rPr>
                <w:rFonts w:cs="Calibri"/>
                <w:b/>
              </w:rPr>
              <w:t>Handicap in Programs or Activities</w:t>
            </w:r>
          </w:p>
          <w:p w14:paraId="209E070B" w14:textId="77777777" w:rsidR="006568D2" w:rsidRPr="00923749" w:rsidRDefault="006568D2" w:rsidP="005D5BBB">
            <w:r w:rsidRPr="00923749">
              <w:rPr>
                <w:rFonts w:cs="Calibri"/>
                <w:b/>
              </w:rPr>
              <w:t>Receiving Federal Financial Assistance</w:t>
            </w:r>
            <w:r w:rsidRPr="00923749">
              <w:rPr>
                <w:rFonts w:cs="Calibri"/>
                <w:b/>
              </w:rPr>
              <w:tab/>
            </w:r>
          </w:p>
        </w:tc>
        <w:tc>
          <w:tcPr>
            <w:tcW w:w="5963" w:type="dxa"/>
            <w:shd w:val="clear" w:color="auto" w:fill="auto"/>
          </w:tcPr>
          <w:p w14:paraId="6980FE78" w14:textId="77777777" w:rsidR="006568D2" w:rsidRPr="00923749" w:rsidRDefault="006568D2" w:rsidP="005D5BBB">
            <w:hyperlink r:id="rId14" w:history="1">
              <w:r w:rsidRPr="00923749">
                <w:rPr>
                  <w:rStyle w:val="Hyperlink"/>
                  <w:rFonts w:cs="Calibri"/>
                </w:rPr>
                <w:t>https://www.federalregister.gov/documents/2017/01/03/2016-31236/nondiscrimination-on-the-basis-of-disability-in-programs-or-activities-receiving-federal-financial</w:t>
              </w:r>
            </w:hyperlink>
            <w:r w:rsidRPr="00923749">
              <w:rPr>
                <w:rFonts w:cs="Calibri"/>
                <w:b/>
              </w:rPr>
              <w:t xml:space="preserve"> </w:t>
            </w:r>
            <w:r w:rsidRPr="00923749">
              <w:rPr>
                <w:rFonts w:cs="Calibri"/>
                <w:b/>
              </w:rPr>
              <w:tab/>
            </w:r>
          </w:p>
        </w:tc>
      </w:tr>
      <w:tr w:rsidR="006568D2" w:rsidRPr="00923749" w14:paraId="5753058F" w14:textId="77777777">
        <w:tc>
          <w:tcPr>
            <w:tcW w:w="4135" w:type="dxa"/>
            <w:shd w:val="clear" w:color="auto" w:fill="auto"/>
          </w:tcPr>
          <w:p w14:paraId="216DCCF1" w14:textId="77777777" w:rsidR="006568D2" w:rsidRPr="00923749" w:rsidRDefault="006568D2" w:rsidP="005D5BBB">
            <w:pPr>
              <w:rPr>
                <w:rFonts w:cs="Calibri"/>
                <w:b/>
              </w:rPr>
            </w:pPr>
            <w:r w:rsidRPr="00923749">
              <w:rPr>
                <w:rFonts w:cs="Calibri"/>
                <w:b/>
              </w:rPr>
              <w:t>RCW 49.60.030</w:t>
            </w:r>
            <w:r w:rsidRPr="00923749">
              <w:rPr>
                <w:rFonts w:cs="Calibri"/>
                <w:b/>
              </w:rPr>
              <w:tab/>
            </w:r>
          </w:p>
          <w:p w14:paraId="0C5BF054" w14:textId="77777777" w:rsidR="006568D2" w:rsidRPr="00923749" w:rsidRDefault="006568D2" w:rsidP="005D5BBB">
            <w:r w:rsidRPr="00923749">
              <w:rPr>
                <w:rFonts w:cs="Calibri"/>
                <w:b/>
              </w:rPr>
              <w:t>Freedom from Discrimination</w:t>
            </w:r>
          </w:p>
        </w:tc>
        <w:tc>
          <w:tcPr>
            <w:tcW w:w="5963" w:type="dxa"/>
            <w:shd w:val="clear" w:color="auto" w:fill="auto"/>
          </w:tcPr>
          <w:p w14:paraId="3E1F7186" w14:textId="77777777" w:rsidR="006568D2" w:rsidRPr="00923749" w:rsidRDefault="006568D2" w:rsidP="005D5BBB">
            <w:hyperlink r:id="rId15" w:history="1">
              <w:r w:rsidRPr="00923749">
                <w:rPr>
                  <w:rStyle w:val="Hyperlink"/>
                  <w:rFonts w:cs="Calibri"/>
                </w:rPr>
                <w:t>https://app.leg.wa.gov/RCW/default.aspx?cite=49.60.030</w:t>
              </w:r>
            </w:hyperlink>
          </w:p>
        </w:tc>
      </w:tr>
      <w:tr w:rsidR="006568D2" w:rsidRPr="00923749" w14:paraId="23DD085F" w14:textId="77777777">
        <w:tc>
          <w:tcPr>
            <w:tcW w:w="4135" w:type="dxa"/>
            <w:shd w:val="clear" w:color="auto" w:fill="auto"/>
          </w:tcPr>
          <w:p w14:paraId="27091DA9" w14:textId="77777777" w:rsidR="006568D2" w:rsidRPr="00923749" w:rsidRDefault="006568D2" w:rsidP="005D5BBB">
            <w:r w:rsidRPr="00923749">
              <w:rPr>
                <w:rFonts w:cs="Calibri"/>
                <w:b/>
              </w:rPr>
              <w:t>RCW 74 Public Assistance</w:t>
            </w:r>
          </w:p>
        </w:tc>
        <w:tc>
          <w:tcPr>
            <w:tcW w:w="5963" w:type="dxa"/>
            <w:shd w:val="clear" w:color="auto" w:fill="auto"/>
          </w:tcPr>
          <w:p w14:paraId="23C3A6A7" w14:textId="77777777" w:rsidR="006568D2" w:rsidRPr="00923749" w:rsidRDefault="006568D2" w:rsidP="005D5BBB">
            <w:hyperlink r:id="rId16" w:history="1">
              <w:r w:rsidRPr="00923749">
                <w:rPr>
                  <w:rStyle w:val="Hyperlink"/>
                  <w:rFonts w:cs="Calibri"/>
                </w:rPr>
                <w:t>https://app.leg.wa.gov/RCW/default.aspx?Cite=74</w:t>
              </w:r>
            </w:hyperlink>
          </w:p>
        </w:tc>
      </w:tr>
      <w:tr w:rsidR="006568D2" w:rsidRPr="00923749" w14:paraId="343F3CEF" w14:textId="77777777">
        <w:tc>
          <w:tcPr>
            <w:tcW w:w="4135" w:type="dxa"/>
            <w:shd w:val="clear" w:color="auto" w:fill="auto"/>
          </w:tcPr>
          <w:p w14:paraId="7196E4B9" w14:textId="77777777" w:rsidR="006568D2" w:rsidRPr="00923749" w:rsidRDefault="006568D2" w:rsidP="005D5BBB">
            <w:r w:rsidRPr="00923749">
              <w:rPr>
                <w:rFonts w:cs="Calibri"/>
                <w:b/>
              </w:rPr>
              <w:t>National CLAS Standards</w:t>
            </w:r>
          </w:p>
        </w:tc>
        <w:tc>
          <w:tcPr>
            <w:tcW w:w="5963" w:type="dxa"/>
            <w:shd w:val="clear" w:color="auto" w:fill="auto"/>
          </w:tcPr>
          <w:p w14:paraId="44D18099" w14:textId="77777777" w:rsidR="006568D2" w:rsidRPr="00923749" w:rsidRDefault="006568D2" w:rsidP="005D5BBB">
            <w:hyperlink r:id="rId17" w:history="1">
              <w:r w:rsidRPr="001F6950">
                <w:rPr>
                  <w:rStyle w:val="Hyperlink"/>
                </w:rPr>
                <w:t>https://thinkculturalhealth.hhs.gov/clas/standards</w:t>
              </w:r>
            </w:hyperlink>
            <w:r>
              <w:t xml:space="preserve"> </w:t>
            </w:r>
          </w:p>
        </w:tc>
      </w:tr>
      <w:tr w:rsidR="006568D2" w:rsidRPr="00923749" w14:paraId="6B7E2465" w14:textId="77777777">
        <w:tc>
          <w:tcPr>
            <w:tcW w:w="4135" w:type="dxa"/>
            <w:shd w:val="clear" w:color="auto" w:fill="auto"/>
          </w:tcPr>
          <w:p w14:paraId="79115E02" w14:textId="77777777" w:rsidR="006568D2" w:rsidRPr="00923749" w:rsidRDefault="006568D2" w:rsidP="005D5BBB">
            <w:r w:rsidRPr="00923749">
              <w:rPr>
                <w:rFonts w:cs="Calibri"/>
                <w:b/>
              </w:rPr>
              <w:t>WAC 10-08-150</w:t>
            </w:r>
          </w:p>
        </w:tc>
        <w:tc>
          <w:tcPr>
            <w:tcW w:w="5963" w:type="dxa"/>
            <w:shd w:val="clear" w:color="auto" w:fill="auto"/>
          </w:tcPr>
          <w:p w14:paraId="2A5073FB" w14:textId="77777777" w:rsidR="006568D2" w:rsidRPr="00923749" w:rsidRDefault="006568D2" w:rsidP="005D5BBB">
            <w:hyperlink r:id="rId18" w:history="1">
              <w:r>
                <w:rPr>
                  <w:rStyle w:val="Hyperlink"/>
                </w:rPr>
                <w:t>https://app.leg.wa.gov/WAC/default.aspx?cite=10-08-150</w:t>
              </w:r>
            </w:hyperlink>
            <w:r>
              <w:t xml:space="preserve"> </w:t>
            </w:r>
          </w:p>
        </w:tc>
      </w:tr>
      <w:tr w:rsidR="006568D2" w:rsidRPr="00923749" w14:paraId="0F17FC60" w14:textId="77777777">
        <w:tc>
          <w:tcPr>
            <w:tcW w:w="4135" w:type="dxa"/>
            <w:shd w:val="clear" w:color="auto" w:fill="auto"/>
          </w:tcPr>
          <w:p w14:paraId="61472A14" w14:textId="77777777" w:rsidR="006568D2" w:rsidRPr="00923749" w:rsidRDefault="006568D2" w:rsidP="005D5BBB">
            <w:r w:rsidRPr="00923749">
              <w:rPr>
                <w:rFonts w:cs="Calibri"/>
                <w:b/>
              </w:rPr>
              <w:t>WAC 388-03</w:t>
            </w:r>
          </w:p>
        </w:tc>
        <w:tc>
          <w:tcPr>
            <w:tcW w:w="5963" w:type="dxa"/>
            <w:shd w:val="clear" w:color="auto" w:fill="auto"/>
          </w:tcPr>
          <w:p w14:paraId="022636FB" w14:textId="77777777" w:rsidR="006568D2" w:rsidRPr="00923749" w:rsidRDefault="006568D2" w:rsidP="005D5BBB">
            <w:hyperlink r:id="rId19" w:history="1">
              <w:r w:rsidRPr="00923749">
                <w:rPr>
                  <w:rStyle w:val="Hyperlink"/>
                  <w:rFonts w:cs="Calibri"/>
                </w:rPr>
                <w:t>https://apps.leg.wa.gov/WAC/default.aspx?cite=388-03</w:t>
              </w:r>
            </w:hyperlink>
          </w:p>
        </w:tc>
      </w:tr>
      <w:tr w:rsidR="006568D2" w:rsidRPr="00923749" w14:paraId="5463BA4E" w14:textId="77777777">
        <w:tc>
          <w:tcPr>
            <w:tcW w:w="4135" w:type="dxa"/>
            <w:shd w:val="clear" w:color="auto" w:fill="auto"/>
          </w:tcPr>
          <w:p w14:paraId="2639A367" w14:textId="77777777" w:rsidR="006568D2" w:rsidRPr="00923749" w:rsidRDefault="006568D2" w:rsidP="005D5BBB">
            <w:r w:rsidRPr="00923749">
              <w:rPr>
                <w:rFonts w:cs="Calibri"/>
                <w:b/>
              </w:rPr>
              <w:t>WAC 388-271</w:t>
            </w:r>
            <w:r w:rsidRPr="00923749">
              <w:rPr>
                <w:rFonts w:cs="Calibri"/>
                <w:b/>
              </w:rPr>
              <w:tab/>
            </w:r>
          </w:p>
        </w:tc>
        <w:tc>
          <w:tcPr>
            <w:tcW w:w="5963" w:type="dxa"/>
            <w:shd w:val="clear" w:color="auto" w:fill="auto"/>
          </w:tcPr>
          <w:p w14:paraId="0C3E7D90" w14:textId="77777777" w:rsidR="006568D2" w:rsidRPr="00923749" w:rsidRDefault="006568D2" w:rsidP="005D5BBB">
            <w:hyperlink r:id="rId20" w:history="1">
              <w:r>
                <w:rPr>
                  <w:rStyle w:val="Hyperlink"/>
                </w:rPr>
                <w:t>https://app.leg.wa.gov/WAC/default.aspx?cite=388-271</w:t>
              </w:r>
            </w:hyperlink>
            <w:r>
              <w:t xml:space="preserve">   </w:t>
            </w:r>
          </w:p>
        </w:tc>
      </w:tr>
    </w:tbl>
    <w:p w14:paraId="23A9D99E" w14:textId="77777777" w:rsidR="00D45A40" w:rsidRDefault="00D45A40" w:rsidP="005D5BBB"/>
    <w:p w14:paraId="25FA8E51" w14:textId="68D967DF" w:rsidR="00F769DA" w:rsidRPr="000A407E" w:rsidRDefault="00F769DA" w:rsidP="00964991">
      <w:pPr>
        <w:pStyle w:val="Heading2"/>
        <w:rPr>
          <w:color w:val="193F6F"/>
        </w:rPr>
      </w:pPr>
      <w:bookmarkStart w:id="9" w:name="_Toc1472241116"/>
      <w:r w:rsidRPr="798766FD">
        <w:rPr>
          <w:color w:val="193F6F"/>
        </w:rPr>
        <w:t xml:space="preserve">Identifying applicants or clients with </w:t>
      </w:r>
      <w:r w:rsidR="00C4693F" w:rsidRPr="798766FD">
        <w:rPr>
          <w:color w:val="193F6F"/>
        </w:rPr>
        <w:t>LEP</w:t>
      </w:r>
      <w:r w:rsidRPr="798766FD">
        <w:rPr>
          <w:color w:val="193F6F"/>
        </w:rPr>
        <w:t xml:space="preserve"> or </w:t>
      </w:r>
      <w:r w:rsidR="00C4693F" w:rsidRPr="798766FD">
        <w:rPr>
          <w:color w:val="193F6F"/>
        </w:rPr>
        <w:t>SD</w:t>
      </w:r>
      <w:bookmarkEnd w:id="9"/>
    </w:p>
    <w:p w14:paraId="096D5DA4" w14:textId="77777777" w:rsidR="00B71FFB" w:rsidRPr="00F36350" w:rsidRDefault="00B71FFB" w:rsidP="005D5BBB">
      <w:pPr>
        <w:rPr>
          <w:rFonts w:asciiTheme="minorHAnsi" w:hAnsiTheme="minorHAnsi" w:cstheme="minorHAnsi"/>
        </w:rPr>
      </w:pPr>
      <w:r w:rsidRPr="00F36350">
        <w:rPr>
          <w:rFonts w:asciiTheme="minorHAnsi" w:hAnsiTheme="minorHAnsi" w:cstheme="minorHAnsi"/>
        </w:rPr>
        <w:t>AAA staff must identify clients’ communication needs at the initial contact, during assessment and re-assessment interviews and:</w:t>
      </w:r>
    </w:p>
    <w:p w14:paraId="0E1BBA79" w14:textId="77777777" w:rsidR="00AA57D3" w:rsidRPr="00F36350" w:rsidRDefault="00AA57D3" w:rsidP="005D5BBB">
      <w:pPr>
        <w:pStyle w:val="ListParagraph"/>
        <w:numPr>
          <w:ilvl w:val="0"/>
          <w:numId w:val="24"/>
        </w:numPr>
        <w:ind w:left="0"/>
        <w:contextualSpacing/>
        <w:rPr>
          <w:rFonts w:asciiTheme="minorHAnsi" w:hAnsiTheme="minorHAnsi" w:cstheme="minorHAnsi"/>
        </w:rPr>
      </w:pPr>
      <w:r w:rsidRPr="00F36350">
        <w:rPr>
          <w:rFonts w:asciiTheme="minorHAnsi" w:hAnsiTheme="minorHAnsi" w:cstheme="minorHAnsi"/>
        </w:rPr>
        <w:t>Inform or remind clients of their right to requests Language Access services,</w:t>
      </w:r>
    </w:p>
    <w:p w14:paraId="58CD5AC5" w14:textId="77777777" w:rsidR="00AA57D3" w:rsidRPr="00F36350" w:rsidRDefault="00AA57D3" w:rsidP="005D5BBB">
      <w:pPr>
        <w:pStyle w:val="ListParagraph"/>
        <w:numPr>
          <w:ilvl w:val="0"/>
          <w:numId w:val="24"/>
        </w:numPr>
        <w:ind w:left="0"/>
        <w:contextualSpacing/>
        <w:rPr>
          <w:rFonts w:asciiTheme="minorHAnsi" w:hAnsiTheme="minorHAnsi" w:cstheme="minorHAnsi"/>
        </w:rPr>
      </w:pPr>
      <w:r w:rsidRPr="00F36350">
        <w:rPr>
          <w:rFonts w:asciiTheme="minorHAnsi" w:hAnsiTheme="minorHAnsi" w:cstheme="minorHAnsi"/>
        </w:rPr>
        <w:t>Document specific communication need of the client on the client demographics section of the appropriate application (CARE or GetCare) if applicable,</w:t>
      </w:r>
    </w:p>
    <w:p w14:paraId="592014DA" w14:textId="77777777" w:rsidR="00AA57D3" w:rsidRPr="00F36350" w:rsidRDefault="00AA57D3" w:rsidP="005D5BBB">
      <w:pPr>
        <w:pStyle w:val="ListParagraph"/>
        <w:numPr>
          <w:ilvl w:val="0"/>
          <w:numId w:val="24"/>
        </w:numPr>
        <w:ind w:left="0"/>
        <w:contextualSpacing/>
        <w:rPr>
          <w:rFonts w:asciiTheme="minorHAnsi" w:hAnsiTheme="minorHAnsi" w:cstheme="minorHAnsi"/>
        </w:rPr>
      </w:pPr>
      <w:r w:rsidRPr="00F36350">
        <w:rPr>
          <w:rFonts w:asciiTheme="minorHAnsi" w:hAnsiTheme="minorHAnsi" w:cstheme="minorHAnsi"/>
        </w:rPr>
        <w:t>If the client has a legal decision maker, AAA staff must document this in the client’s electronic record.  Include in documentation if the decision maker needs documents translated and into which language.</w:t>
      </w:r>
    </w:p>
    <w:p w14:paraId="02709C6D" w14:textId="1C6EB6A7" w:rsidR="00AA57D3" w:rsidRPr="000A407E" w:rsidRDefault="00AA57D3" w:rsidP="00964991">
      <w:pPr>
        <w:pStyle w:val="Heading2"/>
        <w:rPr>
          <w:color w:val="193F6F"/>
        </w:rPr>
      </w:pPr>
      <w:bookmarkStart w:id="10" w:name="_Toc80712131"/>
      <w:r w:rsidRPr="798766FD">
        <w:rPr>
          <w:color w:val="193F6F"/>
        </w:rPr>
        <w:t>Types of language access</w:t>
      </w:r>
      <w:r w:rsidR="00647E8B" w:rsidRPr="798766FD">
        <w:rPr>
          <w:color w:val="193F6F"/>
        </w:rPr>
        <w:t xml:space="preserve"> (LA)</w:t>
      </w:r>
      <w:r w:rsidRPr="798766FD">
        <w:rPr>
          <w:color w:val="193F6F"/>
        </w:rPr>
        <w:t xml:space="preserve"> services AaA staff must provide</w:t>
      </w:r>
      <w:bookmarkEnd w:id="10"/>
    </w:p>
    <w:p w14:paraId="6A8298B2" w14:textId="77777777" w:rsidR="00BB1418" w:rsidRPr="00F36350" w:rsidRDefault="00BB1418" w:rsidP="00964991">
      <w:pPr>
        <w:rPr>
          <w:rFonts w:asciiTheme="minorHAnsi" w:hAnsiTheme="minorHAnsi" w:cstheme="minorHAnsi"/>
        </w:rPr>
      </w:pPr>
      <w:r w:rsidRPr="00F36350">
        <w:rPr>
          <w:rFonts w:asciiTheme="minorHAnsi" w:hAnsiTheme="minorHAnsi" w:cstheme="minorHAnsi"/>
        </w:rPr>
        <w:t xml:space="preserve">AAAs are expected to provide effective, equitable, understandable, and respectful quality care and services in a manner that is culturally and linguistically appropriate, recognizing different communication needs when communicating orally or in writing and using appropriate Language Access (LA) services or assistive technology. </w:t>
      </w:r>
    </w:p>
    <w:p w14:paraId="40648C08" w14:textId="77777777" w:rsidR="00BB6AD8" w:rsidRDefault="00BB6AD8" w:rsidP="00964991"/>
    <w:p w14:paraId="6E7F4892" w14:textId="50DAAF95" w:rsidR="001F0431" w:rsidRPr="0072379C" w:rsidRDefault="001F0431" w:rsidP="798766FD">
      <w:pPr>
        <w:pStyle w:val="Heading3"/>
        <w:rPr>
          <w:rFonts w:cstheme="minorBidi"/>
        </w:rPr>
      </w:pPr>
      <w:bookmarkStart w:id="11" w:name="_Toc79398134"/>
      <w:bookmarkStart w:id="12" w:name="_Toc1813312389"/>
      <w:r w:rsidRPr="798766FD">
        <w:rPr>
          <w:rFonts w:cstheme="minorBidi"/>
        </w:rPr>
        <w:t>Types of L</w:t>
      </w:r>
      <w:r w:rsidR="00647E8B" w:rsidRPr="798766FD">
        <w:rPr>
          <w:rFonts w:cstheme="minorBidi"/>
        </w:rPr>
        <w:t>A</w:t>
      </w:r>
      <w:r w:rsidRPr="798766FD">
        <w:rPr>
          <w:rFonts w:cstheme="minorBidi"/>
        </w:rPr>
        <w:t xml:space="preserve"> services for effective oral communication with clients:</w:t>
      </w:r>
      <w:bookmarkEnd w:id="11"/>
      <w:bookmarkEnd w:id="12"/>
    </w:p>
    <w:p w14:paraId="3626312C" w14:textId="77777777" w:rsidR="00A919C6" w:rsidRPr="00F36350" w:rsidRDefault="00A919C6" w:rsidP="00964991">
      <w:pPr>
        <w:pStyle w:val="ListParagraph"/>
        <w:numPr>
          <w:ilvl w:val="0"/>
          <w:numId w:val="25"/>
        </w:numPr>
        <w:ind w:left="0"/>
        <w:contextualSpacing/>
        <w:rPr>
          <w:rFonts w:asciiTheme="minorHAnsi" w:hAnsiTheme="minorHAnsi" w:cstheme="minorHAnsi"/>
        </w:rPr>
      </w:pPr>
      <w:r w:rsidRPr="00F36350">
        <w:rPr>
          <w:rFonts w:asciiTheme="minorHAnsi" w:hAnsiTheme="minorHAnsi" w:cstheme="minorHAnsi"/>
        </w:rPr>
        <w:t xml:space="preserve">Bilingual or Multilingual Employees providing </w:t>
      </w:r>
      <w:r w:rsidRPr="00F36350">
        <w:rPr>
          <w:rFonts w:asciiTheme="minorHAnsi" w:hAnsiTheme="minorHAnsi" w:cstheme="minorHAnsi"/>
          <w:u w:val="single"/>
        </w:rPr>
        <w:t>direct</w:t>
      </w:r>
      <w:r w:rsidRPr="00F36350">
        <w:rPr>
          <w:rFonts w:asciiTheme="minorHAnsi" w:hAnsiTheme="minorHAnsi" w:cstheme="minorHAnsi"/>
        </w:rPr>
        <w:t xml:space="preserve"> services in needed language(s).</w:t>
      </w:r>
    </w:p>
    <w:p w14:paraId="72392618" w14:textId="77777777" w:rsidR="00A919C6" w:rsidRPr="00F36350" w:rsidRDefault="00A919C6" w:rsidP="00964991">
      <w:pPr>
        <w:pStyle w:val="ListParagraph"/>
        <w:numPr>
          <w:ilvl w:val="0"/>
          <w:numId w:val="25"/>
        </w:numPr>
        <w:ind w:left="0"/>
        <w:contextualSpacing/>
        <w:rPr>
          <w:rFonts w:asciiTheme="minorHAnsi" w:hAnsiTheme="minorHAnsi" w:cstheme="minorHAnsi"/>
        </w:rPr>
      </w:pPr>
      <w:r w:rsidRPr="00F36350">
        <w:rPr>
          <w:rFonts w:asciiTheme="minorHAnsi" w:hAnsiTheme="minorHAnsi" w:cstheme="minorHAnsi"/>
        </w:rPr>
        <w:t>Contracted Interpreter Services:</w:t>
      </w:r>
    </w:p>
    <w:p w14:paraId="15776101" w14:textId="77777777" w:rsidR="00A919C6" w:rsidRPr="00F36350" w:rsidRDefault="00A919C6" w:rsidP="00964991">
      <w:pPr>
        <w:pStyle w:val="ListParagraph"/>
        <w:numPr>
          <w:ilvl w:val="2"/>
          <w:numId w:val="26"/>
        </w:numPr>
        <w:ind w:left="0"/>
        <w:contextualSpacing/>
        <w:rPr>
          <w:rFonts w:asciiTheme="minorHAnsi" w:hAnsiTheme="minorHAnsi" w:cstheme="minorHAnsi"/>
        </w:rPr>
      </w:pPr>
      <w:r w:rsidRPr="00F36350">
        <w:rPr>
          <w:rFonts w:asciiTheme="minorHAnsi" w:hAnsiTheme="minorHAnsi" w:cstheme="minorHAnsi"/>
          <w:i/>
        </w:rPr>
        <w:t xml:space="preserve"> Spoken Language Interpreter Services</w:t>
      </w:r>
      <w:r w:rsidRPr="00F36350">
        <w:rPr>
          <w:rFonts w:asciiTheme="minorHAnsi" w:hAnsiTheme="minorHAnsi" w:cstheme="minorHAnsi"/>
        </w:rPr>
        <w:t xml:space="preserve"> in-person, over the phone (OPI) or video remote interpreting (VRI) technologies.</w:t>
      </w:r>
    </w:p>
    <w:p w14:paraId="1FD127A0" w14:textId="77777777" w:rsidR="00A919C6" w:rsidRDefault="00A919C6" w:rsidP="00964991">
      <w:pPr>
        <w:pStyle w:val="ListParagraph"/>
        <w:numPr>
          <w:ilvl w:val="2"/>
          <w:numId w:val="26"/>
        </w:numPr>
        <w:ind w:left="0"/>
        <w:contextualSpacing/>
        <w:rPr>
          <w:rFonts w:asciiTheme="minorHAnsi" w:hAnsiTheme="minorHAnsi" w:cstheme="minorHAnsi"/>
        </w:rPr>
      </w:pPr>
      <w:r w:rsidRPr="00F36350">
        <w:rPr>
          <w:rFonts w:asciiTheme="minorHAnsi" w:hAnsiTheme="minorHAnsi" w:cstheme="minorHAnsi"/>
          <w:i/>
        </w:rPr>
        <w:t xml:space="preserve"> Sign Language Interpreter Services</w:t>
      </w:r>
      <w:r w:rsidRPr="00F36350">
        <w:rPr>
          <w:rFonts w:asciiTheme="minorHAnsi" w:hAnsiTheme="minorHAnsi" w:cstheme="minorHAnsi"/>
        </w:rPr>
        <w:t xml:space="preserve"> in-person, video remote, or by using assistive technology devices.</w:t>
      </w:r>
    </w:p>
    <w:p w14:paraId="142A217E" w14:textId="77777777" w:rsidR="00BA670C" w:rsidRPr="00F36350" w:rsidRDefault="00BA670C" w:rsidP="00BA670C">
      <w:pPr>
        <w:pStyle w:val="ListParagraph"/>
        <w:numPr>
          <w:ilvl w:val="0"/>
          <w:numId w:val="0"/>
        </w:numPr>
        <w:contextualSpacing/>
        <w:rPr>
          <w:rFonts w:asciiTheme="minorHAnsi" w:hAnsiTheme="minorHAnsi" w:cstheme="minorHAnsi"/>
        </w:rPr>
      </w:pPr>
    </w:p>
    <w:p w14:paraId="2E3FF4C8" w14:textId="308BB901" w:rsidR="002B69D4" w:rsidRPr="00BA670C" w:rsidRDefault="002B69D4" w:rsidP="798766FD">
      <w:pPr>
        <w:pStyle w:val="Heading3"/>
        <w:rPr>
          <w:rFonts w:cstheme="minorBidi"/>
        </w:rPr>
      </w:pPr>
      <w:bookmarkStart w:id="13" w:name="_Toc79398135"/>
      <w:bookmarkStart w:id="14" w:name="_Toc173217736"/>
      <w:r w:rsidRPr="798766FD">
        <w:rPr>
          <w:rFonts w:cstheme="minorBidi"/>
        </w:rPr>
        <w:t>Types of L</w:t>
      </w:r>
      <w:r w:rsidR="00647E8B" w:rsidRPr="798766FD">
        <w:rPr>
          <w:rFonts w:cstheme="minorBidi"/>
        </w:rPr>
        <w:t>A</w:t>
      </w:r>
      <w:r w:rsidRPr="798766FD">
        <w:rPr>
          <w:rFonts w:cstheme="minorBidi"/>
        </w:rPr>
        <w:t xml:space="preserve"> services for effective written communication with clients:</w:t>
      </w:r>
      <w:bookmarkEnd w:id="13"/>
      <w:bookmarkEnd w:id="14"/>
    </w:p>
    <w:p w14:paraId="3B89893B" w14:textId="77777777" w:rsidR="001347E0" w:rsidRPr="00F36350" w:rsidRDefault="001347E0" w:rsidP="005D5BBB">
      <w:pPr>
        <w:pStyle w:val="ListParagraph"/>
        <w:numPr>
          <w:ilvl w:val="0"/>
          <w:numId w:val="27"/>
        </w:numPr>
        <w:ind w:left="0"/>
        <w:contextualSpacing/>
        <w:rPr>
          <w:rFonts w:asciiTheme="minorHAnsi" w:hAnsiTheme="minorHAnsi" w:cstheme="minorHAnsi"/>
        </w:rPr>
      </w:pPr>
      <w:r w:rsidRPr="00F36350">
        <w:rPr>
          <w:rFonts w:asciiTheme="minorHAnsi" w:hAnsiTheme="minorHAnsi" w:cstheme="minorHAnsi"/>
        </w:rPr>
        <w:t>Contracted Translation Services into non-English languages.</w:t>
      </w:r>
    </w:p>
    <w:p w14:paraId="26626DCF" w14:textId="77777777" w:rsidR="001347E0" w:rsidRPr="00F36350" w:rsidRDefault="001347E0" w:rsidP="005D5BBB">
      <w:pPr>
        <w:pStyle w:val="ListParagraph"/>
        <w:numPr>
          <w:ilvl w:val="0"/>
          <w:numId w:val="27"/>
        </w:numPr>
        <w:ind w:left="0"/>
        <w:contextualSpacing/>
        <w:rPr>
          <w:rFonts w:asciiTheme="minorHAnsi" w:hAnsiTheme="minorHAnsi" w:cstheme="minorHAnsi"/>
        </w:rPr>
      </w:pPr>
      <w:r w:rsidRPr="00F36350">
        <w:rPr>
          <w:rFonts w:asciiTheme="minorHAnsi" w:hAnsiTheme="minorHAnsi" w:cstheme="minorHAnsi"/>
        </w:rPr>
        <w:t xml:space="preserve">Materials in Large Print. </w:t>
      </w:r>
    </w:p>
    <w:p w14:paraId="291B5BB8" w14:textId="77777777" w:rsidR="001347E0" w:rsidRPr="00F36350" w:rsidRDefault="001347E0" w:rsidP="005D5BBB">
      <w:pPr>
        <w:pStyle w:val="ListParagraph"/>
        <w:numPr>
          <w:ilvl w:val="0"/>
          <w:numId w:val="27"/>
        </w:numPr>
        <w:ind w:left="0"/>
        <w:contextualSpacing/>
        <w:rPr>
          <w:rFonts w:asciiTheme="minorHAnsi" w:hAnsiTheme="minorHAnsi" w:cstheme="minorHAnsi"/>
        </w:rPr>
      </w:pPr>
      <w:r w:rsidRPr="00F36350">
        <w:rPr>
          <w:rFonts w:asciiTheme="minorHAnsi" w:hAnsiTheme="minorHAnsi" w:cstheme="minorHAnsi"/>
        </w:rPr>
        <w:t xml:space="preserve">Braille Transcription Services. </w:t>
      </w:r>
    </w:p>
    <w:p w14:paraId="199A5A31" w14:textId="77777777" w:rsidR="001347E0" w:rsidRPr="00F36350" w:rsidRDefault="001347E0" w:rsidP="005D5BBB">
      <w:pPr>
        <w:pStyle w:val="ListParagraph"/>
        <w:numPr>
          <w:ilvl w:val="0"/>
          <w:numId w:val="27"/>
        </w:numPr>
        <w:ind w:left="0"/>
        <w:contextualSpacing/>
        <w:rPr>
          <w:rFonts w:asciiTheme="minorHAnsi" w:hAnsiTheme="minorHAnsi" w:cstheme="minorHAnsi"/>
        </w:rPr>
      </w:pPr>
      <w:r w:rsidRPr="00F36350">
        <w:rPr>
          <w:rFonts w:asciiTheme="minorHAnsi" w:hAnsiTheme="minorHAnsi" w:cstheme="minorHAnsi"/>
        </w:rPr>
        <w:t>Audio Recordings of Written Materials.</w:t>
      </w:r>
    </w:p>
    <w:p w14:paraId="5182D40E" w14:textId="77777777" w:rsidR="001347E0" w:rsidRPr="00F36350" w:rsidRDefault="001347E0" w:rsidP="005D5BBB">
      <w:pPr>
        <w:pStyle w:val="ListParagraph"/>
        <w:numPr>
          <w:ilvl w:val="0"/>
          <w:numId w:val="27"/>
        </w:numPr>
        <w:ind w:left="0"/>
        <w:contextualSpacing/>
        <w:rPr>
          <w:rFonts w:asciiTheme="minorHAnsi" w:hAnsiTheme="minorHAnsi" w:cstheme="minorHAnsi"/>
        </w:rPr>
      </w:pPr>
      <w:r w:rsidRPr="00F36350">
        <w:rPr>
          <w:rFonts w:asciiTheme="minorHAnsi" w:hAnsiTheme="minorHAnsi" w:cstheme="minorHAnsi"/>
        </w:rPr>
        <w:t>Other – Closed or Open Captioning of videos; Communication Access Real-Time Transcription, Accessible websites, etc.</w:t>
      </w:r>
    </w:p>
    <w:p w14:paraId="74BE1C4D" w14:textId="77777777" w:rsidR="00BB1418" w:rsidRDefault="00BB1418" w:rsidP="005D5BBB"/>
    <w:p w14:paraId="1426A183" w14:textId="77777777" w:rsidR="000A407E" w:rsidRPr="00BB6AD8" w:rsidRDefault="000A407E" w:rsidP="005D5BBB"/>
    <w:p w14:paraId="32B71906" w14:textId="12B0F508" w:rsidR="00647E8B" w:rsidRPr="00234B55" w:rsidRDefault="00647E8B" w:rsidP="005D5BBB">
      <w:pPr>
        <w:rPr>
          <w:rFonts w:asciiTheme="minorHAnsi" w:hAnsiTheme="minorHAnsi" w:cstheme="minorHAnsi"/>
          <w:i/>
          <w:iCs/>
          <w:u w:val="single"/>
        </w:rPr>
      </w:pPr>
      <w:r w:rsidRPr="00234B55">
        <w:rPr>
          <w:rFonts w:asciiTheme="minorHAnsi" w:hAnsiTheme="minorHAnsi" w:cstheme="minorHAnsi"/>
          <w:i/>
          <w:iCs/>
          <w:u w:val="single"/>
        </w:rPr>
        <w:t xml:space="preserve">LA Services should be provided: </w:t>
      </w:r>
    </w:p>
    <w:p w14:paraId="3547BE17" w14:textId="6958A64C" w:rsidR="00647E8B" w:rsidRPr="00F36350" w:rsidRDefault="00647E8B" w:rsidP="005D5BBB">
      <w:pPr>
        <w:pStyle w:val="ListParagraph"/>
        <w:numPr>
          <w:ilvl w:val="0"/>
          <w:numId w:val="28"/>
        </w:numPr>
        <w:ind w:left="0"/>
        <w:contextualSpacing/>
        <w:rPr>
          <w:rFonts w:asciiTheme="minorHAnsi" w:hAnsiTheme="minorHAnsi" w:cstheme="minorHAnsi"/>
        </w:rPr>
      </w:pPr>
      <w:r w:rsidRPr="00F36350">
        <w:rPr>
          <w:rFonts w:asciiTheme="minorHAnsi" w:hAnsiTheme="minorHAnsi" w:cstheme="minorHAnsi"/>
        </w:rPr>
        <w:t>at no cost to clients,</w:t>
      </w:r>
    </w:p>
    <w:p w14:paraId="1C545A11" w14:textId="77777777" w:rsidR="00647E8B" w:rsidRPr="00F36350" w:rsidRDefault="00647E8B" w:rsidP="005D5BBB">
      <w:pPr>
        <w:pStyle w:val="ListParagraph"/>
        <w:numPr>
          <w:ilvl w:val="0"/>
          <w:numId w:val="28"/>
        </w:numPr>
        <w:ind w:left="0"/>
        <w:contextualSpacing/>
        <w:rPr>
          <w:rFonts w:asciiTheme="minorHAnsi" w:hAnsiTheme="minorHAnsi" w:cstheme="minorHAnsi"/>
        </w:rPr>
      </w:pPr>
      <w:r w:rsidRPr="00F36350">
        <w:rPr>
          <w:rFonts w:asciiTheme="minorHAnsi" w:hAnsiTheme="minorHAnsi" w:cstheme="minorHAnsi"/>
        </w:rPr>
        <w:t>in a timely manner,</w:t>
      </w:r>
    </w:p>
    <w:p w14:paraId="6B0FEC41" w14:textId="77777777" w:rsidR="00647E8B" w:rsidRPr="00F36350" w:rsidRDefault="00647E8B" w:rsidP="005D5BBB">
      <w:pPr>
        <w:pStyle w:val="ListParagraph"/>
        <w:numPr>
          <w:ilvl w:val="0"/>
          <w:numId w:val="28"/>
        </w:numPr>
        <w:ind w:left="0"/>
        <w:contextualSpacing/>
        <w:rPr>
          <w:rFonts w:asciiTheme="minorHAnsi" w:hAnsiTheme="minorHAnsi" w:cstheme="minorHAnsi"/>
        </w:rPr>
      </w:pPr>
      <w:r w:rsidRPr="00F36350">
        <w:rPr>
          <w:rFonts w:asciiTheme="minorHAnsi" w:hAnsiTheme="minorHAnsi" w:cstheme="minorHAnsi"/>
        </w:rPr>
        <w:t>by qualified providers and be of high quality,</w:t>
      </w:r>
    </w:p>
    <w:p w14:paraId="5CE76EA6" w14:textId="77777777" w:rsidR="00647E8B" w:rsidRPr="00F36350" w:rsidRDefault="00647E8B" w:rsidP="005D5BBB">
      <w:pPr>
        <w:pStyle w:val="ListParagraph"/>
        <w:numPr>
          <w:ilvl w:val="0"/>
          <w:numId w:val="28"/>
        </w:numPr>
        <w:ind w:left="0"/>
        <w:contextualSpacing/>
        <w:rPr>
          <w:rFonts w:asciiTheme="minorHAnsi" w:hAnsiTheme="minorHAnsi" w:cstheme="minorHAnsi"/>
        </w:rPr>
      </w:pPr>
      <w:r w:rsidRPr="00F36350">
        <w:rPr>
          <w:rFonts w:asciiTheme="minorHAnsi" w:hAnsiTheme="minorHAnsi" w:cstheme="minorHAnsi"/>
        </w:rPr>
        <w:t xml:space="preserve">in coordination with knowledgeable professionals – SMEs, </w:t>
      </w:r>
    </w:p>
    <w:p w14:paraId="358CCC05" w14:textId="77777777" w:rsidR="00647E8B" w:rsidRPr="00F36350" w:rsidRDefault="00647E8B" w:rsidP="005D5BBB">
      <w:pPr>
        <w:pStyle w:val="ListParagraph"/>
        <w:numPr>
          <w:ilvl w:val="0"/>
          <w:numId w:val="28"/>
        </w:numPr>
        <w:ind w:left="0"/>
        <w:contextualSpacing/>
        <w:rPr>
          <w:rFonts w:asciiTheme="minorHAnsi" w:hAnsiTheme="minorHAnsi" w:cstheme="minorHAnsi"/>
        </w:rPr>
      </w:pPr>
      <w:r w:rsidRPr="00F36350">
        <w:rPr>
          <w:rFonts w:asciiTheme="minorHAnsi" w:hAnsiTheme="minorHAnsi" w:cstheme="minorHAnsi"/>
        </w:rPr>
        <w:t>in consideration of individual situation, and</w:t>
      </w:r>
    </w:p>
    <w:p w14:paraId="757B9D00" w14:textId="77777777" w:rsidR="00647E8B" w:rsidRPr="00F36350" w:rsidRDefault="00647E8B" w:rsidP="005D5BBB">
      <w:pPr>
        <w:pStyle w:val="ListParagraph"/>
        <w:numPr>
          <w:ilvl w:val="0"/>
          <w:numId w:val="28"/>
        </w:numPr>
        <w:ind w:left="0"/>
        <w:contextualSpacing/>
        <w:rPr>
          <w:rFonts w:asciiTheme="minorHAnsi" w:hAnsiTheme="minorHAnsi" w:cstheme="minorHAnsi"/>
        </w:rPr>
      </w:pPr>
      <w:r w:rsidRPr="00F36350">
        <w:rPr>
          <w:rFonts w:asciiTheme="minorHAnsi" w:hAnsiTheme="minorHAnsi" w:cstheme="minorHAnsi"/>
        </w:rPr>
        <w:t>with cultural awareness and respect.</w:t>
      </w:r>
    </w:p>
    <w:p w14:paraId="5482A314" w14:textId="77777777" w:rsidR="00647E8B" w:rsidRDefault="00647E8B" w:rsidP="005D5BBB"/>
    <w:p w14:paraId="0FDB2CE1" w14:textId="77777777" w:rsidR="005658DC" w:rsidRPr="00234B55" w:rsidRDefault="005658DC" w:rsidP="005658DC">
      <w:pPr>
        <w:pStyle w:val="Heading2"/>
        <w:spacing w:before="0" w:after="0"/>
        <w:rPr>
          <w:color w:val="193F6F"/>
        </w:rPr>
      </w:pPr>
      <w:bookmarkStart w:id="15" w:name="_Toc79398136"/>
      <w:bookmarkStart w:id="16" w:name="_Toc1552944393"/>
      <w:r w:rsidRPr="798766FD">
        <w:rPr>
          <w:color w:val="193F6F"/>
        </w:rPr>
        <w:t>Bilingual or Multilingual Employees</w:t>
      </w:r>
      <w:bookmarkEnd w:id="15"/>
      <w:bookmarkEnd w:id="16"/>
    </w:p>
    <w:p w14:paraId="08A28352" w14:textId="77777777" w:rsidR="001B5601" w:rsidRPr="00BE3094" w:rsidRDefault="001B5601" w:rsidP="005D5BBB">
      <w:r w:rsidRPr="00BE3094">
        <w:t xml:space="preserve">AAA staff who provide direct services to clients in a language(s) other than English, including Sign Languages, must, at the minimum, demonstrate </w:t>
      </w:r>
      <w:r>
        <w:t xml:space="preserve">a proficiency </w:t>
      </w:r>
      <w:r w:rsidRPr="00BE3094">
        <w:t>through</w:t>
      </w:r>
      <w:r>
        <w:t xml:space="preserve"> a</w:t>
      </w:r>
      <w:r w:rsidRPr="00BE3094">
        <w:t xml:space="preserve"> process established by the AAA</w:t>
      </w:r>
      <w:r>
        <w:t>.</w:t>
      </w:r>
      <w:r w:rsidRPr="00BE3094">
        <w:t xml:space="preserve"> </w:t>
      </w:r>
    </w:p>
    <w:p w14:paraId="6FA29CC6" w14:textId="77777777" w:rsidR="002063A4" w:rsidRPr="002063A4" w:rsidRDefault="002063A4" w:rsidP="005D5BBB"/>
    <w:p w14:paraId="2822044A" w14:textId="77777777" w:rsidR="00E870F5" w:rsidRPr="00234B55" w:rsidRDefault="00E870F5" w:rsidP="798766FD">
      <w:pPr>
        <w:pStyle w:val="Heading2"/>
        <w:spacing w:before="0" w:after="0"/>
        <w:rPr>
          <w:rFonts w:asciiTheme="minorHAnsi" w:hAnsiTheme="minorHAnsi" w:cstheme="minorBidi"/>
          <w:color w:val="193F6F"/>
        </w:rPr>
      </w:pPr>
      <w:bookmarkStart w:id="17" w:name="_Toc79398137"/>
      <w:bookmarkStart w:id="18" w:name="_Toc1490086795"/>
      <w:r w:rsidRPr="798766FD">
        <w:rPr>
          <w:rFonts w:asciiTheme="minorHAnsi" w:hAnsiTheme="minorHAnsi" w:cstheme="minorBidi"/>
          <w:color w:val="193F6F"/>
        </w:rPr>
        <w:t>Contracted interpreter services</w:t>
      </w:r>
      <w:bookmarkEnd w:id="17"/>
      <w:bookmarkEnd w:id="18"/>
    </w:p>
    <w:p w14:paraId="2E0B491E" w14:textId="77777777" w:rsidR="00230425" w:rsidRPr="00F36350" w:rsidRDefault="00230425" w:rsidP="005D5BBB">
      <w:pPr>
        <w:rPr>
          <w:rFonts w:asciiTheme="minorHAnsi" w:hAnsiTheme="minorHAnsi" w:cstheme="minorHAnsi"/>
        </w:rPr>
      </w:pPr>
      <w:r w:rsidRPr="00F36350">
        <w:rPr>
          <w:rFonts w:asciiTheme="minorHAnsi" w:hAnsiTheme="minorHAnsi" w:cstheme="minorHAnsi"/>
        </w:rPr>
        <w:t xml:space="preserve">AAA staff must use interpreters when AAA bilingual staff cannot meet the language needs of the applicant/client. </w:t>
      </w:r>
    </w:p>
    <w:p w14:paraId="4DA92179" w14:textId="77777777" w:rsidR="00743B64" w:rsidRPr="00743B64" w:rsidRDefault="00743B64" w:rsidP="005D5BBB"/>
    <w:p w14:paraId="4B96C064" w14:textId="6B4BBCB0" w:rsidR="00F05DF3" w:rsidRPr="00234B55" w:rsidRDefault="00520F65" w:rsidP="008C0B71">
      <w:pPr>
        <w:pStyle w:val="Heading3"/>
        <w:rPr>
          <w:color w:val="000000" w:themeColor="text1"/>
        </w:rPr>
      </w:pPr>
      <w:bookmarkStart w:id="19" w:name="_Toc771151249"/>
      <w:r w:rsidRPr="798766FD">
        <w:rPr>
          <w:color w:val="000000" w:themeColor="text1"/>
        </w:rPr>
        <w:t xml:space="preserve">Spoken Language or Sign Language Interpreter Services in-person, over the phone (OPI) or video remote interpreting </w:t>
      </w:r>
      <w:r w:rsidR="00B502DA" w:rsidRPr="798766FD">
        <w:rPr>
          <w:color w:val="000000" w:themeColor="text1"/>
        </w:rPr>
        <w:t>(VRI) technologies</w:t>
      </w:r>
      <w:bookmarkEnd w:id="19"/>
    </w:p>
    <w:p w14:paraId="016A5CBB" w14:textId="77777777" w:rsidR="00A1145E" w:rsidRPr="00770FBC" w:rsidRDefault="00A1145E" w:rsidP="005D5BBB">
      <w:pPr>
        <w:rPr>
          <w:rFonts w:asciiTheme="minorHAnsi" w:hAnsiTheme="minorHAnsi" w:cstheme="minorHAnsi"/>
        </w:rPr>
      </w:pPr>
      <w:r w:rsidRPr="00770FBC">
        <w:rPr>
          <w:rFonts w:asciiTheme="minorHAnsi" w:hAnsiTheme="minorHAnsi" w:cstheme="minorHAnsi"/>
        </w:rPr>
        <w:t>AAA can choose to use DES Master Contracts for:</w:t>
      </w:r>
    </w:p>
    <w:p w14:paraId="68743119" w14:textId="057348E3" w:rsidR="00A1145E" w:rsidRPr="00770FBC" w:rsidRDefault="00A1145E" w:rsidP="005D5BBB">
      <w:pPr>
        <w:pStyle w:val="ListParagraph"/>
        <w:numPr>
          <w:ilvl w:val="0"/>
          <w:numId w:val="29"/>
        </w:numPr>
        <w:ind w:left="0"/>
        <w:contextualSpacing/>
        <w:rPr>
          <w:rFonts w:asciiTheme="minorHAnsi" w:hAnsiTheme="minorHAnsi" w:cstheme="minorHAnsi"/>
        </w:rPr>
      </w:pPr>
      <w:r w:rsidRPr="00770FBC">
        <w:rPr>
          <w:rFonts w:asciiTheme="minorHAnsi" w:hAnsiTheme="minorHAnsi" w:cstheme="minorHAnsi"/>
        </w:rPr>
        <w:t>Interpreter Services, Over the Phone and Video Remote (currently #</w:t>
      </w:r>
      <w:r w:rsidR="005F4BF2">
        <w:rPr>
          <w:rFonts w:asciiTheme="minorHAnsi" w:hAnsiTheme="minorHAnsi" w:cstheme="minorHAnsi"/>
        </w:rPr>
        <w:t>18222</w:t>
      </w:r>
      <w:r w:rsidRPr="00770FBC">
        <w:rPr>
          <w:rFonts w:asciiTheme="minorHAnsi" w:hAnsiTheme="minorHAnsi" w:cstheme="minorHAnsi"/>
        </w:rPr>
        <w:t xml:space="preserve">), </w:t>
      </w:r>
    </w:p>
    <w:p w14:paraId="4C8C6AA4" w14:textId="77777777" w:rsidR="00A1145E" w:rsidRPr="00770FBC" w:rsidRDefault="00A1145E" w:rsidP="005D5BBB">
      <w:pPr>
        <w:pStyle w:val="ListParagraph"/>
        <w:numPr>
          <w:ilvl w:val="0"/>
          <w:numId w:val="29"/>
        </w:numPr>
        <w:ind w:left="0"/>
        <w:contextualSpacing/>
        <w:rPr>
          <w:rFonts w:asciiTheme="minorHAnsi" w:hAnsiTheme="minorHAnsi" w:cstheme="minorHAnsi"/>
        </w:rPr>
      </w:pPr>
      <w:r w:rsidRPr="00770FBC">
        <w:rPr>
          <w:rFonts w:asciiTheme="minorHAnsi" w:hAnsiTheme="minorHAnsi" w:cstheme="minorHAnsi"/>
        </w:rPr>
        <w:t>Sign Language Interpreter ASL (currently # 02120 and # 03930) administered by the Office of the Deaf and Hard of Hearing (ODHH) of DSHS, or</w:t>
      </w:r>
    </w:p>
    <w:p w14:paraId="41E403B9" w14:textId="77777777" w:rsidR="00A1145E" w:rsidRPr="00770FBC" w:rsidRDefault="00A1145E" w:rsidP="005D5BBB">
      <w:pPr>
        <w:pStyle w:val="ListParagraph"/>
        <w:numPr>
          <w:ilvl w:val="0"/>
          <w:numId w:val="29"/>
        </w:numPr>
        <w:ind w:left="0"/>
        <w:contextualSpacing/>
        <w:rPr>
          <w:rFonts w:asciiTheme="minorHAnsi" w:hAnsiTheme="minorHAnsi" w:cstheme="minorHAnsi"/>
        </w:rPr>
      </w:pPr>
      <w:r w:rsidRPr="00770FBC">
        <w:rPr>
          <w:rFonts w:asciiTheme="minorHAnsi" w:hAnsiTheme="minorHAnsi" w:cstheme="minorHAnsi"/>
        </w:rPr>
        <w:t xml:space="preserve">Develop their own contracts. </w:t>
      </w:r>
    </w:p>
    <w:p w14:paraId="3A69A1A0" w14:textId="77777777" w:rsidR="00A1145E" w:rsidRDefault="00A1145E" w:rsidP="005D5BBB"/>
    <w:p w14:paraId="786D2F91" w14:textId="41A33E8D" w:rsidR="000244B8" w:rsidRDefault="24A739E4" w:rsidP="005D5BBB">
      <w:r>
        <w:t>AAA must pay for all professional in-person and remote interpreter services – over-the-phone interpreting (OPI) or video-remote-interpreting (VRI) provided to the applicants or clients they serve.</w:t>
      </w:r>
    </w:p>
    <w:p w14:paraId="6BCCA79A" w14:textId="54A9DA04" w:rsidR="6D4CB384" w:rsidRDefault="6D4CB384"/>
    <w:p w14:paraId="774EFF57" w14:textId="758694F4" w:rsidR="007826C4" w:rsidRDefault="000A407E" w:rsidP="005D5BBB">
      <w:r w:rsidRPr="00FA2581">
        <w:rPr>
          <w:noProof/>
        </w:rPr>
        <mc:AlternateContent>
          <mc:Choice Requires="wps">
            <w:drawing>
              <wp:anchor distT="0" distB="0" distL="114300" distR="114300" simplePos="0" relativeHeight="251658240" behindDoc="0" locked="0" layoutInCell="1" allowOverlap="1" wp14:anchorId="41BAE806" wp14:editId="470D3932">
                <wp:simplePos x="0" y="0"/>
                <wp:positionH relativeFrom="margin">
                  <wp:align>center</wp:align>
                </wp:positionH>
                <wp:positionV relativeFrom="paragraph">
                  <wp:posOffset>213926</wp:posOffset>
                </wp:positionV>
                <wp:extent cx="5445125" cy="378460"/>
                <wp:effectExtent l="0" t="0" r="22225" b="21590"/>
                <wp:wrapSquare wrapText="bothSides"/>
                <wp:docPr id="1742982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125" cy="378460"/>
                        </a:xfrm>
                        <a:prstGeom prst="rect">
                          <a:avLst/>
                        </a:prstGeom>
                        <a:solidFill>
                          <a:srgbClr val="8D6198">
                            <a:alpha val="24706"/>
                          </a:srgbClr>
                        </a:solidFill>
                        <a:ln w="9525">
                          <a:solidFill>
                            <a:srgbClr val="000000"/>
                          </a:solidFill>
                          <a:miter lim="800000"/>
                          <a:headEnd/>
                          <a:tailEnd/>
                        </a:ln>
                      </wps:spPr>
                      <wps:txbx>
                        <w:txbxContent>
                          <w:p w14:paraId="6776DBE0" w14:textId="77777777" w:rsidR="000A407E" w:rsidRPr="00234B55" w:rsidRDefault="000A407E" w:rsidP="000A407E">
                            <w:pPr>
                              <w:rPr>
                                <w:color w:val="000000" w:themeColor="text1"/>
                              </w:rPr>
                            </w:pPr>
                            <w:r w:rsidRPr="00234B55">
                              <w:rPr>
                                <w:color w:val="000000" w:themeColor="text1"/>
                              </w:rPr>
                              <w:t>Find DES Interpreter Services contracts here</w:t>
                            </w:r>
                            <w:r w:rsidRPr="00A749B4">
                              <w:rPr>
                                <w:color w:val="000000" w:themeColor="text1"/>
                              </w:rPr>
                              <w:t xml:space="preserve">: </w:t>
                            </w:r>
                            <w:hyperlink r:id="rId21" w:history="1">
                              <w:r w:rsidRPr="00A749B4">
                                <w:rPr>
                                  <w:rStyle w:val="Hyperlink"/>
                                  <w:color w:val="000000" w:themeColor="text1"/>
                                </w:rPr>
                                <w:t>https://apps.des.wa.gov/DESContracts/</w:t>
                              </w:r>
                            </w:hyperlink>
                          </w:p>
                          <w:p w14:paraId="3685111B" w14:textId="752916CC" w:rsidR="000A407E" w:rsidRPr="00BF449D" w:rsidRDefault="000A407E" w:rsidP="000A407E">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D3559A">
              <v:shapetype id="_x0000_t202" coordsize="21600,21600" o:spt="202" path="m,l,21600r21600,l21600,xe" w14:anchorId="41BAE806">
                <v:stroke joinstyle="miter"/>
                <v:path gradientshapeok="t" o:connecttype="rect"/>
              </v:shapetype>
              <v:shape id="Text Box 2" style="position:absolute;margin-left:0;margin-top:16.85pt;width:428.75pt;height:29.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">
                <v:fill opacity="16191f"/>
                <v:textbox inset=",7.2pt,,7.2pt">
                  <w:txbxContent>
                    <w:p w:rsidRPr="00234B55" w:rsidR="000A407E" w:rsidP="000A407E" w:rsidRDefault="000A407E" w14:paraId="13E7AEAA" w14:textId="77777777">
                      <w:pPr>
                        <w:rPr>
                          <w:color w:val="000000" w:themeColor="text1"/>
                        </w:rPr>
                      </w:pPr>
                      <w:r w:rsidRPr="00234B55">
                        <w:rPr>
                          <w:color w:val="000000" w:themeColor="text1"/>
                        </w:rPr>
                        <w:t>Find DES Interpreter Services contracts here</w:t>
                      </w:r>
                      <w:r w:rsidRPr="00A749B4">
                        <w:rPr>
                          <w:color w:val="000000" w:themeColor="text1"/>
                        </w:rPr>
                        <w:t xml:space="preserve">: </w:t>
                      </w:r>
                      <w:hyperlink w:history="1" r:id="rId22">
                        <w:r w:rsidRPr="00A749B4">
                          <w:rPr>
                            <w:rStyle w:val="Hyperlink"/>
                            <w:color w:val="000000" w:themeColor="text1"/>
                          </w:rPr>
                          <w:t>https://apps.des.wa.gov/DESContracts/</w:t>
                        </w:r>
                      </w:hyperlink>
                    </w:p>
                    <w:p w:rsidRPr="00BF449D" w:rsidR="000A407E" w:rsidP="000A407E" w:rsidRDefault="000A407E" w14:paraId="672A6659" w14:textId="752916CC">
                      <w:pPr>
                        <w:autoSpaceDE w:val="0"/>
                        <w:autoSpaceDN w:val="0"/>
                        <w:adjustRightInd w:val="0"/>
                        <w:rPr>
                          <w:rFonts w:cs="Arial"/>
                          <w:szCs w:val="24"/>
                        </w:rPr>
                      </w:pPr>
                    </w:p>
                  </w:txbxContent>
                </v:textbox>
                <w10:wrap type="square" anchorx="margin"/>
              </v:shape>
            </w:pict>
          </mc:Fallback>
        </mc:AlternateContent>
      </w:r>
    </w:p>
    <w:p w14:paraId="079FFA01" w14:textId="04ACBE62" w:rsidR="00210236" w:rsidRPr="00437E47" w:rsidRDefault="7770E597" w:rsidP="00E25BC0">
      <w:pPr>
        <w:pStyle w:val="Heading4"/>
        <w:rPr>
          <w:rFonts w:cstheme="minorBidi"/>
          <w:color w:val="193F6F"/>
        </w:rPr>
      </w:pPr>
      <w:r w:rsidRPr="6D4CB384">
        <w:rPr>
          <w:rFonts w:cstheme="minorBidi"/>
          <w:color w:val="193F6F"/>
        </w:rPr>
        <w:t>Communicating with clients using spoken or sign language interpreter services</w:t>
      </w:r>
      <w:r w:rsidR="6D4DE0DD" w:rsidRPr="6D4CB384">
        <w:rPr>
          <w:rFonts w:cstheme="minorBidi"/>
          <w:color w:val="193F6F"/>
        </w:rPr>
        <w:t>:</w:t>
      </w:r>
    </w:p>
    <w:p w14:paraId="0F337E1D" w14:textId="77777777" w:rsidR="00B61548" w:rsidRDefault="00B61548" w:rsidP="005D5BBB">
      <w:pPr>
        <w:numPr>
          <w:ilvl w:val="0"/>
          <w:numId w:val="30"/>
        </w:numPr>
      </w:pPr>
      <w:r w:rsidRPr="00B61548">
        <w:t>Document the use of contracted interpreter services at every scheduled in-person encounter with the client.</w:t>
      </w:r>
    </w:p>
    <w:p w14:paraId="7C1B1907" w14:textId="77777777" w:rsidR="005C04DD" w:rsidRPr="00B61548" w:rsidRDefault="005C04DD" w:rsidP="005D5BBB">
      <w:pPr>
        <w:ind w:left="360"/>
      </w:pPr>
    </w:p>
    <w:p w14:paraId="4579DE39" w14:textId="77777777" w:rsidR="00B61548" w:rsidRDefault="00B61548" w:rsidP="005D5BBB">
      <w:pPr>
        <w:numPr>
          <w:ilvl w:val="0"/>
          <w:numId w:val="30"/>
        </w:numPr>
      </w:pPr>
      <w:r w:rsidRPr="00B61548">
        <w:t>Spoken language interpreters providing LA services to the clients must be certified, authorized, or recognized by DSHS Language Testing and Certification (LTC) program (</w:t>
      </w:r>
      <w:hyperlink r:id="rId23" w:history="1">
        <w:r w:rsidRPr="00B61548">
          <w:rPr>
            <w:rStyle w:val="Hyperlink"/>
          </w:rPr>
          <w:t>WAC 388-03-30</w:t>
        </w:r>
      </w:hyperlink>
      <w:r w:rsidRPr="00B61548">
        <w:t>) and comply with the DSHS code of professional conduct (</w:t>
      </w:r>
      <w:hyperlink r:id="rId24" w:history="1">
        <w:r w:rsidRPr="00B61548">
          <w:rPr>
            <w:rStyle w:val="Hyperlink"/>
          </w:rPr>
          <w:t>WAC 388-03-50</w:t>
        </w:r>
      </w:hyperlink>
      <w:r w:rsidRPr="00B61548">
        <w:t xml:space="preserve">.) Some languages of limited diffusion may not have DSHS certified/authorized professional interpreters. In these cases, the contracted interpreter agency must qualify these interpreters. </w:t>
      </w:r>
    </w:p>
    <w:p w14:paraId="39B8CAFD" w14:textId="77777777" w:rsidR="005C04DD" w:rsidRPr="00B61548" w:rsidRDefault="005C04DD" w:rsidP="005D5BBB">
      <w:pPr>
        <w:ind w:left="360"/>
      </w:pPr>
    </w:p>
    <w:p w14:paraId="6F4F19AE" w14:textId="77777777" w:rsidR="00B61548" w:rsidRPr="005C04DD" w:rsidRDefault="00B61548" w:rsidP="005D5BBB">
      <w:pPr>
        <w:numPr>
          <w:ilvl w:val="0"/>
          <w:numId w:val="30"/>
        </w:numPr>
      </w:pPr>
      <w:r w:rsidRPr="00B61548">
        <w:t xml:space="preserve">Sign Language interpreters providing LA services to the clients must maintain their certification through the Registry of Interpreters for the Deaf (RID) </w:t>
      </w:r>
      <w:hyperlink r:id="rId25" w:tgtFrame="_blank" w:tooltip="Registry of Interpreters for the Deaf" w:history="1">
        <w:r w:rsidRPr="00B61548">
          <w:rPr>
            <w:rStyle w:val="Hyperlink"/>
            <w:lang w:val="en"/>
          </w:rPr>
          <w:t>www.rid.org</w:t>
        </w:r>
      </w:hyperlink>
      <w:r w:rsidRPr="00B61548">
        <w:rPr>
          <w:lang w:val="en"/>
        </w:rPr>
        <w:t xml:space="preserve"> </w:t>
      </w:r>
      <w:r w:rsidRPr="00B61548">
        <w:t>and comply with the</w:t>
      </w:r>
      <w:r w:rsidRPr="00B61548">
        <w:rPr>
          <w:lang w:val="en"/>
        </w:rPr>
        <w:t xml:space="preserve"> </w:t>
      </w:r>
      <w:hyperlink r:id="rId26" w:history="1">
        <w:r w:rsidRPr="00B61548">
          <w:rPr>
            <w:rStyle w:val="Hyperlink"/>
            <w:lang w:val="en"/>
          </w:rPr>
          <w:t>Code of Professional Conduct</w:t>
        </w:r>
      </w:hyperlink>
      <w:r w:rsidRPr="00B61548">
        <w:rPr>
          <w:lang w:val="en"/>
        </w:rPr>
        <w:t xml:space="preserve">. </w:t>
      </w:r>
    </w:p>
    <w:p w14:paraId="14A38042" w14:textId="77777777" w:rsidR="005C04DD" w:rsidRPr="00B61548" w:rsidRDefault="005C04DD" w:rsidP="005D5BBB">
      <w:pPr>
        <w:ind w:left="360"/>
      </w:pPr>
    </w:p>
    <w:p w14:paraId="48991468" w14:textId="77777777" w:rsidR="00B61548" w:rsidRDefault="00B61548" w:rsidP="005D5BBB">
      <w:pPr>
        <w:numPr>
          <w:ilvl w:val="0"/>
          <w:numId w:val="30"/>
        </w:numPr>
      </w:pPr>
      <w:r w:rsidRPr="00B61548">
        <w:t>Interpreter service is a purchased service and may not be authorized as a client service.</w:t>
      </w:r>
    </w:p>
    <w:p w14:paraId="3F072C5F" w14:textId="77777777" w:rsidR="005C04DD" w:rsidRPr="00B61548" w:rsidRDefault="005C04DD" w:rsidP="005D5BBB">
      <w:pPr>
        <w:ind w:left="360"/>
      </w:pPr>
    </w:p>
    <w:p w14:paraId="33B0BEB6" w14:textId="77777777" w:rsidR="00B61548" w:rsidRPr="00B61548" w:rsidRDefault="00B61548" w:rsidP="005D5BBB">
      <w:pPr>
        <w:numPr>
          <w:ilvl w:val="0"/>
          <w:numId w:val="30"/>
        </w:numPr>
      </w:pPr>
      <w:r w:rsidRPr="00B61548">
        <w:t xml:space="preserve">Applicants or clients with LEP or SD (Title XIX, MAC and TSOA) may secure, at their expense, the services of their own interpreter. This </w:t>
      </w:r>
      <w:r w:rsidRPr="00B61548">
        <w:rPr>
          <w:b/>
        </w:rPr>
        <w:t>does not</w:t>
      </w:r>
      <w:r w:rsidRPr="00B61548">
        <w:t xml:space="preserve"> waive the AAA’s responsibility to arrange and pay for a professional certified or authorized interpreter.  AAA staff must </w:t>
      </w:r>
      <w:r w:rsidRPr="00B61548">
        <w:rPr>
          <w:b/>
        </w:rPr>
        <w:t>not allow</w:t>
      </w:r>
      <w:r w:rsidRPr="00B61548">
        <w:t xml:space="preserve"> the following to serve as interpreters:</w:t>
      </w:r>
    </w:p>
    <w:p w14:paraId="1E91194C" w14:textId="77777777" w:rsidR="00B61548" w:rsidRPr="00B61548" w:rsidRDefault="00B61548" w:rsidP="005D5BBB">
      <w:pPr>
        <w:numPr>
          <w:ilvl w:val="1"/>
          <w:numId w:val="30"/>
        </w:numPr>
      </w:pPr>
      <w:r w:rsidRPr="00B61548">
        <w:t>Paid Individual Provider (IP) - to avoid possible conflict of interest;</w:t>
      </w:r>
    </w:p>
    <w:p w14:paraId="3F842F88" w14:textId="77777777" w:rsidR="00B61548" w:rsidRDefault="00B61548" w:rsidP="005D5BBB">
      <w:pPr>
        <w:numPr>
          <w:ilvl w:val="1"/>
          <w:numId w:val="30"/>
        </w:numPr>
      </w:pPr>
      <w:r w:rsidRPr="00B61548">
        <w:t>Children under the age of 18 years even if they are not a family member or relative.</w:t>
      </w:r>
    </w:p>
    <w:p w14:paraId="4A79264B" w14:textId="77777777" w:rsidR="005C04DD" w:rsidRPr="00B61548" w:rsidRDefault="005C04DD" w:rsidP="005D5BBB">
      <w:pPr>
        <w:ind w:left="1440"/>
      </w:pPr>
    </w:p>
    <w:p w14:paraId="4D2053B7" w14:textId="77777777" w:rsidR="00B61548" w:rsidRDefault="00B61548" w:rsidP="005D5BBB">
      <w:pPr>
        <w:numPr>
          <w:ilvl w:val="0"/>
          <w:numId w:val="30"/>
        </w:numPr>
      </w:pPr>
      <w:r w:rsidRPr="00B61548">
        <w:t xml:space="preserve">Staff may use a family member or a friend of the client over the age of 18 in case of </w:t>
      </w:r>
      <w:r w:rsidRPr="00B61548">
        <w:rPr>
          <w:b/>
        </w:rPr>
        <w:t>emergency</w:t>
      </w:r>
      <w:r w:rsidRPr="00B61548">
        <w:t>.  Family members and friends cannot receive payment for interpreter services.</w:t>
      </w:r>
    </w:p>
    <w:p w14:paraId="6C386F1E" w14:textId="119A110E" w:rsidR="00B61548" w:rsidRDefault="00B61548" w:rsidP="005D5BBB">
      <w:pPr>
        <w:ind w:left="720"/>
      </w:pPr>
      <w:r w:rsidRPr="00B61548">
        <w:t xml:space="preserve">For the purposes of this chapter, emergency means “When no professional interpreter, or translator is available in or out of the state of Washington for a particular language, either in person, by video remote or telephonically and would cause an extensive delay in services for the applicant/client. Staff must document in CARE or GetCare the emergency use of an uncertified or unauthorized interpreter at every in-person interaction with applicant/client. </w:t>
      </w:r>
    </w:p>
    <w:p w14:paraId="65178F66" w14:textId="77777777" w:rsidR="005C04DD" w:rsidRPr="00B61548" w:rsidRDefault="005C04DD" w:rsidP="005D5BBB">
      <w:pPr>
        <w:ind w:left="360"/>
      </w:pPr>
    </w:p>
    <w:p w14:paraId="4C0BB15B" w14:textId="77777777" w:rsidR="00B61548" w:rsidRPr="00B61548" w:rsidRDefault="00B61548" w:rsidP="005D5BBB">
      <w:pPr>
        <w:numPr>
          <w:ilvl w:val="0"/>
          <w:numId w:val="30"/>
        </w:numPr>
      </w:pPr>
      <w:r w:rsidRPr="00B61548">
        <w:t>If staff use a family member/friend over the age of 18 to assist in communicating with the applicant or client, they must document in the client’s electronic record:</w:t>
      </w:r>
    </w:p>
    <w:p w14:paraId="779FD9C8" w14:textId="77777777" w:rsidR="00B61548" w:rsidRPr="00B61548" w:rsidRDefault="00B61548" w:rsidP="005D5BBB">
      <w:pPr>
        <w:numPr>
          <w:ilvl w:val="1"/>
          <w:numId w:val="30"/>
        </w:numPr>
      </w:pPr>
      <w:r w:rsidRPr="00B61548">
        <w:t>attempts to secure a professional interpreter;</w:t>
      </w:r>
    </w:p>
    <w:p w14:paraId="4A72B2CF" w14:textId="77777777" w:rsidR="00B61548" w:rsidRPr="00B61548" w:rsidRDefault="00B61548" w:rsidP="005D5BBB">
      <w:pPr>
        <w:numPr>
          <w:ilvl w:val="1"/>
          <w:numId w:val="30"/>
        </w:numPr>
      </w:pPr>
      <w:r w:rsidRPr="00B61548">
        <w:t>use of family member or friend to assist in communication; and</w:t>
      </w:r>
    </w:p>
    <w:p w14:paraId="2D42916F" w14:textId="77777777" w:rsidR="00B61548" w:rsidRDefault="00B61548" w:rsidP="005D5BBB">
      <w:pPr>
        <w:numPr>
          <w:ilvl w:val="1"/>
          <w:numId w:val="30"/>
        </w:numPr>
      </w:pPr>
      <w:r w:rsidRPr="00B61548">
        <w:t>for SD, use of other options for communication, such as Telecommunication Relay Services (TRS) 711 or 1-800-974-1548, Video-Remote Interpreting (VRI), or other assistive technology.</w:t>
      </w:r>
    </w:p>
    <w:p w14:paraId="56ACB4C8" w14:textId="09445B8D" w:rsidR="005C04DD" w:rsidRPr="00B61548" w:rsidRDefault="005C04DD" w:rsidP="005D5BBB">
      <w:pPr>
        <w:ind w:left="1440"/>
      </w:pPr>
    </w:p>
    <w:p w14:paraId="3361C7BF" w14:textId="30977A07" w:rsidR="000A407E" w:rsidRDefault="000A407E" w:rsidP="005D5BBB">
      <w:r w:rsidRPr="00FA2581">
        <w:rPr>
          <w:noProof/>
        </w:rPr>
        <mc:AlternateContent>
          <mc:Choice Requires="wps">
            <w:drawing>
              <wp:anchor distT="0" distB="0" distL="114300" distR="114300" simplePos="0" relativeHeight="251658241" behindDoc="0" locked="0" layoutInCell="1" allowOverlap="1" wp14:anchorId="7C6C350D" wp14:editId="2ACA58FD">
                <wp:simplePos x="0" y="0"/>
                <wp:positionH relativeFrom="margin">
                  <wp:align>left</wp:align>
                </wp:positionH>
                <wp:positionV relativeFrom="paragraph">
                  <wp:posOffset>177800</wp:posOffset>
                </wp:positionV>
                <wp:extent cx="6392545" cy="551815"/>
                <wp:effectExtent l="0" t="0" r="27305" b="19685"/>
                <wp:wrapSquare wrapText="bothSides"/>
                <wp:docPr id="1785813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545" cy="551815"/>
                        </a:xfrm>
                        <a:prstGeom prst="rect">
                          <a:avLst/>
                        </a:prstGeom>
                        <a:solidFill>
                          <a:srgbClr val="8D6198">
                            <a:alpha val="24706"/>
                          </a:srgbClr>
                        </a:solidFill>
                        <a:ln w="9525">
                          <a:solidFill>
                            <a:srgbClr val="000000"/>
                          </a:solidFill>
                          <a:miter lim="800000"/>
                          <a:headEnd/>
                          <a:tailEnd/>
                        </a:ln>
                      </wps:spPr>
                      <wps:txbx>
                        <w:txbxContent>
                          <w:p w14:paraId="682F49BE" w14:textId="77777777" w:rsidR="000A407E" w:rsidRPr="00D4081D" w:rsidRDefault="000A407E" w:rsidP="000A407E">
                            <w:pPr>
                              <w:rPr>
                                <w:color w:val="538135" w:themeColor="accent6" w:themeShade="BF"/>
                              </w:rPr>
                            </w:pPr>
                            <w:r w:rsidRPr="00234B55">
                              <w:rPr>
                                <w:color w:val="000000" w:themeColor="text1"/>
                              </w:rPr>
                              <w:t xml:space="preserve">Note: AAA staff will not need special equipment when calling or receiving calls from individuals with SD. To learn more about TRS, please visit ODHH website page on </w:t>
                            </w:r>
                            <w:hyperlink r:id="rId27" w:history="1">
                              <w:r w:rsidRPr="00A749B4">
                                <w:rPr>
                                  <w:rStyle w:val="Hyperlink"/>
                                  <w:color w:val="000000" w:themeColor="text1"/>
                                </w:rPr>
                                <w:t>Telecommunication</w:t>
                              </w:r>
                            </w:hyperlink>
                            <w:r w:rsidRPr="00A749B4">
                              <w:rPr>
                                <w:color w:val="000000" w:themeColor="text1"/>
                                <w:u w:val="single"/>
                              </w:rPr>
                              <w:t>.</w:t>
                            </w:r>
                          </w:p>
                          <w:p w14:paraId="5F808423" w14:textId="445C793C" w:rsidR="000A407E" w:rsidRPr="00BF449D" w:rsidRDefault="000A407E" w:rsidP="000A407E">
                            <w:pPr>
                              <w:autoSpaceDE w:val="0"/>
                              <w:autoSpaceDN w:val="0"/>
                              <w:adjustRightInd w:val="0"/>
                              <w:rPr>
                                <w:rFonts w:cs="Arial"/>
                                <w:szCs w:val="24"/>
                              </w:rPr>
                            </w:pPr>
                          </w:p>
                        </w:txbxContent>
                      </wps:txbx>
                      <wps:bodyPr rot="0" vert="horz" wrap="square" lIns="91440" tIns="91440" rIns="91440" bIns="9144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FBAC3E">
              <v:shape id="_x0000_s1027" style="position:absolute;margin-left:0;margin-top:14pt;width:503.35pt;height:43.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" w14:anchorId="7C6C350D">
                <v:fill opacity="16191f"/>
                <v:textbox inset=",7.2pt,,7.2pt">
                  <w:txbxContent>
                    <w:p w:rsidRPr="00D4081D" w:rsidR="000A407E" w:rsidP="000A407E" w:rsidRDefault="000A407E" w14:paraId="40F03223" w14:textId="77777777">
                      <w:pPr>
                        <w:rPr>
                          <w:color w:val="538135" w:themeColor="accent6" w:themeShade="BF"/>
                        </w:rPr>
                      </w:pPr>
                      <w:r w:rsidRPr="00234B55">
                        <w:rPr>
                          <w:color w:val="000000" w:themeColor="text1"/>
                        </w:rPr>
                        <w:t xml:space="preserve">Note: AAA staff will not need special equipment when calling or receiving calls from individuals with SD. To learn more about TRS, please visit ODHH website page on </w:t>
                      </w:r>
                      <w:hyperlink w:history="1" r:id="rId28">
                        <w:r w:rsidRPr="00A749B4">
                          <w:rPr>
                            <w:rStyle w:val="Hyperlink"/>
                            <w:color w:val="000000" w:themeColor="text1"/>
                          </w:rPr>
                          <w:t>Telecommunication</w:t>
                        </w:r>
                      </w:hyperlink>
                      <w:r w:rsidRPr="00A749B4">
                        <w:rPr>
                          <w:color w:val="000000" w:themeColor="text1"/>
                          <w:u w:val="single"/>
                        </w:rPr>
                        <w:t>.</w:t>
                      </w:r>
                    </w:p>
                    <w:p w:rsidRPr="00BF449D" w:rsidR="000A407E" w:rsidP="000A407E" w:rsidRDefault="000A407E" w14:paraId="0A37501D" w14:textId="445C793C">
                      <w:pPr>
                        <w:autoSpaceDE w:val="0"/>
                        <w:autoSpaceDN w:val="0"/>
                        <w:adjustRightInd w:val="0"/>
                        <w:rPr>
                          <w:rFonts w:cs="Arial"/>
                          <w:szCs w:val="24"/>
                        </w:rPr>
                      </w:pPr>
                    </w:p>
                  </w:txbxContent>
                </v:textbox>
                <w10:wrap type="square" anchorx="margin"/>
              </v:shape>
            </w:pict>
          </mc:Fallback>
        </mc:AlternateContent>
      </w:r>
    </w:p>
    <w:p w14:paraId="05633EAF" w14:textId="77777777" w:rsidR="00A1145E" w:rsidRDefault="00A1145E" w:rsidP="005D5BBB"/>
    <w:p w14:paraId="15A9FB38" w14:textId="44BD441C" w:rsidR="00963398" w:rsidRPr="000A407E" w:rsidRDefault="00963398" w:rsidP="008C0B71">
      <w:pPr>
        <w:pStyle w:val="Heading2"/>
        <w:rPr>
          <w:color w:val="193F6F"/>
        </w:rPr>
      </w:pPr>
      <w:bookmarkStart w:id="20" w:name="_Toc848083749"/>
      <w:r w:rsidRPr="798766FD">
        <w:rPr>
          <w:color w:val="193F6F"/>
        </w:rPr>
        <w:t>Contracted translation services (written Materials)</w:t>
      </w:r>
      <w:bookmarkEnd w:id="20"/>
    </w:p>
    <w:p w14:paraId="0F7B8CF6" w14:textId="77777777" w:rsidR="007911DC" w:rsidRDefault="007911DC" w:rsidP="008C0B71">
      <w:pPr>
        <w:overflowPunct w:val="0"/>
        <w:autoSpaceDE w:val="0"/>
        <w:autoSpaceDN w:val="0"/>
        <w:adjustRightInd w:val="0"/>
        <w:textAlignment w:val="baseline"/>
      </w:pPr>
      <w:r>
        <w:t xml:space="preserve">AAA staff must provide written documents to clients with LEP or SD in the languages or formats clients can read and understand at no charge to the clients and without </w:t>
      </w:r>
      <w:r w:rsidRPr="00CD1E8D">
        <w:t xml:space="preserve">significant delay. </w:t>
      </w:r>
    </w:p>
    <w:p w14:paraId="11DB68BA" w14:textId="77777777" w:rsidR="007911DC" w:rsidRPr="00CD1E8D" w:rsidRDefault="007911DC" w:rsidP="008C0B71">
      <w:pPr>
        <w:pStyle w:val="ListParagraph"/>
        <w:numPr>
          <w:ilvl w:val="0"/>
          <w:numId w:val="31"/>
        </w:numPr>
        <w:overflowPunct w:val="0"/>
        <w:autoSpaceDE w:val="0"/>
        <w:autoSpaceDN w:val="0"/>
        <w:adjustRightInd w:val="0"/>
        <w:ind w:left="0"/>
        <w:contextualSpacing/>
        <w:textAlignment w:val="baseline"/>
      </w:pPr>
      <w:r w:rsidRPr="00CD1E8D">
        <w:t xml:space="preserve">AAA </w:t>
      </w:r>
      <w:r>
        <w:t xml:space="preserve">staff </w:t>
      </w:r>
      <w:r w:rsidRPr="00CD1E8D">
        <w:t>m</w:t>
      </w:r>
      <w:r>
        <w:t>ust</w:t>
      </w:r>
      <w:r w:rsidRPr="00CD1E8D">
        <w:t xml:space="preserve"> not rely on family and friends for providing translation services</w:t>
      </w:r>
      <w:r w:rsidRPr="00CD1E8D">
        <w:rPr>
          <w:rFonts w:ascii="Arial" w:eastAsia="Times New Roman" w:hAnsi="Arial" w:cs="Arial"/>
          <w:sz w:val="24"/>
          <w:szCs w:val="20"/>
        </w:rPr>
        <w:t xml:space="preserve">. </w:t>
      </w:r>
    </w:p>
    <w:p w14:paraId="294D5341" w14:textId="77777777" w:rsidR="007911DC" w:rsidRDefault="007911DC" w:rsidP="008C0B71">
      <w:pPr>
        <w:pStyle w:val="ListParagraph"/>
        <w:numPr>
          <w:ilvl w:val="0"/>
          <w:numId w:val="31"/>
        </w:numPr>
        <w:ind w:left="0"/>
        <w:contextualSpacing/>
      </w:pPr>
      <w:r>
        <w:t>If the</w:t>
      </w:r>
      <w:r w:rsidRPr="00B723FE">
        <w:t xml:space="preserve"> client </w:t>
      </w:r>
      <w:r>
        <w:t>with</w:t>
      </w:r>
      <w:r w:rsidRPr="00B723FE">
        <w:t xml:space="preserve"> LEP</w:t>
      </w:r>
      <w:r>
        <w:t xml:space="preserve"> or SD is illiterate </w:t>
      </w:r>
      <w:r w:rsidRPr="00B723FE">
        <w:t xml:space="preserve">or </w:t>
      </w:r>
      <w:r>
        <w:t>has cognitive limitations</w:t>
      </w:r>
      <w:r w:rsidRPr="00B723FE">
        <w:t xml:space="preserve"> </w:t>
      </w:r>
      <w:r>
        <w:t>and</w:t>
      </w:r>
      <w:r w:rsidRPr="00B723FE">
        <w:t xml:space="preserve"> has a </w:t>
      </w:r>
      <w:r>
        <w:t>formal or informal</w:t>
      </w:r>
      <w:r w:rsidRPr="00B723FE">
        <w:t xml:space="preserve"> decision maker, AAA </w:t>
      </w:r>
      <w:r>
        <w:t>staff must</w:t>
      </w:r>
      <w:r w:rsidRPr="00B723FE">
        <w:t xml:space="preserve"> provide documents in a language or a format that the decision maker can read</w:t>
      </w:r>
      <w:r>
        <w:t xml:space="preserve"> and document it in the client’s electronic record</w:t>
      </w:r>
      <w:r w:rsidRPr="00B723FE">
        <w:t xml:space="preserve">.  </w:t>
      </w:r>
    </w:p>
    <w:p w14:paraId="167FBA7C" w14:textId="77777777" w:rsidR="007911DC" w:rsidRDefault="007911DC" w:rsidP="008C0B71">
      <w:pPr>
        <w:pStyle w:val="ListParagraph"/>
        <w:numPr>
          <w:ilvl w:val="0"/>
          <w:numId w:val="31"/>
        </w:numPr>
        <w:ind w:left="0"/>
        <w:contextualSpacing/>
      </w:pPr>
      <w:r>
        <w:t xml:space="preserve">If the client is illiterate and cannot read English or their primary language, AAA staff must document it in the client’s electronic record and describe how staff obtained consent or required signature. </w:t>
      </w:r>
    </w:p>
    <w:p w14:paraId="75A2D4D3" w14:textId="77777777" w:rsidR="00A1145E" w:rsidRDefault="00A1145E" w:rsidP="008C0B71"/>
    <w:p w14:paraId="72E0F3B3" w14:textId="504AA3B0" w:rsidR="00066FE8" w:rsidRPr="00234B55" w:rsidRDefault="00066FE8" w:rsidP="008C0B71">
      <w:pPr>
        <w:pStyle w:val="Heading3"/>
        <w:rPr>
          <w:color w:val="000000" w:themeColor="text1"/>
        </w:rPr>
      </w:pPr>
      <w:bookmarkStart w:id="21" w:name="_Toc1913954135"/>
      <w:r w:rsidRPr="798766FD">
        <w:rPr>
          <w:color w:val="000000" w:themeColor="text1"/>
        </w:rPr>
        <w:t>Translating client specific letters</w:t>
      </w:r>
      <w:bookmarkEnd w:id="21"/>
    </w:p>
    <w:p w14:paraId="10B1D20C" w14:textId="32BFE556" w:rsidR="00E32C27" w:rsidRDefault="00E32C27" w:rsidP="008C0B71">
      <w:r>
        <w:t>AAAs can choose to use DES Master Contract– Translation Services-Written Word (currently #</w:t>
      </w:r>
      <w:r w:rsidR="001E1FCD">
        <w:t>0</w:t>
      </w:r>
      <w:r w:rsidR="00E90CA1">
        <w:t>3824</w:t>
      </w:r>
      <w:r>
        <w:t>), Category 5 Client Specific or develop their own contract. AAAs must pay for all professional translation services provided to the applicants or clients they serve.</w:t>
      </w:r>
    </w:p>
    <w:p w14:paraId="55484A84" w14:textId="77777777" w:rsidR="00A1145E" w:rsidRDefault="00A1145E" w:rsidP="008C0B71"/>
    <w:p w14:paraId="7AAE4535" w14:textId="6D86E3EB" w:rsidR="003E0B6F" w:rsidRDefault="003E0B6F" w:rsidP="008C0B71">
      <w:r>
        <w:t xml:space="preserve">Find DES Translation Services contract here: </w:t>
      </w:r>
      <w:hyperlink r:id="rId29" w:history="1">
        <w:r w:rsidR="00673B89" w:rsidRPr="0025540C">
          <w:rPr>
            <w:rStyle w:val="Hyperlink"/>
          </w:rPr>
          <w:t>https://apps.des.wa.gov/DESContracts/</w:t>
        </w:r>
      </w:hyperlink>
      <w:r w:rsidR="00673B89">
        <w:t xml:space="preserve">. </w:t>
      </w:r>
    </w:p>
    <w:p w14:paraId="46FB2EBC" w14:textId="77777777" w:rsidR="000A407E" w:rsidRDefault="000A407E" w:rsidP="008C0B71"/>
    <w:p w14:paraId="3FE96E71" w14:textId="0514ED7E" w:rsidR="008F567A" w:rsidRPr="00234B55" w:rsidRDefault="008F567A" w:rsidP="008C0B71">
      <w:pPr>
        <w:pStyle w:val="Heading3"/>
        <w:rPr>
          <w:color w:val="000000" w:themeColor="text1"/>
        </w:rPr>
      </w:pPr>
      <w:bookmarkStart w:id="22" w:name="_Toc142503144"/>
      <w:r w:rsidRPr="798766FD">
        <w:rPr>
          <w:color w:val="000000" w:themeColor="text1"/>
        </w:rPr>
        <w:t xml:space="preserve">Translating documents generated in the CARE and GetCare systems into foreign languages and </w:t>
      </w:r>
      <w:r w:rsidR="003616FB" w:rsidRPr="798766FD">
        <w:rPr>
          <w:color w:val="000000" w:themeColor="text1"/>
        </w:rPr>
        <w:t xml:space="preserve">getting those </w:t>
      </w:r>
      <w:r w:rsidR="0083078C" w:rsidRPr="798766FD">
        <w:rPr>
          <w:color w:val="000000" w:themeColor="text1"/>
        </w:rPr>
        <w:t>documents in</w:t>
      </w:r>
      <w:r w:rsidR="003616FB" w:rsidRPr="798766FD">
        <w:rPr>
          <w:color w:val="000000" w:themeColor="text1"/>
        </w:rPr>
        <w:t xml:space="preserve"> </w:t>
      </w:r>
      <w:r w:rsidRPr="798766FD">
        <w:rPr>
          <w:color w:val="000000" w:themeColor="text1"/>
        </w:rPr>
        <w:t>Large Print (LP)</w:t>
      </w:r>
      <w:bookmarkEnd w:id="22"/>
    </w:p>
    <w:p w14:paraId="19827917" w14:textId="77777777" w:rsidR="00B7119B" w:rsidRDefault="00B7119B" w:rsidP="008C0B71">
      <w:r>
        <w:t>AAA staff must use the current ALTSA vendor for translations of CARE and GetCare system generated documents and follow the established process for requesting document translation into foreign languages or converting into Large Print (LP) format.</w:t>
      </w:r>
    </w:p>
    <w:p w14:paraId="6CC9B084" w14:textId="77777777" w:rsidR="000A407E" w:rsidRDefault="000A407E" w:rsidP="008C0B71"/>
    <w:p w14:paraId="3D6C2C5D" w14:textId="68E3232F" w:rsidR="00B7119B" w:rsidRDefault="00B7119B" w:rsidP="008C0B71">
      <w:r>
        <w:t>Use Translation-Billing EXE application generating secure email when requesting translated document(s) or needing document(s) in LP.</w:t>
      </w:r>
    </w:p>
    <w:p w14:paraId="5DD9CEC3" w14:textId="77777777" w:rsidR="003E0B6F" w:rsidRDefault="003E0B6F" w:rsidP="008C0B71"/>
    <w:p w14:paraId="407724B6" w14:textId="7CE42A97" w:rsidR="00905040" w:rsidRPr="00234B55" w:rsidRDefault="00B84EFE" w:rsidP="008C0B71">
      <w:pPr>
        <w:pStyle w:val="Heading4"/>
        <w:rPr>
          <w:rFonts w:asciiTheme="minorHAnsi" w:hAnsiTheme="minorHAnsi" w:cstheme="minorHAnsi"/>
          <w:color w:val="000000" w:themeColor="text1"/>
        </w:rPr>
      </w:pPr>
      <w:r w:rsidRPr="00234B55">
        <w:rPr>
          <w:rFonts w:asciiTheme="minorHAnsi" w:hAnsiTheme="minorHAnsi" w:cstheme="minorHAnsi"/>
          <w:color w:val="000000" w:themeColor="text1"/>
        </w:rPr>
        <w:t>Step by step instructions for requesting CARE or GetCare documents in client’s language or in LP:</w:t>
      </w:r>
    </w:p>
    <w:p w14:paraId="1F97B056" w14:textId="7A1BDC33" w:rsidR="00A667A7" w:rsidRPr="00CA3373" w:rsidRDefault="00C94098" w:rsidP="008C0B71">
      <w:pPr>
        <w:rPr>
          <w:b/>
          <w:bCs/>
        </w:rPr>
      </w:pPr>
      <w:r w:rsidRPr="00CA3373">
        <w:rPr>
          <w:b/>
          <w:bCs/>
        </w:rPr>
        <w:t>Inside the Firewall</w:t>
      </w:r>
      <w:r w:rsidR="004A3BEA" w:rsidRPr="00CA3373">
        <w:rPr>
          <w:b/>
          <w:bCs/>
        </w:rPr>
        <w:t>:</w:t>
      </w:r>
    </w:p>
    <w:p w14:paraId="18EA150F" w14:textId="77777777" w:rsidR="004A3BEA" w:rsidRDefault="004A3BEA" w:rsidP="008C0B71"/>
    <w:p w14:paraId="6A001208" w14:textId="77777777" w:rsidR="00494239" w:rsidRDefault="00494239" w:rsidP="008C0B71">
      <w:r w:rsidRPr="00C461D7">
        <w:rPr>
          <w:b/>
        </w:rPr>
        <w:t>Step 1 -</w:t>
      </w:r>
      <w:r w:rsidRPr="00273014">
        <w:t xml:space="preserve"> </w:t>
      </w:r>
      <w:r w:rsidRPr="00273014">
        <w:rPr>
          <w:b/>
        </w:rPr>
        <w:t>Create</w:t>
      </w:r>
      <w:r w:rsidRPr="00273014">
        <w:t xml:space="preserve"> </w:t>
      </w:r>
      <w:r>
        <w:t>a separate</w:t>
      </w:r>
      <w:r w:rsidRPr="00273014">
        <w:t xml:space="preserve"> PDF</w:t>
      </w:r>
      <w:r>
        <w:t xml:space="preserve"> for each document needing translation</w:t>
      </w:r>
      <w:r w:rsidRPr="00273014">
        <w:t xml:space="preserve">, </w:t>
      </w:r>
      <w:r w:rsidRPr="00ED2830">
        <w:t xml:space="preserve">naming </w:t>
      </w:r>
      <w:r>
        <w:t>it according to the selection (“Planned Action Notice - PAN” or “Service Summary - SS” or “Assessment Details – AD”, etc.) you make in the “</w:t>
      </w:r>
      <w:r w:rsidRPr="00273014">
        <w:t>Translation-Billing EXE</w:t>
      </w:r>
      <w:r>
        <w:t>” application; do not merge documents together and do not scan or ZIP (compress) them.</w:t>
      </w:r>
    </w:p>
    <w:p w14:paraId="7ABBBB1B" w14:textId="77777777" w:rsidR="00870888" w:rsidRPr="00273014" w:rsidRDefault="00870888" w:rsidP="008C0B71"/>
    <w:p w14:paraId="1FC09FF7" w14:textId="77777777" w:rsidR="00494239" w:rsidRDefault="00494239" w:rsidP="008C0B71">
      <w:r>
        <w:rPr>
          <w:b/>
        </w:rPr>
        <w:t xml:space="preserve">Step 2 – Find </w:t>
      </w:r>
      <w:r>
        <w:t>“</w:t>
      </w:r>
      <w:r w:rsidRPr="00273014">
        <w:t>Translation-Billing EXE</w:t>
      </w:r>
      <w:r>
        <w:t>”</w:t>
      </w:r>
      <w:r w:rsidRPr="00273014">
        <w:t xml:space="preserve"> </w:t>
      </w:r>
      <w:r>
        <w:t xml:space="preserve">application. </w:t>
      </w:r>
    </w:p>
    <w:p w14:paraId="08A3E7FF" w14:textId="77777777" w:rsidR="003C1D16" w:rsidRDefault="004A3BEA" w:rsidP="008C0B71">
      <w:pPr>
        <w:spacing w:after="120"/>
      </w:pPr>
      <w:r w:rsidRPr="00ED2830">
        <w:rPr>
          <w:noProof/>
        </w:rPr>
        <w:drawing>
          <wp:inline distT="0" distB="0" distL="0" distR="0" wp14:anchorId="5FCFFEE3" wp14:editId="659873F7">
            <wp:extent cx="582386" cy="655840"/>
            <wp:effectExtent l="0" t="0" r="8255" b="0"/>
            <wp:docPr id="695603988" name="Picture 695603988" descr="Billing Transl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03988" name="Picture 695603988" descr="Billing Translation Icon"/>
                    <pic:cNvPicPr/>
                  </pic:nvPicPr>
                  <pic:blipFill>
                    <a:blip r:embed="rId30"/>
                    <a:stretch>
                      <a:fillRect/>
                    </a:stretch>
                  </pic:blipFill>
                  <pic:spPr>
                    <a:xfrm>
                      <a:off x="0" y="0"/>
                      <a:ext cx="594100" cy="669031"/>
                    </a:xfrm>
                    <a:prstGeom prst="rect">
                      <a:avLst/>
                    </a:prstGeom>
                  </pic:spPr>
                </pic:pic>
              </a:graphicData>
            </a:graphic>
          </wp:inline>
        </w:drawing>
      </w:r>
      <w:r w:rsidR="003C1D16">
        <w:t xml:space="preserve"> T</w:t>
      </w:r>
      <w:r w:rsidR="003C1D16" w:rsidRPr="00273014">
        <w:t xml:space="preserve">his </w:t>
      </w:r>
      <w:r w:rsidR="003C1D16">
        <w:t>will be an icon on your desktop</w:t>
      </w:r>
      <w:r w:rsidR="003C1D16" w:rsidRPr="00273014">
        <w:t xml:space="preserve"> that </w:t>
      </w:r>
      <w:r w:rsidR="003C1D16">
        <w:t>can</w:t>
      </w:r>
      <w:r w:rsidR="003C1D16" w:rsidRPr="00273014">
        <w:t xml:space="preserve"> be loaded by</w:t>
      </w:r>
      <w:r w:rsidR="003C1D16">
        <w:t xml:space="preserve"> your</w:t>
      </w:r>
      <w:r w:rsidR="003C1D16" w:rsidRPr="00273014">
        <w:t xml:space="preserve"> local IT staff.</w:t>
      </w:r>
      <w:r w:rsidR="003C1D16" w:rsidRPr="00ED2830" w:rsidDel="00ED2830">
        <w:t xml:space="preserve"> </w:t>
      </w:r>
    </w:p>
    <w:p w14:paraId="14BCBB29" w14:textId="77777777" w:rsidR="00343735" w:rsidRDefault="00343735" w:rsidP="008C0B71">
      <w:r w:rsidRPr="00C461D7">
        <w:rPr>
          <w:b/>
        </w:rPr>
        <w:t>Step 3</w:t>
      </w:r>
      <w:r w:rsidRPr="00263742">
        <w:rPr>
          <w:b/>
          <w:sz w:val="24"/>
          <w:szCs w:val="24"/>
        </w:rPr>
        <w:t xml:space="preserve"> </w:t>
      </w:r>
      <w:r>
        <w:rPr>
          <w:b/>
          <w:sz w:val="24"/>
          <w:szCs w:val="24"/>
        </w:rPr>
        <w:t>–</w:t>
      </w:r>
      <w:r>
        <w:rPr>
          <w:sz w:val="24"/>
          <w:szCs w:val="24"/>
        </w:rPr>
        <w:t xml:space="preserve"> </w:t>
      </w:r>
      <w:r w:rsidRPr="004E2950">
        <w:rPr>
          <w:b/>
        </w:rPr>
        <w:t>Run</w:t>
      </w:r>
      <w:r w:rsidRPr="00273014">
        <w:t xml:space="preserve"> </w:t>
      </w:r>
      <w:r>
        <w:t>“</w:t>
      </w:r>
      <w:r w:rsidRPr="00273014">
        <w:t>Translation-Billing EXE</w:t>
      </w:r>
      <w:r>
        <w:t>”</w:t>
      </w:r>
      <w:r w:rsidRPr="00273014">
        <w:t xml:space="preserve"> </w:t>
      </w:r>
      <w:r>
        <w:t>application for CARE or GetCare documents.</w:t>
      </w:r>
      <w:r w:rsidRPr="00273014">
        <w:t xml:space="preserve"> Once launched, it will prompt </w:t>
      </w:r>
      <w:r>
        <w:t>you</w:t>
      </w:r>
      <w:r w:rsidRPr="00273014">
        <w:t xml:space="preserve"> to identify information about </w:t>
      </w:r>
      <w:r>
        <w:t xml:space="preserve">your administration/program. </w:t>
      </w:r>
    </w:p>
    <w:p w14:paraId="7C4240CC" w14:textId="77777777" w:rsidR="00343735" w:rsidRDefault="00343735" w:rsidP="008C0B71"/>
    <w:p w14:paraId="3CD38D3C" w14:textId="1ADE12F7" w:rsidR="00870888" w:rsidRDefault="00870888" w:rsidP="008C0B71">
      <w:r w:rsidRPr="00ED2830">
        <w:rPr>
          <w:noProof/>
        </w:rPr>
        <w:drawing>
          <wp:inline distT="0" distB="0" distL="0" distR="0" wp14:anchorId="548A41E1" wp14:editId="75339EE7">
            <wp:extent cx="1670957" cy="1236852"/>
            <wp:effectExtent l="0" t="0" r="5715" b="1905"/>
            <wp:docPr id="7" name="Picture 7"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pic:cNvPicPr/>
                  </pic:nvPicPr>
                  <pic:blipFill>
                    <a:blip r:embed="rId31"/>
                    <a:stretch>
                      <a:fillRect/>
                    </a:stretch>
                  </pic:blipFill>
                  <pic:spPr>
                    <a:xfrm>
                      <a:off x="0" y="0"/>
                      <a:ext cx="1699246" cy="1257792"/>
                    </a:xfrm>
                    <a:prstGeom prst="rect">
                      <a:avLst/>
                    </a:prstGeom>
                  </pic:spPr>
                </pic:pic>
              </a:graphicData>
            </a:graphic>
          </wp:inline>
        </w:drawing>
      </w:r>
    </w:p>
    <w:p w14:paraId="5B568BCA" w14:textId="77777777" w:rsidR="00A667A7" w:rsidRDefault="00A667A7" w:rsidP="008C0B71"/>
    <w:p w14:paraId="7B7B4F63" w14:textId="77777777" w:rsidR="000B09F4" w:rsidRDefault="000B09F4" w:rsidP="008C0B71">
      <w:r>
        <w:rPr>
          <w:b/>
        </w:rPr>
        <w:t xml:space="preserve">Step 4 - </w:t>
      </w:r>
      <w:r>
        <w:t>After making initial selection (LTC</w:t>
      </w:r>
      <w:r w:rsidRPr="004E2950">
        <w:t xml:space="preserve"> </w:t>
      </w:r>
      <w:r>
        <w:t>or MTD),</w:t>
      </w:r>
      <w:r w:rsidRPr="00273014">
        <w:t xml:space="preserve"> the user will </w:t>
      </w:r>
      <w:r>
        <w:t>need</w:t>
      </w:r>
      <w:r w:rsidRPr="00273014">
        <w:t xml:space="preserve"> to </w:t>
      </w:r>
      <w:r>
        <w:rPr>
          <w:b/>
        </w:rPr>
        <w:t>enter</w:t>
      </w:r>
      <w:r w:rsidRPr="00273014">
        <w:t xml:space="preserve"> </w:t>
      </w:r>
      <w:r>
        <w:t>and</w:t>
      </w:r>
      <w:r w:rsidRPr="00273014">
        <w:t xml:space="preserve"> </w:t>
      </w:r>
      <w:r w:rsidRPr="00273014">
        <w:rPr>
          <w:b/>
        </w:rPr>
        <w:t>select</w:t>
      </w:r>
      <w:r w:rsidRPr="00273014">
        <w:t xml:space="preserve"> from </w:t>
      </w:r>
      <w:r>
        <w:t>the drop</w:t>
      </w:r>
      <w:r w:rsidRPr="00273014">
        <w:t xml:space="preserve"> down </w:t>
      </w:r>
      <w:r>
        <w:t>list</w:t>
      </w:r>
      <w:r w:rsidRPr="00273014">
        <w:t xml:space="preserve"> the following required data fields:</w:t>
      </w:r>
    </w:p>
    <w:p w14:paraId="44A180ED" w14:textId="77777777" w:rsidR="000B09F4" w:rsidRPr="00273014" w:rsidRDefault="000B09F4" w:rsidP="008C0B71">
      <w:pPr>
        <w:pStyle w:val="ListParagraph"/>
        <w:numPr>
          <w:ilvl w:val="0"/>
          <w:numId w:val="32"/>
        </w:numPr>
        <w:contextualSpacing/>
      </w:pPr>
      <w:r w:rsidRPr="00273014">
        <w:t>Language Code</w:t>
      </w:r>
    </w:p>
    <w:p w14:paraId="02DBD699" w14:textId="77777777" w:rsidR="000B09F4" w:rsidRPr="00273014" w:rsidRDefault="000B09F4" w:rsidP="008C0B71">
      <w:pPr>
        <w:pStyle w:val="ListParagraph"/>
        <w:numPr>
          <w:ilvl w:val="0"/>
          <w:numId w:val="32"/>
        </w:numPr>
        <w:contextualSpacing/>
      </w:pPr>
      <w:r>
        <w:t>Region/PSA</w:t>
      </w:r>
    </w:p>
    <w:p w14:paraId="46C45E88" w14:textId="77777777" w:rsidR="000B09F4" w:rsidRPr="00273014" w:rsidRDefault="000B09F4" w:rsidP="008C0B71">
      <w:pPr>
        <w:pStyle w:val="ListParagraph"/>
        <w:numPr>
          <w:ilvl w:val="0"/>
          <w:numId w:val="32"/>
        </w:numPr>
        <w:contextualSpacing/>
      </w:pPr>
      <w:r w:rsidRPr="00273014">
        <w:t>Reporting Unit (RU)</w:t>
      </w:r>
    </w:p>
    <w:p w14:paraId="766B7507" w14:textId="77777777" w:rsidR="000B09F4" w:rsidRPr="00273014" w:rsidRDefault="000B09F4" w:rsidP="008C0B71">
      <w:pPr>
        <w:pStyle w:val="ListParagraph"/>
        <w:numPr>
          <w:ilvl w:val="0"/>
          <w:numId w:val="32"/>
        </w:numPr>
        <w:contextualSpacing/>
      </w:pPr>
      <w:r w:rsidRPr="00273014">
        <w:t>Client’s ALTSA</w:t>
      </w:r>
      <w:r>
        <w:t>/CARE</w:t>
      </w:r>
      <w:r w:rsidRPr="00273014">
        <w:t xml:space="preserve"> ID</w:t>
      </w:r>
    </w:p>
    <w:p w14:paraId="1375746C" w14:textId="77777777" w:rsidR="000B09F4" w:rsidRDefault="000B09F4" w:rsidP="008C0B71">
      <w:pPr>
        <w:pStyle w:val="ListParagraph"/>
        <w:numPr>
          <w:ilvl w:val="0"/>
          <w:numId w:val="32"/>
        </w:numPr>
        <w:contextualSpacing/>
      </w:pPr>
      <w:r w:rsidRPr="00273014">
        <w:t>Document Type</w:t>
      </w:r>
      <w:r>
        <w:t>(s): Check the boxes corresponding to the document type(s) you need translated for each client. You must send a separate email for each client who needs translation of the documents.  However, you may send multiple documents to be translated for a specific client in one email.</w:t>
      </w:r>
    </w:p>
    <w:p w14:paraId="6161647B" w14:textId="77777777" w:rsidR="00A667A7" w:rsidRDefault="00A667A7" w:rsidP="008C0B71"/>
    <w:p w14:paraId="15B9B45C" w14:textId="77777777" w:rsidR="00037C79" w:rsidRDefault="00037C79" w:rsidP="008C0B71">
      <w:r w:rsidRPr="004E2950">
        <w:rPr>
          <w:b/>
          <w:u w:val="single"/>
        </w:rPr>
        <w:t>NOTE:</w:t>
      </w:r>
      <w:r>
        <w:t xml:space="preserve"> If any of the fields are unfilled or filled with incorrect or extraneous information such as attached files do not match the file names in the “Subject” line, PDFs are not created directly from the CARE or GetCare system, etc., the vendor may decline your request for translation and request you resubmit it.</w:t>
      </w:r>
    </w:p>
    <w:p w14:paraId="50EEE53D" w14:textId="77777777" w:rsidR="00A667A7" w:rsidRDefault="00A667A7" w:rsidP="008C0B71"/>
    <w:p w14:paraId="7F37F870" w14:textId="19735BB1" w:rsidR="00A667A7" w:rsidRDefault="005A5667" w:rsidP="008C0B71">
      <w:r w:rsidRPr="00E95890">
        <w:rPr>
          <w:noProof/>
        </w:rPr>
        <w:drawing>
          <wp:inline distT="0" distB="0" distL="0" distR="0" wp14:anchorId="375A2D6E" wp14:editId="7EB035FC">
            <wp:extent cx="2460929" cy="2562225"/>
            <wp:effectExtent l="0" t="0" r="0" b="0"/>
            <wp:docPr id="1567002896" name="Picture 1567002896"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02896" name="Picture 1567002896" descr="Graphical user interface, text, application"/>
                    <pic:cNvPicPr/>
                  </pic:nvPicPr>
                  <pic:blipFill>
                    <a:blip r:embed="rId32"/>
                    <a:stretch>
                      <a:fillRect/>
                    </a:stretch>
                  </pic:blipFill>
                  <pic:spPr>
                    <a:xfrm>
                      <a:off x="0" y="0"/>
                      <a:ext cx="2531426" cy="2635623"/>
                    </a:xfrm>
                    <a:prstGeom prst="rect">
                      <a:avLst/>
                    </a:prstGeom>
                  </pic:spPr>
                </pic:pic>
              </a:graphicData>
            </a:graphic>
          </wp:inline>
        </w:drawing>
      </w:r>
      <w:r>
        <w:tab/>
      </w:r>
      <w:r w:rsidR="001C152A" w:rsidRPr="00EB791C">
        <w:rPr>
          <w:noProof/>
        </w:rPr>
        <w:drawing>
          <wp:inline distT="0" distB="0" distL="0" distR="0" wp14:anchorId="799158F5" wp14:editId="121E2400">
            <wp:extent cx="3091763" cy="2548011"/>
            <wp:effectExtent l="0" t="0" r="0" b="5080"/>
            <wp:docPr id="59520706" name="Picture 59520706" descr="Graphical user interface, text, applic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0706" name="Picture 59520706" descr="Graphical user interface, text, application, email"/>
                    <pic:cNvPicPr/>
                  </pic:nvPicPr>
                  <pic:blipFill rotWithShape="1">
                    <a:blip r:embed="rId33"/>
                    <a:srcRect t="2393"/>
                    <a:stretch/>
                  </pic:blipFill>
                  <pic:spPr bwMode="auto">
                    <a:xfrm>
                      <a:off x="0" y="0"/>
                      <a:ext cx="3091763" cy="2548011"/>
                    </a:xfrm>
                    <a:prstGeom prst="rect">
                      <a:avLst/>
                    </a:prstGeom>
                    <a:ln>
                      <a:noFill/>
                    </a:ln>
                    <a:extLst>
                      <a:ext uri="{53640926-AAD7-44D8-BBD7-CCE9431645EC}">
                        <a14:shadowObscured xmlns:a14="http://schemas.microsoft.com/office/drawing/2010/main"/>
                      </a:ext>
                    </a:extLst>
                  </pic:spPr>
                </pic:pic>
              </a:graphicData>
            </a:graphic>
          </wp:inline>
        </w:drawing>
      </w:r>
    </w:p>
    <w:p w14:paraId="1F2A4C06" w14:textId="77777777" w:rsidR="00A667A7" w:rsidRDefault="00A667A7" w:rsidP="008C0B71"/>
    <w:p w14:paraId="4463A3F2" w14:textId="77777777" w:rsidR="00FA7488" w:rsidRDefault="00FA7488" w:rsidP="008C0B71">
      <w:pPr>
        <w:spacing w:after="120"/>
      </w:pPr>
      <w:r w:rsidRPr="00273014">
        <w:t>After completing all the data fields</w:t>
      </w:r>
      <w:r>
        <w:t xml:space="preserve"> click OK;</w:t>
      </w:r>
      <w:r w:rsidRPr="00273014">
        <w:t xml:space="preserve"> a</w:t>
      </w:r>
      <w:r>
        <w:t xml:space="preserve"> secure</w:t>
      </w:r>
      <w:r w:rsidRPr="00273014">
        <w:t xml:space="preserve"> e-mail will automatically be created,</w:t>
      </w:r>
      <w:r>
        <w:t xml:space="preserve"> and time stamped</w:t>
      </w:r>
      <w:r w:rsidRPr="00273014">
        <w:t xml:space="preserve"> with the</w:t>
      </w:r>
      <w:r w:rsidRPr="00AE6905">
        <w:t xml:space="preserve"> </w:t>
      </w:r>
      <w:r>
        <w:t>filled</w:t>
      </w:r>
      <w:r w:rsidRPr="00273014">
        <w:t xml:space="preserve"> “To” and “Subject”</w:t>
      </w:r>
      <w:r>
        <w:t xml:space="preserve"> fields</w:t>
      </w:r>
      <w:r w:rsidRPr="00273014">
        <w:t xml:space="preserve">.  </w:t>
      </w:r>
    </w:p>
    <w:p w14:paraId="19CC813F" w14:textId="77777777" w:rsidR="00D90D83" w:rsidRPr="004E2950" w:rsidRDefault="00D90D83" w:rsidP="008C0B71">
      <w:r w:rsidRPr="00273014">
        <w:rPr>
          <w:b/>
        </w:rPr>
        <w:t xml:space="preserve">DO NOT CHANGE THESE E-MAIL FIELDS! </w:t>
      </w:r>
      <w:r w:rsidRPr="004E2950">
        <w:t>The codes mean something to the contractor and help make the process more efficient.</w:t>
      </w:r>
    </w:p>
    <w:p w14:paraId="5C8843E6" w14:textId="77777777" w:rsidR="00A667A7" w:rsidRDefault="00A667A7" w:rsidP="008C0B71"/>
    <w:p w14:paraId="5972DC21" w14:textId="77777777" w:rsidR="000A407E" w:rsidRDefault="000A407E" w:rsidP="008C0B71">
      <w:pPr>
        <w:rPr>
          <w:b/>
        </w:rPr>
      </w:pPr>
    </w:p>
    <w:p w14:paraId="3375D9C8" w14:textId="3E839834" w:rsidR="00F63324" w:rsidRDefault="00F63324" w:rsidP="008C0B71">
      <w:r>
        <w:rPr>
          <w:b/>
        </w:rPr>
        <w:t>Step 5 –</w:t>
      </w:r>
      <w:r w:rsidRPr="00EB791C">
        <w:t xml:space="preserve"> In</w:t>
      </w:r>
      <w:r>
        <w:rPr>
          <w:b/>
        </w:rPr>
        <w:t xml:space="preserve"> </w:t>
      </w:r>
      <w:r w:rsidRPr="00273014">
        <w:t>the body of th</w:t>
      </w:r>
      <w:r>
        <w:t>e</w:t>
      </w:r>
      <w:r w:rsidRPr="00273014">
        <w:t xml:space="preserve"> e-mail you may include special handling instructions</w:t>
      </w:r>
      <w:r>
        <w:t xml:space="preserve"> or additional information such as</w:t>
      </w:r>
      <w:r w:rsidRPr="00EB791C">
        <w:t xml:space="preserve"> </w:t>
      </w:r>
      <w:r>
        <w:t>the name of the language marked as OT (other) in the EXE application</w:t>
      </w:r>
      <w:r w:rsidRPr="00273014">
        <w:t>.</w:t>
      </w:r>
    </w:p>
    <w:p w14:paraId="1AC578A0" w14:textId="77777777" w:rsidR="00F63324" w:rsidRDefault="00F63324" w:rsidP="008C0B71">
      <w:pPr>
        <w:rPr>
          <w:b/>
        </w:rPr>
      </w:pPr>
    </w:p>
    <w:p w14:paraId="4B30AA91" w14:textId="77777777" w:rsidR="00F63324" w:rsidRDefault="00F63324" w:rsidP="008C0B71">
      <w:r>
        <w:rPr>
          <w:b/>
        </w:rPr>
        <w:t xml:space="preserve">Step 6 – </w:t>
      </w:r>
      <w:r w:rsidRPr="00EB791C">
        <w:t>Attach the</w:t>
      </w:r>
      <w:r w:rsidRPr="00273014">
        <w:t xml:space="preserve"> </w:t>
      </w:r>
      <w:r>
        <w:t xml:space="preserve">PDF </w:t>
      </w:r>
      <w:r w:rsidRPr="00273014">
        <w:t xml:space="preserve">document(s) for translation to </w:t>
      </w:r>
      <w:r>
        <w:t xml:space="preserve">the </w:t>
      </w:r>
      <w:r w:rsidRPr="00273014">
        <w:t xml:space="preserve">e-mail </w:t>
      </w:r>
      <w:r>
        <w:t xml:space="preserve">you </w:t>
      </w:r>
      <w:r w:rsidRPr="00273014">
        <w:t xml:space="preserve">created in </w:t>
      </w:r>
      <w:r w:rsidRPr="00EB791C">
        <w:t xml:space="preserve">Step </w:t>
      </w:r>
      <w:r w:rsidRPr="004E2950">
        <w:t>1</w:t>
      </w:r>
      <w:r w:rsidRPr="00EB791C">
        <w:t xml:space="preserve"> </w:t>
      </w:r>
      <w:r>
        <w:t xml:space="preserve">and properly selected in </w:t>
      </w:r>
      <w:r w:rsidRPr="00EB791C">
        <w:t xml:space="preserve">Step </w:t>
      </w:r>
      <w:r w:rsidRPr="004E2950">
        <w:t>4</w:t>
      </w:r>
      <w:r>
        <w:t xml:space="preserve">. </w:t>
      </w:r>
    </w:p>
    <w:p w14:paraId="42239B75" w14:textId="77777777" w:rsidR="00F63324" w:rsidRDefault="00F63324" w:rsidP="008C0B71"/>
    <w:p w14:paraId="250C5F82" w14:textId="77777777" w:rsidR="00F63324" w:rsidRDefault="00F63324" w:rsidP="008C0B71">
      <w:r>
        <w:rPr>
          <w:b/>
        </w:rPr>
        <w:t xml:space="preserve">Step 7 </w:t>
      </w:r>
      <w:r w:rsidRPr="007D3236">
        <w:t>–</w:t>
      </w:r>
      <w:r>
        <w:t xml:space="preserve"> Pause and double check your translation request and then </w:t>
      </w:r>
      <w:r w:rsidRPr="00273014">
        <w:t>press “</w:t>
      </w:r>
      <w:r w:rsidRPr="00273014">
        <w:rPr>
          <w:b/>
        </w:rPr>
        <w:t>Send</w:t>
      </w:r>
      <w:r>
        <w:t xml:space="preserve">” from your E-mail system. Once you submit your request, your request cannot be changed. </w:t>
      </w:r>
    </w:p>
    <w:p w14:paraId="568BB230" w14:textId="77777777" w:rsidR="00F63324" w:rsidRDefault="00F63324" w:rsidP="008C0B71">
      <w:pPr>
        <w:rPr>
          <w:b/>
        </w:rPr>
      </w:pPr>
    </w:p>
    <w:p w14:paraId="66B8C81B" w14:textId="77777777" w:rsidR="00F63324" w:rsidRDefault="00F63324" w:rsidP="008C0B71">
      <w:r w:rsidRPr="00C461D7">
        <w:rPr>
          <w:b/>
        </w:rPr>
        <w:t xml:space="preserve">Step </w:t>
      </w:r>
      <w:r>
        <w:rPr>
          <w:b/>
        </w:rPr>
        <w:t>8</w:t>
      </w:r>
      <w:r w:rsidRPr="00C461D7">
        <w:rPr>
          <w:b/>
        </w:rPr>
        <w:t xml:space="preserve"> </w:t>
      </w:r>
      <w:r>
        <w:rPr>
          <w:b/>
        </w:rPr>
        <w:t>–</w:t>
      </w:r>
      <w:r>
        <w:rPr>
          <w:b/>
          <w:sz w:val="32"/>
          <w:szCs w:val="32"/>
        </w:rPr>
        <w:t xml:space="preserve"> </w:t>
      </w:r>
      <w:r w:rsidRPr="00F263FC">
        <w:t xml:space="preserve">The </w:t>
      </w:r>
      <w:r>
        <w:t>Contractor</w:t>
      </w:r>
      <w:r w:rsidRPr="00273014">
        <w:t xml:space="preserve"> will </w:t>
      </w:r>
      <w:r>
        <w:t>acknowledge the receipt of your request and return</w:t>
      </w:r>
      <w:r w:rsidRPr="00273014">
        <w:t xml:space="preserve"> the translated documents through the secure email.</w:t>
      </w:r>
    </w:p>
    <w:p w14:paraId="59E19165" w14:textId="77777777" w:rsidR="00F63324" w:rsidRDefault="00F63324" w:rsidP="008C0B71"/>
    <w:p w14:paraId="7C7AC227" w14:textId="0627AAA4" w:rsidR="009C3599" w:rsidRDefault="009C3599" w:rsidP="008C0B71">
      <w:r w:rsidRPr="00F263FC">
        <w:rPr>
          <w:b/>
          <w:u w:val="single"/>
        </w:rPr>
        <w:t>NOTE</w:t>
      </w:r>
      <w:r w:rsidR="00A34656" w:rsidRPr="00F263FC">
        <w:rPr>
          <w:b/>
          <w:u w:val="single"/>
        </w:rPr>
        <w:t>:</w:t>
      </w:r>
      <w:r w:rsidR="00A34656" w:rsidRPr="00980467">
        <w:rPr>
          <w:b/>
        </w:rPr>
        <w:t xml:space="preserve"> </w:t>
      </w:r>
      <w:r w:rsidR="00A34656">
        <w:t>Make</w:t>
      </w:r>
      <w:r w:rsidRPr="00EF19AF">
        <w:t xml:space="preserve"> sure you do not send new translation requests in the same email chain </w:t>
      </w:r>
      <w:r>
        <w:t>of</w:t>
      </w:r>
      <w:r w:rsidRPr="00EF19AF">
        <w:t xml:space="preserve"> old requests.</w:t>
      </w:r>
    </w:p>
    <w:p w14:paraId="31D42AAC" w14:textId="77777777" w:rsidR="00F63324" w:rsidRDefault="00F63324" w:rsidP="008C0B71"/>
    <w:p w14:paraId="6382BDF1" w14:textId="04476112" w:rsidR="00A16872" w:rsidRDefault="00A16872" w:rsidP="008C0B71">
      <w:pPr>
        <w:rPr>
          <w:b/>
          <w:bCs/>
        </w:rPr>
      </w:pPr>
      <w:r w:rsidRPr="00CA3373">
        <w:rPr>
          <w:b/>
          <w:bCs/>
        </w:rPr>
        <w:t>Outside the Firewall:</w:t>
      </w:r>
    </w:p>
    <w:p w14:paraId="5D225C29" w14:textId="77777777" w:rsidR="00131534" w:rsidRPr="00CA3373" w:rsidRDefault="00131534" w:rsidP="008C0B71">
      <w:pPr>
        <w:rPr>
          <w:b/>
          <w:bCs/>
        </w:rPr>
      </w:pPr>
    </w:p>
    <w:p w14:paraId="6ED0D9BC" w14:textId="77777777" w:rsidR="0000302A" w:rsidRDefault="0000302A" w:rsidP="008C0B71">
      <w:r w:rsidRPr="00C461D7">
        <w:rPr>
          <w:b/>
        </w:rPr>
        <w:t>Step 1 -</w:t>
      </w:r>
      <w:r w:rsidRPr="00273014">
        <w:t xml:space="preserve"> </w:t>
      </w:r>
      <w:r w:rsidRPr="00273014">
        <w:rPr>
          <w:b/>
        </w:rPr>
        <w:t>Create</w:t>
      </w:r>
      <w:r w:rsidRPr="00273014">
        <w:t xml:space="preserve"> </w:t>
      </w:r>
      <w:r>
        <w:t>a separate PDF for each document needing translation</w:t>
      </w:r>
      <w:r w:rsidRPr="00273014">
        <w:t xml:space="preserve">, </w:t>
      </w:r>
      <w:r w:rsidRPr="00ED2830">
        <w:t xml:space="preserve">naming </w:t>
      </w:r>
      <w:r>
        <w:t>it according to the selection (“Planned Action Notice - PAN” or “Service Summary - SS” or “Assessment Details – AD”, etc.) you make in the “</w:t>
      </w:r>
      <w:r w:rsidRPr="00273014">
        <w:t>Translation-Billing EXE</w:t>
      </w:r>
      <w:r>
        <w:t>” application; do not merge documents together and do not scan or ZIP (compress) them.</w:t>
      </w:r>
    </w:p>
    <w:p w14:paraId="6CC81877" w14:textId="77777777" w:rsidR="007628CB" w:rsidRPr="00273014" w:rsidRDefault="007628CB" w:rsidP="008C0B71"/>
    <w:p w14:paraId="543336DC" w14:textId="77777777" w:rsidR="00D411D0" w:rsidRDefault="00D411D0" w:rsidP="008C0B71">
      <w:pPr>
        <w:spacing w:after="120"/>
      </w:pPr>
      <w:r>
        <w:rPr>
          <w:b/>
        </w:rPr>
        <w:t xml:space="preserve">Step 2 – Find </w:t>
      </w:r>
      <w:r>
        <w:t>“</w:t>
      </w:r>
      <w:r w:rsidRPr="00273014">
        <w:t>Translation-Billing EXE</w:t>
      </w:r>
      <w:r>
        <w:t>”</w:t>
      </w:r>
      <w:r w:rsidRPr="00273014">
        <w:t xml:space="preserve"> </w:t>
      </w:r>
      <w:r>
        <w:t xml:space="preserve">application. </w:t>
      </w:r>
    </w:p>
    <w:p w14:paraId="4EC797D3" w14:textId="77777777" w:rsidR="00AD68FB" w:rsidRDefault="00CE2C2C" w:rsidP="008C0B71">
      <w:pPr>
        <w:spacing w:after="120"/>
      </w:pPr>
      <w:r w:rsidRPr="00ED2830">
        <w:rPr>
          <w:noProof/>
        </w:rPr>
        <w:drawing>
          <wp:inline distT="0" distB="0" distL="0" distR="0" wp14:anchorId="0183EA19" wp14:editId="464A8F21">
            <wp:extent cx="838200" cy="943918"/>
            <wp:effectExtent l="0" t="0" r="0" b="8890"/>
            <wp:docPr id="12" name="Picture 12" descr="Billing Transl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illing Translation Icon"/>
                    <pic:cNvPicPr/>
                  </pic:nvPicPr>
                  <pic:blipFill>
                    <a:blip r:embed="rId30"/>
                    <a:stretch>
                      <a:fillRect/>
                    </a:stretch>
                  </pic:blipFill>
                  <pic:spPr>
                    <a:xfrm>
                      <a:off x="0" y="0"/>
                      <a:ext cx="859742" cy="968177"/>
                    </a:xfrm>
                    <a:prstGeom prst="rect">
                      <a:avLst/>
                    </a:prstGeom>
                  </pic:spPr>
                </pic:pic>
              </a:graphicData>
            </a:graphic>
          </wp:inline>
        </w:drawing>
      </w:r>
      <w:r w:rsidR="00AD68FB">
        <w:t xml:space="preserve"> T</w:t>
      </w:r>
      <w:r w:rsidR="00AD68FB" w:rsidRPr="00273014">
        <w:t xml:space="preserve">his </w:t>
      </w:r>
      <w:r w:rsidR="00AD68FB">
        <w:t>will be an icon on your desktop</w:t>
      </w:r>
      <w:r w:rsidR="00AD68FB" w:rsidRPr="00273014">
        <w:t xml:space="preserve"> that </w:t>
      </w:r>
      <w:r w:rsidR="00AD68FB">
        <w:t>can</w:t>
      </w:r>
      <w:r w:rsidR="00AD68FB" w:rsidRPr="00273014">
        <w:t xml:space="preserve"> be loaded by</w:t>
      </w:r>
      <w:r w:rsidR="00AD68FB">
        <w:t xml:space="preserve"> your</w:t>
      </w:r>
      <w:r w:rsidR="00AD68FB" w:rsidRPr="00273014">
        <w:t xml:space="preserve"> local IT staff.</w:t>
      </w:r>
      <w:r w:rsidR="00AD68FB" w:rsidRPr="00ED2830" w:rsidDel="00ED2830">
        <w:t xml:space="preserve"> </w:t>
      </w:r>
    </w:p>
    <w:p w14:paraId="7C543EF7" w14:textId="77777777" w:rsidR="00FE2DDC" w:rsidRDefault="00FE2DDC" w:rsidP="008C0B71">
      <w:r w:rsidRPr="00C461D7">
        <w:rPr>
          <w:b/>
        </w:rPr>
        <w:t>Step 3</w:t>
      </w:r>
      <w:r w:rsidRPr="00263742">
        <w:rPr>
          <w:b/>
          <w:sz w:val="24"/>
          <w:szCs w:val="24"/>
        </w:rPr>
        <w:t xml:space="preserve"> </w:t>
      </w:r>
      <w:r>
        <w:rPr>
          <w:b/>
          <w:sz w:val="24"/>
          <w:szCs w:val="24"/>
        </w:rPr>
        <w:t>–</w:t>
      </w:r>
      <w:r>
        <w:rPr>
          <w:sz w:val="24"/>
          <w:szCs w:val="24"/>
        </w:rPr>
        <w:t xml:space="preserve"> </w:t>
      </w:r>
      <w:r w:rsidRPr="004E2950">
        <w:rPr>
          <w:b/>
        </w:rPr>
        <w:t>Run</w:t>
      </w:r>
      <w:r w:rsidRPr="00273014">
        <w:t xml:space="preserve"> </w:t>
      </w:r>
      <w:r>
        <w:t>“</w:t>
      </w:r>
      <w:r w:rsidRPr="00273014">
        <w:t>Translation-Billing EXE</w:t>
      </w:r>
      <w:r>
        <w:t>”</w:t>
      </w:r>
      <w:r w:rsidRPr="00273014">
        <w:t xml:space="preserve"> </w:t>
      </w:r>
      <w:r>
        <w:t>application for CARE or GetCare documents.</w:t>
      </w:r>
      <w:r w:rsidRPr="00273014">
        <w:t xml:space="preserve"> Once launched, it will prompt </w:t>
      </w:r>
      <w:r>
        <w:t>you</w:t>
      </w:r>
      <w:r w:rsidRPr="00273014">
        <w:t xml:space="preserve"> to identify information about </w:t>
      </w:r>
      <w:r>
        <w:t xml:space="preserve">your administration/program. </w:t>
      </w:r>
    </w:p>
    <w:p w14:paraId="43A8F6DB" w14:textId="5A18525E" w:rsidR="00A667A7" w:rsidRDefault="00A667A7" w:rsidP="008C0B71"/>
    <w:p w14:paraId="5949825D" w14:textId="741AFDA1" w:rsidR="00CA3373" w:rsidRDefault="00CA3373" w:rsidP="008C0B71">
      <w:r w:rsidRPr="00ED2830">
        <w:rPr>
          <w:noProof/>
        </w:rPr>
        <w:drawing>
          <wp:inline distT="0" distB="0" distL="0" distR="0" wp14:anchorId="4A80ED25" wp14:editId="051027A2">
            <wp:extent cx="2628900" cy="1945927"/>
            <wp:effectExtent l="0" t="0" r="0" b="0"/>
            <wp:docPr id="1630887502" name="Picture 1630887502"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87502" name="Picture 1630887502" descr="Graphical user interface, text, application"/>
                    <pic:cNvPicPr/>
                  </pic:nvPicPr>
                  <pic:blipFill>
                    <a:blip r:embed="rId31"/>
                    <a:stretch>
                      <a:fillRect/>
                    </a:stretch>
                  </pic:blipFill>
                  <pic:spPr>
                    <a:xfrm>
                      <a:off x="0" y="0"/>
                      <a:ext cx="2688467" cy="1990019"/>
                    </a:xfrm>
                    <a:prstGeom prst="rect">
                      <a:avLst/>
                    </a:prstGeom>
                  </pic:spPr>
                </pic:pic>
              </a:graphicData>
            </a:graphic>
          </wp:inline>
        </w:drawing>
      </w:r>
    </w:p>
    <w:p w14:paraId="41D867A1" w14:textId="77777777" w:rsidR="0000302A" w:rsidRDefault="0000302A" w:rsidP="008C0B71"/>
    <w:p w14:paraId="04057DA4" w14:textId="77777777" w:rsidR="007F16A6" w:rsidRDefault="007F16A6" w:rsidP="008C0B71">
      <w:r>
        <w:rPr>
          <w:b/>
        </w:rPr>
        <w:t xml:space="preserve">Step 4 - </w:t>
      </w:r>
      <w:r>
        <w:t>After making initial selection (LTC</w:t>
      </w:r>
      <w:r w:rsidRPr="004E2950">
        <w:t xml:space="preserve"> </w:t>
      </w:r>
      <w:r>
        <w:t>or MTD),</w:t>
      </w:r>
      <w:r w:rsidRPr="00273014">
        <w:t xml:space="preserve"> the user will </w:t>
      </w:r>
      <w:r>
        <w:t>need</w:t>
      </w:r>
      <w:r w:rsidRPr="00273014">
        <w:t xml:space="preserve"> to </w:t>
      </w:r>
      <w:r>
        <w:rPr>
          <w:b/>
        </w:rPr>
        <w:t>enter</w:t>
      </w:r>
      <w:r w:rsidRPr="00273014">
        <w:t xml:space="preserve"> </w:t>
      </w:r>
      <w:r>
        <w:t>and</w:t>
      </w:r>
      <w:r w:rsidRPr="00273014">
        <w:t xml:space="preserve"> </w:t>
      </w:r>
      <w:r w:rsidRPr="00273014">
        <w:rPr>
          <w:b/>
        </w:rPr>
        <w:t>select</w:t>
      </w:r>
      <w:r w:rsidRPr="00273014">
        <w:t xml:space="preserve"> from </w:t>
      </w:r>
      <w:r>
        <w:t>the drop</w:t>
      </w:r>
      <w:r w:rsidRPr="00273014">
        <w:t xml:space="preserve"> down </w:t>
      </w:r>
      <w:r>
        <w:t>list</w:t>
      </w:r>
      <w:r w:rsidRPr="00273014">
        <w:t xml:space="preserve"> the following required data fields:</w:t>
      </w:r>
    </w:p>
    <w:p w14:paraId="61B1AC75" w14:textId="77777777" w:rsidR="007F16A6" w:rsidRPr="00273014" w:rsidRDefault="007F16A6" w:rsidP="008C0B71">
      <w:pPr>
        <w:pStyle w:val="ListParagraph"/>
        <w:numPr>
          <w:ilvl w:val="0"/>
          <w:numId w:val="33"/>
        </w:numPr>
        <w:contextualSpacing/>
        <w:jc w:val="both"/>
      </w:pPr>
      <w:r w:rsidRPr="00273014">
        <w:t>Language Code</w:t>
      </w:r>
    </w:p>
    <w:p w14:paraId="7831E0F6" w14:textId="77777777" w:rsidR="007F16A6" w:rsidRPr="00273014" w:rsidRDefault="007F16A6" w:rsidP="008C0B71">
      <w:pPr>
        <w:pStyle w:val="ListParagraph"/>
        <w:numPr>
          <w:ilvl w:val="0"/>
          <w:numId w:val="33"/>
        </w:numPr>
        <w:contextualSpacing/>
        <w:jc w:val="both"/>
      </w:pPr>
      <w:r>
        <w:t>Region/PSA</w:t>
      </w:r>
    </w:p>
    <w:p w14:paraId="2C90431E" w14:textId="77777777" w:rsidR="007F16A6" w:rsidRPr="00273014" w:rsidRDefault="007F16A6" w:rsidP="008C0B71">
      <w:pPr>
        <w:pStyle w:val="ListParagraph"/>
        <w:numPr>
          <w:ilvl w:val="0"/>
          <w:numId w:val="33"/>
        </w:numPr>
        <w:contextualSpacing/>
        <w:jc w:val="both"/>
      </w:pPr>
      <w:r w:rsidRPr="00273014">
        <w:t>Reporting Unit (RU)</w:t>
      </w:r>
    </w:p>
    <w:p w14:paraId="356B9237" w14:textId="77777777" w:rsidR="007F16A6" w:rsidRPr="00273014" w:rsidRDefault="007F16A6" w:rsidP="008C0B71">
      <w:pPr>
        <w:pStyle w:val="ListParagraph"/>
        <w:numPr>
          <w:ilvl w:val="0"/>
          <w:numId w:val="33"/>
        </w:numPr>
        <w:contextualSpacing/>
        <w:jc w:val="both"/>
      </w:pPr>
      <w:r w:rsidRPr="00273014">
        <w:t>Client’s ALTSA</w:t>
      </w:r>
      <w:r>
        <w:t>/CARE</w:t>
      </w:r>
      <w:r w:rsidRPr="00273014">
        <w:t xml:space="preserve"> ID</w:t>
      </w:r>
    </w:p>
    <w:p w14:paraId="4095D983" w14:textId="77777777" w:rsidR="00FD13B0" w:rsidRDefault="00FD13B0" w:rsidP="008C0B71">
      <w:pPr>
        <w:pStyle w:val="ListParagraph"/>
        <w:numPr>
          <w:ilvl w:val="0"/>
          <w:numId w:val="34"/>
        </w:numPr>
        <w:contextualSpacing/>
        <w:jc w:val="both"/>
      </w:pPr>
      <w:r w:rsidRPr="00273014">
        <w:t>Document Type</w:t>
      </w:r>
      <w:r>
        <w:t>(s): Check the boxes corresponding to the document type(s) you need translated for each client. You must send a separate email for each client who needs translation of the document(s).  However, you may send multiple documents to be translated for a specific client in one email.</w:t>
      </w:r>
    </w:p>
    <w:p w14:paraId="7C8DB578" w14:textId="77777777" w:rsidR="008C2442" w:rsidRDefault="008C2442" w:rsidP="008C0B71">
      <w:pPr>
        <w:pStyle w:val="ListParagraph"/>
        <w:numPr>
          <w:ilvl w:val="0"/>
          <w:numId w:val="0"/>
        </w:numPr>
        <w:ind w:left="720"/>
        <w:contextualSpacing/>
        <w:jc w:val="both"/>
      </w:pPr>
    </w:p>
    <w:p w14:paraId="58E702E6" w14:textId="77777777" w:rsidR="008C2442" w:rsidRDefault="008C2442" w:rsidP="008C0B71">
      <w:r w:rsidRPr="008C2442">
        <w:rPr>
          <w:b/>
          <w:u w:val="single"/>
        </w:rPr>
        <w:t>NOTE:</w:t>
      </w:r>
      <w:r>
        <w:t xml:space="preserve"> If any of the fields are unfilled or filled with incorrect or extraneous information such as attached files do not match the file names in the “Subject” line, PDFs are not created directly from the CARE or GetCare system, etc., the vendor may decline your request for translation and request you resubmit it.</w:t>
      </w:r>
    </w:p>
    <w:p w14:paraId="7ECE53AA" w14:textId="77777777" w:rsidR="008C2442" w:rsidRDefault="008C2442" w:rsidP="008C0B71">
      <w:pPr>
        <w:contextualSpacing/>
        <w:jc w:val="both"/>
      </w:pPr>
    </w:p>
    <w:p w14:paraId="4F851C27" w14:textId="77777777" w:rsidR="00FD13B0" w:rsidRDefault="00FD13B0" w:rsidP="008C0B71"/>
    <w:p w14:paraId="090C67C2" w14:textId="04B6248A" w:rsidR="0000302A" w:rsidRDefault="00054946" w:rsidP="008C0B71">
      <w:r w:rsidRPr="00E95890">
        <w:rPr>
          <w:noProof/>
        </w:rPr>
        <w:drawing>
          <wp:inline distT="0" distB="0" distL="0" distR="0" wp14:anchorId="401FBBDC" wp14:editId="5F45628B">
            <wp:extent cx="2686050" cy="2796612"/>
            <wp:effectExtent l="0" t="0" r="9525" b="3810"/>
            <wp:docPr id="5" name="Picture 5" descr="Screenshots from Translation Bi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s from Translation Billing"/>
                    <pic:cNvPicPr/>
                  </pic:nvPicPr>
                  <pic:blipFill>
                    <a:blip r:embed="rId32"/>
                    <a:stretch>
                      <a:fillRect/>
                    </a:stretch>
                  </pic:blipFill>
                  <pic:spPr>
                    <a:xfrm>
                      <a:off x="0" y="0"/>
                      <a:ext cx="2686050" cy="2796612"/>
                    </a:xfrm>
                    <a:prstGeom prst="rect">
                      <a:avLst/>
                    </a:prstGeom>
                  </pic:spPr>
                </pic:pic>
              </a:graphicData>
            </a:graphic>
          </wp:inline>
        </w:drawing>
      </w:r>
      <w:r w:rsidR="005B3E07">
        <w:t xml:space="preserve">    </w:t>
      </w:r>
      <w:r w:rsidR="005B3E07" w:rsidRPr="00EB791C">
        <w:rPr>
          <w:noProof/>
        </w:rPr>
        <w:drawing>
          <wp:inline distT="0" distB="0" distL="0" distR="0" wp14:anchorId="5AA48678" wp14:editId="4CE04167">
            <wp:extent cx="3091180" cy="2738030"/>
            <wp:effectExtent l="0" t="0" r="0" b="5715"/>
            <wp:docPr id="768884846" name="Picture 768884846" descr="Graphical user interface, text, applic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84846" name="Picture 768884846" descr="Graphical user interface, text, application, email"/>
                    <pic:cNvPicPr/>
                  </pic:nvPicPr>
                  <pic:blipFill rotWithShape="1">
                    <a:blip r:embed="rId33"/>
                    <a:srcRect t="2393"/>
                    <a:stretch/>
                  </pic:blipFill>
                  <pic:spPr bwMode="auto">
                    <a:xfrm>
                      <a:off x="0" y="0"/>
                      <a:ext cx="3097418" cy="2743555"/>
                    </a:xfrm>
                    <a:prstGeom prst="rect">
                      <a:avLst/>
                    </a:prstGeom>
                    <a:ln>
                      <a:noFill/>
                    </a:ln>
                    <a:extLst>
                      <a:ext uri="{53640926-AAD7-44D8-BBD7-CCE9431645EC}">
                        <a14:shadowObscured xmlns:a14="http://schemas.microsoft.com/office/drawing/2010/main"/>
                      </a:ext>
                    </a:extLst>
                  </pic:spPr>
                </pic:pic>
              </a:graphicData>
            </a:graphic>
          </wp:inline>
        </w:drawing>
      </w:r>
    </w:p>
    <w:p w14:paraId="1FB3403B" w14:textId="77777777" w:rsidR="00CC7FD7" w:rsidRDefault="00CC7FD7" w:rsidP="008C0B71"/>
    <w:p w14:paraId="31D3EAE7" w14:textId="77777777" w:rsidR="00CC7FD7" w:rsidRDefault="00CC7FD7" w:rsidP="008C0B71">
      <w:r>
        <w:rPr>
          <w:b/>
        </w:rPr>
        <w:t>Step 5</w:t>
      </w:r>
      <w:r>
        <w:t xml:space="preserve"> -</w:t>
      </w:r>
      <w:r w:rsidRPr="00AB3D80">
        <w:t xml:space="preserve"> After</w:t>
      </w:r>
      <w:r w:rsidRPr="00273014">
        <w:t xml:space="preserve"> completing all the data fields, the following message will be displayed containing the data you just entered:</w:t>
      </w:r>
    </w:p>
    <w:p w14:paraId="21255FAB" w14:textId="77777777" w:rsidR="00CC7FD7" w:rsidRDefault="00CC7FD7" w:rsidP="008C0B71"/>
    <w:p w14:paraId="5773FD01" w14:textId="17BE0587" w:rsidR="000A1159" w:rsidRDefault="000A1159" w:rsidP="008C0B71">
      <w:pPr>
        <w:ind w:left="1440" w:firstLine="720"/>
      </w:pPr>
      <w:r w:rsidRPr="005939CF">
        <w:rPr>
          <w:rFonts w:ascii="Arial" w:hAnsi="Arial" w:cs="Arial"/>
          <w:noProof/>
        </w:rPr>
        <w:drawing>
          <wp:inline distT="0" distB="0" distL="0" distR="0" wp14:anchorId="6FE6D0AD" wp14:editId="701E42A8">
            <wp:extent cx="3458845" cy="1025525"/>
            <wp:effectExtent l="0" t="0" r="8255" b="3175"/>
            <wp:docPr id="8" name="Picture 8"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58845" cy="1025525"/>
                    </a:xfrm>
                    <a:prstGeom prst="rect">
                      <a:avLst/>
                    </a:prstGeom>
                    <a:noFill/>
                    <a:ln>
                      <a:noFill/>
                    </a:ln>
                  </pic:spPr>
                </pic:pic>
              </a:graphicData>
            </a:graphic>
          </wp:inline>
        </w:drawing>
      </w:r>
    </w:p>
    <w:p w14:paraId="470801F6" w14:textId="77777777" w:rsidR="0000302A" w:rsidRDefault="0000302A" w:rsidP="008C0B71"/>
    <w:p w14:paraId="538C58B4" w14:textId="77777777" w:rsidR="003B1DE7" w:rsidRDefault="003B1DE7" w:rsidP="008C0B71">
      <w:r w:rsidRPr="00EB791C">
        <w:rPr>
          <w:b/>
        </w:rPr>
        <w:t xml:space="preserve">DO NOT CHANGE THESE E-MAIL FIELDS! </w:t>
      </w:r>
      <w:r w:rsidRPr="004E2950">
        <w:t>The codes mean something to the contractor and help make the process more efficient.</w:t>
      </w:r>
    </w:p>
    <w:p w14:paraId="595E7D88" w14:textId="77777777" w:rsidR="003B1DE7" w:rsidRPr="00273014" w:rsidRDefault="003B1DE7" w:rsidP="008C0B71"/>
    <w:p w14:paraId="4A33E348" w14:textId="77777777" w:rsidR="003B1DE7" w:rsidRDefault="003B1DE7" w:rsidP="008C0B71">
      <w:r w:rsidRPr="00273014">
        <w:t>If you have Outlook, it will also generat</w:t>
      </w:r>
      <w:r>
        <w:t>e a new email message with the “T</w:t>
      </w:r>
      <w:r w:rsidRPr="00273014">
        <w:t>o:</w:t>
      </w:r>
      <w:r>
        <w:t>”</w:t>
      </w:r>
      <w:r w:rsidRPr="00273014">
        <w:t xml:space="preserve"> and </w:t>
      </w:r>
      <w:r>
        <w:t>“</w:t>
      </w:r>
      <w:r w:rsidRPr="00273014">
        <w:t>Subject:</w:t>
      </w:r>
      <w:r>
        <w:t>”</w:t>
      </w:r>
      <w:r w:rsidRPr="00273014">
        <w:t xml:space="preserve"> lines complete</w:t>
      </w:r>
      <w:r>
        <w:t>d</w:t>
      </w:r>
      <w:r w:rsidRPr="00273014">
        <w:t xml:space="preserve">.  </w:t>
      </w:r>
      <w:r w:rsidRPr="00273014">
        <w:rPr>
          <w:b/>
        </w:rPr>
        <w:t>Click “OK”</w:t>
      </w:r>
      <w:r>
        <w:t>.</w:t>
      </w:r>
    </w:p>
    <w:p w14:paraId="4A3FE7D5" w14:textId="77777777" w:rsidR="0000302A" w:rsidRDefault="0000302A" w:rsidP="008C0B71"/>
    <w:p w14:paraId="7E6EF7EB" w14:textId="77777777" w:rsidR="008C0B71" w:rsidRDefault="008C0B71" w:rsidP="008C0B71"/>
    <w:p w14:paraId="246FF41C" w14:textId="4DF9AD02" w:rsidR="002E6C8E" w:rsidRDefault="002E6C8E" w:rsidP="008C0B71">
      <w:r w:rsidRPr="00AB3D80">
        <w:t>If you</w:t>
      </w:r>
      <w:r w:rsidRPr="00273014">
        <w:t xml:space="preserve"> </w:t>
      </w:r>
      <w:r w:rsidR="00A558F4">
        <w:rPr>
          <w:b/>
        </w:rPr>
        <w:t>DO NOT</w:t>
      </w:r>
      <w:r w:rsidRPr="00273014">
        <w:t xml:space="preserve"> have Outlook,</w:t>
      </w:r>
      <w:r>
        <w:t xml:space="preserve"> take the following steps:</w:t>
      </w:r>
    </w:p>
    <w:p w14:paraId="1DD0948E" w14:textId="77777777" w:rsidR="00A558F4" w:rsidRDefault="00A558F4" w:rsidP="008C0B71"/>
    <w:p w14:paraId="16A4C4D2" w14:textId="77777777" w:rsidR="00515048" w:rsidRDefault="00515048" w:rsidP="008C0B71">
      <w:r>
        <w:rPr>
          <w:b/>
        </w:rPr>
        <w:t>Step 6</w:t>
      </w:r>
      <w:r w:rsidRPr="00AB3D80">
        <w:rPr>
          <w:b/>
        </w:rPr>
        <w:t xml:space="preserve"> -</w:t>
      </w:r>
      <w:r w:rsidRPr="00273014">
        <w:t xml:space="preserve"> </w:t>
      </w:r>
      <w:r>
        <w:rPr>
          <w:b/>
        </w:rPr>
        <w:t>A</w:t>
      </w:r>
      <w:r w:rsidRPr="00273014">
        <w:rPr>
          <w:b/>
        </w:rPr>
        <w:t xml:space="preserve">ccess </w:t>
      </w:r>
      <w:r w:rsidRPr="004E2950">
        <w:t xml:space="preserve">your e-mail system </w:t>
      </w:r>
      <w:r w:rsidRPr="00273014">
        <w:t xml:space="preserve">and </w:t>
      </w:r>
    </w:p>
    <w:p w14:paraId="4A1F59C5" w14:textId="77777777" w:rsidR="00515048" w:rsidRPr="00E42247" w:rsidRDefault="00515048" w:rsidP="008C0B71">
      <w:pPr>
        <w:pStyle w:val="ListParagraph"/>
        <w:numPr>
          <w:ilvl w:val="0"/>
          <w:numId w:val="35"/>
        </w:numPr>
        <w:contextualSpacing/>
        <w:rPr>
          <w:b/>
        </w:rPr>
      </w:pPr>
      <w:r w:rsidRPr="00273014">
        <w:t xml:space="preserve">create an e-mail addressed </w:t>
      </w:r>
      <w:r w:rsidRPr="00EB791C">
        <w:t xml:space="preserve">to </w:t>
      </w:r>
      <w:hyperlink r:id="rId35" w:history="1">
        <w:r w:rsidRPr="00EB791C">
          <w:rPr>
            <w:rStyle w:val="Hyperlink"/>
            <w:bCs/>
          </w:rPr>
          <w:t>wa.translations.2123@prisma.com</w:t>
        </w:r>
      </w:hyperlink>
      <w:r w:rsidRPr="00273014">
        <w:t xml:space="preserve">; </w:t>
      </w:r>
    </w:p>
    <w:p w14:paraId="2FC3BE39" w14:textId="77777777" w:rsidR="00515048" w:rsidRPr="00E42247" w:rsidRDefault="00515048" w:rsidP="008C0B71">
      <w:pPr>
        <w:pStyle w:val="ListParagraph"/>
        <w:numPr>
          <w:ilvl w:val="0"/>
          <w:numId w:val="35"/>
        </w:numPr>
        <w:contextualSpacing/>
        <w:rPr>
          <w:b/>
        </w:rPr>
      </w:pPr>
      <w:r w:rsidRPr="00273014">
        <w:t xml:space="preserve">navigate to the subject line of this e-mail; </w:t>
      </w:r>
    </w:p>
    <w:p w14:paraId="03655A84" w14:textId="77777777" w:rsidR="00515048" w:rsidRPr="00122925" w:rsidRDefault="00515048" w:rsidP="008C0B71">
      <w:pPr>
        <w:pStyle w:val="ListParagraph"/>
        <w:numPr>
          <w:ilvl w:val="0"/>
          <w:numId w:val="35"/>
        </w:numPr>
        <w:contextualSpacing/>
        <w:rPr>
          <w:b/>
        </w:rPr>
      </w:pPr>
      <w:r w:rsidRPr="00273014">
        <w:t xml:space="preserve">press and hold the CTRL key and type the letter V.  This will place the information that you completed in </w:t>
      </w:r>
      <w:r w:rsidRPr="00EB791C">
        <w:rPr>
          <w:b/>
        </w:rPr>
        <w:t xml:space="preserve">Step </w:t>
      </w:r>
      <w:r>
        <w:rPr>
          <w:b/>
        </w:rPr>
        <w:t>4</w:t>
      </w:r>
      <w:r w:rsidRPr="00273014">
        <w:t xml:space="preserve"> into the subject line of your e-mail. </w:t>
      </w:r>
    </w:p>
    <w:p w14:paraId="37932E9C" w14:textId="77777777" w:rsidR="002E6C8E" w:rsidRDefault="002E6C8E" w:rsidP="008C0B71"/>
    <w:p w14:paraId="722C2661" w14:textId="77777777" w:rsidR="00A558F4" w:rsidRPr="00122925" w:rsidRDefault="00A558F4" w:rsidP="008C0B71">
      <w:r w:rsidRPr="00EB791C">
        <w:rPr>
          <w:b/>
        </w:rPr>
        <w:t xml:space="preserve">Step </w:t>
      </w:r>
      <w:r>
        <w:rPr>
          <w:b/>
        </w:rPr>
        <w:t>7</w:t>
      </w:r>
      <w:r w:rsidRPr="00EB791C">
        <w:rPr>
          <w:b/>
        </w:rPr>
        <w:t xml:space="preserve"> - Attach</w:t>
      </w:r>
      <w:r w:rsidRPr="00AB3D80">
        <w:t xml:space="preserve"> the document(s) for translation to e-mail and press “</w:t>
      </w:r>
      <w:r w:rsidRPr="00EB791C">
        <w:rPr>
          <w:b/>
        </w:rPr>
        <w:t>Send</w:t>
      </w:r>
      <w:r w:rsidRPr="00AB3D80">
        <w:t xml:space="preserve">” from your </w:t>
      </w:r>
      <w:r w:rsidRPr="00533450">
        <w:t>agency’s secure</w:t>
      </w:r>
      <w:r>
        <w:t xml:space="preserve"> e</w:t>
      </w:r>
      <w:r w:rsidRPr="00AB3D80">
        <w:t xml:space="preserve">-mail system.  </w:t>
      </w:r>
    </w:p>
    <w:p w14:paraId="2CE81764" w14:textId="77777777" w:rsidR="009616E3" w:rsidRPr="00234B55" w:rsidRDefault="009616E3" w:rsidP="008C0B71">
      <w:pPr>
        <w:pStyle w:val="Heading4"/>
        <w:rPr>
          <w:rFonts w:asciiTheme="minorHAnsi" w:hAnsiTheme="minorHAnsi" w:cstheme="minorHAnsi"/>
          <w:color w:val="000000" w:themeColor="text1"/>
          <w:szCs w:val="24"/>
        </w:rPr>
      </w:pPr>
      <w:r w:rsidRPr="00234B55">
        <w:rPr>
          <w:rFonts w:asciiTheme="minorHAnsi" w:hAnsiTheme="minorHAnsi" w:cstheme="minorHAnsi"/>
          <w:color w:val="000000" w:themeColor="text1"/>
          <w:szCs w:val="24"/>
        </w:rPr>
        <w:t>Receiving your Translated CARE and GetCare Documents</w:t>
      </w:r>
    </w:p>
    <w:p w14:paraId="2EA8A7A1" w14:textId="2E855801" w:rsidR="00EF5783" w:rsidRDefault="00EF5783" w:rsidP="008C0B71">
      <w:r w:rsidRPr="00273014">
        <w:t xml:space="preserve">When </w:t>
      </w:r>
      <w:r>
        <w:t>the Contractor</w:t>
      </w:r>
      <w:r w:rsidRPr="00273014">
        <w:t xml:space="preserve"> has completed translation of your document, they will send a secure e-mail back.  </w:t>
      </w:r>
      <w:r>
        <w:t xml:space="preserve">Open and save and/or print each </w:t>
      </w:r>
      <w:r w:rsidR="00F146E5">
        <w:t>document</w:t>
      </w:r>
      <w:r>
        <w:t xml:space="preserve"> individually.</w:t>
      </w:r>
    </w:p>
    <w:p w14:paraId="1B8B1C87" w14:textId="77777777" w:rsidR="00EF5783" w:rsidRDefault="00EF5783" w:rsidP="008C0B71"/>
    <w:p w14:paraId="23104262" w14:textId="5F439ADB" w:rsidR="007D5F31" w:rsidRPr="00B54D28" w:rsidRDefault="007D5F31" w:rsidP="008C0B71">
      <w:pPr>
        <w:pStyle w:val="Heading5"/>
        <w:rPr>
          <w:rFonts w:asciiTheme="minorHAnsi" w:hAnsiTheme="minorHAnsi" w:cstheme="minorHAnsi"/>
          <w:i/>
          <w:iCs/>
          <w:color w:val="193F6F"/>
          <w:sz w:val="24"/>
          <w:szCs w:val="24"/>
        </w:rPr>
      </w:pPr>
      <w:r w:rsidRPr="00B54D28">
        <w:rPr>
          <w:rFonts w:asciiTheme="minorHAnsi" w:hAnsiTheme="minorHAnsi" w:cstheme="minorHAnsi"/>
          <w:i/>
          <w:iCs/>
          <w:color w:val="193F6F"/>
          <w:sz w:val="24"/>
          <w:szCs w:val="24"/>
        </w:rPr>
        <w:t>Turnaround time frames for CARE and GetCare document translation</w:t>
      </w:r>
    </w:p>
    <w:p w14:paraId="70D12324" w14:textId="77777777" w:rsidR="007E0450" w:rsidRPr="00A92891" w:rsidRDefault="007E0450" w:rsidP="008C0B71">
      <w:pPr>
        <w:pStyle w:val="ListParagraph"/>
        <w:numPr>
          <w:ilvl w:val="0"/>
          <w:numId w:val="36"/>
        </w:numPr>
        <w:contextualSpacing/>
      </w:pPr>
      <w:r w:rsidRPr="00A92891">
        <w:t>4 business days for correspondence which requires keying-in or formatting of previously translated text in all languages.</w:t>
      </w:r>
    </w:p>
    <w:p w14:paraId="223E0967" w14:textId="77777777" w:rsidR="007E0450" w:rsidRPr="00A92891" w:rsidRDefault="007E0450" w:rsidP="008C0B71">
      <w:pPr>
        <w:pStyle w:val="ListParagraph"/>
        <w:numPr>
          <w:ilvl w:val="0"/>
          <w:numId w:val="36"/>
        </w:numPr>
        <w:contextualSpacing/>
      </w:pPr>
      <w:r w:rsidRPr="00A92891">
        <w:t xml:space="preserve">8 business days for correspondence which requires keying-in, formatting, and new translation. </w:t>
      </w:r>
    </w:p>
    <w:p w14:paraId="40FB687E" w14:textId="77777777" w:rsidR="007E0450" w:rsidRDefault="007E0450" w:rsidP="008C0B71">
      <w:pPr>
        <w:pStyle w:val="ListParagraph"/>
        <w:numPr>
          <w:ilvl w:val="0"/>
          <w:numId w:val="36"/>
        </w:numPr>
        <w:contextualSpacing/>
      </w:pPr>
      <w:r w:rsidRPr="00A92891">
        <w:t xml:space="preserve">10 business days for 10 or more pages </w:t>
      </w:r>
      <w:r>
        <w:t>requiring</w:t>
      </w:r>
      <w:r w:rsidRPr="00A92891">
        <w:t xml:space="preserve"> keying-in, f</w:t>
      </w:r>
      <w:r>
        <w:t>ormatting, and new translation.</w:t>
      </w:r>
    </w:p>
    <w:p w14:paraId="39D08362" w14:textId="77777777" w:rsidR="009616E3" w:rsidRPr="009616E3" w:rsidRDefault="009616E3" w:rsidP="008C0B71"/>
    <w:p w14:paraId="308FE5DD" w14:textId="77777777" w:rsidR="00F80BD5" w:rsidRDefault="00F80BD5" w:rsidP="008C0B71">
      <w:pPr>
        <w:ind w:left="720" w:hanging="720"/>
      </w:pPr>
      <w:r w:rsidRPr="00F263FC">
        <w:rPr>
          <w:b/>
          <w:u w:val="single"/>
        </w:rPr>
        <w:t>NOTE:</w:t>
      </w:r>
      <w:r>
        <w:tab/>
      </w:r>
      <w:r w:rsidRPr="00A334EF">
        <w:t xml:space="preserve">Staff should only communicate with </w:t>
      </w:r>
      <w:r>
        <w:t>the Contractor using the Translation-Billing EXE</w:t>
      </w:r>
      <w:r w:rsidRPr="00A334EF">
        <w:t xml:space="preserve"> </w:t>
      </w:r>
      <w:r>
        <w:t>application</w:t>
      </w:r>
      <w:r w:rsidRPr="00A334EF">
        <w:t xml:space="preserve">. </w:t>
      </w:r>
      <w:r>
        <w:t>Contractor</w:t>
      </w:r>
      <w:r w:rsidRPr="00A334EF">
        <w:t xml:space="preserve"> will email case management staff through this system. Case management staff should follow up on job orders through the same email chain. This makes it easier for </w:t>
      </w:r>
      <w:r>
        <w:t>the Contractor</w:t>
      </w:r>
      <w:r w:rsidRPr="00A334EF">
        <w:t xml:space="preserve"> to follow up and bill local offices correctly.</w:t>
      </w:r>
      <w:r>
        <w:t xml:space="preserve"> Make sure you do not send new translation requests in the same email chain for old requests.</w:t>
      </w:r>
    </w:p>
    <w:p w14:paraId="02BFC1BB" w14:textId="77777777" w:rsidR="0000302A" w:rsidRDefault="0000302A" w:rsidP="008C0B71"/>
    <w:p w14:paraId="42CF4051" w14:textId="77777777" w:rsidR="003D0507" w:rsidRPr="00234B55" w:rsidRDefault="0098287C" w:rsidP="008C0B71">
      <w:pPr>
        <w:pStyle w:val="Heading4"/>
        <w:rPr>
          <w:rFonts w:asciiTheme="minorHAnsi" w:hAnsiTheme="minorHAnsi" w:cstheme="minorHAnsi"/>
          <w:color w:val="000000" w:themeColor="text1"/>
          <w:szCs w:val="24"/>
        </w:rPr>
      </w:pPr>
      <w:r w:rsidRPr="00234B55">
        <w:rPr>
          <w:rFonts w:asciiTheme="minorHAnsi" w:hAnsiTheme="minorHAnsi" w:cstheme="minorHAnsi"/>
          <w:color w:val="000000" w:themeColor="text1"/>
          <w:szCs w:val="24"/>
        </w:rPr>
        <w:t>Paying for translation of CARE/GetCare/TCARE documents</w:t>
      </w:r>
    </w:p>
    <w:p w14:paraId="1A81BB4E" w14:textId="437035DD" w:rsidR="00086250" w:rsidRPr="00611443" w:rsidRDefault="00086250" w:rsidP="008C0B71">
      <w:pPr>
        <w:pStyle w:val="NoSpacing"/>
      </w:pPr>
      <w:r w:rsidRPr="00611443">
        <w:t>Contractor will determine what requires translation and keying-in and will bill in accordance with the contractual agreement:</w:t>
      </w:r>
    </w:p>
    <w:p w14:paraId="7DFB5A3A" w14:textId="77777777" w:rsidR="00086250" w:rsidRDefault="00086250" w:rsidP="008C0B71">
      <w:pPr>
        <w:pStyle w:val="NoSpacing"/>
        <w:numPr>
          <w:ilvl w:val="0"/>
          <w:numId w:val="41"/>
        </w:numPr>
      </w:pPr>
      <w:r>
        <w:t xml:space="preserve">DSHS/ALTSA will pay for the translation of the system’s </w:t>
      </w:r>
      <w:r w:rsidRPr="00461563">
        <w:rPr>
          <w:bCs/>
        </w:rPr>
        <w:t>templates.</w:t>
      </w:r>
    </w:p>
    <w:p w14:paraId="2EC15A6F" w14:textId="77777777" w:rsidR="00086250" w:rsidRDefault="00086250" w:rsidP="008C0B71">
      <w:pPr>
        <w:pStyle w:val="NoSpacing"/>
        <w:numPr>
          <w:ilvl w:val="0"/>
          <w:numId w:val="41"/>
        </w:numPr>
      </w:pPr>
      <w:r>
        <w:t>AAA are responsible for the cost of translating the text inserted into the templates.</w:t>
      </w:r>
    </w:p>
    <w:p w14:paraId="3C83562A" w14:textId="77777777" w:rsidR="0000302A" w:rsidRDefault="0000302A" w:rsidP="008C0B71"/>
    <w:p w14:paraId="3D708C46" w14:textId="1478EB49" w:rsidR="00DD721C" w:rsidRPr="00234B55" w:rsidRDefault="00DD721C" w:rsidP="008C0B71">
      <w:pPr>
        <w:pStyle w:val="Heading3"/>
        <w:rPr>
          <w:color w:val="000000" w:themeColor="text1"/>
        </w:rPr>
      </w:pPr>
      <w:bookmarkStart w:id="23" w:name="_Toc786791286"/>
      <w:r w:rsidRPr="798766FD">
        <w:rPr>
          <w:color w:val="000000" w:themeColor="text1"/>
        </w:rPr>
        <w:t>S</w:t>
      </w:r>
      <w:r w:rsidR="00461563" w:rsidRPr="798766FD">
        <w:rPr>
          <w:color w:val="000000" w:themeColor="text1"/>
        </w:rPr>
        <w:t>ending translated CARE documents to Hub Imaging Unit (HIU)</w:t>
      </w:r>
      <w:bookmarkEnd w:id="23"/>
      <w:r w:rsidR="00461563" w:rsidRPr="798766FD">
        <w:rPr>
          <w:color w:val="000000" w:themeColor="text1"/>
        </w:rPr>
        <w:t xml:space="preserve"> </w:t>
      </w:r>
    </w:p>
    <w:p w14:paraId="526BA2DB" w14:textId="77777777" w:rsidR="00BE2E92" w:rsidRPr="00275204" w:rsidRDefault="00BE2E92" w:rsidP="008C0B71">
      <w:r>
        <w:t xml:space="preserve">When sending CARE documents to the </w:t>
      </w:r>
      <w:r w:rsidRPr="00275204">
        <w:t>Hub Imaging Unit (HIU)</w:t>
      </w:r>
      <w:r>
        <w:t xml:space="preserve"> for the Document Management System (DMS)</w:t>
      </w:r>
      <w:r w:rsidRPr="00275204">
        <w:t>, send English and translated versions of all documents</w:t>
      </w:r>
      <w:r>
        <w:t xml:space="preserve"> </w:t>
      </w:r>
      <w:r w:rsidRPr="00275204">
        <w:t>together</w:t>
      </w:r>
      <w:r>
        <w:t xml:space="preserve"> with the exception of documents listed below</w:t>
      </w:r>
      <w:r w:rsidRPr="00275204">
        <w:t xml:space="preserve">. </w:t>
      </w:r>
      <w:r>
        <w:t>These documents in English are stored in CARE; send only translated versions of:</w:t>
      </w:r>
    </w:p>
    <w:p w14:paraId="06538B19" w14:textId="77777777" w:rsidR="00BE2E92" w:rsidRPr="00275204" w:rsidRDefault="00BE2E92" w:rsidP="008C0B71">
      <w:pPr>
        <w:pStyle w:val="ListParagraph"/>
        <w:numPr>
          <w:ilvl w:val="0"/>
          <w:numId w:val="38"/>
        </w:numPr>
        <w:contextualSpacing/>
      </w:pPr>
      <w:r>
        <w:t>Assessment D</w:t>
      </w:r>
      <w:r w:rsidRPr="00275204">
        <w:t>etails (</w:t>
      </w:r>
      <w:r w:rsidRPr="000F33C1">
        <w:rPr>
          <w:i/>
        </w:rPr>
        <w:t>only send for translation if the client has requested a copy</w:t>
      </w:r>
      <w:r>
        <w:t>);</w:t>
      </w:r>
    </w:p>
    <w:p w14:paraId="4E0BE1E6" w14:textId="77777777" w:rsidR="00BE2E92" w:rsidRPr="00275204" w:rsidRDefault="00BE2E92" w:rsidP="008C0B71">
      <w:pPr>
        <w:pStyle w:val="ListParagraph"/>
        <w:numPr>
          <w:ilvl w:val="0"/>
          <w:numId w:val="38"/>
        </w:numPr>
        <w:contextualSpacing/>
      </w:pPr>
      <w:r>
        <w:t>CARE Results (CARE Results are only sent when the PCR/PCRC does not print as part of the PAN. This should only occur for the New Freedom Program);</w:t>
      </w:r>
    </w:p>
    <w:p w14:paraId="38E607A7" w14:textId="77777777" w:rsidR="00BE2E92" w:rsidRPr="00275204" w:rsidRDefault="00BE2E92" w:rsidP="008C0B71">
      <w:pPr>
        <w:pStyle w:val="ListParagraph"/>
        <w:numPr>
          <w:ilvl w:val="0"/>
          <w:numId w:val="38"/>
        </w:numPr>
        <w:contextualSpacing/>
      </w:pPr>
      <w:r w:rsidRPr="00275204">
        <w:t>Planned Action Not</w:t>
      </w:r>
      <w:r>
        <w:t>ices for Providers and Services;</w:t>
      </w:r>
    </w:p>
    <w:p w14:paraId="6BC05600" w14:textId="77777777" w:rsidR="00BE2E92" w:rsidRPr="00275204" w:rsidRDefault="00BE2E92" w:rsidP="008C0B71">
      <w:pPr>
        <w:pStyle w:val="ListParagraph"/>
        <w:numPr>
          <w:ilvl w:val="0"/>
          <w:numId w:val="38"/>
        </w:numPr>
        <w:contextualSpacing/>
      </w:pPr>
      <w:r w:rsidRPr="00275204">
        <w:t>Personal Care Results Comparison (</w:t>
      </w:r>
      <w:r>
        <w:t>PCR/</w:t>
      </w:r>
      <w:r w:rsidRPr="00275204">
        <w:t>PCRC) – In-home and Residential; and</w:t>
      </w:r>
    </w:p>
    <w:p w14:paraId="4CB03104" w14:textId="77777777" w:rsidR="00BE2E92" w:rsidRDefault="00BE2E92" w:rsidP="008C0B71">
      <w:pPr>
        <w:pStyle w:val="ListParagraph"/>
        <w:numPr>
          <w:ilvl w:val="0"/>
          <w:numId w:val="38"/>
        </w:numPr>
        <w:contextualSpacing/>
      </w:pPr>
      <w:r w:rsidRPr="00275204">
        <w:t>Service Summary not generated</w:t>
      </w:r>
      <w:r>
        <w:t xml:space="preserve"> and stored in CARE*. (If the Service Summary record is not stored in CARE, send the English version along with the translated version to HIU).</w:t>
      </w:r>
    </w:p>
    <w:p w14:paraId="1E553967" w14:textId="77777777" w:rsidR="00BE2E92" w:rsidRDefault="00BE2E92" w:rsidP="008C0B71">
      <w:pPr>
        <w:ind w:left="360"/>
        <w:rPr>
          <w:b/>
          <w:u w:val="single"/>
        </w:rPr>
      </w:pPr>
    </w:p>
    <w:p w14:paraId="4687DAD1" w14:textId="77777777" w:rsidR="00BE2E92" w:rsidRPr="0072379C" w:rsidRDefault="00BE2E92" w:rsidP="008C0B71">
      <w:pPr>
        <w:ind w:left="360"/>
        <w:rPr>
          <w:rFonts w:cs="Calibri"/>
          <w:iCs/>
        </w:rPr>
      </w:pPr>
      <w:r w:rsidRPr="00533450">
        <w:rPr>
          <w:b/>
          <w:u w:val="single"/>
        </w:rPr>
        <w:t>NOTE</w:t>
      </w:r>
      <w:r w:rsidRPr="00533450">
        <w:rPr>
          <w:rFonts w:cs="Calibri"/>
          <w:iCs/>
        </w:rPr>
        <w:t xml:space="preserve">: </w:t>
      </w:r>
      <w:r w:rsidRPr="00533450">
        <w:t xml:space="preserve">The English documents are the official versions, so to reduce risk of legal complaint, the client and/or representative with LEP </w:t>
      </w:r>
      <w:r>
        <w:t>must</w:t>
      </w:r>
      <w:r w:rsidRPr="00533450">
        <w:t xml:space="preserve"> sign both the English and translated versions. The English and translated versions should always be sent to the client and/or representative with LEP at the same time and should be signed on the same date</w:t>
      </w:r>
      <w:r w:rsidRPr="00533450">
        <w:rPr>
          <w:rFonts w:cs="Calibri"/>
          <w:iCs/>
        </w:rPr>
        <w:t>.</w:t>
      </w:r>
      <w:r>
        <w:rPr>
          <w:rStyle w:val="FootnoteReference"/>
          <w:rFonts w:cs="Calibri"/>
          <w:iCs/>
        </w:rPr>
        <w:footnoteReference w:id="1"/>
      </w:r>
      <w:r w:rsidRPr="0072379C">
        <w:rPr>
          <w:rFonts w:cs="Calibri"/>
          <w:iCs/>
        </w:rPr>
        <w:t xml:space="preserve"> </w:t>
      </w:r>
    </w:p>
    <w:p w14:paraId="105415B0" w14:textId="0E5AD5E7" w:rsidR="00B30387" w:rsidRPr="00234B55" w:rsidRDefault="00B30387" w:rsidP="008C0B71">
      <w:pPr>
        <w:pStyle w:val="Heading3"/>
      </w:pPr>
      <w:bookmarkStart w:id="24" w:name="_Toc823217774"/>
      <w:r>
        <w:t>Storing MAC and TSOA translated documents</w:t>
      </w:r>
      <w:r w:rsidR="007F571D">
        <w:t xml:space="preserve"> in GetCare File Cabinet</w:t>
      </w:r>
      <w:bookmarkEnd w:id="24"/>
      <w:r>
        <w:t xml:space="preserve"> </w:t>
      </w:r>
    </w:p>
    <w:p w14:paraId="07C20A2E" w14:textId="77777777" w:rsidR="00A54568" w:rsidRPr="004C29EF" w:rsidRDefault="00A54568" w:rsidP="008C0B71">
      <w:r w:rsidRPr="004C29EF">
        <w:t>For MAC and TSOA programs, the translated version of documents must be stored in the client’s GetCare electronic file cabinet</w:t>
      </w:r>
      <w:r>
        <w:t>.  GetCare stores t</w:t>
      </w:r>
      <w:r w:rsidRPr="004C29EF">
        <w:t xml:space="preserve">he English versions of </w:t>
      </w:r>
      <w:r>
        <w:t xml:space="preserve">system-generated </w:t>
      </w:r>
      <w:r w:rsidRPr="004C29EF">
        <w:t>documents.</w:t>
      </w:r>
    </w:p>
    <w:p w14:paraId="49D45868" w14:textId="77777777" w:rsidR="0000302A" w:rsidRDefault="0000302A" w:rsidP="008C0B71"/>
    <w:p w14:paraId="4C6CFB13" w14:textId="0C4B0814" w:rsidR="00065A24" w:rsidRPr="00234B55" w:rsidRDefault="00065A24" w:rsidP="008C0B71">
      <w:pPr>
        <w:pStyle w:val="Heading3"/>
        <w:rPr>
          <w:color w:val="000000" w:themeColor="text1"/>
        </w:rPr>
      </w:pPr>
      <w:bookmarkStart w:id="25" w:name="_Toc501913348"/>
      <w:r w:rsidRPr="798766FD">
        <w:rPr>
          <w:color w:val="000000" w:themeColor="text1"/>
        </w:rPr>
        <w:t xml:space="preserve">Translating </w:t>
      </w:r>
      <w:r w:rsidR="004D060E" w:rsidRPr="798766FD">
        <w:rPr>
          <w:color w:val="000000" w:themeColor="text1"/>
        </w:rPr>
        <w:t>DSHS official forms, publications, and other general comm</w:t>
      </w:r>
      <w:r w:rsidR="001C0E9A" w:rsidRPr="798766FD">
        <w:rPr>
          <w:color w:val="000000" w:themeColor="text1"/>
        </w:rPr>
        <w:t xml:space="preserve">unication materials or getting those in </w:t>
      </w:r>
      <w:r w:rsidRPr="798766FD">
        <w:rPr>
          <w:color w:val="000000" w:themeColor="text1"/>
        </w:rPr>
        <w:t>Large Print (LP)</w:t>
      </w:r>
      <w:bookmarkEnd w:id="25"/>
    </w:p>
    <w:p w14:paraId="7C5ADD68" w14:textId="77777777" w:rsidR="009216FF" w:rsidRPr="009216FF" w:rsidRDefault="009216FF" w:rsidP="008C0B71">
      <w:pPr>
        <w:pStyle w:val="ListParagraph"/>
        <w:numPr>
          <w:ilvl w:val="0"/>
          <w:numId w:val="39"/>
        </w:numPr>
        <w:rPr>
          <w:sz w:val="16"/>
          <w:szCs w:val="16"/>
        </w:rPr>
      </w:pPr>
      <w:r w:rsidRPr="00FB1A30">
        <w:t xml:space="preserve">Always check </w:t>
      </w:r>
      <w:r>
        <w:t xml:space="preserve">the </w:t>
      </w:r>
      <w:hyperlink r:id="rId36" w:history="1">
        <w:r w:rsidRPr="002F5FA5">
          <w:rPr>
            <w:rStyle w:val="Hyperlink"/>
          </w:rPr>
          <w:t>DSHS Forms intranet</w:t>
        </w:r>
      </w:hyperlink>
      <w:r>
        <w:t xml:space="preserve"> and </w:t>
      </w:r>
      <w:hyperlink r:id="rId37" w:history="1">
        <w:r w:rsidRPr="002F5FA5">
          <w:rPr>
            <w:rStyle w:val="Hyperlink"/>
          </w:rPr>
          <w:t>internet site</w:t>
        </w:r>
      </w:hyperlink>
      <w:r>
        <w:t xml:space="preserve"> to find translated forms by entering the DSHS form number, title, language needed, or program. </w:t>
      </w:r>
    </w:p>
    <w:p w14:paraId="44ECE9D9" w14:textId="77777777" w:rsidR="009216FF" w:rsidRPr="009216FF" w:rsidRDefault="009216FF" w:rsidP="008C0B71">
      <w:pPr>
        <w:pStyle w:val="ListParagraph"/>
        <w:numPr>
          <w:ilvl w:val="0"/>
          <w:numId w:val="39"/>
        </w:numPr>
        <w:rPr>
          <w:sz w:val="16"/>
          <w:szCs w:val="16"/>
        </w:rPr>
      </w:pPr>
      <w:r>
        <w:t>F</w:t>
      </w:r>
      <w:r w:rsidRPr="00FB1A30">
        <w:t>or</w:t>
      </w:r>
      <w:r>
        <w:t xml:space="preserve"> DSHS publications, check</w:t>
      </w:r>
      <w:r w:rsidRPr="00FB1A30">
        <w:t xml:space="preserve"> </w:t>
      </w:r>
      <w:hyperlink r:id="rId38" w:history="1">
        <w:r w:rsidRPr="002F5FA5">
          <w:rPr>
            <w:rStyle w:val="Hyperlink"/>
          </w:rPr>
          <w:t>Publications Library</w:t>
        </w:r>
      </w:hyperlink>
      <w:r w:rsidRPr="00FB1A30">
        <w:t xml:space="preserve"> to </w:t>
      </w:r>
      <w:r>
        <w:t>find already existent translations by entering DSHS publication number, program/topic, or language.</w:t>
      </w:r>
    </w:p>
    <w:p w14:paraId="4FD40877" w14:textId="77777777" w:rsidR="009216FF" w:rsidRPr="009216FF" w:rsidRDefault="009216FF" w:rsidP="008C0B71">
      <w:pPr>
        <w:pStyle w:val="ListParagraph"/>
        <w:numPr>
          <w:ilvl w:val="0"/>
          <w:numId w:val="39"/>
        </w:numPr>
        <w:rPr>
          <w:sz w:val="16"/>
          <w:szCs w:val="16"/>
        </w:rPr>
      </w:pPr>
      <w:r>
        <w:t>Please check these sites periodically for the most current version of the documents for downloading, as documents undergo revisions.</w:t>
      </w:r>
    </w:p>
    <w:p w14:paraId="1455A6E2" w14:textId="77777777" w:rsidR="009216FF" w:rsidRPr="009216FF" w:rsidRDefault="009216FF" w:rsidP="008C0B71">
      <w:pPr>
        <w:pStyle w:val="ListParagraph"/>
        <w:numPr>
          <w:ilvl w:val="0"/>
          <w:numId w:val="39"/>
        </w:numPr>
        <w:rPr>
          <w:sz w:val="16"/>
          <w:szCs w:val="16"/>
        </w:rPr>
      </w:pPr>
      <w:r>
        <w:t xml:space="preserve">Please check ALTSA </w:t>
      </w:r>
      <w:hyperlink r:id="rId39" w:history="1">
        <w:r w:rsidRPr="00CC60FD">
          <w:rPr>
            <w:rStyle w:val="Hyperlink"/>
          </w:rPr>
          <w:t>Translated Documents</w:t>
        </w:r>
      </w:hyperlink>
      <w:r>
        <w:t xml:space="preserve"> to find program documents not listed on the DSHS Forms website or in Publications Library.</w:t>
      </w:r>
    </w:p>
    <w:p w14:paraId="7207BAEF" w14:textId="06CDE8EA" w:rsidR="009216FF" w:rsidRPr="005F5455" w:rsidRDefault="009216FF" w:rsidP="008C0B71">
      <w:pPr>
        <w:pStyle w:val="ListParagraph"/>
        <w:numPr>
          <w:ilvl w:val="0"/>
          <w:numId w:val="39"/>
        </w:numPr>
        <w:rPr>
          <w:sz w:val="16"/>
          <w:szCs w:val="16"/>
        </w:rPr>
      </w:pPr>
      <w:r>
        <w:t xml:space="preserve">If you do not find the document in the </w:t>
      </w:r>
      <w:r w:rsidR="00E90CA1">
        <w:t>language needed</w:t>
      </w:r>
      <w:r>
        <w:t>, you will need to initiate a new translation request.</w:t>
      </w:r>
      <w:r w:rsidR="005F5455">
        <w:t xml:space="preserve"> </w:t>
      </w:r>
      <w:r>
        <w:t xml:space="preserve">AAA designated staff will contact Linda Garcia at </w:t>
      </w:r>
      <w:r w:rsidRPr="008D13FC">
        <w:t>(360)</w:t>
      </w:r>
      <w:r>
        <w:t xml:space="preserve"> 968-9745 or </w:t>
      </w:r>
      <w:hyperlink r:id="rId40" w:history="1">
        <w:r w:rsidR="000A407E" w:rsidRPr="00EF7419">
          <w:rPr>
            <w:rStyle w:val="Hyperlink"/>
          </w:rPr>
          <w:t>dshsaltsalep@dshs.wa.gov</w:t>
        </w:r>
      </w:hyperlink>
      <w:r w:rsidR="000A407E">
        <w:t xml:space="preserve"> i</w:t>
      </w:r>
      <w:r w:rsidRPr="00366BFD">
        <w:t>ndicating the document number</w:t>
      </w:r>
      <w:r>
        <w:t xml:space="preserve"> or name</w:t>
      </w:r>
      <w:r w:rsidRPr="00366BFD">
        <w:t xml:space="preserve"> and </w:t>
      </w:r>
      <w:r>
        <w:t xml:space="preserve">the </w:t>
      </w:r>
      <w:r w:rsidRPr="00366BFD">
        <w:t>language</w:t>
      </w:r>
      <w:r>
        <w:t>(s)</w:t>
      </w:r>
      <w:r w:rsidRPr="00366BFD">
        <w:t xml:space="preserve"> needed</w:t>
      </w:r>
      <w:r>
        <w:t>.</w:t>
      </w:r>
    </w:p>
    <w:p w14:paraId="2D9B59BD" w14:textId="4D6FF6AC" w:rsidR="009216FF" w:rsidRDefault="009216FF" w:rsidP="008C0B71">
      <w:pPr>
        <w:pStyle w:val="ListParagraph"/>
        <w:numPr>
          <w:ilvl w:val="0"/>
          <w:numId w:val="39"/>
        </w:numPr>
      </w:pPr>
      <w:r>
        <w:t>DSHS/ALTSA will be responsible for payments on translations</w:t>
      </w:r>
      <w:r w:rsidR="00E70650">
        <w:t xml:space="preserve"> of DSHS forms, publications and program specific documents</w:t>
      </w:r>
      <w:r>
        <w:t>.</w:t>
      </w:r>
    </w:p>
    <w:p w14:paraId="0C1E7822" w14:textId="77777777" w:rsidR="004F6676" w:rsidRDefault="004F6676" w:rsidP="008C0B71">
      <w:pPr>
        <w:rPr>
          <w:b/>
        </w:rPr>
      </w:pPr>
    </w:p>
    <w:p w14:paraId="40588C11" w14:textId="0F535CDE" w:rsidR="008E7565" w:rsidRDefault="008E7565" w:rsidP="008C0B71">
      <w:r w:rsidRPr="008E7565">
        <w:rPr>
          <w:b/>
        </w:rPr>
        <w:t>Best practice</w:t>
      </w:r>
      <w:r>
        <w:t>:</w:t>
      </w:r>
      <w:r w:rsidRPr="00366BFD">
        <w:t xml:space="preserve"> Field staff should send translated documents at the same time as the English version to applicants/clients.</w:t>
      </w:r>
    </w:p>
    <w:p w14:paraId="15EF0BF8" w14:textId="77777777" w:rsidR="00D93A59" w:rsidRDefault="00D93A59" w:rsidP="008C0B71"/>
    <w:p w14:paraId="1EBB5739" w14:textId="77777777" w:rsidR="00CB219C" w:rsidRPr="00234B55" w:rsidRDefault="00CB219C" w:rsidP="008C0B71">
      <w:pPr>
        <w:pStyle w:val="Heading4"/>
        <w:rPr>
          <w:rFonts w:asciiTheme="minorHAnsi" w:hAnsiTheme="minorHAnsi" w:cstheme="minorHAnsi"/>
          <w:color w:val="000000" w:themeColor="text1"/>
        </w:rPr>
      </w:pPr>
      <w:bookmarkStart w:id="26" w:name="_Toc79398145"/>
      <w:r w:rsidRPr="00234B55">
        <w:rPr>
          <w:rFonts w:asciiTheme="minorHAnsi" w:hAnsiTheme="minorHAnsi" w:cstheme="minorHAnsi"/>
          <w:color w:val="000000" w:themeColor="text1"/>
        </w:rPr>
        <w:t>Materials in Large Print (LP)</w:t>
      </w:r>
      <w:bookmarkEnd w:id="26"/>
    </w:p>
    <w:p w14:paraId="5A5731D1" w14:textId="35F2F9BC" w:rsidR="00EA6BAA" w:rsidRDefault="00EA6BAA" w:rsidP="008C0B71">
      <w:r>
        <w:t xml:space="preserve">Generally, LP documents have font size of 18 or 20 point.  If the client needs </w:t>
      </w:r>
      <w:r w:rsidR="00511DCC">
        <w:t>DSHS forms, publications, and program specific documents in</w:t>
      </w:r>
      <w:r>
        <w:t xml:space="preserve"> LP, please ask what size font is most convenient.  You can request DSHS forms in LP by contacting</w:t>
      </w:r>
      <w:r w:rsidRPr="00926547">
        <w:t xml:space="preserve"> </w:t>
      </w:r>
      <w:r>
        <w:t xml:space="preserve">Linda Garcia at </w:t>
      </w:r>
      <w:hyperlink r:id="rId41" w:history="1">
        <w:r w:rsidR="000A407E" w:rsidRPr="000A407E">
          <w:rPr>
            <w:rStyle w:val="Hyperlink"/>
          </w:rPr>
          <w:t>dshs</w:t>
        </w:r>
        <w:r w:rsidR="000A407E" w:rsidRPr="00EF7419">
          <w:rPr>
            <w:rStyle w:val="Hyperlink"/>
          </w:rPr>
          <w:t>altsalep@dshs.wa.gov</w:t>
        </w:r>
      </w:hyperlink>
      <w:r w:rsidR="000A407E">
        <w:t xml:space="preserve">. </w:t>
      </w:r>
      <w:r>
        <w:t xml:space="preserve"> </w:t>
      </w:r>
    </w:p>
    <w:p w14:paraId="3BCE6554" w14:textId="77777777" w:rsidR="009216FF" w:rsidRDefault="009216FF" w:rsidP="008C0B71">
      <w:pPr>
        <w:rPr>
          <w:sz w:val="16"/>
          <w:szCs w:val="16"/>
        </w:rPr>
      </w:pPr>
    </w:p>
    <w:p w14:paraId="2BD2E6A2" w14:textId="7189CAAB" w:rsidR="00B449DE" w:rsidRDefault="00B449DE" w:rsidP="008C0B71">
      <w:r w:rsidRPr="00533450">
        <w:t xml:space="preserve">If </w:t>
      </w:r>
      <w:r w:rsidR="00722C38">
        <w:t xml:space="preserve">client needs </w:t>
      </w:r>
      <w:r w:rsidR="0037453A">
        <w:t>CARE/GetCare documents (</w:t>
      </w:r>
      <w:r w:rsidRPr="00533450">
        <w:t>such as</w:t>
      </w:r>
      <w:r w:rsidR="0037453A">
        <w:t xml:space="preserve"> PANs,</w:t>
      </w:r>
      <w:r w:rsidRPr="00533450">
        <w:t xml:space="preserve"> Care Plans</w:t>
      </w:r>
      <w:r w:rsidR="0037453A">
        <w:t>, etc.)</w:t>
      </w:r>
      <w:r w:rsidRPr="00533450">
        <w:t xml:space="preserve"> </w:t>
      </w:r>
      <w:r w:rsidR="000901C1">
        <w:t xml:space="preserve">converted into </w:t>
      </w:r>
      <w:r w:rsidRPr="00533450">
        <w:t>LP</w:t>
      </w:r>
      <w:r w:rsidR="000901C1">
        <w:t xml:space="preserve">, </w:t>
      </w:r>
      <w:r w:rsidRPr="00533450">
        <w:t>AAA staff may request LP the same way they request translations into foreign languages using Translation-Billing EXE application and choosing LP – Large Print from the dropdown list in “Select your Language” section.</w:t>
      </w:r>
    </w:p>
    <w:p w14:paraId="26E7F5F1" w14:textId="77777777" w:rsidR="00B449DE" w:rsidRPr="00712C8E" w:rsidRDefault="00B449DE" w:rsidP="008C0B71">
      <w:pPr>
        <w:rPr>
          <w:sz w:val="16"/>
          <w:szCs w:val="16"/>
        </w:rPr>
      </w:pPr>
    </w:p>
    <w:p w14:paraId="6BFA932F" w14:textId="46079940" w:rsidR="007B3499" w:rsidRPr="00234B55" w:rsidRDefault="007B3499" w:rsidP="008C0B71">
      <w:pPr>
        <w:pStyle w:val="Heading3"/>
        <w:rPr>
          <w:color w:val="000000" w:themeColor="text1"/>
        </w:rPr>
      </w:pPr>
      <w:bookmarkStart w:id="27" w:name="_Toc832415595"/>
      <w:r w:rsidRPr="798766FD">
        <w:rPr>
          <w:color w:val="000000" w:themeColor="text1"/>
        </w:rPr>
        <w:t>Braille Transcription</w:t>
      </w:r>
      <w:bookmarkEnd w:id="27"/>
    </w:p>
    <w:p w14:paraId="5626A5F3" w14:textId="1180E188" w:rsidR="00B73C60" w:rsidRDefault="00B73C60" w:rsidP="008C0B71">
      <w:r>
        <w:t>For clients who are blind and read documents transcribed in Braille, submit the request by sending needed documents as attachments and indicating Braille Grade (1 or 2) via secure email to Linda Garcia at</w:t>
      </w:r>
      <w:r w:rsidR="000A407E">
        <w:t xml:space="preserve"> </w:t>
      </w:r>
      <w:hyperlink r:id="rId42" w:history="1">
        <w:r w:rsidR="000A407E" w:rsidRPr="00EF7419">
          <w:rPr>
            <w:rStyle w:val="Hyperlink"/>
          </w:rPr>
          <w:t>dshsaltsalep@dshs.wa.gov</w:t>
        </w:r>
      </w:hyperlink>
      <w:r>
        <w:t>. DSHS/ALTSA will be responsible for payments.</w:t>
      </w:r>
    </w:p>
    <w:p w14:paraId="23B94D9F" w14:textId="77777777" w:rsidR="00B73C60" w:rsidRPr="00712C8E" w:rsidRDefault="00B73C60" w:rsidP="008C0B71">
      <w:pPr>
        <w:rPr>
          <w:sz w:val="16"/>
          <w:szCs w:val="16"/>
        </w:rPr>
      </w:pPr>
    </w:p>
    <w:p w14:paraId="16E38749" w14:textId="77777777" w:rsidR="00B73C60" w:rsidRDefault="00B73C60" w:rsidP="008C0B71">
      <w:r>
        <w:t>The Contractor – WSSB Ogden Resource Center will send completed Braille transcription directly to the client along with the copy of the original document.</w:t>
      </w:r>
    </w:p>
    <w:p w14:paraId="31C9A9AD" w14:textId="77777777" w:rsidR="00B73C60" w:rsidRPr="00712C8E" w:rsidRDefault="00B73C60" w:rsidP="008C0B71">
      <w:pPr>
        <w:rPr>
          <w:sz w:val="16"/>
          <w:szCs w:val="16"/>
        </w:rPr>
      </w:pPr>
    </w:p>
    <w:p w14:paraId="207F277E" w14:textId="77777777" w:rsidR="00B73C60" w:rsidRDefault="00B73C60" w:rsidP="008C0B71">
      <w:r>
        <w:t xml:space="preserve">AAA staff will obtain the client’s consent or required signature on the original document, as documents in </w:t>
      </w:r>
      <w:r w:rsidRPr="00721358">
        <w:rPr>
          <w:b/>
        </w:rPr>
        <w:t>Braille cannot be photocopied or signed</w:t>
      </w:r>
      <w:r>
        <w:t xml:space="preserve">. </w:t>
      </w:r>
      <w:r w:rsidRPr="00721358">
        <w:t xml:space="preserve">If the client has a guardian or DPOA, document that the guardian or </w:t>
      </w:r>
      <w:r>
        <w:t xml:space="preserve">person with </w:t>
      </w:r>
      <w:r w:rsidRPr="00721358">
        <w:t xml:space="preserve">DPOA discussed decisions related to </w:t>
      </w:r>
      <w:r>
        <w:t>client’s</w:t>
      </w:r>
      <w:r w:rsidRPr="00721358">
        <w:t xml:space="preserve"> care prior to obtaining a signature or receiving consent.</w:t>
      </w:r>
    </w:p>
    <w:p w14:paraId="491AD7DA" w14:textId="77777777" w:rsidR="00B73C60" w:rsidRPr="00712C8E" w:rsidRDefault="00B73C60" w:rsidP="008C0B71">
      <w:pPr>
        <w:rPr>
          <w:sz w:val="16"/>
          <w:szCs w:val="16"/>
        </w:rPr>
      </w:pPr>
    </w:p>
    <w:p w14:paraId="25D7A030" w14:textId="77777777" w:rsidR="00B73C60" w:rsidRDefault="00B73C60" w:rsidP="008C0B71">
      <w:r>
        <w:t>ALTSA ADA/LEP program manager will send an email to the requestor that will include:</w:t>
      </w:r>
    </w:p>
    <w:p w14:paraId="5C290AAE" w14:textId="77777777" w:rsidR="00B73C60" w:rsidRDefault="00B73C60" w:rsidP="008C0B71">
      <w:pPr>
        <w:pStyle w:val="ListParagraph"/>
        <w:numPr>
          <w:ilvl w:val="0"/>
          <w:numId w:val="40"/>
        </w:numPr>
        <w:contextualSpacing/>
      </w:pPr>
      <w:r>
        <w:t>A statement that the text was transcribed into Braille and sent to the client;</w:t>
      </w:r>
    </w:p>
    <w:p w14:paraId="2D8BACB9" w14:textId="77777777" w:rsidR="00B73C60" w:rsidRDefault="00B73C60" w:rsidP="008C0B71">
      <w:pPr>
        <w:pStyle w:val="ListParagraph"/>
        <w:numPr>
          <w:ilvl w:val="0"/>
          <w:numId w:val="40"/>
        </w:numPr>
        <w:contextualSpacing/>
      </w:pPr>
      <w:r>
        <w:t>The date when the packet was mailed and UPS tracking number;</w:t>
      </w:r>
    </w:p>
    <w:p w14:paraId="626E042E" w14:textId="77777777" w:rsidR="00B73C60" w:rsidRDefault="00B73C60" w:rsidP="008C0B71">
      <w:pPr>
        <w:pStyle w:val="ListParagraph"/>
        <w:numPr>
          <w:ilvl w:val="0"/>
          <w:numId w:val="40"/>
        </w:numPr>
        <w:contextualSpacing/>
      </w:pPr>
      <w:r>
        <w:t>A notification if the packet was returned as undeliverable and the date of the notification.</w:t>
      </w:r>
      <w:bookmarkStart w:id="28" w:name="DMS_Hub_Imaging_Unit_"/>
      <w:r>
        <w:t xml:space="preserve"> </w:t>
      </w:r>
    </w:p>
    <w:p w14:paraId="31A343C9" w14:textId="77777777" w:rsidR="00B73C60" w:rsidRDefault="00B73C60" w:rsidP="008C0B71"/>
    <w:p w14:paraId="5F6C3F26" w14:textId="77777777" w:rsidR="00B73C60" w:rsidRPr="00DF0681" w:rsidRDefault="00B73C60" w:rsidP="008C0B71">
      <w:r>
        <w:t>AAA staff will document this information in client’s electronic record.</w:t>
      </w:r>
    </w:p>
    <w:bookmarkEnd w:id="28"/>
    <w:p w14:paraId="7D988617" w14:textId="77777777" w:rsidR="0000302A" w:rsidRDefault="0000302A" w:rsidP="008C0B71"/>
    <w:p w14:paraId="159E8CD0" w14:textId="4F205C0B" w:rsidR="000578E6" w:rsidRPr="00234B55" w:rsidRDefault="000578E6" w:rsidP="008C0B71">
      <w:pPr>
        <w:pStyle w:val="Heading3"/>
        <w:rPr>
          <w:color w:val="000000" w:themeColor="text1"/>
        </w:rPr>
      </w:pPr>
      <w:bookmarkStart w:id="29" w:name="_Toc874418313"/>
      <w:r w:rsidRPr="798766FD">
        <w:rPr>
          <w:color w:val="000000" w:themeColor="text1"/>
        </w:rPr>
        <w:t>Documents in other alternate formats</w:t>
      </w:r>
      <w:bookmarkEnd w:id="29"/>
    </w:p>
    <w:p w14:paraId="33F08FA6" w14:textId="246D163A" w:rsidR="00B96B04" w:rsidRDefault="00B96B04" w:rsidP="005D5BBB">
      <w:r>
        <w:t xml:space="preserve">If you need documents in other alternate formats (recordings, real-time transcriptions, etc.), please contact </w:t>
      </w:r>
      <w:r w:rsidR="00E6740A">
        <w:t>Language and Disability Access</w:t>
      </w:r>
      <w:r>
        <w:t xml:space="preserve"> Program Manager, Linda Garcia at </w:t>
      </w:r>
      <w:r w:rsidRPr="008D13FC">
        <w:t xml:space="preserve">(360) </w:t>
      </w:r>
      <w:r>
        <w:t xml:space="preserve">968-9745 or </w:t>
      </w:r>
      <w:hyperlink r:id="rId43" w:history="1">
        <w:r w:rsidR="000A407E" w:rsidRPr="00EF7419">
          <w:rPr>
            <w:rStyle w:val="Hyperlink"/>
          </w:rPr>
          <w:t>dshsaltsalep@dshs.wa.gov</w:t>
        </w:r>
      </w:hyperlink>
      <w:r>
        <w:t>.</w:t>
      </w:r>
    </w:p>
    <w:p w14:paraId="3E90D61C" w14:textId="77777777" w:rsidR="0000302A" w:rsidRDefault="0000302A" w:rsidP="005D5BBB"/>
    <w:p w14:paraId="19C48A7E" w14:textId="77777777" w:rsidR="0000302A" w:rsidRDefault="0000302A" w:rsidP="005D5BBB"/>
    <w:p w14:paraId="614832E5" w14:textId="77777777" w:rsidR="000A407E" w:rsidRPr="000A407E" w:rsidRDefault="000A407E" w:rsidP="000A407E">
      <w:pPr>
        <w:pStyle w:val="Heading2"/>
        <w:rPr>
          <w:color w:val="193F6F"/>
        </w:rPr>
      </w:pPr>
      <w:bookmarkStart w:id="30" w:name="_Toc192074653"/>
      <w:bookmarkStart w:id="31" w:name="_Toc38811421"/>
      <w:bookmarkStart w:id="32" w:name="_Toc525727013"/>
      <w:bookmarkStart w:id="33" w:name="_Toc525727113"/>
      <w:bookmarkStart w:id="34" w:name="_Toc528758280"/>
      <w:bookmarkStart w:id="35" w:name="_Toc528759428"/>
      <w:bookmarkStart w:id="36" w:name="_Toc528760023"/>
      <w:bookmarkEnd w:id="7"/>
      <w:r w:rsidRPr="798766FD">
        <w:rPr>
          <w:color w:val="193F6F"/>
        </w:rPr>
        <w:t>Resources</w:t>
      </w:r>
      <w:bookmarkEnd w:id="30"/>
      <w:bookmarkEnd w:id="31"/>
    </w:p>
    <w:bookmarkEnd w:id="32"/>
    <w:bookmarkEnd w:id="33"/>
    <w:bookmarkEnd w:id="34"/>
    <w:bookmarkEnd w:id="35"/>
    <w:bookmarkEnd w:id="36"/>
    <w:p w14:paraId="4064392A" w14:textId="77777777" w:rsidR="002262FD" w:rsidRDefault="002262FD" w:rsidP="005D5BBB">
      <w:r>
        <w:fldChar w:fldCharType="begin"/>
      </w:r>
      <w:r>
        <w:instrText>HYPERLINK "https://www.lep.gov/"</w:instrText>
      </w:r>
      <w:r>
        <w:fldChar w:fldCharType="separate"/>
      </w:r>
      <w:r w:rsidRPr="007C720B">
        <w:rPr>
          <w:rStyle w:val="Hyperlink"/>
        </w:rPr>
        <w:t>https://www.lep.gov/</w:t>
      </w:r>
      <w:r>
        <w:fldChar w:fldCharType="end"/>
      </w:r>
    </w:p>
    <w:p w14:paraId="7010FA68" w14:textId="77777777" w:rsidR="00BF44F6" w:rsidRDefault="00BF44F6" w:rsidP="005D5BBB">
      <w:pPr>
        <w:rPr>
          <w:rStyle w:val="Hyperlink"/>
        </w:rPr>
      </w:pPr>
    </w:p>
    <w:p w14:paraId="1B5CF341" w14:textId="280E254F" w:rsidR="00CE2221" w:rsidRDefault="006A6A21" w:rsidP="005D5BBB">
      <w:hyperlink r:id="rId44" w:history="1">
        <w:r w:rsidRPr="001F6950">
          <w:rPr>
            <w:rStyle w:val="Hyperlink"/>
          </w:rPr>
          <w:t>https://www.ada.gov/effective-comm.htm</w:t>
        </w:r>
      </w:hyperlink>
    </w:p>
    <w:p w14:paraId="3F737677" w14:textId="77777777" w:rsidR="00BF44F6" w:rsidRDefault="00BF44F6" w:rsidP="005D5BBB"/>
    <w:p w14:paraId="32EB7329" w14:textId="0C42EB6D" w:rsidR="00CE2221" w:rsidRDefault="000A407E" w:rsidP="005D5BBB">
      <w:hyperlink r:id="rId45" w:history="1">
        <w:r w:rsidRPr="000A407E">
          <w:rPr>
            <w:rStyle w:val="Hyperlink"/>
          </w:rPr>
          <w:t>Federal Register :: Nondiscrimination in Health Programs and Activities</w:t>
        </w:r>
      </w:hyperlink>
    </w:p>
    <w:p w14:paraId="7C24BD12" w14:textId="77777777" w:rsidR="007676F4" w:rsidRDefault="007676F4" w:rsidP="005D5BBB">
      <w:pPr>
        <w:pStyle w:val="Heading4"/>
      </w:pPr>
      <w:bookmarkStart w:id="37" w:name="_Toc525727015"/>
      <w:bookmarkStart w:id="38" w:name="_Toc525727115"/>
      <w:bookmarkStart w:id="39" w:name="_Toc528758282"/>
      <w:bookmarkStart w:id="40" w:name="_Toc528759430"/>
      <w:bookmarkStart w:id="41" w:name="_Toc528760025"/>
      <w:r>
        <w:t>Acronyms</w:t>
      </w:r>
      <w:bookmarkEnd w:id="37"/>
      <w:bookmarkEnd w:id="38"/>
      <w:bookmarkEnd w:id="39"/>
      <w:bookmarkEnd w:id="40"/>
      <w:bookmarkEnd w:id="41"/>
    </w:p>
    <w:tbl>
      <w:tblPr>
        <w:tblStyle w:val="TableGrid"/>
        <w:tblW w:w="0" w:type="auto"/>
        <w:tblLayout w:type="fixed"/>
        <w:tblLook w:val="04A0" w:firstRow="1" w:lastRow="0" w:firstColumn="1" w:lastColumn="0" w:noHBand="0" w:noVBand="1"/>
      </w:tblPr>
      <w:tblGrid>
        <w:gridCol w:w="903"/>
        <w:gridCol w:w="6292"/>
      </w:tblGrid>
      <w:tr w:rsidR="000A407E" w14:paraId="3DD39F9F" w14:textId="77777777">
        <w:tc>
          <w:tcPr>
            <w:tcW w:w="903" w:type="dxa"/>
          </w:tcPr>
          <w:p w14:paraId="4C6ED26A" w14:textId="77777777" w:rsidR="000A407E" w:rsidRDefault="000A407E">
            <w:r>
              <w:t>AAA</w:t>
            </w:r>
          </w:p>
        </w:tc>
        <w:tc>
          <w:tcPr>
            <w:tcW w:w="6292" w:type="dxa"/>
          </w:tcPr>
          <w:p w14:paraId="528B1C90" w14:textId="77777777" w:rsidR="000A407E" w:rsidRDefault="000A407E">
            <w:r>
              <w:t>Area Agency on Aging</w:t>
            </w:r>
          </w:p>
        </w:tc>
      </w:tr>
      <w:tr w:rsidR="000A407E" w14:paraId="2EA59551" w14:textId="77777777">
        <w:tc>
          <w:tcPr>
            <w:tcW w:w="903" w:type="dxa"/>
          </w:tcPr>
          <w:p w14:paraId="7A9F7265" w14:textId="77777777" w:rsidR="000A407E" w:rsidRDefault="000A407E">
            <w:r>
              <w:t xml:space="preserve">AD </w:t>
            </w:r>
          </w:p>
        </w:tc>
        <w:tc>
          <w:tcPr>
            <w:tcW w:w="6292" w:type="dxa"/>
          </w:tcPr>
          <w:p w14:paraId="51F49283" w14:textId="77777777" w:rsidR="000A407E" w:rsidRDefault="000A407E">
            <w:r>
              <w:t>Assessment Details</w:t>
            </w:r>
          </w:p>
        </w:tc>
      </w:tr>
      <w:tr w:rsidR="000A407E" w14:paraId="6C8331BC" w14:textId="77777777">
        <w:tc>
          <w:tcPr>
            <w:tcW w:w="903" w:type="dxa"/>
          </w:tcPr>
          <w:p w14:paraId="215E0338" w14:textId="77777777" w:rsidR="000A407E" w:rsidRDefault="000A407E">
            <w:r>
              <w:t>ADA</w:t>
            </w:r>
          </w:p>
        </w:tc>
        <w:tc>
          <w:tcPr>
            <w:tcW w:w="6292" w:type="dxa"/>
          </w:tcPr>
          <w:p w14:paraId="2EAE3710" w14:textId="77777777" w:rsidR="000A407E" w:rsidRDefault="000A407E">
            <w:r>
              <w:t>Americans with Disabilities Act</w:t>
            </w:r>
          </w:p>
        </w:tc>
      </w:tr>
      <w:tr w:rsidR="000A407E" w14:paraId="1DBE709B" w14:textId="77777777">
        <w:tc>
          <w:tcPr>
            <w:tcW w:w="903" w:type="dxa"/>
          </w:tcPr>
          <w:p w14:paraId="0017D9BC" w14:textId="77777777" w:rsidR="000A407E" w:rsidRDefault="000A407E">
            <w:r>
              <w:t xml:space="preserve">ALTSA </w:t>
            </w:r>
          </w:p>
        </w:tc>
        <w:tc>
          <w:tcPr>
            <w:tcW w:w="6292" w:type="dxa"/>
          </w:tcPr>
          <w:p w14:paraId="2E08AC15" w14:textId="77777777" w:rsidR="000A407E" w:rsidRDefault="000A407E">
            <w:r>
              <w:t>Aging and Long-Term Support Administration</w:t>
            </w:r>
          </w:p>
        </w:tc>
      </w:tr>
      <w:tr w:rsidR="000A407E" w14:paraId="27193FA5" w14:textId="77777777">
        <w:tc>
          <w:tcPr>
            <w:tcW w:w="903" w:type="dxa"/>
          </w:tcPr>
          <w:p w14:paraId="2DF2BCA8" w14:textId="77777777" w:rsidR="000A407E" w:rsidRDefault="000A407E">
            <w:r>
              <w:t>ASL</w:t>
            </w:r>
          </w:p>
        </w:tc>
        <w:tc>
          <w:tcPr>
            <w:tcW w:w="6292" w:type="dxa"/>
          </w:tcPr>
          <w:p w14:paraId="543C4469" w14:textId="77777777" w:rsidR="000A407E" w:rsidRDefault="000A407E">
            <w:r>
              <w:t>American Sign Language</w:t>
            </w:r>
          </w:p>
        </w:tc>
      </w:tr>
      <w:tr w:rsidR="000A407E" w14:paraId="5F09518A" w14:textId="77777777">
        <w:tc>
          <w:tcPr>
            <w:tcW w:w="903" w:type="dxa"/>
          </w:tcPr>
          <w:p w14:paraId="0EAB6C12" w14:textId="77777777" w:rsidR="000A407E" w:rsidRDefault="000A407E">
            <w:r>
              <w:t>AT</w:t>
            </w:r>
          </w:p>
        </w:tc>
        <w:tc>
          <w:tcPr>
            <w:tcW w:w="6292" w:type="dxa"/>
          </w:tcPr>
          <w:p w14:paraId="615D9AD2" w14:textId="77777777" w:rsidR="000A407E" w:rsidRDefault="000A407E">
            <w:r>
              <w:t>Assistive Technology</w:t>
            </w:r>
          </w:p>
        </w:tc>
      </w:tr>
      <w:tr w:rsidR="000A407E" w14:paraId="70246C8A" w14:textId="77777777">
        <w:tc>
          <w:tcPr>
            <w:tcW w:w="903" w:type="dxa"/>
          </w:tcPr>
          <w:p w14:paraId="038A0084" w14:textId="77777777" w:rsidR="000A407E" w:rsidRDefault="000A407E">
            <w:r>
              <w:t>CARE</w:t>
            </w:r>
          </w:p>
        </w:tc>
        <w:tc>
          <w:tcPr>
            <w:tcW w:w="6292" w:type="dxa"/>
          </w:tcPr>
          <w:p w14:paraId="60427236" w14:textId="77777777" w:rsidR="000A407E" w:rsidRDefault="000A407E">
            <w:r>
              <w:t>Comprehensive Assessment Reporting Evaluation</w:t>
            </w:r>
          </w:p>
        </w:tc>
      </w:tr>
      <w:tr w:rsidR="000A407E" w14:paraId="3BC29ADC" w14:textId="77777777">
        <w:tc>
          <w:tcPr>
            <w:tcW w:w="903" w:type="dxa"/>
          </w:tcPr>
          <w:p w14:paraId="4064CBB1" w14:textId="77777777" w:rsidR="000A407E" w:rsidRDefault="000A407E">
            <w:r>
              <w:t>CFC</w:t>
            </w:r>
          </w:p>
        </w:tc>
        <w:tc>
          <w:tcPr>
            <w:tcW w:w="6292" w:type="dxa"/>
          </w:tcPr>
          <w:p w14:paraId="75E70BF5" w14:textId="77777777" w:rsidR="000A407E" w:rsidRDefault="000A407E">
            <w:r>
              <w:t>Community First Choice</w:t>
            </w:r>
          </w:p>
        </w:tc>
      </w:tr>
      <w:tr w:rsidR="000A407E" w14:paraId="71C1AC67" w14:textId="77777777">
        <w:tc>
          <w:tcPr>
            <w:tcW w:w="903" w:type="dxa"/>
          </w:tcPr>
          <w:p w14:paraId="33BBB048" w14:textId="77777777" w:rsidR="000A407E" w:rsidRDefault="000A407E">
            <w:r>
              <w:t>COPES</w:t>
            </w:r>
          </w:p>
        </w:tc>
        <w:tc>
          <w:tcPr>
            <w:tcW w:w="6292" w:type="dxa"/>
          </w:tcPr>
          <w:p w14:paraId="42668323" w14:textId="77777777" w:rsidR="000A407E" w:rsidRDefault="000A407E">
            <w:r>
              <w:t>Community Options Program Entry System</w:t>
            </w:r>
          </w:p>
        </w:tc>
      </w:tr>
      <w:tr w:rsidR="000A407E" w14:paraId="2FA170DC" w14:textId="77777777">
        <w:tc>
          <w:tcPr>
            <w:tcW w:w="903" w:type="dxa"/>
          </w:tcPr>
          <w:p w14:paraId="2DFFF1B1" w14:textId="77777777" w:rsidR="000A407E" w:rsidRDefault="000A407E">
            <w:r>
              <w:t xml:space="preserve">DES </w:t>
            </w:r>
          </w:p>
        </w:tc>
        <w:tc>
          <w:tcPr>
            <w:tcW w:w="6292" w:type="dxa"/>
          </w:tcPr>
          <w:p w14:paraId="4EE7D9F5" w14:textId="77777777" w:rsidR="000A407E" w:rsidRDefault="000A407E">
            <w:r>
              <w:t>Department of Enterprise Services</w:t>
            </w:r>
          </w:p>
        </w:tc>
      </w:tr>
      <w:tr w:rsidR="000A407E" w14:paraId="51BF06A0" w14:textId="77777777">
        <w:tc>
          <w:tcPr>
            <w:tcW w:w="903" w:type="dxa"/>
          </w:tcPr>
          <w:p w14:paraId="5F736E21" w14:textId="77777777" w:rsidR="000A407E" w:rsidRDefault="000A407E">
            <w:r>
              <w:t>HIU</w:t>
            </w:r>
          </w:p>
        </w:tc>
        <w:tc>
          <w:tcPr>
            <w:tcW w:w="6292" w:type="dxa"/>
          </w:tcPr>
          <w:p w14:paraId="6A54C965" w14:textId="77777777" w:rsidR="000A407E" w:rsidRDefault="000A407E">
            <w:r>
              <w:t>Hub Imaging Unit</w:t>
            </w:r>
          </w:p>
        </w:tc>
      </w:tr>
      <w:tr w:rsidR="000A407E" w14:paraId="2B77D10C" w14:textId="77777777">
        <w:tc>
          <w:tcPr>
            <w:tcW w:w="903" w:type="dxa"/>
          </w:tcPr>
          <w:p w14:paraId="286E0749" w14:textId="77777777" w:rsidR="000A407E" w:rsidRDefault="000A407E">
            <w:r>
              <w:t xml:space="preserve">IP </w:t>
            </w:r>
          </w:p>
        </w:tc>
        <w:tc>
          <w:tcPr>
            <w:tcW w:w="6292" w:type="dxa"/>
          </w:tcPr>
          <w:p w14:paraId="201A4939" w14:textId="77777777" w:rsidR="000A407E" w:rsidRDefault="000A407E">
            <w:r>
              <w:t xml:space="preserve">Individual Provider </w:t>
            </w:r>
          </w:p>
        </w:tc>
      </w:tr>
      <w:tr w:rsidR="000A407E" w14:paraId="35E3B908" w14:textId="77777777">
        <w:tc>
          <w:tcPr>
            <w:tcW w:w="903" w:type="dxa"/>
          </w:tcPr>
          <w:p w14:paraId="2E9B7BD2" w14:textId="77777777" w:rsidR="000A407E" w:rsidRDefault="000A407E">
            <w:r>
              <w:t xml:space="preserve">LA </w:t>
            </w:r>
          </w:p>
        </w:tc>
        <w:tc>
          <w:tcPr>
            <w:tcW w:w="6292" w:type="dxa"/>
          </w:tcPr>
          <w:p w14:paraId="1DEA058D" w14:textId="77777777" w:rsidR="000A407E" w:rsidRDefault="000A407E">
            <w:r>
              <w:t>Language Access</w:t>
            </w:r>
          </w:p>
        </w:tc>
      </w:tr>
      <w:tr w:rsidR="000A407E" w14:paraId="0685247D" w14:textId="77777777">
        <w:tc>
          <w:tcPr>
            <w:tcW w:w="903" w:type="dxa"/>
          </w:tcPr>
          <w:p w14:paraId="7C3E3454" w14:textId="77777777" w:rsidR="000A407E" w:rsidRDefault="000A407E">
            <w:r>
              <w:t xml:space="preserve">LEP </w:t>
            </w:r>
          </w:p>
        </w:tc>
        <w:tc>
          <w:tcPr>
            <w:tcW w:w="6292" w:type="dxa"/>
          </w:tcPr>
          <w:p w14:paraId="796A8534" w14:textId="77777777" w:rsidR="000A407E" w:rsidRDefault="000A407E">
            <w:r>
              <w:t>Limited English Proficiency</w:t>
            </w:r>
          </w:p>
        </w:tc>
      </w:tr>
      <w:tr w:rsidR="000A407E" w14:paraId="1C2B08AC" w14:textId="77777777">
        <w:tc>
          <w:tcPr>
            <w:tcW w:w="903" w:type="dxa"/>
          </w:tcPr>
          <w:p w14:paraId="3CD587FB" w14:textId="77777777" w:rsidR="000A407E" w:rsidRDefault="000A407E">
            <w:r>
              <w:t xml:space="preserve">LP </w:t>
            </w:r>
          </w:p>
        </w:tc>
        <w:tc>
          <w:tcPr>
            <w:tcW w:w="6292" w:type="dxa"/>
          </w:tcPr>
          <w:p w14:paraId="66CE8757" w14:textId="77777777" w:rsidR="000A407E" w:rsidRDefault="000A407E">
            <w:r>
              <w:t>Large Print</w:t>
            </w:r>
          </w:p>
        </w:tc>
      </w:tr>
      <w:tr w:rsidR="000A407E" w14:paraId="4F989ACB" w14:textId="77777777">
        <w:tc>
          <w:tcPr>
            <w:tcW w:w="903" w:type="dxa"/>
          </w:tcPr>
          <w:p w14:paraId="39F86FD3" w14:textId="77777777" w:rsidR="000A407E" w:rsidRDefault="000A407E">
            <w:r>
              <w:t>LTC</w:t>
            </w:r>
          </w:p>
        </w:tc>
        <w:tc>
          <w:tcPr>
            <w:tcW w:w="6292" w:type="dxa"/>
          </w:tcPr>
          <w:p w14:paraId="0AE6B41E" w14:textId="77777777" w:rsidR="000A407E" w:rsidRDefault="000A407E">
            <w:r>
              <w:t>Language, Testing and Certification</w:t>
            </w:r>
          </w:p>
        </w:tc>
      </w:tr>
      <w:tr w:rsidR="000A407E" w14:paraId="4D59A770" w14:textId="77777777">
        <w:tc>
          <w:tcPr>
            <w:tcW w:w="903" w:type="dxa"/>
          </w:tcPr>
          <w:p w14:paraId="2C774AEB" w14:textId="77777777" w:rsidR="000A407E" w:rsidRDefault="000A407E">
            <w:r>
              <w:t>MAC</w:t>
            </w:r>
          </w:p>
        </w:tc>
        <w:tc>
          <w:tcPr>
            <w:tcW w:w="6292" w:type="dxa"/>
          </w:tcPr>
          <w:p w14:paraId="7781E5CB" w14:textId="77777777" w:rsidR="000A407E" w:rsidRDefault="000A407E">
            <w:r>
              <w:t xml:space="preserve">Medicaid Alternative Care </w:t>
            </w:r>
          </w:p>
        </w:tc>
      </w:tr>
      <w:tr w:rsidR="000A407E" w14:paraId="57D66AA0" w14:textId="77777777">
        <w:tc>
          <w:tcPr>
            <w:tcW w:w="903" w:type="dxa"/>
          </w:tcPr>
          <w:p w14:paraId="037955EC" w14:textId="77777777" w:rsidR="000A407E" w:rsidRDefault="000A407E">
            <w:r>
              <w:t>ODHH</w:t>
            </w:r>
          </w:p>
        </w:tc>
        <w:tc>
          <w:tcPr>
            <w:tcW w:w="6292" w:type="dxa"/>
          </w:tcPr>
          <w:p w14:paraId="60E1F73B" w14:textId="77777777" w:rsidR="000A407E" w:rsidRDefault="000A407E">
            <w:r>
              <w:t>Office of Deaf and Hard of Hearing</w:t>
            </w:r>
          </w:p>
        </w:tc>
      </w:tr>
      <w:tr w:rsidR="000A407E" w14:paraId="4F172482" w14:textId="77777777">
        <w:tc>
          <w:tcPr>
            <w:tcW w:w="903" w:type="dxa"/>
          </w:tcPr>
          <w:p w14:paraId="57C54DF2" w14:textId="77777777" w:rsidR="000A407E" w:rsidRDefault="000A407E">
            <w:r>
              <w:t xml:space="preserve">OPI </w:t>
            </w:r>
          </w:p>
        </w:tc>
        <w:tc>
          <w:tcPr>
            <w:tcW w:w="6292" w:type="dxa"/>
          </w:tcPr>
          <w:p w14:paraId="474C243D" w14:textId="77777777" w:rsidR="000A407E" w:rsidRDefault="000A407E">
            <w:r>
              <w:t xml:space="preserve">Over the Phone Interpreter </w:t>
            </w:r>
          </w:p>
        </w:tc>
      </w:tr>
      <w:tr w:rsidR="000A407E" w14:paraId="6C51F7AE" w14:textId="77777777">
        <w:tc>
          <w:tcPr>
            <w:tcW w:w="903" w:type="dxa"/>
          </w:tcPr>
          <w:p w14:paraId="45E05BBA" w14:textId="77777777" w:rsidR="000A407E" w:rsidRDefault="000A407E">
            <w:r>
              <w:t xml:space="preserve">PAN  </w:t>
            </w:r>
          </w:p>
        </w:tc>
        <w:tc>
          <w:tcPr>
            <w:tcW w:w="6292" w:type="dxa"/>
          </w:tcPr>
          <w:p w14:paraId="4B2BD9DE" w14:textId="77777777" w:rsidR="000A407E" w:rsidRDefault="000A407E">
            <w:r>
              <w:t xml:space="preserve">Planned Action Notice </w:t>
            </w:r>
          </w:p>
        </w:tc>
      </w:tr>
      <w:tr w:rsidR="000A407E" w14:paraId="3EBEF023" w14:textId="77777777">
        <w:tc>
          <w:tcPr>
            <w:tcW w:w="903" w:type="dxa"/>
          </w:tcPr>
          <w:p w14:paraId="1F97CCD8" w14:textId="77777777" w:rsidR="000A407E" w:rsidRDefault="000A407E">
            <w:r>
              <w:t>PCR</w:t>
            </w:r>
          </w:p>
        </w:tc>
        <w:tc>
          <w:tcPr>
            <w:tcW w:w="6292" w:type="dxa"/>
          </w:tcPr>
          <w:p w14:paraId="1D9A2D0C" w14:textId="77777777" w:rsidR="000A407E" w:rsidRDefault="000A407E">
            <w:r>
              <w:t>Personal Care Results</w:t>
            </w:r>
          </w:p>
        </w:tc>
      </w:tr>
      <w:tr w:rsidR="000A407E" w14:paraId="6B6616D6" w14:textId="77777777">
        <w:tc>
          <w:tcPr>
            <w:tcW w:w="903" w:type="dxa"/>
          </w:tcPr>
          <w:p w14:paraId="3E0F5332" w14:textId="77777777" w:rsidR="000A407E" w:rsidRDefault="000A407E">
            <w:r>
              <w:t>PCRC</w:t>
            </w:r>
          </w:p>
        </w:tc>
        <w:tc>
          <w:tcPr>
            <w:tcW w:w="6292" w:type="dxa"/>
          </w:tcPr>
          <w:p w14:paraId="6CF76EE4" w14:textId="77777777" w:rsidR="000A407E" w:rsidRDefault="000A407E">
            <w:r>
              <w:t>Personal Care Results Comparison</w:t>
            </w:r>
          </w:p>
        </w:tc>
      </w:tr>
      <w:tr w:rsidR="000A407E" w14:paraId="0050CEF2" w14:textId="77777777">
        <w:tc>
          <w:tcPr>
            <w:tcW w:w="903" w:type="dxa"/>
          </w:tcPr>
          <w:p w14:paraId="4687133E" w14:textId="77777777" w:rsidR="000A407E" w:rsidRDefault="000A407E">
            <w:r>
              <w:t>PSA</w:t>
            </w:r>
          </w:p>
        </w:tc>
        <w:tc>
          <w:tcPr>
            <w:tcW w:w="6292" w:type="dxa"/>
          </w:tcPr>
          <w:p w14:paraId="46FA02F8" w14:textId="77777777" w:rsidR="000A407E" w:rsidRDefault="000A407E">
            <w:r>
              <w:t>Program Service Area</w:t>
            </w:r>
          </w:p>
        </w:tc>
      </w:tr>
      <w:tr w:rsidR="000A407E" w14:paraId="18CBD5AF" w14:textId="77777777">
        <w:tc>
          <w:tcPr>
            <w:tcW w:w="903" w:type="dxa"/>
          </w:tcPr>
          <w:p w14:paraId="371FCE24" w14:textId="77777777" w:rsidR="000A407E" w:rsidRDefault="000A407E">
            <w:r>
              <w:t>RID</w:t>
            </w:r>
          </w:p>
        </w:tc>
        <w:tc>
          <w:tcPr>
            <w:tcW w:w="6292" w:type="dxa"/>
          </w:tcPr>
          <w:p w14:paraId="5A3405B5" w14:textId="77777777" w:rsidR="000A407E" w:rsidRDefault="000A407E">
            <w:r>
              <w:t>Registry of Interpreters for the Deaf</w:t>
            </w:r>
          </w:p>
        </w:tc>
      </w:tr>
      <w:tr w:rsidR="000A407E" w14:paraId="0BD54E95" w14:textId="77777777">
        <w:tc>
          <w:tcPr>
            <w:tcW w:w="903" w:type="dxa"/>
          </w:tcPr>
          <w:p w14:paraId="5ED167C0" w14:textId="77777777" w:rsidR="000A407E" w:rsidRDefault="000A407E">
            <w:r>
              <w:t>RU</w:t>
            </w:r>
          </w:p>
        </w:tc>
        <w:tc>
          <w:tcPr>
            <w:tcW w:w="6292" w:type="dxa"/>
          </w:tcPr>
          <w:p w14:paraId="22860E0A" w14:textId="77777777" w:rsidR="000A407E" w:rsidRDefault="000A407E">
            <w:r>
              <w:t>Reporting Unit</w:t>
            </w:r>
          </w:p>
        </w:tc>
      </w:tr>
      <w:tr w:rsidR="000A407E" w14:paraId="354C67F3" w14:textId="77777777">
        <w:tc>
          <w:tcPr>
            <w:tcW w:w="903" w:type="dxa"/>
          </w:tcPr>
          <w:p w14:paraId="11345F68" w14:textId="77777777" w:rsidR="000A407E" w:rsidRDefault="000A407E">
            <w:r>
              <w:t>SD</w:t>
            </w:r>
          </w:p>
        </w:tc>
        <w:tc>
          <w:tcPr>
            <w:tcW w:w="6292" w:type="dxa"/>
          </w:tcPr>
          <w:p w14:paraId="213CD1E1" w14:textId="77777777" w:rsidR="000A407E" w:rsidRDefault="000A407E">
            <w:r>
              <w:t>Sensory Disability</w:t>
            </w:r>
          </w:p>
        </w:tc>
      </w:tr>
      <w:tr w:rsidR="000A407E" w14:paraId="0384B742" w14:textId="77777777">
        <w:tc>
          <w:tcPr>
            <w:tcW w:w="903" w:type="dxa"/>
          </w:tcPr>
          <w:p w14:paraId="4F3CAC7E" w14:textId="77777777" w:rsidR="000A407E" w:rsidRDefault="000A407E">
            <w:r>
              <w:t>SS</w:t>
            </w:r>
          </w:p>
        </w:tc>
        <w:tc>
          <w:tcPr>
            <w:tcW w:w="6292" w:type="dxa"/>
          </w:tcPr>
          <w:p w14:paraId="65B24818" w14:textId="77777777" w:rsidR="000A407E" w:rsidRDefault="000A407E">
            <w:r>
              <w:t xml:space="preserve">Service Summary </w:t>
            </w:r>
          </w:p>
        </w:tc>
      </w:tr>
      <w:tr w:rsidR="000A407E" w14:paraId="078CF60E" w14:textId="77777777">
        <w:tc>
          <w:tcPr>
            <w:tcW w:w="903" w:type="dxa"/>
          </w:tcPr>
          <w:p w14:paraId="15772018" w14:textId="77777777" w:rsidR="000A407E" w:rsidRDefault="000A407E">
            <w:r>
              <w:t>TSOA</w:t>
            </w:r>
          </w:p>
        </w:tc>
        <w:tc>
          <w:tcPr>
            <w:tcW w:w="6292" w:type="dxa"/>
          </w:tcPr>
          <w:p w14:paraId="1616E647" w14:textId="77777777" w:rsidR="000A407E" w:rsidRDefault="000A407E">
            <w:r>
              <w:t>Tailored Supports for Older Adults</w:t>
            </w:r>
          </w:p>
        </w:tc>
      </w:tr>
      <w:tr w:rsidR="000A407E" w14:paraId="25B0CB5F" w14:textId="77777777">
        <w:tc>
          <w:tcPr>
            <w:tcW w:w="903" w:type="dxa"/>
          </w:tcPr>
          <w:p w14:paraId="45C83CC5" w14:textId="77777777" w:rsidR="000A407E" w:rsidRDefault="000A407E">
            <w:r>
              <w:t xml:space="preserve">VRI </w:t>
            </w:r>
          </w:p>
        </w:tc>
        <w:tc>
          <w:tcPr>
            <w:tcW w:w="6292" w:type="dxa"/>
          </w:tcPr>
          <w:p w14:paraId="2DD0288F" w14:textId="77777777" w:rsidR="000A407E" w:rsidRDefault="000A407E">
            <w:r>
              <w:t xml:space="preserve">Video Remote Interpreter </w:t>
            </w:r>
          </w:p>
        </w:tc>
      </w:tr>
      <w:tr w:rsidR="000A407E" w14:paraId="2DDE9E95" w14:textId="77777777">
        <w:tc>
          <w:tcPr>
            <w:tcW w:w="903" w:type="dxa"/>
          </w:tcPr>
          <w:p w14:paraId="0A76B1B0" w14:textId="77777777" w:rsidR="000A407E" w:rsidRDefault="000A407E">
            <w:r>
              <w:t xml:space="preserve">WAC </w:t>
            </w:r>
          </w:p>
        </w:tc>
        <w:tc>
          <w:tcPr>
            <w:tcW w:w="6292" w:type="dxa"/>
          </w:tcPr>
          <w:p w14:paraId="068B6CEE" w14:textId="77777777" w:rsidR="000A407E" w:rsidRDefault="000A407E">
            <w:r>
              <w:t>Washington Administrative Code</w:t>
            </w:r>
          </w:p>
        </w:tc>
      </w:tr>
    </w:tbl>
    <w:p w14:paraId="64A1566E" w14:textId="77777777" w:rsidR="007676F4" w:rsidRDefault="007676F4" w:rsidP="005D5BBB">
      <w:r>
        <w:tab/>
      </w:r>
      <w:r>
        <w:tab/>
      </w:r>
    </w:p>
    <w:p w14:paraId="1C7DA902" w14:textId="147C227A" w:rsidR="007676F4" w:rsidRPr="00437E47" w:rsidRDefault="007676F4" w:rsidP="00437E47">
      <w:pPr>
        <w:pStyle w:val="Heading3"/>
      </w:pPr>
      <w:bookmarkStart w:id="42" w:name="_Toc525727016"/>
      <w:bookmarkStart w:id="43" w:name="_Toc525727116"/>
      <w:bookmarkStart w:id="44" w:name="_Toc528758283"/>
      <w:bookmarkStart w:id="45" w:name="_Toc528759431"/>
      <w:bookmarkStart w:id="46" w:name="_Toc528760026"/>
      <w:bookmarkStart w:id="47" w:name="_Toc391306688"/>
      <w:r>
        <w:t>Glossary</w:t>
      </w:r>
      <w:bookmarkEnd w:id="42"/>
      <w:bookmarkEnd w:id="43"/>
      <w:bookmarkEnd w:id="44"/>
      <w:bookmarkEnd w:id="45"/>
      <w:bookmarkEnd w:id="46"/>
      <w:bookmarkEnd w:id="47"/>
      <w:r>
        <w:t xml:space="preserve"> </w:t>
      </w:r>
    </w:p>
    <w:tbl>
      <w:tblPr>
        <w:tblStyle w:val="TableGrid"/>
        <w:tblW w:w="0" w:type="auto"/>
        <w:tblLook w:val="04A0" w:firstRow="1" w:lastRow="0" w:firstColumn="1" w:lastColumn="0" w:noHBand="0" w:noVBand="1"/>
      </w:tblPr>
      <w:tblGrid>
        <w:gridCol w:w="2785"/>
        <w:gridCol w:w="6565"/>
      </w:tblGrid>
      <w:tr w:rsidR="007676F4" w14:paraId="136CEFFD" w14:textId="77777777" w:rsidTr="000A407E">
        <w:tc>
          <w:tcPr>
            <w:tcW w:w="2785" w:type="dxa"/>
          </w:tcPr>
          <w:p w14:paraId="1BC96C8C" w14:textId="77777777" w:rsidR="007676F4" w:rsidRPr="00A9357F" w:rsidRDefault="007676F4" w:rsidP="005D5BBB">
            <w:pPr>
              <w:rPr>
                <w:b/>
                <w:caps/>
              </w:rPr>
            </w:pPr>
            <w:r w:rsidRPr="00A9357F">
              <w:rPr>
                <w:b/>
                <w:caps/>
              </w:rPr>
              <w:t>Word</w:t>
            </w:r>
          </w:p>
        </w:tc>
        <w:tc>
          <w:tcPr>
            <w:tcW w:w="6565" w:type="dxa"/>
          </w:tcPr>
          <w:p w14:paraId="195600E4" w14:textId="77777777" w:rsidR="007676F4" w:rsidRPr="00A9357F" w:rsidRDefault="007676F4" w:rsidP="005D5BBB">
            <w:pPr>
              <w:rPr>
                <w:b/>
                <w:caps/>
              </w:rPr>
            </w:pPr>
            <w:r w:rsidRPr="00A9357F">
              <w:rPr>
                <w:b/>
                <w:caps/>
              </w:rPr>
              <w:t>Definition</w:t>
            </w:r>
          </w:p>
        </w:tc>
      </w:tr>
      <w:tr w:rsidR="007676F4" w14:paraId="319E72FA" w14:textId="77777777" w:rsidTr="000A407E">
        <w:tc>
          <w:tcPr>
            <w:tcW w:w="2785" w:type="dxa"/>
          </w:tcPr>
          <w:p w14:paraId="553F897C" w14:textId="54C71B31" w:rsidR="007676F4" w:rsidRDefault="000A407E" w:rsidP="005D5BBB">
            <w:r w:rsidRPr="00F36350">
              <w:rPr>
                <w:rFonts w:cstheme="minorHAnsi"/>
                <w:b/>
                <w:bCs/>
              </w:rPr>
              <w:t>Area Agency on Aging (AAA)</w:t>
            </w:r>
          </w:p>
        </w:tc>
        <w:tc>
          <w:tcPr>
            <w:tcW w:w="6565" w:type="dxa"/>
          </w:tcPr>
          <w:p w14:paraId="018A4C51" w14:textId="4239D644" w:rsidR="007676F4" w:rsidRDefault="000A407E" w:rsidP="000A407E">
            <w:r>
              <w:rPr>
                <w:rFonts w:cstheme="minorHAnsi"/>
                <w:bCs/>
              </w:rPr>
              <w:t>A</w:t>
            </w:r>
            <w:r w:rsidRPr="00F36350">
              <w:rPr>
                <w:rFonts w:cstheme="minorHAnsi"/>
                <w:bCs/>
              </w:rPr>
              <w:t xml:space="preserve"> unit of local or tribal government designated by the state to address the needs and concerns of all older persons at the regional and local levels.</w:t>
            </w:r>
          </w:p>
        </w:tc>
      </w:tr>
      <w:tr w:rsidR="007676F4" w14:paraId="25747E77" w14:textId="77777777" w:rsidTr="000A407E">
        <w:tc>
          <w:tcPr>
            <w:tcW w:w="2785" w:type="dxa"/>
          </w:tcPr>
          <w:p w14:paraId="26ADB977" w14:textId="42F19615" w:rsidR="007676F4" w:rsidRDefault="000A407E" w:rsidP="005D5BBB">
            <w:r w:rsidRPr="00F36350">
              <w:rPr>
                <w:rFonts w:cstheme="minorHAnsi"/>
                <w:b/>
                <w:bCs/>
              </w:rPr>
              <w:t>Auxiliary Aids</w:t>
            </w:r>
          </w:p>
        </w:tc>
        <w:tc>
          <w:tcPr>
            <w:tcW w:w="6565" w:type="dxa"/>
          </w:tcPr>
          <w:p w14:paraId="71B0C4A2" w14:textId="594BC9F0" w:rsidR="007676F4" w:rsidRDefault="000A407E" w:rsidP="005D5BBB">
            <w:r>
              <w:rPr>
                <w:rFonts w:cstheme="minorHAnsi"/>
              </w:rPr>
              <w:t>I</w:t>
            </w:r>
            <w:r w:rsidRPr="00F36350">
              <w:rPr>
                <w:rFonts w:cstheme="minorHAnsi"/>
              </w:rPr>
              <w:t>ncludes qualified interpreters, assistive listening systems (loop FM, and infrared), television captioning and decoders, video tapes, both open and closed captioned, TTYs, transcriptions, readers, taped texts, Braille, and large print materials.  Any similar device or service needed to make spoken or aural (heard) language accessible is also considered an auxiliary aid.</w:t>
            </w:r>
          </w:p>
        </w:tc>
      </w:tr>
      <w:tr w:rsidR="007676F4" w14:paraId="219A72F0" w14:textId="77777777" w:rsidTr="000A407E">
        <w:tc>
          <w:tcPr>
            <w:tcW w:w="2785" w:type="dxa"/>
          </w:tcPr>
          <w:p w14:paraId="012463FD" w14:textId="4A66067E" w:rsidR="007676F4" w:rsidRDefault="000A407E" w:rsidP="005D5BBB">
            <w:r w:rsidRPr="00F36350">
              <w:rPr>
                <w:rFonts w:cstheme="minorHAnsi"/>
                <w:b/>
                <w:bCs/>
              </w:rPr>
              <w:t>Certified or Authorized Interpreter (for Spoken Languages)</w:t>
            </w:r>
          </w:p>
        </w:tc>
        <w:tc>
          <w:tcPr>
            <w:tcW w:w="6565" w:type="dxa"/>
          </w:tcPr>
          <w:p w14:paraId="6C1CA2B2" w14:textId="5970AE65" w:rsidR="007676F4" w:rsidRDefault="000A407E" w:rsidP="005D5BBB">
            <w:r>
              <w:rPr>
                <w:rFonts w:cstheme="minorHAnsi"/>
              </w:rPr>
              <w:t>A</w:t>
            </w:r>
            <w:r w:rsidRPr="00F36350">
              <w:rPr>
                <w:rFonts w:cstheme="minorHAnsi"/>
              </w:rPr>
              <w:t xml:space="preserve"> person who has passed the required DSHS interpreter examination, offered by DSHS Language Testing and Certification (LTC) program, or has passed a DSHS recognized interpreter examination offered by another organization.</w:t>
            </w:r>
          </w:p>
        </w:tc>
      </w:tr>
      <w:tr w:rsidR="007676F4" w14:paraId="1FE0150E" w14:textId="77777777" w:rsidTr="000A407E">
        <w:tc>
          <w:tcPr>
            <w:tcW w:w="2785" w:type="dxa"/>
          </w:tcPr>
          <w:p w14:paraId="3D383256" w14:textId="22174412" w:rsidR="007676F4" w:rsidRDefault="000A407E" w:rsidP="000A407E">
            <w:r w:rsidRPr="00F36350">
              <w:rPr>
                <w:rFonts w:cstheme="minorHAnsi"/>
                <w:b/>
              </w:rPr>
              <w:t>Certified or Authorized Translator (for written documents)</w:t>
            </w:r>
          </w:p>
        </w:tc>
        <w:tc>
          <w:tcPr>
            <w:tcW w:w="6565" w:type="dxa"/>
          </w:tcPr>
          <w:p w14:paraId="2FEFDC38" w14:textId="4C08E2CE" w:rsidR="007676F4" w:rsidRDefault="000A407E" w:rsidP="005D5BBB">
            <w:r>
              <w:rPr>
                <w:rFonts w:cstheme="minorHAnsi"/>
              </w:rPr>
              <w:t>A</w:t>
            </w:r>
            <w:r w:rsidRPr="00F36350">
              <w:rPr>
                <w:rFonts w:cstheme="minorHAnsi"/>
              </w:rPr>
              <w:t xml:space="preserve"> person who has passed the required DSHS written translation examination, offered by DSHS LTC, or has passed a DSHS recognized written translation examination offered by another organization.</w:t>
            </w:r>
          </w:p>
        </w:tc>
      </w:tr>
      <w:tr w:rsidR="007676F4" w14:paraId="6D2F6D69" w14:textId="77777777" w:rsidTr="000A407E">
        <w:tc>
          <w:tcPr>
            <w:tcW w:w="2785" w:type="dxa"/>
          </w:tcPr>
          <w:p w14:paraId="72948337" w14:textId="369396E4" w:rsidR="007676F4" w:rsidRDefault="000A407E" w:rsidP="005D5BBB">
            <w:r w:rsidRPr="00F36350">
              <w:rPr>
                <w:rFonts w:cstheme="minorHAnsi"/>
                <w:b/>
              </w:rPr>
              <w:t>Certified or Qualified Sign Language Interpreter</w:t>
            </w:r>
          </w:p>
        </w:tc>
        <w:tc>
          <w:tcPr>
            <w:tcW w:w="6565" w:type="dxa"/>
          </w:tcPr>
          <w:p w14:paraId="467AB99C" w14:textId="4490BDEA" w:rsidR="007676F4" w:rsidRDefault="000A407E" w:rsidP="005D5BBB">
            <w:r>
              <w:rPr>
                <w:rFonts w:cstheme="minorHAnsi"/>
              </w:rPr>
              <w:t>A</w:t>
            </w:r>
            <w:r w:rsidRPr="00F36350">
              <w:rPr>
                <w:rFonts w:cstheme="minorHAnsi"/>
              </w:rPr>
              <w:t xml:space="preserve"> person who obtained national interpreter certification (certified) by taking national performance and knowledge tests and/or has demonstrated ability (qualified) to interpret or transliterate effectively, accurately, and impartially, both receptively and expressively.</w:t>
            </w:r>
          </w:p>
        </w:tc>
      </w:tr>
      <w:tr w:rsidR="000A407E" w14:paraId="51696ABA" w14:textId="77777777" w:rsidTr="000A407E">
        <w:tc>
          <w:tcPr>
            <w:tcW w:w="2785" w:type="dxa"/>
          </w:tcPr>
          <w:p w14:paraId="6268D8A2" w14:textId="7F508403" w:rsidR="000A407E" w:rsidRDefault="000A407E" w:rsidP="005D5BBB">
            <w:r w:rsidRPr="00F36350">
              <w:rPr>
                <w:rFonts w:cstheme="minorHAnsi"/>
                <w:b/>
                <w:bCs/>
              </w:rPr>
              <w:t>Client</w:t>
            </w:r>
          </w:p>
        </w:tc>
        <w:tc>
          <w:tcPr>
            <w:tcW w:w="6565" w:type="dxa"/>
          </w:tcPr>
          <w:p w14:paraId="6B4BAE45" w14:textId="71816460" w:rsidR="000A407E" w:rsidRDefault="000A407E" w:rsidP="005D5BBB">
            <w:r>
              <w:rPr>
                <w:rFonts w:cstheme="minorHAnsi"/>
                <w:bCs/>
              </w:rPr>
              <w:t>A</w:t>
            </w:r>
            <w:r w:rsidRPr="00F36350">
              <w:rPr>
                <w:rFonts w:cstheme="minorHAnsi"/>
                <w:bCs/>
              </w:rPr>
              <w:t xml:space="preserve"> person who applies for, or receives, Medicaid LTSS services from DSHS.</w:t>
            </w:r>
          </w:p>
        </w:tc>
      </w:tr>
      <w:tr w:rsidR="000A407E" w14:paraId="76D39CC0" w14:textId="77777777" w:rsidTr="000A407E">
        <w:tc>
          <w:tcPr>
            <w:tcW w:w="2785" w:type="dxa"/>
          </w:tcPr>
          <w:p w14:paraId="7B9A4C40" w14:textId="1F32E160" w:rsidR="000A407E" w:rsidRDefault="000A407E" w:rsidP="005D5BBB">
            <w:r w:rsidRPr="00F36350">
              <w:rPr>
                <w:rFonts w:cstheme="minorHAnsi"/>
                <w:b/>
                <w:bCs/>
              </w:rPr>
              <w:t>Emergency</w:t>
            </w:r>
          </w:p>
        </w:tc>
        <w:tc>
          <w:tcPr>
            <w:tcW w:w="6565" w:type="dxa"/>
          </w:tcPr>
          <w:p w14:paraId="696C3254" w14:textId="1F10FB80" w:rsidR="000A407E" w:rsidRDefault="000A407E" w:rsidP="005D5BBB">
            <w:r w:rsidRPr="00F36350">
              <w:rPr>
                <w:rFonts w:cstheme="minorHAnsi"/>
              </w:rPr>
              <w:t xml:space="preserve">When no professional interpreter, or translator is available in or out of the state of Washington for a particular language, either in person, by video remote or telephonically and would cause an extensive delay in services for the applicant/client. Staff must document in CARE or GetCare the emergency use of an uncertified or unauthorized interpreter at every in-person interaction with applicant/client.   </w:t>
            </w:r>
          </w:p>
        </w:tc>
      </w:tr>
      <w:tr w:rsidR="000A407E" w14:paraId="5CD7ACA9" w14:textId="77777777" w:rsidTr="000A407E">
        <w:tc>
          <w:tcPr>
            <w:tcW w:w="2785" w:type="dxa"/>
          </w:tcPr>
          <w:p w14:paraId="5F771D9B" w14:textId="2EB0D07A" w:rsidR="000A407E" w:rsidRDefault="000A407E" w:rsidP="005D5BBB">
            <w:r w:rsidRPr="00F36350">
              <w:rPr>
                <w:rFonts w:cstheme="minorHAnsi"/>
                <w:b/>
                <w:bCs/>
              </w:rPr>
              <w:t>Interpretation</w:t>
            </w:r>
          </w:p>
        </w:tc>
        <w:tc>
          <w:tcPr>
            <w:tcW w:w="6565" w:type="dxa"/>
          </w:tcPr>
          <w:p w14:paraId="77B7AF94" w14:textId="7885AE6D" w:rsidR="000A407E" w:rsidRDefault="000A407E" w:rsidP="005D5BBB">
            <w:r>
              <w:rPr>
                <w:rFonts w:cstheme="minorHAnsi"/>
                <w:bCs/>
              </w:rPr>
              <w:t>A</w:t>
            </w:r>
            <w:r w:rsidRPr="00F36350">
              <w:rPr>
                <w:rFonts w:cstheme="minorHAnsi"/>
                <w:bCs/>
              </w:rPr>
              <w:t>s used in this document, the transfer of an oral communication from one language to another.</w:t>
            </w:r>
          </w:p>
        </w:tc>
      </w:tr>
      <w:tr w:rsidR="000A407E" w14:paraId="3F1EE6F4" w14:textId="77777777" w:rsidTr="000A407E">
        <w:tc>
          <w:tcPr>
            <w:tcW w:w="2785" w:type="dxa"/>
          </w:tcPr>
          <w:p w14:paraId="63C4D97E" w14:textId="0D584E35" w:rsidR="000A407E" w:rsidRDefault="000A407E" w:rsidP="005D5BBB">
            <w:r w:rsidRPr="00F36350">
              <w:rPr>
                <w:rFonts w:cstheme="minorHAnsi"/>
                <w:b/>
                <w:bCs/>
              </w:rPr>
              <w:t>Language Access (LA) Services</w:t>
            </w:r>
          </w:p>
        </w:tc>
        <w:tc>
          <w:tcPr>
            <w:tcW w:w="6565" w:type="dxa"/>
          </w:tcPr>
          <w:p w14:paraId="11D8A42C" w14:textId="3DB05FB7" w:rsidR="000A407E" w:rsidRDefault="000A407E" w:rsidP="005D5BBB">
            <w:r>
              <w:rPr>
                <w:rFonts w:cstheme="minorHAnsi"/>
                <w:bCs/>
              </w:rPr>
              <w:t>D</w:t>
            </w:r>
            <w:r w:rsidRPr="00F36350">
              <w:rPr>
                <w:rFonts w:cstheme="minorHAnsi"/>
                <w:bCs/>
              </w:rPr>
              <w:t>escribes services that agencies use to bridge the communication barrier with individuals who cannot effectively communicate in English. It’s a full spectrum of oral, written, and assistive technology services available to ensure access to programs and services for population with limited English proficiency (LEP) or Sensory Disability (SD).</w:t>
            </w:r>
          </w:p>
        </w:tc>
      </w:tr>
      <w:tr w:rsidR="000A407E" w14:paraId="19319FE5" w14:textId="77777777" w:rsidTr="000A407E">
        <w:tc>
          <w:tcPr>
            <w:tcW w:w="2785" w:type="dxa"/>
          </w:tcPr>
          <w:p w14:paraId="306D1D2F" w14:textId="653F331B" w:rsidR="000A407E" w:rsidRDefault="000A407E" w:rsidP="005D5BBB">
            <w:r w:rsidRPr="00F36350">
              <w:rPr>
                <w:rFonts w:cstheme="minorHAnsi"/>
                <w:b/>
                <w:bCs/>
              </w:rPr>
              <w:t>Limited English Proficiency (LEP)</w:t>
            </w:r>
          </w:p>
        </w:tc>
        <w:tc>
          <w:tcPr>
            <w:tcW w:w="6565" w:type="dxa"/>
          </w:tcPr>
          <w:p w14:paraId="650558EE" w14:textId="4261D454" w:rsidR="000A407E" w:rsidRDefault="000A407E" w:rsidP="005D5BBB">
            <w:r>
              <w:rPr>
                <w:rFonts w:cstheme="minorHAnsi"/>
              </w:rPr>
              <w:t>A</w:t>
            </w:r>
            <w:r w:rsidRPr="00F36350">
              <w:rPr>
                <w:rFonts w:cstheme="minorHAnsi"/>
              </w:rPr>
              <w:t xml:space="preserve"> limited ability or inability to speak read and/or write English well enough to communicate effectively.  Clients determine if they are limited in their ability to speak, read, write, or understand English.  </w:t>
            </w:r>
            <w:r w:rsidRPr="00F36350">
              <w:rPr>
                <w:rFonts w:cstheme="minorHAnsi"/>
                <w:i/>
              </w:rPr>
              <w:t>This definition includes persons with sensory disabilities.</w:t>
            </w:r>
          </w:p>
        </w:tc>
      </w:tr>
      <w:tr w:rsidR="000A407E" w14:paraId="6688C459" w14:textId="77777777" w:rsidTr="000A407E">
        <w:tc>
          <w:tcPr>
            <w:tcW w:w="2785" w:type="dxa"/>
          </w:tcPr>
          <w:p w14:paraId="2B50A16B" w14:textId="4F93E41A" w:rsidR="000A407E" w:rsidRDefault="000A407E" w:rsidP="005D5BBB">
            <w:r w:rsidRPr="00F36350">
              <w:rPr>
                <w:rFonts w:cstheme="minorHAnsi"/>
                <w:b/>
                <w:bCs/>
              </w:rPr>
              <w:t>Sensory Disability (SD)</w:t>
            </w:r>
          </w:p>
        </w:tc>
        <w:tc>
          <w:tcPr>
            <w:tcW w:w="6565" w:type="dxa"/>
          </w:tcPr>
          <w:p w14:paraId="4F4D60D6" w14:textId="75103F34" w:rsidR="000A407E" w:rsidRDefault="000A407E" w:rsidP="005D5BBB">
            <w:r>
              <w:rPr>
                <w:rFonts w:cstheme="minorHAnsi"/>
                <w:bCs/>
              </w:rPr>
              <w:t>A</w:t>
            </w:r>
            <w:r w:rsidRPr="00F36350">
              <w:rPr>
                <w:rFonts w:cstheme="minorHAnsi"/>
                <w:bCs/>
              </w:rPr>
              <w:t xml:space="preserve"> disability of the senses (e.g. sight, hearing, smell, touch, taste, spatial awareness), generally refers to disabilities related to hearing, vision, speech, or a combination</w:t>
            </w:r>
            <w:r w:rsidRPr="00F36350">
              <w:rPr>
                <w:rFonts w:cstheme="minorHAnsi"/>
              </w:rPr>
              <w:t xml:space="preserve"> (e.g. hard of hearing, deaf, partially sighted, or low vision and/or blind, deaf/blind, or physically unable to speak.)</w:t>
            </w:r>
          </w:p>
        </w:tc>
      </w:tr>
      <w:tr w:rsidR="000A407E" w14:paraId="7E092608" w14:textId="77777777" w:rsidTr="000A407E">
        <w:tc>
          <w:tcPr>
            <w:tcW w:w="2785" w:type="dxa"/>
          </w:tcPr>
          <w:p w14:paraId="65548E62" w14:textId="569AB3BC" w:rsidR="000A407E" w:rsidRDefault="000A407E" w:rsidP="005D5BBB">
            <w:r w:rsidRPr="00F36350">
              <w:rPr>
                <w:rFonts w:cstheme="minorHAnsi"/>
                <w:b/>
                <w:bCs/>
              </w:rPr>
              <w:t>Sign Language and Sign Systems</w:t>
            </w:r>
          </w:p>
        </w:tc>
        <w:tc>
          <w:tcPr>
            <w:tcW w:w="6565" w:type="dxa"/>
          </w:tcPr>
          <w:p w14:paraId="77E7432E" w14:textId="563DC70A" w:rsidR="000A407E" w:rsidRDefault="000A407E" w:rsidP="000A407E">
            <w:r w:rsidRPr="00F36350">
              <w:rPr>
                <w:rFonts w:cstheme="minorHAnsi"/>
              </w:rPr>
              <w:t>Visual or tactile ways of communicating thoughts, ideas, and feelings through American Sign Language or manual signs and gestures with specifically defined vocabulary.</w:t>
            </w:r>
          </w:p>
        </w:tc>
      </w:tr>
      <w:tr w:rsidR="000A407E" w14:paraId="6C3D1B87" w14:textId="77777777" w:rsidTr="000A407E">
        <w:tc>
          <w:tcPr>
            <w:tcW w:w="2785" w:type="dxa"/>
          </w:tcPr>
          <w:p w14:paraId="084605BA" w14:textId="07CC543D" w:rsidR="000A407E" w:rsidRDefault="000A407E" w:rsidP="005D5BBB">
            <w:r w:rsidRPr="00F36350">
              <w:rPr>
                <w:rFonts w:cstheme="minorHAnsi"/>
                <w:b/>
                <w:bCs/>
              </w:rPr>
              <w:t>Translation</w:t>
            </w:r>
          </w:p>
        </w:tc>
        <w:tc>
          <w:tcPr>
            <w:tcW w:w="6565" w:type="dxa"/>
          </w:tcPr>
          <w:p w14:paraId="01567116" w14:textId="6D026EB5" w:rsidR="000A407E" w:rsidRDefault="000A407E" w:rsidP="005D5BBB">
            <w:r>
              <w:rPr>
                <w:rFonts w:cstheme="minorHAnsi"/>
                <w:bCs/>
              </w:rPr>
              <w:t>T</w:t>
            </w:r>
            <w:r w:rsidRPr="00F36350">
              <w:rPr>
                <w:rFonts w:cstheme="minorHAnsi"/>
                <w:bCs/>
              </w:rPr>
              <w:t>he transfer</w:t>
            </w:r>
            <w:r w:rsidRPr="00F36350">
              <w:rPr>
                <w:rFonts w:cstheme="minorHAnsi"/>
              </w:rPr>
              <w:t xml:space="preserve"> of written communication from one language to another.</w:t>
            </w:r>
          </w:p>
        </w:tc>
      </w:tr>
      <w:tr w:rsidR="000A407E" w14:paraId="1E5E219D" w14:textId="77777777" w:rsidTr="000A407E">
        <w:tc>
          <w:tcPr>
            <w:tcW w:w="2785" w:type="dxa"/>
          </w:tcPr>
          <w:p w14:paraId="24ACBEBB" w14:textId="604CD6C7" w:rsidR="000A407E" w:rsidRDefault="000A407E" w:rsidP="005D5BBB">
            <w:r w:rsidRPr="00F36350">
              <w:rPr>
                <w:rFonts w:cstheme="minorHAnsi"/>
                <w:b/>
                <w:bCs/>
              </w:rPr>
              <w:t>Primary/Preferred Language</w:t>
            </w:r>
          </w:p>
        </w:tc>
        <w:tc>
          <w:tcPr>
            <w:tcW w:w="6565" w:type="dxa"/>
          </w:tcPr>
          <w:p w14:paraId="121DDAC3" w14:textId="5FC55D9C" w:rsidR="000A407E" w:rsidRPr="000A407E" w:rsidRDefault="000A407E" w:rsidP="005D5BBB">
            <w:pPr>
              <w:rPr>
                <w:b/>
                <w:bCs/>
              </w:rPr>
            </w:pPr>
            <w:r>
              <w:rPr>
                <w:rFonts w:cstheme="minorHAnsi"/>
              </w:rPr>
              <w:t>T</w:t>
            </w:r>
            <w:r w:rsidRPr="00F36350">
              <w:rPr>
                <w:rFonts w:cstheme="minorHAnsi"/>
              </w:rPr>
              <w:t>he language that a client identifies as the language in which the person prefers to communicate verbally and/or in writing.</w:t>
            </w:r>
          </w:p>
        </w:tc>
      </w:tr>
      <w:tr w:rsidR="000A407E" w14:paraId="4961FB33" w14:textId="77777777" w:rsidTr="000A407E">
        <w:tc>
          <w:tcPr>
            <w:tcW w:w="2785" w:type="dxa"/>
          </w:tcPr>
          <w:p w14:paraId="403420D0" w14:textId="0D7852CF" w:rsidR="000A407E" w:rsidRDefault="000A407E" w:rsidP="005D5BBB">
            <w:r w:rsidRPr="00F36350">
              <w:rPr>
                <w:rFonts w:cstheme="minorHAnsi"/>
                <w:b/>
                <w:bCs/>
              </w:rPr>
              <w:t>Written Communication</w:t>
            </w:r>
          </w:p>
        </w:tc>
        <w:tc>
          <w:tcPr>
            <w:tcW w:w="6565" w:type="dxa"/>
          </w:tcPr>
          <w:p w14:paraId="3A195500" w14:textId="77777777" w:rsidR="000A407E" w:rsidRPr="00F36350" w:rsidRDefault="000A407E" w:rsidP="000A407E">
            <w:pPr>
              <w:tabs>
                <w:tab w:val="left" w:pos="720"/>
              </w:tabs>
              <w:overflowPunct w:val="0"/>
              <w:autoSpaceDE w:val="0"/>
              <w:autoSpaceDN w:val="0"/>
              <w:adjustRightInd w:val="0"/>
              <w:textAlignment w:val="baseline"/>
              <w:rPr>
                <w:rFonts w:cstheme="minorHAnsi"/>
              </w:rPr>
            </w:pPr>
            <w:r w:rsidRPr="00F36350">
              <w:rPr>
                <w:rFonts w:cstheme="minorHAnsi"/>
              </w:rPr>
              <w:t>DSHS publications, Department forms and documents that:</w:t>
            </w:r>
          </w:p>
          <w:p w14:paraId="78DEC2A1" w14:textId="77777777" w:rsidR="000A407E" w:rsidRPr="00F36350" w:rsidRDefault="000A407E" w:rsidP="000A407E">
            <w:pPr>
              <w:pStyle w:val="ListParagraph"/>
              <w:numPr>
                <w:ilvl w:val="0"/>
                <w:numId w:val="23"/>
              </w:numPr>
              <w:tabs>
                <w:tab w:val="left" w:pos="720"/>
                <w:tab w:val="left" w:pos="1800"/>
              </w:tabs>
              <w:overflowPunct w:val="0"/>
              <w:autoSpaceDE w:val="0"/>
              <w:autoSpaceDN w:val="0"/>
              <w:adjustRightInd w:val="0"/>
              <w:spacing w:line="259" w:lineRule="auto"/>
              <w:ind w:left="360"/>
              <w:contextualSpacing/>
              <w:textAlignment w:val="baseline"/>
              <w:rPr>
                <w:rFonts w:cstheme="minorHAnsi"/>
              </w:rPr>
            </w:pPr>
            <w:r w:rsidRPr="00F36350">
              <w:rPr>
                <w:rFonts w:cstheme="minorHAnsi"/>
              </w:rPr>
              <w:t>Describe services, client’s rights and responsibilities, or changes in benefits, eligibility or service;</w:t>
            </w:r>
          </w:p>
          <w:p w14:paraId="14DD8E55" w14:textId="77777777" w:rsidR="000A407E" w:rsidRPr="00F36350" w:rsidRDefault="000A407E" w:rsidP="000A407E">
            <w:pPr>
              <w:pStyle w:val="ListParagraph"/>
              <w:numPr>
                <w:ilvl w:val="0"/>
                <w:numId w:val="23"/>
              </w:numPr>
              <w:tabs>
                <w:tab w:val="left" w:pos="720"/>
                <w:tab w:val="left" w:pos="1800"/>
              </w:tabs>
              <w:overflowPunct w:val="0"/>
              <w:autoSpaceDE w:val="0"/>
              <w:autoSpaceDN w:val="0"/>
              <w:adjustRightInd w:val="0"/>
              <w:spacing w:line="259" w:lineRule="auto"/>
              <w:ind w:left="360"/>
              <w:contextualSpacing/>
              <w:textAlignment w:val="baseline"/>
              <w:rPr>
                <w:rFonts w:cstheme="minorHAnsi"/>
              </w:rPr>
            </w:pPr>
            <w:r w:rsidRPr="00F36350">
              <w:rPr>
                <w:rFonts w:cstheme="minorHAnsi"/>
              </w:rPr>
              <w:t>Request information from a client, a response on the part of a client, or notify a client of an adverse action; or</w:t>
            </w:r>
          </w:p>
          <w:p w14:paraId="2ADBB2AA" w14:textId="3E55144C" w:rsidR="000A407E" w:rsidRDefault="000A407E" w:rsidP="000A407E">
            <w:pPr>
              <w:pStyle w:val="ListParagraph"/>
              <w:numPr>
                <w:ilvl w:val="0"/>
                <w:numId w:val="22"/>
              </w:numPr>
              <w:ind w:left="360"/>
              <w:contextualSpacing/>
            </w:pPr>
            <w:r w:rsidRPr="00F36350">
              <w:rPr>
                <w:rFonts w:cstheme="minorHAnsi"/>
              </w:rPr>
              <w:t>Require a client’s signature or informed consent.</w:t>
            </w:r>
            <w:r w:rsidRPr="00F36350">
              <w:rPr>
                <w:rFonts w:cstheme="minorHAnsi"/>
                <w:strike/>
              </w:rPr>
              <w:t xml:space="preserve"> </w:t>
            </w:r>
          </w:p>
        </w:tc>
      </w:tr>
    </w:tbl>
    <w:p w14:paraId="4F8549E2" w14:textId="77777777" w:rsidR="007676F4" w:rsidRDefault="007676F4" w:rsidP="005D5BBB"/>
    <w:p w14:paraId="37DEBB39" w14:textId="77777777" w:rsidR="003C1FD0" w:rsidRPr="003072E6" w:rsidRDefault="003C1FD0" w:rsidP="005D5BBB"/>
    <w:p w14:paraId="76C15318" w14:textId="77777777" w:rsidR="007676F4" w:rsidRPr="00FA2581" w:rsidRDefault="007676F4" w:rsidP="00E4061E">
      <w:pPr>
        <w:pStyle w:val="Heading2"/>
        <w:rPr>
          <w:color w:val="193F6F"/>
        </w:rPr>
      </w:pPr>
      <w:bookmarkStart w:id="48" w:name="_Toc525727017"/>
      <w:bookmarkStart w:id="49" w:name="_Toc525727117"/>
      <w:bookmarkStart w:id="50" w:name="_Toc528758284"/>
      <w:bookmarkStart w:id="51" w:name="_Toc528759432"/>
      <w:bookmarkStart w:id="52" w:name="_Toc528760027"/>
      <w:bookmarkStart w:id="53" w:name="_Toc1349302982"/>
      <w:r w:rsidRPr="798766FD">
        <w:rPr>
          <w:color w:val="193F6F"/>
        </w:rPr>
        <w:t>Revision History</w:t>
      </w:r>
      <w:bookmarkEnd w:id="48"/>
      <w:bookmarkEnd w:id="49"/>
      <w:bookmarkEnd w:id="50"/>
      <w:bookmarkEnd w:id="51"/>
      <w:bookmarkEnd w:id="52"/>
      <w:bookmarkEnd w:id="53"/>
    </w:p>
    <w:tbl>
      <w:tblPr>
        <w:tblStyle w:val="TableGrid"/>
        <w:tblW w:w="0" w:type="auto"/>
        <w:tblLook w:val="04A0" w:firstRow="1" w:lastRow="0" w:firstColumn="1" w:lastColumn="0" w:noHBand="0" w:noVBand="1"/>
        <w:tblPrChange w:id="54" w:author="Garcia, Linda S (DSHS/ALTSA/OAS)" w:date="2025-08-08T14:24:00Z" w16du:dateUtc="2025-08-08T21:24:00Z">
          <w:tblPr>
            <w:tblStyle w:val="TableGrid"/>
            <w:tblW w:w="0" w:type="auto"/>
            <w:tblLook w:val="04A0" w:firstRow="1" w:lastRow="0" w:firstColumn="1" w:lastColumn="0" w:noHBand="0" w:noVBand="1"/>
          </w:tblPr>
        </w:tblPrChange>
      </w:tblPr>
      <w:tblGrid>
        <w:gridCol w:w="1501"/>
        <w:gridCol w:w="1517"/>
        <w:gridCol w:w="4919"/>
        <w:gridCol w:w="1413"/>
        <w:tblGridChange w:id="55">
          <w:tblGrid>
            <w:gridCol w:w="1501"/>
            <w:gridCol w:w="1517"/>
            <w:gridCol w:w="4919"/>
            <w:gridCol w:w="1413"/>
          </w:tblGrid>
        </w:tblGridChange>
      </w:tblGrid>
      <w:tr w:rsidR="007676F4" w14:paraId="58B9F611" w14:textId="77777777" w:rsidTr="00DF1293">
        <w:tc>
          <w:tcPr>
            <w:tcW w:w="1501" w:type="dxa"/>
            <w:tcPrChange w:id="56" w:author="Garcia, Linda S (DSHS/ALTSA/OAS)" w:date="2025-08-08T14:24:00Z" w16du:dateUtc="2025-08-08T21:24:00Z">
              <w:tcPr>
                <w:tcW w:w="1501" w:type="dxa"/>
              </w:tcPr>
            </w:tcPrChange>
          </w:tcPr>
          <w:p w14:paraId="719DB44E" w14:textId="77777777" w:rsidR="007676F4" w:rsidRPr="00A9357F" w:rsidRDefault="007676F4" w:rsidP="005D5BBB">
            <w:pPr>
              <w:rPr>
                <w:b/>
                <w:caps/>
              </w:rPr>
            </w:pPr>
            <w:r w:rsidRPr="00A9357F">
              <w:rPr>
                <w:b/>
                <w:caps/>
              </w:rPr>
              <w:t>Date</w:t>
            </w:r>
          </w:p>
        </w:tc>
        <w:tc>
          <w:tcPr>
            <w:tcW w:w="1517" w:type="dxa"/>
            <w:tcPrChange w:id="57" w:author="Garcia, Linda S (DSHS/ALTSA/OAS)" w:date="2025-08-08T14:24:00Z" w16du:dateUtc="2025-08-08T21:24:00Z">
              <w:tcPr>
                <w:tcW w:w="1517" w:type="dxa"/>
              </w:tcPr>
            </w:tcPrChange>
          </w:tcPr>
          <w:p w14:paraId="4A1B0674" w14:textId="77777777" w:rsidR="007676F4" w:rsidRPr="00A9357F" w:rsidRDefault="007676F4" w:rsidP="005D5BBB">
            <w:pPr>
              <w:rPr>
                <w:b/>
                <w:caps/>
              </w:rPr>
            </w:pPr>
            <w:r w:rsidRPr="00A9357F">
              <w:rPr>
                <w:b/>
                <w:caps/>
              </w:rPr>
              <w:t>Made By</w:t>
            </w:r>
          </w:p>
        </w:tc>
        <w:tc>
          <w:tcPr>
            <w:tcW w:w="4919" w:type="dxa"/>
            <w:tcPrChange w:id="58" w:author="Garcia, Linda S (DSHS/ALTSA/OAS)" w:date="2025-08-08T14:24:00Z" w16du:dateUtc="2025-08-08T21:24:00Z">
              <w:tcPr>
                <w:tcW w:w="4919" w:type="dxa"/>
              </w:tcPr>
            </w:tcPrChange>
          </w:tcPr>
          <w:p w14:paraId="09D35C32" w14:textId="77777777" w:rsidR="007676F4" w:rsidRPr="00A9357F" w:rsidRDefault="007676F4" w:rsidP="005D5BBB">
            <w:pPr>
              <w:rPr>
                <w:b/>
                <w:caps/>
              </w:rPr>
            </w:pPr>
            <w:r w:rsidRPr="00A9357F">
              <w:rPr>
                <w:b/>
                <w:caps/>
              </w:rPr>
              <w:t>Change(s)</w:t>
            </w:r>
          </w:p>
        </w:tc>
        <w:tc>
          <w:tcPr>
            <w:tcW w:w="1413" w:type="dxa"/>
            <w:tcPrChange w:id="59" w:author="Garcia, Linda S (DSHS/ALTSA/OAS)" w:date="2025-08-08T14:24:00Z" w16du:dateUtc="2025-08-08T21:24:00Z">
              <w:tcPr>
                <w:tcW w:w="1413" w:type="dxa"/>
              </w:tcPr>
            </w:tcPrChange>
          </w:tcPr>
          <w:p w14:paraId="0C84ABA8" w14:textId="77777777" w:rsidR="007676F4" w:rsidRPr="00A9357F" w:rsidRDefault="007676F4" w:rsidP="005D5BBB">
            <w:pPr>
              <w:rPr>
                <w:b/>
                <w:caps/>
              </w:rPr>
            </w:pPr>
            <w:r>
              <w:rPr>
                <w:b/>
                <w:caps/>
              </w:rPr>
              <w:t>MB #</w:t>
            </w:r>
          </w:p>
        </w:tc>
      </w:tr>
      <w:tr w:rsidR="007676F4" w14:paraId="117E7430" w14:textId="77777777" w:rsidTr="00DF1293">
        <w:tc>
          <w:tcPr>
            <w:tcW w:w="1501" w:type="dxa"/>
            <w:tcPrChange w:id="60" w:author="Garcia, Linda S (DSHS/ALTSA/OAS)" w:date="2025-08-08T14:24:00Z" w16du:dateUtc="2025-08-08T21:24:00Z">
              <w:tcPr>
                <w:tcW w:w="1501" w:type="dxa"/>
              </w:tcPr>
            </w:tcPrChange>
          </w:tcPr>
          <w:p w14:paraId="7121C031" w14:textId="4EDC11BA" w:rsidR="007676F4" w:rsidRDefault="004C14F3" w:rsidP="005D5BBB">
            <w:r>
              <w:t>5/10/2025</w:t>
            </w:r>
          </w:p>
        </w:tc>
        <w:tc>
          <w:tcPr>
            <w:tcW w:w="1517" w:type="dxa"/>
            <w:tcPrChange w:id="61" w:author="Garcia, Linda S (DSHS/ALTSA/OAS)" w:date="2025-08-08T14:24:00Z" w16du:dateUtc="2025-08-08T21:24:00Z">
              <w:tcPr>
                <w:tcW w:w="1517" w:type="dxa"/>
              </w:tcPr>
            </w:tcPrChange>
          </w:tcPr>
          <w:p w14:paraId="36D705B9" w14:textId="4A3F7541" w:rsidR="007676F4" w:rsidRDefault="000A407E" w:rsidP="005D5BBB">
            <w:r>
              <w:t xml:space="preserve">Linda Garcia </w:t>
            </w:r>
          </w:p>
        </w:tc>
        <w:tc>
          <w:tcPr>
            <w:tcW w:w="4919" w:type="dxa"/>
            <w:tcPrChange w:id="62" w:author="Garcia, Linda S (DSHS/ALTSA/OAS)" w:date="2025-08-08T14:24:00Z" w16du:dateUtc="2025-08-08T21:24:00Z">
              <w:tcPr>
                <w:tcW w:w="4919" w:type="dxa"/>
              </w:tcPr>
            </w:tcPrChange>
          </w:tcPr>
          <w:p w14:paraId="00869D0C" w14:textId="391AE79C" w:rsidR="000A407E" w:rsidRPr="000A407E" w:rsidRDefault="000A407E" w:rsidP="000A407E">
            <w:pPr>
              <w:pStyle w:val="ListParagraph"/>
              <w:numPr>
                <w:ilvl w:val="0"/>
                <w:numId w:val="42"/>
              </w:numPr>
            </w:pPr>
            <w:r w:rsidRPr="000A407E">
              <w:t>Moved chapter info to template with new DSHS logo</w:t>
            </w:r>
            <w:r w:rsidR="00B45550">
              <w:t xml:space="preserve"> &amp; made general formatting changes.</w:t>
            </w:r>
          </w:p>
          <w:p w14:paraId="63CE5BE2" w14:textId="77777777" w:rsidR="007676F4" w:rsidRDefault="000A407E" w:rsidP="000A407E">
            <w:pPr>
              <w:pStyle w:val="ListParagraph"/>
              <w:numPr>
                <w:ilvl w:val="0"/>
                <w:numId w:val="42"/>
              </w:numPr>
            </w:pPr>
            <w:r w:rsidRPr="00234B55">
              <w:t>Updated table of contents</w:t>
            </w:r>
          </w:p>
          <w:p w14:paraId="370F76D9" w14:textId="611ADDD2" w:rsidR="000A407E" w:rsidRDefault="000A407E" w:rsidP="000A407E">
            <w:pPr>
              <w:pStyle w:val="ListParagraph"/>
              <w:numPr>
                <w:ilvl w:val="0"/>
                <w:numId w:val="42"/>
              </w:numPr>
            </w:pPr>
            <w:r>
              <w:t>Added ALTSA LEP email address to translating dshs forms, publications, etc. section</w:t>
            </w:r>
          </w:p>
          <w:p w14:paraId="22987F75" w14:textId="3454DCB1" w:rsidR="000A407E" w:rsidRDefault="000A407E" w:rsidP="000A407E">
            <w:pPr>
              <w:pStyle w:val="ListParagraph"/>
              <w:numPr>
                <w:ilvl w:val="0"/>
                <w:numId w:val="42"/>
              </w:numPr>
            </w:pPr>
            <w:r>
              <w:t>Added ALTSA LEP email address to Materials in Large Print Section</w:t>
            </w:r>
          </w:p>
          <w:p w14:paraId="4AD1E8DC" w14:textId="4871815F" w:rsidR="000A407E" w:rsidRDefault="000A407E" w:rsidP="000A407E">
            <w:pPr>
              <w:pStyle w:val="ListParagraph"/>
              <w:numPr>
                <w:ilvl w:val="0"/>
                <w:numId w:val="42"/>
              </w:numPr>
            </w:pPr>
            <w:r>
              <w:t xml:space="preserve">Added ALTSA LEP email address to Braille Transcription section </w:t>
            </w:r>
          </w:p>
          <w:p w14:paraId="625BADCD" w14:textId="67683980" w:rsidR="000A407E" w:rsidRDefault="000A407E" w:rsidP="000A407E">
            <w:pPr>
              <w:pStyle w:val="ListParagraph"/>
              <w:numPr>
                <w:ilvl w:val="0"/>
                <w:numId w:val="42"/>
              </w:numPr>
            </w:pPr>
            <w:r>
              <w:t xml:space="preserve">Added ALTSA LEP email address to Documents in Other Alternate Formats section </w:t>
            </w:r>
          </w:p>
          <w:p w14:paraId="5BE00B83" w14:textId="77777777" w:rsidR="000A407E" w:rsidRDefault="000A407E" w:rsidP="000A407E">
            <w:pPr>
              <w:pStyle w:val="ListParagraph"/>
              <w:numPr>
                <w:ilvl w:val="0"/>
                <w:numId w:val="42"/>
              </w:numPr>
            </w:pPr>
            <w:r>
              <w:rPr>
                <w:sz w:val="24"/>
                <w:szCs w:val="24"/>
              </w:rPr>
              <w:t>Replaced link under Resource section – Nondiscrimination in Health Programs</w:t>
            </w:r>
            <w:r>
              <w:t xml:space="preserve"> </w:t>
            </w:r>
          </w:p>
          <w:p w14:paraId="62818327" w14:textId="79C58AEE" w:rsidR="000A407E" w:rsidRDefault="000A407E" w:rsidP="000A407E">
            <w:pPr>
              <w:pStyle w:val="ListParagraph"/>
              <w:numPr>
                <w:ilvl w:val="0"/>
                <w:numId w:val="42"/>
              </w:numPr>
            </w:pPr>
            <w:r>
              <w:t xml:space="preserve">Moved Definitions into glossary </w:t>
            </w:r>
          </w:p>
          <w:p w14:paraId="7AA19A82" w14:textId="77777777" w:rsidR="000A407E" w:rsidRDefault="000A407E" w:rsidP="000A407E">
            <w:pPr>
              <w:pStyle w:val="ListParagraph"/>
              <w:numPr>
                <w:ilvl w:val="0"/>
                <w:numId w:val="42"/>
              </w:numPr>
            </w:pPr>
            <w:r>
              <w:t>Added acronym section</w:t>
            </w:r>
          </w:p>
          <w:p w14:paraId="72034FAA" w14:textId="5B1711C1" w:rsidR="000A407E" w:rsidRDefault="000A407E" w:rsidP="00234B55">
            <w:pPr>
              <w:pStyle w:val="ListParagraph"/>
              <w:numPr>
                <w:ilvl w:val="0"/>
                <w:numId w:val="42"/>
              </w:numPr>
            </w:pPr>
            <w:r>
              <w:t>Added Revision History</w:t>
            </w:r>
          </w:p>
        </w:tc>
        <w:tc>
          <w:tcPr>
            <w:tcW w:w="1413" w:type="dxa"/>
            <w:tcPrChange w:id="63" w:author="Garcia, Linda S (DSHS/ALTSA/OAS)" w:date="2025-08-08T14:24:00Z" w16du:dateUtc="2025-08-08T21:24:00Z">
              <w:tcPr>
                <w:tcW w:w="1413" w:type="dxa"/>
              </w:tcPr>
            </w:tcPrChange>
          </w:tcPr>
          <w:p w14:paraId="04141536" w14:textId="4D05C663" w:rsidR="007676F4" w:rsidRDefault="00A1191B" w:rsidP="005D5BBB">
            <w:r>
              <w:t>H</w:t>
            </w:r>
            <w:r w:rsidR="00DF1293">
              <w:t>25-010</w:t>
            </w:r>
          </w:p>
        </w:tc>
      </w:tr>
      <w:tr w:rsidR="00DF1293" w14:paraId="190E34C0" w14:textId="77777777" w:rsidTr="00DF1293">
        <w:tc>
          <w:tcPr>
            <w:tcW w:w="1501" w:type="dxa"/>
            <w:tcPrChange w:id="64" w:author="Garcia, Linda S (DSHS/ALTSA/OAS)" w:date="2025-08-08T14:24:00Z" w16du:dateUtc="2025-08-08T21:24:00Z">
              <w:tcPr>
                <w:tcW w:w="1501" w:type="dxa"/>
              </w:tcPr>
            </w:tcPrChange>
          </w:tcPr>
          <w:p w14:paraId="25DB1883" w14:textId="225CEE7D" w:rsidR="00DF1293" w:rsidRDefault="00DF1293" w:rsidP="005D5BBB">
            <w:r>
              <w:t>7/15/2025</w:t>
            </w:r>
          </w:p>
        </w:tc>
        <w:tc>
          <w:tcPr>
            <w:tcW w:w="1517" w:type="dxa"/>
            <w:tcPrChange w:id="65" w:author="Garcia, Linda S (DSHS/ALTSA/OAS)" w:date="2025-08-08T14:24:00Z" w16du:dateUtc="2025-08-08T21:24:00Z">
              <w:tcPr>
                <w:tcW w:w="1517" w:type="dxa"/>
              </w:tcPr>
            </w:tcPrChange>
          </w:tcPr>
          <w:p w14:paraId="614812E9" w14:textId="1436C868" w:rsidR="00DF1293" w:rsidRDefault="00DF1293" w:rsidP="005D5BBB">
            <w:r>
              <w:t>Linda Garcia</w:t>
            </w:r>
          </w:p>
        </w:tc>
        <w:tc>
          <w:tcPr>
            <w:tcW w:w="4919" w:type="dxa"/>
            <w:tcPrChange w:id="66" w:author="Garcia, Linda S (DSHS/ALTSA/OAS)" w:date="2025-08-08T14:24:00Z" w16du:dateUtc="2025-08-08T21:24:00Z">
              <w:tcPr>
                <w:tcW w:w="4919" w:type="dxa"/>
              </w:tcPr>
            </w:tcPrChange>
          </w:tcPr>
          <w:p w14:paraId="122EB1E7" w14:textId="2A171FD0" w:rsidR="00F210D7" w:rsidRPr="004A6D92" w:rsidRDefault="00F210D7" w:rsidP="00E25BC0">
            <w:pPr>
              <w:pStyle w:val="ListParagraph"/>
              <w:numPr>
                <w:ilvl w:val="0"/>
                <w:numId w:val="43"/>
              </w:numPr>
            </w:pPr>
            <w:r w:rsidRPr="004A6D92">
              <w:t>Changed ALTSA to Home and Community Living Administration in header.</w:t>
            </w:r>
          </w:p>
          <w:p w14:paraId="1EF2FA3E" w14:textId="77777777" w:rsidR="00DF676B" w:rsidRPr="00DF676B" w:rsidRDefault="00DF676B" w:rsidP="00E25BC0">
            <w:pPr>
              <w:pStyle w:val="ListParagraph"/>
              <w:numPr>
                <w:ilvl w:val="0"/>
                <w:numId w:val="45"/>
              </w:numPr>
            </w:pPr>
            <w:r w:rsidRPr="00DF676B">
              <w:t>Updated language under chapter purpose section.</w:t>
            </w:r>
          </w:p>
          <w:p w14:paraId="4C1D18EC" w14:textId="77777777" w:rsidR="004A6D92" w:rsidRDefault="004A6D92">
            <w:pPr>
              <w:pStyle w:val="ListParagraph"/>
              <w:numPr>
                <w:ilvl w:val="0"/>
                <w:numId w:val="44"/>
              </w:numPr>
            </w:pPr>
            <w:r w:rsidRPr="004A6D92">
              <w:t>Updated Table of Contents</w:t>
            </w:r>
          </w:p>
          <w:p w14:paraId="7B41B41B" w14:textId="66D2A17E" w:rsidR="009335EF" w:rsidRPr="004A6D92" w:rsidRDefault="009335EF" w:rsidP="00E25BC0">
            <w:pPr>
              <w:pStyle w:val="ListParagraph"/>
              <w:numPr>
                <w:ilvl w:val="0"/>
                <w:numId w:val="44"/>
              </w:numPr>
            </w:pPr>
            <w:r>
              <w:t xml:space="preserve">Updated Revision History </w:t>
            </w:r>
            <w:r w:rsidR="00277367">
              <w:t xml:space="preserve">to include </w:t>
            </w:r>
            <w:r w:rsidR="0007439D">
              <w:t xml:space="preserve">date &amp; </w:t>
            </w:r>
            <w:r w:rsidR="00277367">
              <w:t>MB</w:t>
            </w:r>
            <w:r w:rsidR="00021744">
              <w:t xml:space="preserve"> number</w:t>
            </w:r>
            <w:r w:rsidR="00277367">
              <w:t xml:space="preserve"> for </w:t>
            </w:r>
            <w:r w:rsidR="00021744">
              <w:t xml:space="preserve">previously released updates. </w:t>
            </w:r>
            <w:r>
              <w:t xml:space="preserve"> </w:t>
            </w:r>
          </w:p>
          <w:p w14:paraId="250A4CC3" w14:textId="77777777" w:rsidR="00DF1293" w:rsidRPr="000A407E" w:rsidRDefault="00DF1293" w:rsidP="00E25BC0">
            <w:pPr>
              <w:pStyle w:val="ListParagraph"/>
              <w:numPr>
                <w:ilvl w:val="0"/>
                <w:numId w:val="0"/>
              </w:numPr>
              <w:ind w:left="720"/>
            </w:pPr>
          </w:p>
        </w:tc>
        <w:tc>
          <w:tcPr>
            <w:tcW w:w="1413" w:type="dxa"/>
            <w:tcPrChange w:id="67" w:author="Garcia, Linda S (DSHS/ALTSA/OAS)" w:date="2025-08-08T14:24:00Z" w16du:dateUtc="2025-08-08T21:24:00Z">
              <w:tcPr>
                <w:tcW w:w="1413" w:type="dxa"/>
              </w:tcPr>
            </w:tcPrChange>
          </w:tcPr>
          <w:p w14:paraId="172F9FB2" w14:textId="77777777" w:rsidR="00DF1293" w:rsidRDefault="00DF1293" w:rsidP="005D5BBB"/>
        </w:tc>
      </w:tr>
    </w:tbl>
    <w:p w14:paraId="3B3C186D" w14:textId="77777777" w:rsidR="003C1FD0" w:rsidRDefault="003C1FD0" w:rsidP="005D5BBB"/>
    <w:p w14:paraId="5B476712" w14:textId="77777777" w:rsidR="007676F4" w:rsidRDefault="007676F4" w:rsidP="005D5BBB">
      <w:pPr>
        <w:rPr>
          <w:rFonts w:ascii="Century Gothic" w:eastAsiaTheme="majorEastAsia" w:hAnsi="Century Gothic" w:cstheme="majorBidi"/>
          <w:color w:val="005CAB"/>
          <w:sz w:val="26"/>
          <w:szCs w:val="26"/>
        </w:rPr>
      </w:pPr>
    </w:p>
    <w:p w14:paraId="654B91FC" w14:textId="77777777" w:rsidR="00CE2221" w:rsidRPr="00AA4F7B" w:rsidRDefault="00CE2221" w:rsidP="00234B55">
      <w:pPr>
        <w:pStyle w:val="Heading4"/>
        <w:keepNext w:val="0"/>
        <w:keepLines w:val="0"/>
        <w:spacing w:before="0" w:after="0"/>
      </w:pPr>
    </w:p>
    <w:sectPr w:rsidR="00CE2221" w:rsidRPr="00AA4F7B" w:rsidSect="00471F01">
      <w:headerReference w:type="default" r:id="rId46"/>
      <w:footerReference w:type="default" r:id="rId47"/>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2016" w14:textId="77777777" w:rsidR="00906AEA" w:rsidRDefault="00906AEA" w:rsidP="00471F01">
      <w:r>
        <w:separator/>
      </w:r>
    </w:p>
    <w:p w14:paraId="0F0FC4A3" w14:textId="77777777" w:rsidR="00906AEA" w:rsidRDefault="00906AEA"/>
  </w:endnote>
  <w:endnote w:type="continuationSeparator" w:id="0">
    <w:p w14:paraId="2CC983DD" w14:textId="77777777" w:rsidR="00906AEA" w:rsidRDefault="00906AEA" w:rsidP="00471F01">
      <w:r>
        <w:continuationSeparator/>
      </w:r>
    </w:p>
    <w:p w14:paraId="49D47D97" w14:textId="77777777" w:rsidR="00906AEA" w:rsidRDefault="00906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aunPenh">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61B9044E" w:rsidR="008967B9" w:rsidRPr="006D7365" w:rsidRDefault="01FE210E" w:rsidP="798766FD">
    <w:pPr>
      <w:rPr>
        <w:sz w:val="16"/>
        <w:szCs w:val="16"/>
      </w:rPr>
    </w:pPr>
    <w:r w:rsidRPr="01FE210E">
      <w:rPr>
        <w:rFonts w:ascii="Cambria" w:hAnsi="Cambria"/>
        <w:caps/>
      </w:rPr>
      <w:t xml:space="preserve">Page </w:t>
    </w:r>
    <w:sdt>
      <w:sdtPr>
        <w:rPr>
          <w:rFonts w:ascii="Cambria" w:hAnsi="Cambria"/>
          <w:caps/>
        </w:rPr>
        <w:id w:val="-592318871"/>
        <w:text/>
      </w:sdtPr>
      <w:sdtContent>
        <w:r w:rsidRPr="01FE210E">
          <w:rPr>
            <w:rFonts w:ascii="Cambria" w:hAnsi="Cambria"/>
            <w:caps/>
          </w:rPr>
          <w:t>15A</w:t>
        </w:r>
      </w:sdtContent>
    </w:sdt>
    <w:r w:rsidRPr="01FE210E">
      <w:rPr>
        <w:rFonts w:ascii="Cambria" w:hAnsi="Cambria"/>
        <w:caps/>
      </w:rPr>
      <w:t>.</w:t>
    </w:r>
    <w:r w:rsidR="34A2092B" w:rsidRPr="01FE210E">
      <w:rPr>
        <w:rFonts w:ascii="Cambria" w:hAnsi="Cambria"/>
        <w:caps/>
        <w:noProof/>
      </w:rPr>
      <w:fldChar w:fldCharType="begin"/>
    </w:r>
    <w:r w:rsidR="34A2092B" w:rsidRPr="01FE210E">
      <w:rPr>
        <w:rFonts w:ascii="Cambria" w:hAnsi="Cambria"/>
        <w:caps/>
      </w:rPr>
      <w:instrText xml:space="preserve"> PAGE   \* MERGEFORMAT </w:instrText>
    </w:r>
    <w:r w:rsidR="34A2092B" w:rsidRPr="01FE210E">
      <w:rPr>
        <w:rFonts w:ascii="Cambria" w:hAnsi="Cambria"/>
        <w:caps/>
      </w:rPr>
      <w:fldChar w:fldCharType="separate"/>
    </w:r>
    <w:r w:rsidRPr="01FE210E">
      <w:rPr>
        <w:rFonts w:ascii="Cambria" w:hAnsi="Cambria"/>
        <w:caps/>
        <w:noProof/>
      </w:rPr>
      <w:t>2</w:t>
    </w:r>
    <w:r w:rsidR="34A2092B" w:rsidRPr="01FE210E">
      <w:rPr>
        <w:rFonts w:ascii="Cambria" w:hAnsi="Cambria"/>
        <w:caps/>
        <w:noProof/>
      </w:rPr>
      <w:fldChar w:fldCharType="end"/>
    </w:r>
    <w:r w:rsidR="34A2092B">
      <w:tab/>
    </w:r>
    <w:r w:rsidR="34A2092B">
      <w:tab/>
    </w:r>
    <w:r w:rsidR="34A2092B">
      <w:tab/>
    </w:r>
    <w:r w:rsidR="34A2092B">
      <w:tab/>
    </w:r>
    <w:r w:rsidR="34A2092B">
      <w:tab/>
    </w:r>
    <w:r w:rsidR="34A2092B">
      <w:tab/>
    </w:r>
    <w:r w:rsidR="34A2092B">
      <w:tab/>
    </w:r>
    <w:r w:rsidR="34A2092B">
      <w:tab/>
    </w:r>
    <w:r w:rsidRPr="01FE210E">
      <w:rPr>
        <w:rFonts w:ascii="Cambria" w:hAnsi="Cambria"/>
        <w:i/>
        <w:iCs/>
        <w:sz w:val="18"/>
        <w:szCs w:val="18"/>
      </w:rPr>
      <w:t xml:space="preserve">Last Revised: </w:t>
    </w:r>
    <w:sdt>
      <w:sdtPr>
        <w:rPr>
          <w:rFonts w:ascii="Cambria" w:hAnsi="Cambria"/>
          <w:i/>
          <w:iCs/>
          <w:sz w:val="18"/>
          <w:szCs w:val="18"/>
        </w:rPr>
        <w:id w:val="1412045601"/>
      </w:sdtPr>
      <w:sdtContent>
        <w:r w:rsidRPr="01FE210E">
          <w:rPr>
            <w:rFonts w:ascii="Cambria" w:hAnsi="Cambria"/>
            <w:i/>
            <w:iCs/>
            <w:sz w:val="18"/>
            <w:szCs w:val="18"/>
          </w:rPr>
          <w:t>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B27D" w14:textId="77777777" w:rsidR="00906AEA" w:rsidRDefault="00906AEA" w:rsidP="00471F01">
      <w:r>
        <w:separator/>
      </w:r>
    </w:p>
    <w:p w14:paraId="22C94698" w14:textId="77777777" w:rsidR="00906AEA" w:rsidRDefault="00906AEA"/>
  </w:footnote>
  <w:footnote w:type="continuationSeparator" w:id="0">
    <w:p w14:paraId="613DFF68" w14:textId="77777777" w:rsidR="00906AEA" w:rsidRDefault="00906AEA" w:rsidP="00471F01">
      <w:r>
        <w:continuationSeparator/>
      </w:r>
    </w:p>
    <w:p w14:paraId="227C2BB9" w14:textId="77777777" w:rsidR="00906AEA" w:rsidRDefault="00906AEA"/>
  </w:footnote>
  <w:footnote w:id="1">
    <w:p w14:paraId="64E258D1" w14:textId="77777777" w:rsidR="00BE2E92" w:rsidRDefault="00BE2E92" w:rsidP="00BE2E92">
      <w:pPr>
        <w:pStyle w:val="FootnoteText"/>
      </w:pPr>
      <w:r>
        <w:rPr>
          <w:rStyle w:val="FootnoteReference"/>
        </w:rPr>
        <w:footnoteRef/>
      </w:r>
      <w:r>
        <w:t xml:space="preserve"> If using Voice Signature, see Voice Signature Script attachment in Chapter 3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7D37899C">
      <w:trPr>
        <w:trHeight w:val="1350"/>
      </w:trPr>
      <w:tc>
        <w:tcPr>
          <w:tcW w:w="6048" w:type="dxa"/>
        </w:tcPr>
        <w:p w14:paraId="010F4AEF" w14:textId="1AF06137" w:rsidR="008967B9" w:rsidRPr="00B43E26" w:rsidRDefault="7D37899C" w:rsidP="7D37899C">
          <w:pPr>
            <w:pStyle w:val="Header"/>
            <w:rPr>
              <w:rFonts w:ascii="Cambria" w:hAnsi="Cambria"/>
              <w:i/>
              <w:iCs/>
              <w:color w:val="000000" w:themeColor="text1"/>
            </w:rPr>
          </w:pPr>
          <w:r w:rsidRPr="7D37899C">
            <w:rPr>
              <w:rFonts w:ascii="Cambria" w:hAnsi="Cambria"/>
              <w:b/>
              <w:bCs/>
              <w:caps/>
              <w:color w:val="193F6F"/>
              <w:sz w:val="24"/>
              <w:szCs w:val="24"/>
            </w:rPr>
            <w:t xml:space="preserve">Chapter </w:t>
          </w:r>
          <w:sdt>
            <w:sdtPr>
              <w:rPr>
                <w:rFonts w:ascii="Cambria" w:hAnsi="Cambria"/>
                <w:color w:val="193F6F"/>
                <w:sz w:val="24"/>
                <w:szCs w:val="24"/>
              </w:rPr>
              <w:id w:val="-1743705513"/>
              <w15:appearance w15:val="hidden"/>
              <w:text/>
            </w:sdtPr>
            <w:sdtContent>
              <w:r w:rsidRPr="7D37899C">
                <w:rPr>
                  <w:rFonts w:ascii="Cambria" w:hAnsi="Cambria"/>
                  <w:color w:val="193F6F"/>
                  <w:sz w:val="24"/>
                  <w:szCs w:val="24"/>
                </w:rPr>
                <w:t>15A</w:t>
              </w:r>
            </w:sdtContent>
          </w:sdt>
          <w:r w:rsidRPr="7D37899C">
            <w:rPr>
              <w:rFonts w:ascii="Cambria" w:hAnsi="Cambria"/>
              <w:b/>
              <w:bCs/>
              <w:caps/>
              <w:color w:val="193F6F"/>
              <w:sz w:val="24"/>
              <w:szCs w:val="24"/>
            </w:rPr>
            <w:t xml:space="preserve">:  </w:t>
          </w:r>
          <w:sdt>
            <w:sdtPr>
              <w:rPr>
                <w:color w:val="193F6F"/>
              </w:rPr>
              <w:id w:val="-1591624033"/>
              <w:text/>
            </w:sdtPr>
            <w:sdtContent>
              <w:r w:rsidRPr="7D37899C">
                <w:rPr>
                  <w:color w:val="193F6F"/>
                </w:rPr>
                <w:t xml:space="preserve">Communicating with Individuals with limited English proficiency (LEP) or Sensory Disability (SD) in Medicaid programs Guidance for AAA staff – </w:t>
              </w:r>
            </w:sdtContent>
          </w:sdt>
          <w:r w:rsidRPr="7D37899C">
            <w:rPr>
              <w:color w:val="193F6F"/>
            </w:rPr>
            <w:t>Home and Community Living Administration Long 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54CB63B8">
                <wp:extent cx="1969135" cy="829310"/>
                <wp:effectExtent l="0" t="0" r="0" b="8890"/>
                <wp:docPr id="1732190794"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7D37899C">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463"/>
    <w:multiLevelType w:val="hybridMultilevel"/>
    <w:tmpl w:val="DD3A9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4149"/>
    <w:multiLevelType w:val="multilevel"/>
    <w:tmpl w:val="93EA1444"/>
    <w:name w:val="Numbering22222"/>
    <w:numStyleLink w:val="Style1"/>
  </w:abstractNum>
  <w:abstractNum w:abstractNumId="2" w15:restartNumberingAfterBreak="0">
    <w:nsid w:val="07FA34C1"/>
    <w:multiLevelType w:val="hybridMultilevel"/>
    <w:tmpl w:val="3A4A9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E0F6E"/>
    <w:multiLevelType w:val="hybridMultilevel"/>
    <w:tmpl w:val="CDB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F50F87"/>
    <w:multiLevelType w:val="multilevel"/>
    <w:tmpl w:val="8CD42D26"/>
    <w:name w:val="Numbering22222222222222"/>
    <w:numStyleLink w:val="NumericList"/>
  </w:abstractNum>
  <w:abstractNum w:abstractNumId="6" w15:restartNumberingAfterBreak="0">
    <w:nsid w:val="125D2E5A"/>
    <w:multiLevelType w:val="hybridMultilevel"/>
    <w:tmpl w:val="2AB6FEC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9">
      <w:start w:val="1"/>
      <w:numFmt w:val="lowerLetter"/>
      <w:lvlText w:val="%3."/>
      <w:lvlJc w:val="left"/>
      <w:pPr>
        <w:ind w:left="2205" w:hanging="180"/>
      </w:p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13F66AA4"/>
    <w:multiLevelType w:val="hybridMultilevel"/>
    <w:tmpl w:val="E6C6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9" w15:restartNumberingAfterBreak="0">
    <w:nsid w:val="178749E0"/>
    <w:multiLevelType w:val="multilevel"/>
    <w:tmpl w:val="8CD42D26"/>
    <w:name w:val="Numbering2222222222"/>
    <w:numStyleLink w:val="NumericList"/>
  </w:abstractNum>
  <w:abstractNum w:abstractNumId="10"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13" w15:restartNumberingAfterBreak="0">
    <w:nsid w:val="25A328A3"/>
    <w:multiLevelType w:val="hybridMultilevel"/>
    <w:tmpl w:val="60B6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C7B1A"/>
    <w:multiLevelType w:val="hybridMultilevel"/>
    <w:tmpl w:val="BEF42D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5E30B9"/>
    <w:multiLevelType w:val="hybridMultilevel"/>
    <w:tmpl w:val="0850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34A1A"/>
    <w:multiLevelType w:val="multilevel"/>
    <w:tmpl w:val="8CD42D26"/>
    <w:name w:val="Numbering222222222"/>
    <w:numStyleLink w:val="NumericList"/>
  </w:abstractNum>
  <w:abstractNum w:abstractNumId="17" w15:restartNumberingAfterBreak="0">
    <w:nsid w:val="2C1D004C"/>
    <w:multiLevelType w:val="multilevel"/>
    <w:tmpl w:val="8CD42D26"/>
    <w:name w:val="Numbering2222222222222"/>
    <w:numStyleLink w:val="NumericList"/>
  </w:abstractNum>
  <w:abstractNum w:abstractNumId="18"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3E6BE6"/>
    <w:multiLevelType w:val="hybridMultilevel"/>
    <w:tmpl w:val="546C0F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11291"/>
    <w:multiLevelType w:val="hybridMultilevel"/>
    <w:tmpl w:val="A5B46D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22" w15:restartNumberingAfterBreak="0">
    <w:nsid w:val="3D6E60F4"/>
    <w:multiLevelType w:val="hybridMultilevel"/>
    <w:tmpl w:val="89F8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24" w15:restartNumberingAfterBreak="0">
    <w:nsid w:val="428B2064"/>
    <w:multiLevelType w:val="hybridMultilevel"/>
    <w:tmpl w:val="B35A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91AB9"/>
    <w:multiLevelType w:val="hybridMultilevel"/>
    <w:tmpl w:val="DFA8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262E1"/>
    <w:multiLevelType w:val="hybridMultilevel"/>
    <w:tmpl w:val="2EB65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95B67A4"/>
    <w:multiLevelType w:val="hybridMultilevel"/>
    <w:tmpl w:val="89202876"/>
    <w:lvl w:ilvl="0" w:tplc="AF0E59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4B72B4"/>
    <w:multiLevelType w:val="multilevel"/>
    <w:tmpl w:val="8CD42D26"/>
    <w:name w:val="Numbering222222222222"/>
    <w:numStyleLink w:val="NumericList"/>
  </w:abstractNum>
  <w:abstractNum w:abstractNumId="29" w15:restartNumberingAfterBreak="0">
    <w:nsid w:val="4DF20E5E"/>
    <w:multiLevelType w:val="hybridMultilevel"/>
    <w:tmpl w:val="4760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72A02"/>
    <w:multiLevelType w:val="hybridMultilevel"/>
    <w:tmpl w:val="7FF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B5317"/>
    <w:multiLevelType w:val="multilevel"/>
    <w:tmpl w:val="93EA1444"/>
    <w:name w:val="Numbering2"/>
    <w:numStyleLink w:val="Style1"/>
  </w:abstractNum>
  <w:abstractNum w:abstractNumId="32" w15:restartNumberingAfterBreak="0">
    <w:nsid w:val="582F40D4"/>
    <w:multiLevelType w:val="multilevel"/>
    <w:tmpl w:val="8CD42D26"/>
    <w:name w:val="Numbering22222222222"/>
    <w:numStyleLink w:val="NumericList"/>
  </w:abstractNum>
  <w:abstractNum w:abstractNumId="33"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C57D07"/>
    <w:multiLevelType w:val="hybridMultilevel"/>
    <w:tmpl w:val="3E0C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36"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37" w15:restartNumberingAfterBreak="0">
    <w:nsid w:val="5C695F77"/>
    <w:multiLevelType w:val="hybridMultilevel"/>
    <w:tmpl w:val="56706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901DB0"/>
    <w:multiLevelType w:val="hybridMultilevel"/>
    <w:tmpl w:val="5294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40" w15:restartNumberingAfterBreak="0">
    <w:nsid w:val="61013FDE"/>
    <w:multiLevelType w:val="multilevel"/>
    <w:tmpl w:val="93EA1444"/>
    <w:name w:val="Numbering22"/>
    <w:numStyleLink w:val="Style1"/>
  </w:abstractNum>
  <w:abstractNum w:abstractNumId="41" w15:restartNumberingAfterBreak="0">
    <w:nsid w:val="6103736A"/>
    <w:multiLevelType w:val="hybridMultilevel"/>
    <w:tmpl w:val="145ED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FF3897"/>
    <w:multiLevelType w:val="hybridMultilevel"/>
    <w:tmpl w:val="47D65F1A"/>
    <w:lvl w:ilvl="0" w:tplc="6712B646">
      <w:start w:val="1"/>
      <w:numFmt w:val="decimal"/>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796833"/>
    <w:multiLevelType w:val="multilevel"/>
    <w:tmpl w:val="93EA1444"/>
    <w:name w:val="Numbering222"/>
    <w:numStyleLink w:val="Style1"/>
  </w:abstractNum>
  <w:abstractNum w:abstractNumId="44" w15:restartNumberingAfterBreak="0">
    <w:nsid w:val="6416688C"/>
    <w:multiLevelType w:val="hybridMultilevel"/>
    <w:tmpl w:val="2622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46"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B8600D"/>
    <w:multiLevelType w:val="hybridMultilevel"/>
    <w:tmpl w:val="1622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3055C"/>
    <w:multiLevelType w:val="multilevel"/>
    <w:tmpl w:val="93EA1444"/>
    <w:name w:val="Numbering2222"/>
    <w:numStyleLink w:val="Style1"/>
  </w:abstractNum>
  <w:abstractNum w:abstractNumId="49"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50"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51" w15:restartNumberingAfterBreak="0">
    <w:nsid w:val="7E6A72CD"/>
    <w:multiLevelType w:val="hybridMultilevel"/>
    <w:tmpl w:val="5EC08472"/>
    <w:lvl w:ilvl="0" w:tplc="F984DF5C">
      <w:start w:val="1"/>
      <w:numFmt w:val="decimal"/>
      <w:lvlText w:val="%1."/>
      <w:lvlJc w:val="left"/>
      <w:pPr>
        <w:ind w:left="720" w:hanging="360"/>
      </w:pPr>
      <w:rPr>
        <w:rFonts w:hint="default"/>
      </w:rPr>
    </w:lvl>
    <w:lvl w:ilvl="1" w:tplc="8376EE3C">
      <w:start w:val="1"/>
      <w:numFmt w:val="bullet"/>
      <w:lvlText w:val=""/>
      <w:lvlJc w:val="left"/>
      <w:pPr>
        <w:ind w:left="1440" w:hanging="360"/>
      </w:pPr>
      <w:rPr>
        <w:rFonts w:ascii="Symbol" w:hAnsi="Symbol" w:hint="default"/>
      </w:rPr>
    </w:lvl>
    <w:lvl w:ilvl="2" w:tplc="F3FE1694" w:tentative="1">
      <w:start w:val="1"/>
      <w:numFmt w:val="lowerRoman"/>
      <w:lvlText w:val="%3."/>
      <w:lvlJc w:val="right"/>
      <w:pPr>
        <w:ind w:left="2160" w:hanging="180"/>
      </w:pPr>
    </w:lvl>
    <w:lvl w:ilvl="3" w:tplc="B352C82C" w:tentative="1">
      <w:start w:val="1"/>
      <w:numFmt w:val="decimal"/>
      <w:lvlText w:val="%4."/>
      <w:lvlJc w:val="left"/>
      <w:pPr>
        <w:ind w:left="2880" w:hanging="360"/>
      </w:pPr>
    </w:lvl>
    <w:lvl w:ilvl="4" w:tplc="E2CA255E" w:tentative="1">
      <w:start w:val="1"/>
      <w:numFmt w:val="lowerLetter"/>
      <w:lvlText w:val="%5."/>
      <w:lvlJc w:val="left"/>
      <w:pPr>
        <w:ind w:left="3600" w:hanging="360"/>
      </w:pPr>
    </w:lvl>
    <w:lvl w:ilvl="5" w:tplc="13BA40B2" w:tentative="1">
      <w:start w:val="1"/>
      <w:numFmt w:val="lowerRoman"/>
      <w:lvlText w:val="%6."/>
      <w:lvlJc w:val="right"/>
      <w:pPr>
        <w:ind w:left="4320" w:hanging="180"/>
      </w:pPr>
    </w:lvl>
    <w:lvl w:ilvl="6" w:tplc="72942A04" w:tentative="1">
      <w:start w:val="1"/>
      <w:numFmt w:val="decimal"/>
      <w:lvlText w:val="%7."/>
      <w:lvlJc w:val="left"/>
      <w:pPr>
        <w:ind w:left="5040" w:hanging="360"/>
      </w:pPr>
    </w:lvl>
    <w:lvl w:ilvl="7" w:tplc="3994637C" w:tentative="1">
      <w:start w:val="1"/>
      <w:numFmt w:val="lowerLetter"/>
      <w:lvlText w:val="%8."/>
      <w:lvlJc w:val="left"/>
      <w:pPr>
        <w:ind w:left="5760" w:hanging="360"/>
      </w:pPr>
    </w:lvl>
    <w:lvl w:ilvl="8" w:tplc="1B283D80" w:tentative="1">
      <w:start w:val="1"/>
      <w:numFmt w:val="lowerRoman"/>
      <w:lvlText w:val="%9."/>
      <w:lvlJc w:val="right"/>
      <w:pPr>
        <w:ind w:left="6480" w:hanging="180"/>
      </w:pPr>
    </w:lvl>
  </w:abstractNum>
  <w:abstractNum w:abstractNumId="52" w15:restartNumberingAfterBreak="0">
    <w:nsid w:val="7F7921CF"/>
    <w:multiLevelType w:val="hybridMultilevel"/>
    <w:tmpl w:val="5622D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9332823">
    <w:abstractNumId w:val="35"/>
  </w:num>
  <w:num w:numId="2" w16cid:durableId="1927811138">
    <w:abstractNumId w:val="45"/>
  </w:num>
  <w:num w:numId="3" w16cid:durableId="952975018">
    <w:abstractNumId w:val="21"/>
  </w:num>
  <w:num w:numId="4" w16cid:durableId="204369509">
    <w:abstractNumId w:val="23"/>
  </w:num>
  <w:num w:numId="5" w16cid:durableId="678117749">
    <w:abstractNumId w:val="12"/>
  </w:num>
  <w:num w:numId="6" w16cid:durableId="1910848312">
    <w:abstractNumId w:val="51"/>
  </w:num>
  <w:num w:numId="7" w16cid:durableId="739451722">
    <w:abstractNumId w:val="36"/>
  </w:num>
  <w:num w:numId="8" w16cid:durableId="134764918">
    <w:abstractNumId w:val="50"/>
  </w:num>
  <w:num w:numId="9" w16cid:durableId="721177921">
    <w:abstractNumId w:val="10"/>
  </w:num>
  <w:num w:numId="10" w16cid:durableId="898590737">
    <w:abstractNumId w:val="18"/>
  </w:num>
  <w:num w:numId="11" w16cid:durableId="1589921853">
    <w:abstractNumId w:val="33"/>
  </w:num>
  <w:num w:numId="12" w16cid:durableId="1944145685">
    <w:abstractNumId w:val="11"/>
  </w:num>
  <w:num w:numId="13" w16cid:durableId="1546214424">
    <w:abstractNumId w:val="4"/>
  </w:num>
  <w:num w:numId="14" w16cid:durableId="1936815654">
    <w:abstractNumId w:val="46"/>
  </w:num>
  <w:num w:numId="15" w16cid:durableId="1380587838">
    <w:abstractNumId w:val="46"/>
    <w:lvlOverride w:ilvl="0">
      <w:startOverride w:val="1"/>
    </w:lvlOverride>
  </w:num>
  <w:num w:numId="16" w16cid:durableId="377978015">
    <w:abstractNumId w:val="46"/>
    <w:lvlOverride w:ilvl="0">
      <w:startOverride w:val="1"/>
    </w:lvlOverride>
  </w:num>
  <w:num w:numId="17" w16cid:durableId="1963997206">
    <w:abstractNumId w:val="46"/>
    <w:lvlOverride w:ilvl="0">
      <w:startOverride w:val="1"/>
    </w:lvlOverride>
  </w:num>
  <w:num w:numId="18" w16cid:durableId="1909152488">
    <w:abstractNumId w:val="46"/>
    <w:lvlOverride w:ilvl="0">
      <w:startOverride w:val="1"/>
    </w:lvlOverride>
  </w:num>
  <w:num w:numId="19" w16cid:durableId="1853883764">
    <w:abstractNumId w:val="46"/>
    <w:lvlOverride w:ilvl="0">
      <w:startOverride w:val="1"/>
    </w:lvlOverride>
  </w:num>
  <w:num w:numId="20" w16cid:durableId="551305303">
    <w:abstractNumId w:val="46"/>
    <w:lvlOverride w:ilvl="0">
      <w:startOverride w:val="1"/>
    </w:lvlOverride>
  </w:num>
  <w:num w:numId="21" w16cid:durableId="1159691197">
    <w:abstractNumId w:val="52"/>
  </w:num>
  <w:num w:numId="22" w16cid:durableId="2017540027">
    <w:abstractNumId w:val="2"/>
  </w:num>
  <w:num w:numId="23" w16cid:durableId="1023361340">
    <w:abstractNumId w:val="37"/>
  </w:num>
  <w:num w:numId="24" w16cid:durableId="147602948">
    <w:abstractNumId w:val="26"/>
  </w:num>
  <w:num w:numId="25" w16cid:durableId="777876410">
    <w:abstractNumId w:val="27"/>
  </w:num>
  <w:num w:numId="26" w16cid:durableId="1566064675">
    <w:abstractNumId w:val="6"/>
  </w:num>
  <w:num w:numId="27" w16cid:durableId="276065285">
    <w:abstractNumId w:val="38"/>
  </w:num>
  <w:num w:numId="28" w16cid:durableId="1125149986">
    <w:abstractNumId w:val="19"/>
  </w:num>
  <w:num w:numId="29" w16cid:durableId="219093614">
    <w:abstractNumId w:val="29"/>
  </w:num>
  <w:num w:numId="30" w16cid:durableId="1082724832">
    <w:abstractNumId w:val="42"/>
  </w:num>
  <w:num w:numId="31" w16cid:durableId="906720945">
    <w:abstractNumId w:val="0"/>
  </w:num>
  <w:num w:numId="32" w16cid:durableId="1953512294">
    <w:abstractNumId w:val="47"/>
  </w:num>
  <w:num w:numId="33" w16cid:durableId="1004437487">
    <w:abstractNumId w:val="25"/>
  </w:num>
  <w:num w:numId="34" w16cid:durableId="1527523566">
    <w:abstractNumId w:val="14"/>
  </w:num>
  <w:num w:numId="35" w16cid:durableId="1957642556">
    <w:abstractNumId w:val="20"/>
  </w:num>
  <w:num w:numId="36" w16cid:durableId="359552229">
    <w:abstractNumId w:val="41"/>
  </w:num>
  <w:num w:numId="37" w16cid:durableId="170292462">
    <w:abstractNumId w:val="13"/>
  </w:num>
  <w:num w:numId="38" w16cid:durableId="1441215673">
    <w:abstractNumId w:val="15"/>
  </w:num>
  <w:num w:numId="39" w16cid:durableId="2090930793">
    <w:abstractNumId w:val="3"/>
  </w:num>
  <w:num w:numId="40" w16cid:durableId="1894730518">
    <w:abstractNumId w:val="30"/>
  </w:num>
  <w:num w:numId="41" w16cid:durableId="759104750">
    <w:abstractNumId w:val="24"/>
  </w:num>
  <w:num w:numId="42" w16cid:durableId="1471630282">
    <w:abstractNumId w:val="34"/>
  </w:num>
  <w:num w:numId="43" w16cid:durableId="1738627477">
    <w:abstractNumId w:val="44"/>
  </w:num>
  <w:num w:numId="44" w16cid:durableId="137962369">
    <w:abstractNumId w:val="22"/>
  </w:num>
  <w:num w:numId="45" w16cid:durableId="136737275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302A"/>
    <w:rsid w:val="00004101"/>
    <w:rsid w:val="00016E1B"/>
    <w:rsid w:val="00021744"/>
    <w:rsid w:val="000244B8"/>
    <w:rsid w:val="00027F0E"/>
    <w:rsid w:val="00037C79"/>
    <w:rsid w:val="00054946"/>
    <w:rsid w:val="000578E6"/>
    <w:rsid w:val="0006032E"/>
    <w:rsid w:val="00061D9D"/>
    <w:rsid w:val="00062378"/>
    <w:rsid w:val="00065A24"/>
    <w:rsid w:val="00066FE8"/>
    <w:rsid w:val="0007439D"/>
    <w:rsid w:val="00086250"/>
    <w:rsid w:val="000901C1"/>
    <w:rsid w:val="000A1159"/>
    <w:rsid w:val="000A407E"/>
    <w:rsid w:val="000A518A"/>
    <w:rsid w:val="000B09F4"/>
    <w:rsid w:val="000B3142"/>
    <w:rsid w:val="000B450A"/>
    <w:rsid w:val="000B6917"/>
    <w:rsid w:val="000D66C7"/>
    <w:rsid w:val="000F302E"/>
    <w:rsid w:val="001048BE"/>
    <w:rsid w:val="001108BC"/>
    <w:rsid w:val="00111079"/>
    <w:rsid w:val="00116A5C"/>
    <w:rsid w:val="00131534"/>
    <w:rsid w:val="001347E0"/>
    <w:rsid w:val="00143E1D"/>
    <w:rsid w:val="001540BA"/>
    <w:rsid w:val="0015545A"/>
    <w:rsid w:val="001559AE"/>
    <w:rsid w:val="00171AC1"/>
    <w:rsid w:val="00176C3B"/>
    <w:rsid w:val="00177BFC"/>
    <w:rsid w:val="00187601"/>
    <w:rsid w:val="00194A0B"/>
    <w:rsid w:val="001B5601"/>
    <w:rsid w:val="001C0E9A"/>
    <w:rsid w:val="001C152A"/>
    <w:rsid w:val="001C34AE"/>
    <w:rsid w:val="001C4CE9"/>
    <w:rsid w:val="001D004A"/>
    <w:rsid w:val="001D32E9"/>
    <w:rsid w:val="001D474E"/>
    <w:rsid w:val="001E0489"/>
    <w:rsid w:val="001E1FCD"/>
    <w:rsid w:val="001E1FE1"/>
    <w:rsid w:val="001F0431"/>
    <w:rsid w:val="001F3BE4"/>
    <w:rsid w:val="002063A4"/>
    <w:rsid w:val="00210236"/>
    <w:rsid w:val="00214F73"/>
    <w:rsid w:val="0021634E"/>
    <w:rsid w:val="0022545D"/>
    <w:rsid w:val="002262FD"/>
    <w:rsid w:val="00230425"/>
    <w:rsid w:val="00234B55"/>
    <w:rsid w:val="00244F8F"/>
    <w:rsid w:val="00246D96"/>
    <w:rsid w:val="00255F2C"/>
    <w:rsid w:val="00277367"/>
    <w:rsid w:val="0028775F"/>
    <w:rsid w:val="00295703"/>
    <w:rsid w:val="00296C58"/>
    <w:rsid w:val="002A3492"/>
    <w:rsid w:val="002A3D16"/>
    <w:rsid w:val="002A51E6"/>
    <w:rsid w:val="002A7EC9"/>
    <w:rsid w:val="002B09CA"/>
    <w:rsid w:val="002B4D01"/>
    <w:rsid w:val="002B69D4"/>
    <w:rsid w:val="002D67D4"/>
    <w:rsid w:val="002E44DD"/>
    <w:rsid w:val="002E6C8E"/>
    <w:rsid w:val="002F2C0F"/>
    <w:rsid w:val="003072E6"/>
    <w:rsid w:val="0030793E"/>
    <w:rsid w:val="00316A9E"/>
    <w:rsid w:val="003203B7"/>
    <w:rsid w:val="00343735"/>
    <w:rsid w:val="00343EAC"/>
    <w:rsid w:val="00353FFD"/>
    <w:rsid w:val="00355A33"/>
    <w:rsid w:val="003616FB"/>
    <w:rsid w:val="00363E23"/>
    <w:rsid w:val="0037453A"/>
    <w:rsid w:val="00393661"/>
    <w:rsid w:val="003B1DE7"/>
    <w:rsid w:val="003C1D16"/>
    <w:rsid w:val="003C1FD0"/>
    <w:rsid w:val="003D0507"/>
    <w:rsid w:val="003E0B6F"/>
    <w:rsid w:val="003E62B9"/>
    <w:rsid w:val="00402E0F"/>
    <w:rsid w:val="00403B25"/>
    <w:rsid w:val="00405BD7"/>
    <w:rsid w:val="00410B7D"/>
    <w:rsid w:val="00437E47"/>
    <w:rsid w:val="00445303"/>
    <w:rsid w:val="00450C89"/>
    <w:rsid w:val="00450F5A"/>
    <w:rsid w:val="00453286"/>
    <w:rsid w:val="00461563"/>
    <w:rsid w:val="00470D71"/>
    <w:rsid w:val="00471DAD"/>
    <w:rsid w:val="00471F01"/>
    <w:rsid w:val="004857F2"/>
    <w:rsid w:val="004909BE"/>
    <w:rsid w:val="00492585"/>
    <w:rsid w:val="00494239"/>
    <w:rsid w:val="004951DA"/>
    <w:rsid w:val="004A3BEA"/>
    <w:rsid w:val="004A6D92"/>
    <w:rsid w:val="004B6013"/>
    <w:rsid w:val="004C0BF4"/>
    <w:rsid w:val="004C14F3"/>
    <w:rsid w:val="004D060E"/>
    <w:rsid w:val="004D0840"/>
    <w:rsid w:val="004D0D71"/>
    <w:rsid w:val="004D1122"/>
    <w:rsid w:val="004E466B"/>
    <w:rsid w:val="004F5B83"/>
    <w:rsid w:val="004F6676"/>
    <w:rsid w:val="0050190B"/>
    <w:rsid w:val="00503352"/>
    <w:rsid w:val="00511DCC"/>
    <w:rsid w:val="00515048"/>
    <w:rsid w:val="00520F65"/>
    <w:rsid w:val="00534461"/>
    <w:rsid w:val="005658DC"/>
    <w:rsid w:val="005710CC"/>
    <w:rsid w:val="00580D26"/>
    <w:rsid w:val="005956AA"/>
    <w:rsid w:val="005A5667"/>
    <w:rsid w:val="005B3E07"/>
    <w:rsid w:val="005C04DD"/>
    <w:rsid w:val="005C7038"/>
    <w:rsid w:val="005D5BBB"/>
    <w:rsid w:val="005E20FD"/>
    <w:rsid w:val="005F4BF2"/>
    <w:rsid w:val="005F5455"/>
    <w:rsid w:val="00607328"/>
    <w:rsid w:val="00611443"/>
    <w:rsid w:val="00612A13"/>
    <w:rsid w:val="0061711B"/>
    <w:rsid w:val="00620715"/>
    <w:rsid w:val="00622FD2"/>
    <w:rsid w:val="0062672E"/>
    <w:rsid w:val="00636B79"/>
    <w:rsid w:val="00644B27"/>
    <w:rsid w:val="006457F1"/>
    <w:rsid w:val="00647E8B"/>
    <w:rsid w:val="00651643"/>
    <w:rsid w:val="00652734"/>
    <w:rsid w:val="00655E69"/>
    <w:rsid w:val="006568D2"/>
    <w:rsid w:val="00673B89"/>
    <w:rsid w:val="00675B91"/>
    <w:rsid w:val="0068458D"/>
    <w:rsid w:val="00692477"/>
    <w:rsid w:val="006A6A21"/>
    <w:rsid w:val="006B0949"/>
    <w:rsid w:val="006B5589"/>
    <w:rsid w:val="006C3806"/>
    <w:rsid w:val="006E4C74"/>
    <w:rsid w:val="006E6FB2"/>
    <w:rsid w:val="006E71CD"/>
    <w:rsid w:val="006E784F"/>
    <w:rsid w:val="006F7A7B"/>
    <w:rsid w:val="0070077D"/>
    <w:rsid w:val="00703C3F"/>
    <w:rsid w:val="007062E3"/>
    <w:rsid w:val="007211CF"/>
    <w:rsid w:val="00722C38"/>
    <w:rsid w:val="00743B64"/>
    <w:rsid w:val="007539B0"/>
    <w:rsid w:val="007628CB"/>
    <w:rsid w:val="007676F4"/>
    <w:rsid w:val="00773F91"/>
    <w:rsid w:val="007766D2"/>
    <w:rsid w:val="007826C4"/>
    <w:rsid w:val="00783C9C"/>
    <w:rsid w:val="00790295"/>
    <w:rsid w:val="007911DC"/>
    <w:rsid w:val="007B3499"/>
    <w:rsid w:val="007C0946"/>
    <w:rsid w:val="007C4BA5"/>
    <w:rsid w:val="007C7FB6"/>
    <w:rsid w:val="007D5F31"/>
    <w:rsid w:val="007E0450"/>
    <w:rsid w:val="007E121E"/>
    <w:rsid w:val="007E62CD"/>
    <w:rsid w:val="007F16A6"/>
    <w:rsid w:val="007F571D"/>
    <w:rsid w:val="00801A8A"/>
    <w:rsid w:val="00812522"/>
    <w:rsid w:val="008125F9"/>
    <w:rsid w:val="0081449C"/>
    <w:rsid w:val="00820F06"/>
    <w:rsid w:val="0083078C"/>
    <w:rsid w:val="00837725"/>
    <w:rsid w:val="008414B7"/>
    <w:rsid w:val="008441C4"/>
    <w:rsid w:val="00844EBE"/>
    <w:rsid w:val="00853B10"/>
    <w:rsid w:val="00853D12"/>
    <w:rsid w:val="00870888"/>
    <w:rsid w:val="00874174"/>
    <w:rsid w:val="008967B9"/>
    <w:rsid w:val="008B6996"/>
    <w:rsid w:val="008C0B71"/>
    <w:rsid w:val="008C2402"/>
    <w:rsid w:val="008C2442"/>
    <w:rsid w:val="008C6E69"/>
    <w:rsid w:val="008D7CA0"/>
    <w:rsid w:val="008E0ADA"/>
    <w:rsid w:val="008E7565"/>
    <w:rsid w:val="008F367A"/>
    <w:rsid w:val="008F49C5"/>
    <w:rsid w:val="008F4AED"/>
    <w:rsid w:val="008F567A"/>
    <w:rsid w:val="00905040"/>
    <w:rsid w:val="00906AEA"/>
    <w:rsid w:val="00912C00"/>
    <w:rsid w:val="00916D0C"/>
    <w:rsid w:val="0092064E"/>
    <w:rsid w:val="009216FF"/>
    <w:rsid w:val="009248E2"/>
    <w:rsid w:val="009335EF"/>
    <w:rsid w:val="00936655"/>
    <w:rsid w:val="00941067"/>
    <w:rsid w:val="00950E66"/>
    <w:rsid w:val="00956AF5"/>
    <w:rsid w:val="009616E3"/>
    <w:rsid w:val="00963398"/>
    <w:rsid w:val="00964991"/>
    <w:rsid w:val="0098287C"/>
    <w:rsid w:val="00983E3F"/>
    <w:rsid w:val="00985797"/>
    <w:rsid w:val="00997927"/>
    <w:rsid w:val="009C3599"/>
    <w:rsid w:val="009C4143"/>
    <w:rsid w:val="009D0777"/>
    <w:rsid w:val="009D291F"/>
    <w:rsid w:val="009E1A02"/>
    <w:rsid w:val="009E29DE"/>
    <w:rsid w:val="009F3788"/>
    <w:rsid w:val="00A1127B"/>
    <w:rsid w:val="00A1145E"/>
    <w:rsid w:val="00A1191B"/>
    <w:rsid w:val="00A16872"/>
    <w:rsid w:val="00A17F42"/>
    <w:rsid w:val="00A26C3A"/>
    <w:rsid w:val="00A345FD"/>
    <w:rsid w:val="00A34656"/>
    <w:rsid w:val="00A45DEC"/>
    <w:rsid w:val="00A54568"/>
    <w:rsid w:val="00A558F4"/>
    <w:rsid w:val="00A63DEC"/>
    <w:rsid w:val="00A667A7"/>
    <w:rsid w:val="00A66DF9"/>
    <w:rsid w:val="00A749B4"/>
    <w:rsid w:val="00A75CF6"/>
    <w:rsid w:val="00A919C6"/>
    <w:rsid w:val="00AA1C7B"/>
    <w:rsid w:val="00AA2A78"/>
    <w:rsid w:val="00AA456E"/>
    <w:rsid w:val="00AA4D6C"/>
    <w:rsid w:val="00AA4F7B"/>
    <w:rsid w:val="00AA57D3"/>
    <w:rsid w:val="00AD24B1"/>
    <w:rsid w:val="00AD5A8A"/>
    <w:rsid w:val="00AD68FB"/>
    <w:rsid w:val="00AE1835"/>
    <w:rsid w:val="00AF56DF"/>
    <w:rsid w:val="00B106A3"/>
    <w:rsid w:val="00B1193A"/>
    <w:rsid w:val="00B17F26"/>
    <w:rsid w:val="00B30387"/>
    <w:rsid w:val="00B35143"/>
    <w:rsid w:val="00B36DD9"/>
    <w:rsid w:val="00B43E26"/>
    <w:rsid w:val="00B449DE"/>
    <w:rsid w:val="00B45550"/>
    <w:rsid w:val="00B502DA"/>
    <w:rsid w:val="00B54D28"/>
    <w:rsid w:val="00B61548"/>
    <w:rsid w:val="00B63E33"/>
    <w:rsid w:val="00B658A8"/>
    <w:rsid w:val="00B7119B"/>
    <w:rsid w:val="00B71FFB"/>
    <w:rsid w:val="00B73C60"/>
    <w:rsid w:val="00B84EFE"/>
    <w:rsid w:val="00B96B04"/>
    <w:rsid w:val="00BA670C"/>
    <w:rsid w:val="00BB1418"/>
    <w:rsid w:val="00BB1943"/>
    <w:rsid w:val="00BB636D"/>
    <w:rsid w:val="00BB6AD8"/>
    <w:rsid w:val="00BC32A3"/>
    <w:rsid w:val="00BD2C17"/>
    <w:rsid w:val="00BD31FC"/>
    <w:rsid w:val="00BE101E"/>
    <w:rsid w:val="00BE148E"/>
    <w:rsid w:val="00BE2E92"/>
    <w:rsid w:val="00BF2609"/>
    <w:rsid w:val="00BF44F6"/>
    <w:rsid w:val="00C11A0A"/>
    <w:rsid w:val="00C3620E"/>
    <w:rsid w:val="00C45873"/>
    <w:rsid w:val="00C4693F"/>
    <w:rsid w:val="00C64D15"/>
    <w:rsid w:val="00C7200A"/>
    <w:rsid w:val="00C822ED"/>
    <w:rsid w:val="00C94098"/>
    <w:rsid w:val="00C962F5"/>
    <w:rsid w:val="00CA3373"/>
    <w:rsid w:val="00CA5E2E"/>
    <w:rsid w:val="00CB1066"/>
    <w:rsid w:val="00CB219C"/>
    <w:rsid w:val="00CC6A61"/>
    <w:rsid w:val="00CC6C68"/>
    <w:rsid w:val="00CC7FD7"/>
    <w:rsid w:val="00CD2E8A"/>
    <w:rsid w:val="00CD7CD5"/>
    <w:rsid w:val="00CE2221"/>
    <w:rsid w:val="00CE2C2C"/>
    <w:rsid w:val="00CE4B5D"/>
    <w:rsid w:val="00CE5A0D"/>
    <w:rsid w:val="00CE5CCD"/>
    <w:rsid w:val="00CE6CAA"/>
    <w:rsid w:val="00CF3EF6"/>
    <w:rsid w:val="00CF7DE1"/>
    <w:rsid w:val="00D04AAC"/>
    <w:rsid w:val="00D0526F"/>
    <w:rsid w:val="00D07184"/>
    <w:rsid w:val="00D4081D"/>
    <w:rsid w:val="00D411D0"/>
    <w:rsid w:val="00D45A40"/>
    <w:rsid w:val="00D56153"/>
    <w:rsid w:val="00D726DD"/>
    <w:rsid w:val="00D73751"/>
    <w:rsid w:val="00D90D83"/>
    <w:rsid w:val="00D93A59"/>
    <w:rsid w:val="00DA597B"/>
    <w:rsid w:val="00DD721C"/>
    <w:rsid w:val="00DE20B8"/>
    <w:rsid w:val="00DE27C0"/>
    <w:rsid w:val="00DE40DD"/>
    <w:rsid w:val="00DE4F0A"/>
    <w:rsid w:val="00DF1293"/>
    <w:rsid w:val="00DF676B"/>
    <w:rsid w:val="00E22649"/>
    <w:rsid w:val="00E25BC0"/>
    <w:rsid w:val="00E2655A"/>
    <w:rsid w:val="00E312FF"/>
    <w:rsid w:val="00E32C27"/>
    <w:rsid w:val="00E37E9C"/>
    <w:rsid w:val="00E4061E"/>
    <w:rsid w:val="00E45F93"/>
    <w:rsid w:val="00E54274"/>
    <w:rsid w:val="00E57997"/>
    <w:rsid w:val="00E6291D"/>
    <w:rsid w:val="00E6740A"/>
    <w:rsid w:val="00E70650"/>
    <w:rsid w:val="00E7367F"/>
    <w:rsid w:val="00E80F4E"/>
    <w:rsid w:val="00E827DA"/>
    <w:rsid w:val="00E85F1D"/>
    <w:rsid w:val="00E870F5"/>
    <w:rsid w:val="00E90CA1"/>
    <w:rsid w:val="00E9268C"/>
    <w:rsid w:val="00EA0C09"/>
    <w:rsid w:val="00EA6BAA"/>
    <w:rsid w:val="00EB3113"/>
    <w:rsid w:val="00EC42BD"/>
    <w:rsid w:val="00EC74BC"/>
    <w:rsid w:val="00ED2CE8"/>
    <w:rsid w:val="00ED4285"/>
    <w:rsid w:val="00EE383F"/>
    <w:rsid w:val="00EE3E4A"/>
    <w:rsid w:val="00EE4C33"/>
    <w:rsid w:val="00EF5783"/>
    <w:rsid w:val="00EF77D4"/>
    <w:rsid w:val="00F03ECC"/>
    <w:rsid w:val="00F05DF3"/>
    <w:rsid w:val="00F146E5"/>
    <w:rsid w:val="00F15D3C"/>
    <w:rsid w:val="00F210D7"/>
    <w:rsid w:val="00F212C0"/>
    <w:rsid w:val="00F31A5B"/>
    <w:rsid w:val="00F34975"/>
    <w:rsid w:val="00F35AFF"/>
    <w:rsid w:val="00F4560F"/>
    <w:rsid w:val="00F46047"/>
    <w:rsid w:val="00F52952"/>
    <w:rsid w:val="00F5558A"/>
    <w:rsid w:val="00F63324"/>
    <w:rsid w:val="00F769DA"/>
    <w:rsid w:val="00F80BD5"/>
    <w:rsid w:val="00F81EA2"/>
    <w:rsid w:val="00F946B4"/>
    <w:rsid w:val="00FA2581"/>
    <w:rsid w:val="00FA7488"/>
    <w:rsid w:val="00FB68C0"/>
    <w:rsid w:val="00FC1542"/>
    <w:rsid w:val="00FC7289"/>
    <w:rsid w:val="00FD13B0"/>
    <w:rsid w:val="00FD4E92"/>
    <w:rsid w:val="00FE2DDC"/>
    <w:rsid w:val="01FE210E"/>
    <w:rsid w:val="03F88B59"/>
    <w:rsid w:val="0567B8FC"/>
    <w:rsid w:val="05AAD20A"/>
    <w:rsid w:val="0CA6EBA7"/>
    <w:rsid w:val="0EEB6F8B"/>
    <w:rsid w:val="14E4580C"/>
    <w:rsid w:val="1938AFED"/>
    <w:rsid w:val="24A739E4"/>
    <w:rsid w:val="27B3A696"/>
    <w:rsid w:val="33A86184"/>
    <w:rsid w:val="345B877E"/>
    <w:rsid w:val="34A2092B"/>
    <w:rsid w:val="38879647"/>
    <w:rsid w:val="3933458F"/>
    <w:rsid w:val="3D89C216"/>
    <w:rsid w:val="41D2BADF"/>
    <w:rsid w:val="4374FA59"/>
    <w:rsid w:val="4BADF7A5"/>
    <w:rsid w:val="5755739B"/>
    <w:rsid w:val="636C84F3"/>
    <w:rsid w:val="66C16443"/>
    <w:rsid w:val="6A25B6C6"/>
    <w:rsid w:val="6C3DBF3C"/>
    <w:rsid w:val="6D4CB384"/>
    <w:rsid w:val="6D4DE0DD"/>
    <w:rsid w:val="6F20FD92"/>
    <w:rsid w:val="6F954898"/>
    <w:rsid w:val="7770E597"/>
    <w:rsid w:val="786A38E3"/>
    <w:rsid w:val="798766FD"/>
    <w:rsid w:val="7D37899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A90A6368-B01A-40F7-8D60-F6DA3D51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0A407E"/>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0A407E"/>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8"/>
      </w:numPr>
    </w:pPr>
  </w:style>
  <w:style w:type="numbering" w:customStyle="1" w:styleId="NumbersList">
    <w:name w:val="Numbers List"/>
    <w:basedOn w:val="NoList"/>
    <w:rsid w:val="00F946B4"/>
    <w:pPr>
      <w:numPr>
        <w:numId w:val="9"/>
      </w:numPr>
    </w:pPr>
  </w:style>
  <w:style w:type="numbering" w:customStyle="1" w:styleId="StyleNumbersListOutlinenumberedLeft06">
    <w:name w:val="Style Numbers List + Outline numbered Left:  0.6&quot;"/>
    <w:basedOn w:val="NoList"/>
    <w:rsid w:val="00F03ECC"/>
    <w:pPr>
      <w:numPr>
        <w:numId w:val="10"/>
      </w:numPr>
    </w:pPr>
  </w:style>
  <w:style w:type="numbering" w:customStyle="1" w:styleId="StyleNumbersListOutlinenumberedLeft061">
    <w:name w:val="Style Numbers List + Outline numbered Left:  0.6&quot;1"/>
    <w:basedOn w:val="NoList"/>
    <w:rsid w:val="00F03ECC"/>
    <w:pPr>
      <w:numPr>
        <w:numId w:val="11"/>
      </w:numPr>
    </w:pPr>
  </w:style>
  <w:style w:type="numbering" w:customStyle="1" w:styleId="StyleNumbersListOutlinenumberedLeft062">
    <w:name w:val="Style Numbers List + Outline numbered Left:  0.6&quot;2"/>
    <w:basedOn w:val="NoList"/>
    <w:rsid w:val="00F03ECC"/>
    <w:pPr>
      <w:numPr>
        <w:numId w:val="12"/>
      </w:numPr>
    </w:pPr>
  </w:style>
  <w:style w:type="numbering" w:customStyle="1" w:styleId="StyleNumbersListOutlinenumberedLeft063">
    <w:name w:val="Style Numbers List + Outline numbered Left:  0.6&quot;3"/>
    <w:basedOn w:val="NoList"/>
    <w:rsid w:val="00F03ECC"/>
    <w:pPr>
      <w:numPr>
        <w:numId w:val="13"/>
      </w:numPr>
    </w:pPr>
  </w:style>
  <w:style w:type="paragraph" w:customStyle="1" w:styleId="Numbering1">
    <w:name w:val="Numbering 1"/>
    <w:basedOn w:val="Normal"/>
    <w:qFormat/>
    <w:rsid w:val="00492585"/>
    <w:pPr>
      <w:numPr>
        <w:numId w:val="14"/>
      </w:numPr>
      <w:ind w:left="1800"/>
    </w:pPr>
  </w:style>
  <w:style w:type="character" w:customStyle="1" w:styleId="Heading7Char">
    <w:name w:val="Heading 7 Char"/>
    <w:basedOn w:val="DefaultParagraphFont"/>
    <w:link w:val="Heading7"/>
    <w:uiPriority w:val="9"/>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363E23"/>
    <w:rPr>
      <w:color w:val="605E5C"/>
      <w:shd w:val="clear" w:color="auto" w:fill="E1DFDD"/>
    </w:rPr>
  </w:style>
  <w:style w:type="paragraph" w:styleId="NoSpacing">
    <w:name w:val="No Spacing"/>
    <w:uiPriority w:val="1"/>
    <w:qFormat/>
    <w:rsid w:val="004D0840"/>
  </w:style>
  <w:style w:type="character" w:styleId="FollowedHyperlink">
    <w:name w:val="FollowedHyperlink"/>
    <w:basedOn w:val="DefaultParagraphFont"/>
    <w:uiPriority w:val="99"/>
    <w:semiHidden/>
    <w:unhideWhenUsed/>
    <w:rsid w:val="007826C4"/>
    <w:rPr>
      <w:color w:val="954F72" w:themeColor="followedHyperlink"/>
      <w:u w:val="single"/>
    </w:rPr>
  </w:style>
  <w:style w:type="paragraph" w:styleId="FootnoteText">
    <w:name w:val="footnote text"/>
    <w:basedOn w:val="Normal"/>
    <w:link w:val="FootnoteTextChar"/>
    <w:uiPriority w:val="99"/>
    <w:semiHidden/>
    <w:unhideWhenUsed/>
    <w:rsid w:val="00BE2E92"/>
    <w:rPr>
      <w:sz w:val="20"/>
      <w:szCs w:val="20"/>
    </w:rPr>
  </w:style>
  <w:style w:type="character" w:customStyle="1" w:styleId="FootnoteTextChar">
    <w:name w:val="Footnote Text Char"/>
    <w:basedOn w:val="DefaultParagraphFont"/>
    <w:link w:val="FootnoteText"/>
    <w:uiPriority w:val="99"/>
    <w:semiHidden/>
    <w:rsid w:val="00BE2E92"/>
    <w:rPr>
      <w:sz w:val="20"/>
      <w:szCs w:val="20"/>
    </w:rPr>
  </w:style>
  <w:style w:type="character" w:styleId="FootnoteReference">
    <w:name w:val="footnote reference"/>
    <w:basedOn w:val="DefaultParagraphFont"/>
    <w:uiPriority w:val="99"/>
    <w:semiHidden/>
    <w:unhideWhenUsed/>
    <w:rsid w:val="00BE2E92"/>
    <w:rPr>
      <w:vertAlign w:val="superscript"/>
    </w:rPr>
  </w:style>
  <w:style w:type="paragraph" w:styleId="Revision">
    <w:name w:val="Revision"/>
    <w:hidden/>
    <w:uiPriority w:val="99"/>
    <w:semiHidden/>
    <w:rsid w:val="000A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a.gov/pubs/adastatute08.htm" TargetMode="External"/><Relationship Id="rId18" Type="http://schemas.openxmlformats.org/officeDocument/2006/relationships/hyperlink" Target="https://app.leg.wa.gov/WAC/default.aspx?cite=10-08-150" TargetMode="External"/><Relationship Id="rId26" Type="http://schemas.openxmlformats.org/officeDocument/2006/relationships/hyperlink" Target="https://rid.org/ethics/code-of-professional-conduct/" TargetMode="External"/><Relationship Id="rId39" Type="http://schemas.openxmlformats.org/officeDocument/2006/relationships/hyperlink" Target="http://intra.altsa.dshs.wa.gov/hcs/translations/default.htm" TargetMode="External"/><Relationship Id="rId21" Type="http://schemas.openxmlformats.org/officeDocument/2006/relationships/hyperlink" Target="https://apps.des.wa.gov/DESContracts/" TargetMode="External"/><Relationship Id="rId34" Type="http://schemas.openxmlformats.org/officeDocument/2006/relationships/image" Target="media/image5.png"/><Relationship Id="rId42" Type="http://schemas.openxmlformats.org/officeDocument/2006/relationships/hyperlink" Target="mailto:dshsaltsalep@dshs.wa.gov"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eg.wa.gov/RCW/default.aspx?Cite=74" TargetMode="External"/><Relationship Id="rId29" Type="http://schemas.openxmlformats.org/officeDocument/2006/relationships/hyperlink" Target="https://apps.des.wa.gov/DESContracts/" TargetMode="External"/><Relationship Id="rId11" Type="http://schemas.openxmlformats.org/officeDocument/2006/relationships/hyperlink" Target="mailto:linda.garcia1@dshs.wa.gov" TargetMode="External"/><Relationship Id="rId24" Type="http://schemas.openxmlformats.org/officeDocument/2006/relationships/hyperlink" Target="https://apps.leg.wa.gov/wac/default.aspx?cite=388-03-050" TargetMode="External"/><Relationship Id="rId32" Type="http://schemas.openxmlformats.org/officeDocument/2006/relationships/image" Target="media/image3.png"/><Relationship Id="rId37" Type="http://schemas.openxmlformats.org/officeDocument/2006/relationships/hyperlink" Target="https://www.dshs.wa.gov/office-of-the-secretary/forms" TargetMode="External"/><Relationship Id="rId40" Type="http://schemas.openxmlformats.org/officeDocument/2006/relationships/hyperlink" Target="mailto:dshsaltsalep@dshs.wa.gov" TargetMode="External"/><Relationship Id="rId45" Type="http://schemas.openxmlformats.org/officeDocument/2006/relationships/hyperlink" Target="https://www.federalregister.gov/documents/2024/05/06/2024-08711/nondiscrimination-in-health-programs-and-activities" TargetMode="External"/><Relationship Id="rId5" Type="http://schemas.openxmlformats.org/officeDocument/2006/relationships/numbering" Target="numbering.xml"/><Relationship Id="rId15" Type="http://schemas.openxmlformats.org/officeDocument/2006/relationships/hyperlink" Target="https://app.leg.wa.gov/RCW/default.aspx?cite=49.60.030" TargetMode="External"/><Relationship Id="rId23" Type="http://schemas.openxmlformats.org/officeDocument/2006/relationships/hyperlink" Target="https://apps.leg.wa.gov/wac/default.aspx?cite=388-03-030" TargetMode="External"/><Relationship Id="rId28" Type="http://schemas.openxmlformats.org/officeDocument/2006/relationships/hyperlink" Target="https://www.dshs.wa.gov/altsa/odhh/telecommunication" TargetMode="External"/><Relationship Id="rId36" Type="http://schemas.openxmlformats.org/officeDocument/2006/relationships/hyperlink" Target="http://forms.dshs.wa.lc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leg.wa.gov/WAC/default.aspx?cite=388-03" TargetMode="External"/><Relationship Id="rId31" Type="http://schemas.openxmlformats.org/officeDocument/2006/relationships/image" Target="media/image2.png"/><Relationship Id="rId44" Type="http://schemas.openxmlformats.org/officeDocument/2006/relationships/hyperlink" Target="https://www.ada.gov/effective-comm.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17/01/03/2016-31236/nondiscrimination-on-the-basis-of-disability-in-programs-or-activities-receiving-federal-financial" TargetMode="External"/><Relationship Id="rId22" Type="http://schemas.openxmlformats.org/officeDocument/2006/relationships/hyperlink" Target="https://apps.des.wa.gov/DESContracts/" TargetMode="External"/><Relationship Id="rId27" Type="http://schemas.openxmlformats.org/officeDocument/2006/relationships/hyperlink" Target="https://www.dshs.wa.gov/altsa/odhh/telecommunication" TargetMode="External"/><Relationship Id="rId30" Type="http://schemas.openxmlformats.org/officeDocument/2006/relationships/image" Target="media/image1.png"/><Relationship Id="rId35" Type="http://schemas.openxmlformats.org/officeDocument/2006/relationships/hyperlink" Target="mailto:wa.translations.2123@prisma.com" TargetMode="External"/><Relationship Id="rId43" Type="http://schemas.openxmlformats.org/officeDocument/2006/relationships/hyperlink" Target="mailto:dshsaltsalep@dshs.wa.gov"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justice.gov/crt/fcs/TitleVI-Overview" TargetMode="External"/><Relationship Id="rId17" Type="http://schemas.openxmlformats.org/officeDocument/2006/relationships/hyperlink" Target="https://thinkculturalhealth.hhs.gov/clas/standards" TargetMode="External"/><Relationship Id="rId25" Type="http://schemas.openxmlformats.org/officeDocument/2006/relationships/hyperlink" Target="https://rid.org/" TargetMode="External"/><Relationship Id="rId33" Type="http://schemas.openxmlformats.org/officeDocument/2006/relationships/image" Target="media/image4.png"/><Relationship Id="rId38" Type="http://schemas.openxmlformats.org/officeDocument/2006/relationships/hyperlink" Target="https://www.dshs.wa.gov/SESA/publications-library" TargetMode="External"/><Relationship Id="rId46" Type="http://schemas.openxmlformats.org/officeDocument/2006/relationships/header" Target="header1.xml"/><Relationship Id="rId20" Type="http://schemas.openxmlformats.org/officeDocument/2006/relationships/hyperlink" Target="https://app.leg.wa.gov/WAC/default.aspx?cite=388-271" TargetMode="External"/><Relationship Id="rId41" Type="http://schemas.openxmlformats.org/officeDocument/2006/relationships/hyperlink" Target="mailto:dshsaltsalep@dshs.wa.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4D70E-EE1C-425B-B603-0ED8F1B52D83}">
  <ds:schemaRefs>
    <ds:schemaRef ds:uri="http://schemas.microsoft.com/sharepoint/v3/contenttype/forms"/>
  </ds:schemaRefs>
</ds:datastoreItem>
</file>

<file path=customXml/itemProps2.xml><?xml version="1.0" encoding="utf-8"?>
<ds:datastoreItem xmlns:ds="http://schemas.openxmlformats.org/officeDocument/2006/customXml" ds:itemID="{64E2A84B-8439-42CE-BCD9-FA6327999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4.xml><?xml version="1.0" encoding="utf-8"?>
<ds:datastoreItem xmlns:ds="http://schemas.openxmlformats.org/officeDocument/2006/customXml" ds:itemID="{90C9C7F0-2271-4E83-BE71-A4402FC639A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4487</Words>
  <Characters>25579</Characters>
  <Application>Microsoft Office Word</Application>
  <DocSecurity>4</DocSecurity>
  <Lines>213</Lines>
  <Paragraphs>60</Paragraphs>
  <ScaleCrop>false</ScaleCrop>
  <Company>Washington State DSHS</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10</cp:revision>
  <dcterms:created xsi:type="dcterms:W3CDTF">2025-08-08T21:23:00Z</dcterms:created>
  <dcterms:modified xsi:type="dcterms:W3CDTF">2025-08-20T16:19:00Z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