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41E3" w14:textId="631D9035" w:rsidR="00EC42BD" w:rsidRPr="007A5AC5" w:rsidRDefault="00747E44" w:rsidP="007A5AC5">
      <w:pPr>
        <w:rPr>
          <w:rFonts w:ascii="Ariel" w:hAnsi="Ariel"/>
          <w:color w:val="193F6F"/>
          <w:sz w:val="44"/>
          <w:szCs w:val="44"/>
        </w:rPr>
      </w:pPr>
      <w:r w:rsidRPr="007A5AC5">
        <w:rPr>
          <w:rFonts w:ascii="Ariel" w:hAnsi="Ariel"/>
          <w:noProof/>
          <w:color w:val="193F6F"/>
          <w:sz w:val="44"/>
          <w:szCs w:val="44"/>
        </w:rPr>
        <w:drawing>
          <wp:anchor distT="0" distB="0" distL="114300" distR="114300" simplePos="0" relativeHeight="251658247" behindDoc="0" locked="0" layoutInCell="1" allowOverlap="1" wp14:anchorId="3FBAE92D" wp14:editId="00904402">
            <wp:simplePos x="0" y="0"/>
            <wp:positionH relativeFrom="column">
              <wp:posOffset>5090770</wp:posOffset>
            </wp:positionH>
            <wp:positionV relativeFrom="paragraph">
              <wp:posOffset>559</wp:posOffset>
            </wp:positionV>
            <wp:extent cx="963295" cy="963295"/>
            <wp:effectExtent l="0" t="0" r="8255" b="8255"/>
            <wp:wrapThrough wrapText="bothSides">
              <wp:wrapPolygon edited="0">
                <wp:start x="0" y="0"/>
                <wp:lineTo x="0" y="21358"/>
                <wp:lineTo x="21358" y="21358"/>
                <wp:lineTo x="21358" y="0"/>
                <wp:lineTo x="0" y="0"/>
              </wp:wrapPolygon>
            </wp:wrapThrough>
            <wp:docPr id="109816379" name="Picture 109816379" descr="Roads to Community Liv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6379" name="Picture 109816379" descr="Roads to Community Living Icon"/>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3295" cy="963295"/>
                    </a:xfrm>
                    <a:prstGeom prst="rect">
                      <a:avLst/>
                    </a:prstGeom>
                    <a:noFill/>
                    <a:ln>
                      <a:noFill/>
                    </a:ln>
                  </pic:spPr>
                </pic:pic>
              </a:graphicData>
            </a:graphic>
          </wp:anchor>
        </w:drawing>
      </w:r>
      <w:r w:rsidR="00AB7303" w:rsidRPr="007A5AC5">
        <w:rPr>
          <w:rFonts w:ascii="Ariel" w:hAnsi="Ariel"/>
          <w:color w:val="193F6F"/>
          <w:sz w:val="44"/>
          <w:szCs w:val="44"/>
        </w:rPr>
        <w:t xml:space="preserve">Roads to Community Living </w:t>
      </w:r>
    </w:p>
    <w:p w14:paraId="2C9C7A8E" w14:textId="77777777" w:rsidR="00AB7303" w:rsidRPr="00C93A68" w:rsidRDefault="00AB7303" w:rsidP="00AB7303">
      <w:pPr>
        <w:pStyle w:val="Heading4"/>
        <w:rPr>
          <w:color w:val="193F6F"/>
        </w:rPr>
      </w:pPr>
      <w:r w:rsidRPr="00C93A68">
        <w:rPr>
          <w:color w:val="193F6F"/>
        </w:rPr>
        <w:t>Washington State’s Money Follows the Person Project</w:t>
      </w:r>
    </w:p>
    <w:p w14:paraId="0A16724E" w14:textId="77777777" w:rsidR="00AB7303" w:rsidRPr="00AB7303" w:rsidRDefault="00AB7303" w:rsidP="00AB7303">
      <w:r>
        <w:t xml:space="preserve">The Purpose of this chapter is to educate staff about Roads to Community Living (RCL), what benefits the program has offered to participants and to provide instruction on how to utilize the services through the close of the project.  </w:t>
      </w:r>
    </w:p>
    <w:p w14:paraId="1A2BD036" w14:textId="77777777" w:rsidR="007E62CD" w:rsidRDefault="007E62CD" w:rsidP="00E22649"/>
    <w:p w14:paraId="1DDF7219" w14:textId="77777777" w:rsidR="00AB7303" w:rsidRDefault="00AB7303" w:rsidP="00AB7303">
      <w:pPr>
        <w:rPr>
          <w:rFonts w:asciiTheme="majorHAnsi" w:hAnsiTheme="majorHAnsi" w:cstheme="majorHAnsi"/>
          <w:b/>
          <w:i/>
          <w:iCs/>
          <w:color w:val="193F6F"/>
        </w:rPr>
      </w:pPr>
      <w:r w:rsidRPr="007A5AC5">
        <w:rPr>
          <w:rFonts w:asciiTheme="majorHAnsi" w:hAnsiTheme="majorHAnsi" w:cstheme="majorHAnsi"/>
          <w:b/>
          <w:i/>
          <w:iCs/>
          <w:color w:val="193F6F"/>
        </w:rPr>
        <w:t>Ask an Expert</w:t>
      </w:r>
    </w:p>
    <w:p w14:paraId="2028F1B1" w14:textId="77777777" w:rsidR="0095610E" w:rsidRPr="0095610E" w:rsidRDefault="0095610E" w:rsidP="0095610E">
      <w:pPr>
        <w:rPr>
          <w:rFonts w:cs="Calibri"/>
          <w:color w:val="000000" w:themeColor="text1"/>
        </w:rPr>
      </w:pPr>
      <w:r w:rsidRPr="0095610E">
        <w:rPr>
          <w:rFonts w:cs="Calibri"/>
          <w:color w:val="000000" w:themeColor="text1"/>
        </w:rPr>
        <w:t>If you have questions or need clarification about the content in this chapter, please contact:</w:t>
      </w:r>
    </w:p>
    <w:p w14:paraId="5DCCC726" w14:textId="77777777" w:rsidR="0095610E" w:rsidRDefault="0095610E" w:rsidP="0095610E">
      <w:pPr>
        <w:pStyle w:val="ListParagraph"/>
        <w:numPr>
          <w:ilvl w:val="0"/>
          <w:numId w:val="0"/>
        </w:numPr>
        <w:ind w:left="720"/>
        <w:rPr>
          <w:rFonts w:asciiTheme="minorHAnsi" w:eastAsiaTheme="minorEastAsia" w:hAnsiTheme="minorHAnsi" w:cstheme="minorBidi"/>
          <w:color w:val="5B9BD5" w:themeColor="accent5"/>
        </w:rPr>
      </w:pPr>
      <w:r>
        <w:rPr>
          <w:rFonts w:cs="Calibri"/>
          <w:color w:val="000000" w:themeColor="text1"/>
        </w:rPr>
        <w:t>Julie Cope</w:t>
      </w:r>
      <w:r>
        <w:rPr>
          <w:rFonts w:cs="Calibri"/>
          <w:color w:val="000000" w:themeColor="text1"/>
        </w:rPr>
        <w:tab/>
      </w:r>
      <w:r>
        <w:rPr>
          <w:rFonts w:cs="Calibri"/>
          <w:color w:val="000000" w:themeColor="text1"/>
        </w:rPr>
        <w:tab/>
        <w:t>Project Director for Roads to Community Living</w:t>
      </w:r>
      <w:r>
        <w:rPr>
          <w:rFonts w:cs="Calibri"/>
          <w:color w:val="000000" w:themeColor="text1"/>
        </w:rPr>
        <w:tab/>
      </w:r>
      <w:r>
        <w:tab/>
      </w:r>
      <w:r>
        <w:tab/>
      </w:r>
      <w:r>
        <w:tab/>
      </w:r>
      <w:r>
        <w:tab/>
      </w:r>
      <w:r>
        <w:tab/>
      </w:r>
      <w:r>
        <w:tab/>
      </w:r>
      <w:r w:rsidRPr="0095610E">
        <w:t>360.725.2529</w:t>
      </w:r>
      <w:r>
        <w:tab/>
      </w:r>
      <w:r>
        <w:tab/>
      </w:r>
      <w:hyperlink r:id="rId12" w:history="1">
        <w:r w:rsidRPr="001A0BCB">
          <w:rPr>
            <w:rStyle w:val="Hyperlink"/>
            <w:rFonts w:cs="Calibri"/>
          </w:rPr>
          <w:t>julie.cope@dshs.wa.gov</w:t>
        </w:r>
      </w:hyperlink>
      <w:r>
        <w:rPr>
          <w:rFonts w:cs="Calibri"/>
        </w:rPr>
        <w:t xml:space="preserve"> </w:t>
      </w:r>
    </w:p>
    <w:p w14:paraId="1400F152" w14:textId="77777777" w:rsidR="0095610E" w:rsidRDefault="0095610E" w:rsidP="0095610E">
      <w:pPr>
        <w:rPr>
          <w:rFonts w:cs="Calibri"/>
          <w:color w:val="000000" w:themeColor="text1"/>
        </w:rPr>
      </w:pPr>
    </w:p>
    <w:p w14:paraId="03369B94" w14:textId="77777777" w:rsidR="0095610E" w:rsidRDefault="0095610E" w:rsidP="0095610E">
      <w:pPr>
        <w:rPr>
          <w:rFonts w:cs="Calibri"/>
          <w:color w:val="000000" w:themeColor="text1"/>
        </w:rPr>
      </w:pPr>
      <w:r w:rsidRPr="0095610E">
        <w:rPr>
          <w:rFonts w:cs="Calibri"/>
          <w:color w:val="000000" w:themeColor="text1"/>
        </w:rPr>
        <w:t xml:space="preserve">If you have questions </w:t>
      </w:r>
      <w:r>
        <w:rPr>
          <w:rFonts w:cs="Calibri"/>
          <w:color w:val="000000" w:themeColor="text1"/>
        </w:rPr>
        <w:t>regarding RCL for HCS</w:t>
      </w:r>
      <w:r w:rsidRPr="0095610E">
        <w:rPr>
          <w:rFonts w:cs="Calibri"/>
          <w:color w:val="000000" w:themeColor="text1"/>
        </w:rPr>
        <w:t>, please contact:</w:t>
      </w:r>
    </w:p>
    <w:p w14:paraId="60FB2680" w14:textId="77777777" w:rsidR="0095610E" w:rsidRPr="0095610E" w:rsidRDefault="0095610E" w:rsidP="0095610E">
      <w:pPr>
        <w:rPr>
          <w:rFonts w:cs="Calibri"/>
          <w:color w:val="000000" w:themeColor="text1"/>
        </w:rPr>
      </w:pPr>
      <w:r>
        <w:rPr>
          <w:rFonts w:cs="Calibri"/>
          <w:color w:val="000000" w:themeColor="text1"/>
        </w:rPr>
        <w:tab/>
        <w:t>RCL General Inbox</w:t>
      </w:r>
      <w:r>
        <w:rPr>
          <w:rFonts w:cs="Calibri"/>
          <w:color w:val="000000" w:themeColor="text1"/>
        </w:rPr>
        <w:tab/>
      </w:r>
      <w:hyperlink r:id="rId13" w:history="1">
        <w:r w:rsidRPr="00AC4DEB">
          <w:rPr>
            <w:rStyle w:val="Hyperlink"/>
          </w:rPr>
          <w:t>DSHSALTSARCLReferrals@dshs.wa.gov</w:t>
        </w:r>
      </w:hyperlink>
    </w:p>
    <w:p w14:paraId="1E00DD03" w14:textId="77777777" w:rsidR="0095610E" w:rsidRDefault="0095610E" w:rsidP="0095610E">
      <w:pPr>
        <w:rPr>
          <w:rFonts w:cs="Calibri"/>
          <w:color w:val="000000" w:themeColor="text1"/>
        </w:rPr>
      </w:pPr>
    </w:p>
    <w:p w14:paraId="222B84C6" w14:textId="77777777" w:rsidR="0095610E" w:rsidRDefault="0095610E" w:rsidP="0095610E">
      <w:pPr>
        <w:ind w:left="720"/>
        <w:rPr>
          <w:rFonts w:cs="Calibri"/>
          <w:color w:val="000000" w:themeColor="text1"/>
        </w:rPr>
      </w:pPr>
      <w:r>
        <w:rPr>
          <w:rFonts w:cs="Calibri"/>
          <w:color w:val="000000" w:themeColor="text1"/>
        </w:rPr>
        <w:t>Rebecca Kaiser</w:t>
      </w:r>
      <w:r>
        <w:rPr>
          <w:rFonts w:cs="Calibri"/>
          <w:color w:val="000000" w:themeColor="text1"/>
        </w:rPr>
        <w:tab/>
      </w:r>
      <w:r>
        <w:tab/>
      </w:r>
      <w:r>
        <w:rPr>
          <w:rFonts w:cs="Calibri"/>
          <w:color w:val="000000" w:themeColor="text1"/>
        </w:rPr>
        <w:t>R1 RCL Enrollment Specialist</w:t>
      </w:r>
    </w:p>
    <w:p w14:paraId="7A915ABF" w14:textId="77777777" w:rsidR="0095610E" w:rsidRDefault="0095610E" w:rsidP="0095610E">
      <w:pPr>
        <w:ind w:left="2160" w:firstLine="720"/>
        <w:rPr>
          <w:rFonts w:cs="Calibri"/>
          <w:color w:val="000000" w:themeColor="text1"/>
        </w:rPr>
      </w:pPr>
      <w:hyperlink r:id="rId14">
        <w:r w:rsidRPr="0095610E">
          <w:t>564</w:t>
        </w:r>
        <w:r>
          <w:t>.</w:t>
        </w:r>
        <w:r w:rsidRPr="0095610E">
          <w:t>669</w:t>
        </w:r>
        <w:r>
          <w:t>.</w:t>
        </w:r>
        <w:r w:rsidRPr="0095610E">
          <w:t>1282</w:t>
        </w:r>
        <w:r>
          <w:tab/>
        </w:r>
        <w:r>
          <w:tab/>
        </w:r>
        <w:r w:rsidRPr="0095610E">
          <w:rPr>
            <w:rStyle w:val="Hyperlink"/>
            <w:rFonts w:cs="Calibri"/>
          </w:rPr>
          <w:t>rebecca.kaiser@dshs.wa.gov</w:t>
        </w:r>
      </w:hyperlink>
      <w:r w:rsidRPr="201DA685">
        <w:rPr>
          <w:rFonts w:cs="Calibri"/>
          <w:color w:val="000000" w:themeColor="text1"/>
        </w:rPr>
        <w:t xml:space="preserve"> </w:t>
      </w:r>
    </w:p>
    <w:p w14:paraId="355341C8" w14:textId="77777777" w:rsidR="0095610E" w:rsidRDefault="0095610E" w:rsidP="0095610E">
      <w:pPr>
        <w:rPr>
          <w:rFonts w:cs="Calibri"/>
          <w:color w:val="000000" w:themeColor="text1"/>
        </w:rPr>
      </w:pPr>
    </w:p>
    <w:p w14:paraId="560F5AD0" w14:textId="77777777" w:rsidR="0095610E" w:rsidRDefault="0095610E" w:rsidP="0095610E">
      <w:pPr>
        <w:ind w:left="720"/>
        <w:rPr>
          <w:rFonts w:cs="Calibri"/>
          <w:color w:val="000000" w:themeColor="text1"/>
        </w:rPr>
      </w:pPr>
      <w:r>
        <w:rPr>
          <w:rFonts w:cs="Calibri"/>
          <w:color w:val="000000" w:themeColor="text1"/>
        </w:rPr>
        <w:t>Amanda Speck</w:t>
      </w:r>
      <w:r>
        <w:tab/>
      </w:r>
      <w:r>
        <w:tab/>
      </w:r>
      <w:r>
        <w:rPr>
          <w:rFonts w:cs="Calibri"/>
          <w:color w:val="000000" w:themeColor="text1"/>
        </w:rPr>
        <w:t>R2 RCL Enrollment Specialist</w:t>
      </w:r>
    </w:p>
    <w:p w14:paraId="261BD081" w14:textId="77777777" w:rsidR="0095610E" w:rsidRDefault="0095610E" w:rsidP="0095610E">
      <w:pPr>
        <w:ind w:left="2160" w:firstLine="720"/>
        <w:rPr>
          <w:rFonts w:cs="Calibri"/>
          <w:color w:val="000000" w:themeColor="text1"/>
        </w:rPr>
      </w:pPr>
      <w:r w:rsidRPr="0095610E">
        <w:rPr>
          <w:rFonts w:cs="Calibri"/>
          <w:color w:val="000000" w:themeColor="text1"/>
        </w:rPr>
        <w:t>360.870.6309</w:t>
      </w:r>
      <w:r>
        <w:tab/>
      </w:r>
      <w:r>
        <w:tab/>
      </w:r>
      <w:hyperlink r:id="rId15" w:history="1">
        <w:r w:rsidRPr="001A0BCB">
          <w:rPr>
            <w:rStyle w:val="Hyperlink"/>
            <w:rFonts w:cs="Calibri"/>
          </w:rPr>
          <w:t>amanda.speck@dshs.wa.gov</w:t>
        </w:r>
      </w:hyperlink>
      <w:r>
        <w:rPr>
          <w:rFonts w:cs="Calibri"/>
        </w:rPr>
        <w:t xml:space="preserve"> </w:t>
      </w:r>
      <w:r w:rsidRPr="0A494FA5">
        <w:rPr>
          <w:rFonts w:cs="Calibri"/>
          <w:color w:val="000000" w:themeColor="text1"/>
        </w:rPr>
        <w:t xml:space="preserve"> </w:t>
      </w:r>
    </w:p>
    <w:p w14:paraId="141AB0C5" w14:textId="77777777" w:rsidR="0095610E" w:rsidRDefault="0095610E" w:rsidP="0095610E">
      <w:pPr>
        <w:ind w:left="720"/>
        <w:rPr>
          <w:rFonts w:cs="Calibri"/>
          <w:color w:val="000000" w:themeColor="text1"/>
        </w:rPr>
      </w:pPr>
    </w:p>
    <w:p w14:paraId="5EFC291E" w14:textId="77777777" w:rsidR="0095610E" w:rsidRDefault="0095610E" w:rsidP="0095610E">
      <w:pPr>
        <w:ind w:left="720"/>
        <w:rPr>
          <w:rFonts w:cs="Calibri"/>
          <w:color w:val="000000" w:themeColor="text1"/>
        </w:rPr>
      </w:pPr>
      <w:r>
        <w:rPr>
          <w:rFonts w:cs="Calibri"/>
          <w:color w:val="000000" w:themeColor="text1"/>
        </w:rPr>
        <w:t>Desiree Vallejo</w:t>
      </w:r>
      <w:r>
        <w:rPr>
          <w:rFonts w:cs="Calibri"/>
          <w:color w:val="000000" w:themeColor="text1"/>
        </w:rPr>
        <w:tab/>
      </w:r>
      <w:r>
        <w:tab/>
      </w:r>
      <w:r>
        <w:rPr>
          <w:rFonts w:cs="Calibri"/>
          <w:color w:val="000000" w:themeColor="text1"/>
        </w:rPr>
        <w:t>R3 RCL Enrollment Specialist</w:t>
      </w:r>
      <w:r w:rsidRPr="0A494FA5">
        <w:rPr>
          <w:rFonts w:cs="Calibri"/>
          <w:color w:val="000000" w:themeColor="text1"/>
        </w:rPr>
        <w:t xml:space="preserve"> 360</w:t>
      </w:r>
      <w:r>
        <w:rPr>
          <w:rFonts w:cs="Calibri"/>
          <w:color w:val="000000" w:themeColor="text1"/>
        </w:rPr>
        <w:t>.</w:t>
      </w:r>
      <w:r w:rsidRPr="0A494FA5">
        <w:rPr>
          <w:rFonts w:cs="Calibri"/>
          <w:color w:val="000000" w:themeColor="text1"/>
        </w:rPr>
        <w:t>890</w:t>
      </w:r>
      <w:r>
        <w:rPr>
          <w:rFonts w:cs="Calibri"/>
          <w:color w:val="000000" w:themeColor="text1"/>
        </w:rPr>
        <w:t>.</w:t>
      </w:r>
      <w:r w:rsidRPr="0A494FA5">
        <w:rPr>
          <w:rFonts w:cs="Calibri"/>
          <w:color w:val="000000" w:themeColor="text1"/>
        </w:rPr>
        <w:t>2910</w:t>
      </w:r>
      <w:r>
        <w:tab/>
      </w:r>
      <w:r>
        <w:tab/>
      </w:r>
      <w:r>
        <w:tab/>
      </w:r>
      <w:r>
        <w:tab/>
      </w:r>
      <w:r>
        <w:tab/>
      </w:r>
      <w:r>
        <w:tab/>
      </w:r>
      <w:r>
        <w:tab/>
      </w:r>
      <w:r w:rsidRPr="0095610E">
        <w:t xml:space="preserve">360.890.2210 </w:t>
      </w:r>
      <w:r>
        <w:tab/>
      </w:r>
      <w:r>
        <w:tab/>
      </w:r>
      <w:hyperlink r:id="rId16" w:history="1">
        <w:r w:rsidRPr="001A0BCB">
          <w:rPr>
            <w:rStyle w:val="Hyperlink"/>
          </w:rPr>
          <w:t>desiree.vallejo@dshs.wa.gov</w:t>
        </w:r>
      </w:hyperlink>
      <w:r>
        <w:t xml:space="preserve"> </w:t>
      </w:r>
    </w:p>
    <w:p w14:paraId="0AC23C8B" w14:textId="77777777" w:rsidR="0095610E" w:rsidRDefault="0095610E" w:rsidP="0095610E">
      <w:pPr>
        <w:ind w:left="720"/>
        <w:rPr>
          <w:rFonts w:cs="Calibri"/>
          <w:color w:val="000000" w:themeColor="text1"/>
        </w:rPr>
      </w:pPr>
    </w:p>
    <w:p w14:paraId="58994F66" w14:textId="256D6688" w:rsidR="0095610E" w:rsidRDefault="0095610E" w:rsidP="0095610E">
      <w:pPr>
        <w:ind w:left="720"/>
        <w:rPr>
          <w:rFonts w:cs="Calibri"/>
          <w:color w:val="000000" w:themeColor="text1"/>
        </w:rPr>
      </w:pPr>
      <w:r>
        <w:rPr>
          <w:rFonts w:cs="Calibri"/>
          <w:color w:val="000000" w:themeColor="text1"/>
        </w:rPr>
        <w:t>Samantha Dunham</w:t>
      </w:r>
      <w:r>
        <w:tab/>
      </w:r>
      <w:r>
        <w:rPr>
          <w:rFonts w:cs="Calibri"/>
          <w:color w:val="000000" w:themeColor="text1"/>
        </w:rPr>
        <w:t xml:space="preserve">RCL </w:t>
      </w:r>
      <w:r w:rsidR="00CF4D43">
        <w:rPr>
          <w:rFonts w:cs="Calibri"/>
          <w:color w:val="000000" w:themeColor="text1"/>
        </w:rPr>
        <w:t>Data and Quality Manager</w:t>
      </w:r>
    </w:p>
    <w:p w14:paraId="0C87F105" w14:textId="77777777" w:rsidR="0095610E" w:rsidRDefault="0095610E" w:rsidP="0095610E">
      <w:pPr>
        <w:ind w:left="2160" w:firstLine="720"/>
        <w:rPr>
          <w:rFonts w:cs="Calibri"/>
          <w:color w:val="000000" w:themeColor="text1"/>
        </w:rPr>
      </w:pPr>
      <w:r w:rsidRPr="0095610E">
        <w:rPr>
          <w:rFonts w:cs="Calibri"/>
          <w:color w:val="000000" w:themeColor="text1"/>
        </w:rPr>
        <w:t>509.309.9435</w:t>
      </w:r>
      <w:r>
        <w:tab/>
      </w:r>
      <w:r>
        <w:tab/>
      </w:r>
      <w:hyperlink r:id="rId17" w:history="1">
        <w:r w:rsidRPr="001A0BCB">
          <w:rPr>
            <w:rStyle w:val="Hyperlink"/>
          </w:rPr>
          <w:t>samantha.dunham@dshs.wa.gov</w:t>
        </w:r>
      </w:hyperlink>
      <w:r>
        <w:t xml:space="preserve"> </w:t>
      </w:r>
      <w:r w:rsidRPr="4E8D2744">
        <w:rPr>
          <w:rFonts w:cs="Calibri"/>
          <w:color w:val="000000" w:themeColor="text1"/>
        </w:rPr>
        <w:t xml:space="preserve"> </w:t>
      </w:r>
    </w:p>
    <w:p w14:paraId="5636150C" w14:textId="77777777" w:rsidR="0095610E" w:rsidRDefault="0095610E" w:rsidP="0095610E">
      <w:pPr>
        <w:ind w:left="720"/>
        <w:rPr>
          <w:rFonts w:cs="Calibri"/>
          <w:color w:val="000000" w:themeColor="text1"/>
        </w:rPr>
      </w:pPr>
    </w:p>
    <w:p w14:paraId="73D24B18" w14:textId="5CF065B7" w:rsidR="0095610E" w:rsidRDefault="0095610E" w:rsidP="0095610E">
      <w:pPr>
        <w:ind w:left="720"/>
        <w:rPr>
          <w:rFonts w:cs="Calibri"/>
          <w:color w:val="000000" w:themeColor="text1"/>
        </w:rPr>
      </w:pPr>
      <w:r>
        <w:rPr>
          <w:rFonts w:cs="Calibri"/>
          <w:color w:val="000000" w:themeColor="text1"/>
        </w:rPr>
        <w:t>Cassie Pizano</w:t>
      </w:r>
      <w:r>
        <w:tab/>
      </w:r>
      <w:r>
        <w:tab/>
      </w:r>
      <w:r w:rsidR="5248EAF7" w:rsidRPr="0B08F5BD">
        <w:rPr>
          <w:rFonts w:cs="Calibri"/>
          <w:color w:val="000000" w:themeColor="text1"/>
        </w:rPr>
        <w:t xml:space="preserve">RCL </w:t>
      </w:r>
      <w:r w:rsidR="5248EAF7" w:rsidRPr="4F725D56">
        <w:rPr>
          <w:rFonts w:cs="Calibri"/>
          <w:color w:val="000000" w:themeColor="text1"/>
        </w:rPr>
        <w:t xml:space="preserve">Technology Supports </w:t>
      </w:r>
      <w:r w:rsidR="5248EAF7" w:rsidRPr="03F43ACC">
        <w:rPr>
          <w:rFonts w:cs="Calibri"/>
          <w:color w:val="000000" w:themeColor="text1"/>
        </w:rPr>
        <w:t>Specialist</w:t>
      </w:r>
      <w:r w:rsidRPr="0A494FA5">
        <w:rPr>
          <w:rFonts w:cs="Calibri"/>
          <w:color w:val="000000" w:themeColor="text1"/>
        </w:rPr>
        <w:t xml:space="preserve"> </w:t>
      </w:r>
    </w:p>
    <w:p w14:paraId="6597BA79" w14:textId="77777777" w:rsidR="0095610E" w:rsidRDefault="0095610E" w:rsidP="0095610E">
      <w:pPr>
        <w:ind w:left="2160" w:firstLine="720"/>
        <w:rPr>
          <w:rFonts w:cs="Calibri"/>
          <w:color w:val="000000" w:themeColor="text1"/>
        </w:rPr>
      </w:pPr>
      <w:r w:rsidRPr="0095610E">
        <w:rPr>
          <w:rFonts w:cs="Calibri"/>
          <w:color w:val="000000" w:themeColor="text1"/>
        </w:rPr>
        <w:t>360.972.6384</w:t>
      </w:r>
      <w:r>
        <w:tab/>
      </w:r>
      <w:r>
        <w:tab/>
      </w:r>
      <w:hyperlink r:id="rId18" w:history="1">
        <w:r w:rsidRPr="001A0BCB">
          <w:rPr>
            <w:rStyle w:val="Hyperlink"/>
            <w:rFonts w:cs="Calibri"/>
          </w:rPr>
          <w:t>cassie.pizano@dshs.wa.gov</w:t>
        </w:r>
      </w:hyperlink>
      <w:r w:rsidRPr="0A494FA5">
        <w:rPr>
          <w:rFonts w:cs="Calibri"/>
          <w:color w:val="000000" w:themeColor="text1"/>
        </w:rPr>
        <w:t xml:space="preserve"> </w:t>
      </w:r>
    </w:p>
    <w:p w14:paraId="08D99D63" w14:textId="77777777" w:rsidR="0095610E" w:rsidRDefault="0095610E" w:rsidP="0095610E">
      <w:pPr>
        <w:ind w:left="720"/>
        <w:rPr>
          <w:rFonts w:cs="Calibri"/>
          <w:color w:val="000000" w:themeColor="text1"/>
        </w:rPr>
      </w:pPr>
    </w:p>
    <w:p w14:paraId="1F7781E2" w14:textId="77777777" w:rsidR="0095610E" w:rsidRDefault="0095610E" w:rsidP="0095610E">
      <w:pPr>
        <w:ind w:left="720"/>
        <w:rPr>
          <w:rFonts w:cs="Calibri"/>
          <w:color w:val="000000" w:themeColor="text1"/>
        </w:rPr>
      </w:pPr>
      <w:r>
        <w:rPr>
          <w:rFonts w:cs="Calibri"/>
          <w:color w:val="000000" w:themeColor="text1"/>
        </w:rPr>
        <w:t>Any questions regarding RCL for DDA can be directed to:</w:t>
      </w:r>
      <w:r>
        <w:tab/>
        <w:t xml:space="preserve"> </w:t>
      </w:r>
      <w:hyperlink r:id="rId19" w:history="1">
        <w:r w:rsidRPr="001A0BCB">
          <w:rPr>
            <w:rStyle w:val="Hyperlink"/>
          </w:rPr>
          <w:t>ddarclenrollmentintake@dshs.wa.gov</w:t>
        </w:r>
      </w:hyperlink>
      <w:r>
        <w:t xml:space="preserve"> </w:t>
      </w:r>
      <w:r>
        <w:tab/>
      </w:r>
    </w:p>
    <w:p w14:paraId="46BE874E" w14:textId="77777777" w:rsidR="0095610E" w:rsidRDefault="0095610E" w:rsidP="0095610E">
      <w:pPr>
        <w:ind w:firstLine="720"/>
        <w:rPr>
          <w:rFonts w:cs="Calibri"/>
          <w:color w:val="000000" w:themeColor="text1"/>
        </w:rPr>
      </w:pPr>
    </w:p>
    <w:p w14:paraId="16598AC3" w14:textId="77777777" w:rsidR="0095610E" w:rsidRDefault="0095610E" w:rsidP="0095610E">
      <w:pPr>
        <w:ind w:firstLine="720"/>
        <w:rPr>
          <w:rFonts w:cs="Calibri"/>
          <w:color w:val="000000" w:themeColor="text1"/>
        </w:rPr>
      </w:pPr>
      <w:r>
        <w:rPr>
          <w:rFonts w:cs="Calibri"/>
          <w:color w:val="000000" w:themeColor="text1"/>
        </w:rPr>
        <w:t>Tom Farrow</w:t>
      </w:r>
      <w:r>
        <w:rPr>
          <w:rFonts w:cs="Calibri"/>
          <w:color w:val="000000" w:themeColor="text1"/>
        </w:rPr>
        <w:tab/>
      </w:r>
      <w:r>
        <w:rPr>
          <w:rFonts w:cs="Calibri"/>
          <w:color w:val="000000" w:themeColor="text1"/>
        </w:rPr>
        <w:tab/>
        <w:t>DSHS DDA Transitional Care Unit Manager</w:t>
      </w:r>
      <w:r>
        <w:tab/>
      </w:r>
      <w:r>
        <w:tab/>
      </w:r>
      <w:r>
        <w:tab/>
      </w:r>
      <w:r>
        <w:tab/>
      </w:r>
      <w:r>
        <w:tab/>
      </w:r>
      <w:r>
        <w:tab/>
      </w:r>
      <w:r>
        <w:tab/>
      </w:r>
      <w:r>
        <w:tab/>
      </w:r>
      <w:r w:rsidRPr="0095610E">
        <w:t xml:space="preserve">360.628.1818 </w:t>
      </w:r>
      <w:r>
        <w:tab/>
      </w:r>
      <w:r>
        <w:tab/>
      </w:r>
      <w:hyperlink r:id="rId20" w:history="1">
        <w:r w:rsidRPr="001A0BCB">
          <w:rPr>
            <w:rStyle w:val="Hyperlink"/>
          </w:rPr>
          <w:t>tom.farrow@dshs.wa.gov</w:t>
        </w:r>
      </w:hyperlink>
      <w:r>
        <w:t xml:space="preserve"> </w:t>
      </w:r>
    </w:p>
    <w:p w14:paraId="042D2300" w14:textId="77777777" w:rsidR="0095610E" w:rsidRDefault="0095610E" w:rsidP="0095610E">
      <w:pPr>
        <w:ind w:left="720"/>
        <w:rPr>
          <w:rFonts w:cs="Calibri"/>
          <w:color w:val="000000" w:themeColor="text1"/>
        </w:rPr>
      </w:pPr>
    </w:p>
    <w:p w14:paraId="52A46767" w14:textId="77777777" w:rsidR="0095610E" w:rsidRDefault="0095610E" w:rsidP="0095610E">
      <w:pPr>
        <w:ind w:left="720"/>
        <w:rPr>
          <w:rFonts w:cs="Calibri"/>
          <w:color w:val="000000" w:themeColor="text1"/>
        </w:rPr>
      </w:pPr>
      <w:r>
        <w:rPr>
          <w:rFonts w:cs="Calibri"/>
          <w:color w:val="000000" w:themeColor="text1"/>
        </w:rPr>
        <w:t>Ron Bryan</w:t>
      </w:r>
      <w:r>
        <w:tab/>
      </w:r>
      <w:r>
        <w:tab/>
      </w:r>
      <w:r>
        <w:rPr>
          <w:rFonts w:cs="Calibri"/>
          <w:color w:val="000000" w:themeColor="text1"/>
        </w:rPr>
        <w:t>DSHS DDA Quality Improvement Specialist</w:t>
      </w:r>
      <w:r w:rsidRPr="0A494FA5">
        <w:rPr>
          <w:rFonts w:cs="Calibri"/>
          <w:color w:val="000000" w:themeColor="text1"/>
        </w:rPr>
        <w:t xml:space="preserve"> </w:t>
      </w:r>
    </w:p>
    <w:p w14:paraId="081FC14C" w14:textId="77777777" w:rsidR="0095610E" w:rsidRDefault="00347D5C" w:rsidP="0095610E">
      <w:pPr>
        <w:ind w:left="2160" w:firstLine="720"/>
        <w:rPr>
          <w:rFonts w:cs="Calibri"/>
          <w:color w:val="000000" w:themeColor="text1"/>
        </w:rPr>
      </w:pPr>
      <w:r w:rsidRPr="00347D5C">
        <w:rPr>
          <w:rFonts w:cs="Calibri"/>
          <w:color w:val="000000" w:themeColor="text1"/>
        </w:rPr>
        <w:t>360.791.6713</w:t>
      </w:r>
      <w:r w:rsidR="0095610E">
        <w:tab/>
      </w:r>
      <w:r w:rsidR="0095610E">
        <w:tab/>
      </w:r>
      <w:hyperlink r:id="rId21" w:tgtFrame="_blank" w:tooltip="mailto:ronald.bryan@dshs.wa.gov" w:history="1">
        <w:r w:rsidR="0095610E">
          <w:rPr>
            <w:rStyle w:val="Hyperlink"/>
          </w:rPr>
          <w:t>ronald.bryan@dshs.wa.gov</w:t>
        </w:r>
      </w:hyperlink>
      <w:r w:rsidR="0095610E" w:rsidRPr="0A494FA5">
        <w:rPr>
          <w:rFonts w:cs="Calibri"/>
          <w:color w:val="000000" w:themeColor="text1"/>
        </w:rPr>
        <w:t xml:space="preserve"> </w:t>
      </w:r>
    </w:p>
    <w:p w14:paraId="45474325" w14:textId="77777777" w:rsidR="0095610E" w:rsidRPr="007A5AC5" w:rsidRDefault="0095610E" w:rsidP="00AB7303">
      <w:pPr>
        <w:rPr>
          <w:rFonts w:asciiTheme="majorHAnsi" w:hAnsiTheme="majorHAnsi" w:cstheme="majorHAnsi"/>
          <w:b/>
          <w:i/>
          <w:iCs/>
          <w:color w:val="193F6F"/>
        </w:rPr>
      </w:pPr>
    </w:p>
    <w:p w14:paraId="59E7C7AB" w14:textId="77777777" w:rsidR="00AB7303" w:rsidRDefault="00AB7303" w:rsidP="00E22649"/>
    <w:p w14:paraId="77E60AE1" w14:textId="77777777" w:rsidR="009932F7" w:rsidRDefault="009932F7" w:rsidP="00E22649"/>
    <w:p w14:paraId="0A065B5A" w14:textId="77777777" w:rsidR="009932F7" w:rsidRDefault="009932F7" w:rsidP="00E22649"/>
    <w:p w14:paraId="2BE3D42C" w14:textId="77777777" w:rsidR="007E62CD" w:rsidRPr="00C93A68" w:rsidRDefault="00C93A68" w:rsidP="00C93A68">
      <w:pPr>
        <w:pStyle w:val="Heading1"/>
      </w:pPr>
      <w:bookmarkStart w:id="0" w:name="_Toc203123239"/>
      <w:r>
        <w:lastRenderedPageBreak/>
        <w:t>TABLE OF CONTENTS</w:t>
      </w:r>
      <w:bookmarkEnd w:id="0"/>
    </w:p>
    <w:p w14:paraId="2C85550A" w14:textId="7C2C0A31" w:rsidR="00FD7E69" w:rsidRDefault="007E62CD">
      <w:pPr>
        <w:pStyle w:val="TOC1"/>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3123239" w:history="1">
        <w:r w:rsidR="00FD7E69" w:rsidRPr="00A67AA9">
          <w:rPr>
            <w:rStyle w:val="Hyperlink"/>
            <w:noProof/>
          </w:rPr>
          <w:t>TABLE OF CONTENTS</w:t>
        </w:r>
        <w:r w:rsidR="00FD7E69">
          <w:rPr>
            <w:noProof/>
            <w:webHidden/>
          </w:rPr>
          <w:tab/>
        </w:r>
        <w:r w:rsidR="00FD7E69">
          <w:rPr>
            <w:noProof/>
            <w:webHidden/>
          </w:rPr>
          <w:fldChar w:fldCharType="begin"/>
        </w:r>
        <w:r w:rsidR="00FD7E69">
          <w:rPr>
            <w:noProof/>
            <w:webHidden/>
          </w:rPr>
          <w:instrText xml:space="preserve"> PAGEREF _Toc203123239 \h </w:instrText>
        </w:r>
        <w:r w:rsidR="00FD7E69">
          <w:rPr>
            <w:noProof/>
            <w:webHidden/>
          </w:rPr>
        </w:r>
        <w:r w:rsidR="00FD7E69">
          <w:rPr>
            <w:noProof/>
            <w:webHidden/>
          </w:rPr>
          <w:fldChar w:fldCharType="separate"/>
        </w:r>
        <w:r w:rsidR="00FD7E69">
          <w:rPr>
            <w:noProof/>
            <w:webHidden/>
          </w:rPr>
          <w:t>1</w:t>
        </w:r>
        <w:r w:rsidR="00FD7E69">
          <w:rPr>
            <w:noProof/>
            <w:webHidden/>
          </w:rPr>
          <w:fldChar w:fldCharType="end"/>
        </w:r>
      </w:hyperlink>
    </w:p>
    <w:p w14:paraId="121C1AA1" w14:textId="1D410280" w:rsidR="00FD7E69" w:rsidRDefault="00FD7E69">
      <w:pPr>
        <w:pStyle w:val="TOC2"/>
        <w:rPr>
          <w:rFonts w:asciiTheme="minorHAnsi" w:eastAsiaTheme="minorEastAsia" w:hAnsiTheme="minorHAnsi" w:cstheme="minorBidi"/>
          <w:noProof/>
          <w:kern w:val="2"/>
          <w:sz w:val="24"/>
          <w:szCs w:val="24"/>
          <w14:ligatures w14:val="standardContextual"/>
        </w:rPr>
      </w:pPr>
      <w:hyperlink w:anchor="_Toc203123240" w:history="1">
        <w:r w:rsidRPr="00A67AA9">
          <w:rPr>
            <w:rStyle w:val="Hyperlink"/>
            <w:noProof/>
          </w:rPr>
          <w:t>What is the Roads to Community Living Program?</w:t>
        </w:r>
        <w:r>
          <w:rPr>
            <w:noProof/>
            <w:webHidden/>
          </w:rPr>
          <w:tab/>
        </w:r>
        <w:r>
          <w:rPr>
            <w:noProof/>
            <w:webHidden/>
          </w:rPr>
          <w:fldChar w:fldCharType="begin"/>
        </w:r>
        <w:r>
          <w:rPr>
            <w:noProof/>
            <w:webHidden/>
          </w:rPr>
          <w:instrText xml:space="preserve"> PAGEREF _Toc203123240 \h </w:instrText>
        </w:r>
        <w:r>
          <w:rPr>
            <w:noProof/>
            <w:webHidden/>
          </w:rPr>
        </w:r>
        <w:r>
          <w:rPr>
            <w:noProof/>
            <w:webHidden/>
          </w:rPr>
          <w:fldChar w:fldCharType="separate"/>
        </w:r>
        <w:r>
          <w:rPr>
            <w:noProof/>
            <w:webHidden/>
          </w:rPr>
          <w:t>3</w:t>
        </w:r>
        <w:r>
          <w:rPr>
            <w:noProof/>
            <w:webHidden/>
          </w:rPr>
          <w:fldChar w:fldCharType="end"/>
        </w:r>
      </w:hyperlink>
    </w:p>
    <w:p w14:paraId="5B365C97" w14:textId="7B5D46FB" w:rsidR="00FD7E69" w:rsidRDefault="00FD7E69">
      <w:pPr>
        <w:pStyle w:val="TOC2"/>
        <w:rPr>
          <w:rFonts w:asciiTheme="minorHAnsi" w:eastAsiaTheme="minorEastAsia" w:hAnsiTheme="minorHAnsi" w:cstheme="minorBidi"/>
          <w:noProof/>
          <w:kern w:val="2"/>
          <w:sz w:val="24"/>
          <w:szCs w:val="24"/>
          <w14:ligatures w14:val="standardContextual"/>
        </w:rPr>
      </w:pPr>
      <w:hyperlink w:anchor="_Toc203123241" w:history="1">
        <w:r w:rsidRPr="00A67AA9">
          <w:rPr>
            <w:rStyle w:val="Hyperlink"/>
            <w:noProof/>
          </w:rPr>
          <w:t>Who is eligible for the RCL project?</w:t>
        </w:r>
        <w:r>
          <w:rPr>
            <w:noProof/>
            <w:webHidden/>
          </w:rPr>
          <w:tab/>
        </w:r>
        <w:r>
          <w:rPr>
            <w:noProof/>
            <w:webHidden/>
          </w:rPr>
          <w:fldChar w:fldCharType="begin"/>
        </w:r>
        <w:r>
          <w:rPr>
            <w:noProof/>
            <w:webHidden/>
          </w:rPr>
          <w:instrText xml:space="preserve"> PAGEREF _Toc203123241 \h </w:instrText>
        </w:r>
        <w:r>
          <w:rPr>
            <w:noProof/>
            <w:webHidden/>
          </w:rPr>
        </w:r>
        <w:r>
          <w:rPr>
            <w:noProof/>
            <w:webHidden/>
          </w:rPr>
          <w:fldChar w:fldCharType="separate"/>
        </w:r>
        <w:r>
          <w:rPr>
            <w:noProof/>
            <w:webHidden/>
          </w:rPr>
          <w:t>3</w:t>
        </w:r>
        <w:r>
          <w:rPr>
            <w:noProof/>
            <w:webHidden/>
          </w:rPr>
          <w:fldChar w:fldCharType="end"/>
        </w:r>
      </w:hyperlink>
    </w:p>
    <w:p w14:paraId="4F8AFF58" w14:textId="21685B9E"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42" w:history="1">
        <w:r w:rsidRPr="00A67AA9">
          <w:rPr>
            <w:rStyle w:val="Hyperlink"/>
            <w:noProof/>
          </w:rPr>
          <w:t>How to request RCL Enrollment for a qualified individual</w:t>
        </w:r>
        <w:r>
          <w:rPr>
            <w:noProof/>
            <w:webHidden/>
          </w:rPr>
          <w:tab/>
        </w:r>
        <w:r>
          <w:rPr>
            <w:noProof/>
            <w:webHidden/>
          </w:rPr>
          <w:fldChar w:fldCharType="begin"/>
        </w:r>
        <w:r>
          <w:rPr>
            <w:noProof/>
            <w:webHidden/>
          </w:rPr>
          <w:instrText xml:space="preserve"> PAGEREF _Toc203123242 \h </w:instrText>
        </w:r>
        <w:r>
          <w:rPr>
            <w:noProof/>
            <w:webHidden/>
          </w:rPr>
        </w:r>
        <w:r>
          <w:rPr>
            <w:noProof/>
            <w:webHidden/>
          </w:rPr>
          <w:fldChar w:fldCharType="separate"/>
        </w:r>
        <w:r>
          <w:rPr>
            <w:noProof/>
            <w:webHidden/>
          </w:rPr>
          <w:t>4</w:t>
        </w:r>
        <w:r>
          <w:rPr>
            <w:noProof/>
            <w:webHidden/>
          </w:rPr>
          <w:fldChar w:fldCharType="end"/>
        </w:r>
      </w:hyperlink>
    </w:p>
    <w:p w14:paraId="2272C1CA" w14:textId="3B15ED93" w:rsidR="00FD7E69" w:rsidRDefault="00FD7E69">
      <w:pPr>
        <w:pStyle w:val="TOC2"/>
        <w:rPr>
          <w:rFonts w:asciiTheme="minorHAnsi" w:eastAsiaTheme="minorEastAsia" w:hAnsiTheme="minorHAnsi" w:cstheme="minorBidi"/>
          <w:noProof/>
          <w:kern w:val="2"/>
          <w:sz w:val="24"/>
          <w:szCs w:val="24"/>
          <w14:ligatures w14:val="standardContextual"/>
        </w:rPr>
      </w:pPr>
      <w:hyperlink w:anchor="_Toc203123243" w:history="1">
        <w:r w:rsidRPr="00A67AA9">
          <w:rPr>
            <w:rStyle w:val="Hyperlink"/>
            <w:noProof/>
          </w:rPr>
          <w:t>What services are offered under RCL?</w:t>
        </w:r>
        <w:r>
          <w:rPr>
            <w:noProof/>
            <w:webHidden/>
          </w:rPr>
          <w:tab/>
        </w:r>
        <w:r>
          <w:rPr>
            <w:noProof/>
            <w:webHidden/>
          </w:rPr>
          <w:fldChar w:fldCharType="begin"/>
        </w:r>
        <w:r>
          <w:rPr>
            <w:noProof/>
            <w:webHidden/>
          </w:rPr>
          <w:instrText xml:space="preserve"> PAGEREF _Toc203123243 \h </w:instrText>
        </w:r>
        <w:r>
          <w:rPr>
            <w:noProof/>
            <w:webHidden/>
          </w:rPr>
        </w:r>
        <w:r>
          <w:rPr>
            <w:noProof/>
            <w:webHidden/>
          </w:rPr>
          <w:fldChar w:fldCharType="separate"/>
        </w:r>
        <w:r>
          <w:rPr>
            <w:noProof/>
            <w:webHidden/>
          </w:rPr>
          <w:t>5</w:t>
        </w:r>
        <w:r>
          <w:rPr>
            <w:noProof/>
            <w:webHidden/>
          </w:rPr>
          <w:fldChar w:fldCharType="end"/>
        </w:r>
      </w:hyperlink>
    </w:p>
    <w:p w14:paraId="27812EA9" w14:textId="4FCF298E" w:rsidR="00FD7E69" w:rsidRDefault="00FD7E69">
      <w:pPr>
        <w:pStyle w:val="TOC2"/>
        <w:rPr>
          <w:rFonts w:asciiTheme="minorHAnsi" w:eastAsiaTheme="minorEastAsia" w:hAnsiTheme="minorHAnsi" w:cstheme="minorBidi"/>
          <w:noProof/>
          <w:kern w:val="2"/>
          <w:sz w:val="24"/>
          <w:szCs w:val="24"/>
          <w14:ligatures w14:val="standardContextual"/>
        </w:rPr>
      </w:pPr>
      <w:hyperlink w:anchor="_Toc203123244" w:history="1">
        <w:r w:rsidRPr="00A67AA9">
          <w:rPr>
            <w:rStyle w:val="Hyperlink"/>
            <w:noProof/>
          </w:rPr>
          <w:t>What Additional services are available through RCL for HCLA Clients?</w:t>
        </w:r>
        <w:r>
          <w:rPr>
            <w:noProof/>
            <w:webHidden/>
          </w:rPr>
          <w:tab/>
        </w:r>
        <w:r>
          <w:rPr>
            <w:noProof/>
            <w:webHidden/>
          </w:rPr>
          <w:fldChar w:fldCharType="begin"/>
        </w:r>
        <w:r>
          <w:rPr>
            <w:noProof/>
            <w:webHidden/>
          </w:rPr>
          <w:instrText xml:space="preserve"> PAGEREF _Toc203123244 \h </w:instrText>
        </w:r>
        <w:r>
          <w:rPr>
            <w:noProof/>
            <w:webHidden/>
          </w:rPr>
        </w:r>
        <w:r>
          <w:rPr>
            <w:noProof/>
            <w:webHidden/>
          </w:rPr>
          <w:fldChar w:fldCharType="separate"/>
        </w:r>
        <w:r>
          <w:rPr>
            <w:noProof/>
            <w:webHidden/>
          </w:rPr>
          <w:t>5</w:t>
        </w:r>
        <w:r>
          <w:rPr>
            <w:noProof/>
            <w:webHidden/>
          </w:rPr>
          <w:fldChar w:fldCharType="end"/>
        </w:r>
      </w:hyperlink>
    </w:p>
    <w:p w14:paraId="21E7DFCA" w14:textId="32ACE080"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45" w:history="1">
        <w:r w:rsidRPr="00A67AA9">
          <w:rPr>
            <w:rStyle w:val="Hyperlink"/>
            <w:noProof/>
          </w:rPr>
          <w:t>Client Training: Behavior Support Services:  H2019</w:t>
        </w:r>
        <w:r>
          <w:rPr>
            <w:noProof/>
            <w:webHidden/>
          </w:rPr>
          <w:tab/>
        </w:r>
        <w:r>
          <w:rPr>
            <w:noProof/>
            <w:webHidden/>
          </w:rPr>
          <w:fldChar w:fldCharType="begin"/>
        </w:r>
        <w:r>
          <w:rPr>
            <w:noProof/>
            <w:webHidden/>
          </w:rPr>
          <w:instrText xml:space="preserve"> PAGEREF _Toc203123245 \h </w:instrText>
        </w:r>
        <w:r>
          <w:rPr>
            <w:noProof/>
            <w:webHidden/>
          </w:rPr>
        </w:r>
        <w:r>
          <w:rPr>
            <w:noProof/>
            <w:webHidden/>
          </w:rPr>
          <w:fldChar w:fldCharType="separate"/>
        </w:r>
        <w:r>
          <w:rPr>
            <w:noProof/>
            <w:webHidden/>
          </w:rPr>
          <w:t>6</w:t>
        </w:r>
        <w:r>
          <w:rPr>
            <w:noProof/>
            <w:webHidden/>
          </w:rPr>
          <w:fldChar w:fldCharType="end"/>
        </w:r>
      </w:hyperlink>
    </w:p>
    <w:p w14:paraId="57810C6B" w14:textId="72264A4A"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46" w:history="1">
        <w:r w:rsidRPr="00A67AA9">
          <w:rPr>
            <w:rStyle w:val="Hyperlink"/>
            <w:noProof/>
          </w:rPr>
          <w:t>Community Choice Guiding (CCG): SA263</w:t>
        </w:r>
        <w:r>
          <w:rPr>
            <w:noProof/>
            <w:webHidden/>
          </w:rPr>
          <w:tab/>
        </w:r>
        <w:r>
          <w:rPr>
            <w:noProof/>
            <w:webHidden/>
          </w:rPr>
          <w:fldChar w:fldCharType="begin"/>
        </w:r>
        <w:r>
          <w:rPr>
            <w:noProof/>
            <w:webHidden/>
          </w:rPr>
          <w:instrText xml:space="preserve"> PAGEREF _Toc203123246 \h </w:instrText>
        </w:r>
        <w:r>
          <w:rPr>
            <w:noProof/>
            <w:webHidden/>
          </w:rPr>
        </w:r>
        <w:r>
          <w:rPr>
            <w:noProof/>
            <w:webHidden/>
          </w:rPr>
          <w:fldChar w:fldCharType="separate"/>
        </w:r>
        <w:r>
          <w:rPr>
            <w:noProof/>
            <w:webHidden/>
          </w:rPr>
          <w:t>6</w:t>
        </w:r>
        <w:r>
          <w:rPr>
            <w:noProof/>
            <w:webHidden/>
          </w:rPr>
          <w:fldChar w:fldCharType="end"/>
        </w:r>
      </w:hyperlink>
    </w:p>
    <w:p w14:paraId="0CC63C04" w14:textId="42C40E83"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47" w:history="1">
        <w:r w:rsidRPr="00A67AA9">
          <w:rPr>
            <w:rStyle w:val="Hyperlink"/>
            <w:noProof/>
          </w:rPr>
          <w:t xml:space="preserve">Community Choice Guide </w:t>
        </w:r>
        <w:r w:rsidRPr="00A67AA9">
          <w:rPr>
            <w:rStyle w:val="Hyperlink"/>
            <w:bCs/>
            <w:noProof/>
          </w:rPr>
          <w:t xml:space="preserve">Issuing a Payment/Shopping: Client not Present </w:t>
        </w:r>
        <w:r w:rsidRPr="00A67AA9">
          <w:rPr>
            <w:rStyle w:val="Hyperlink"/>
            <w:noProof/>
          </w:rPr>
          <w:t>SA266</w:t>
        </w:r>
        <w:r>
          <w:rPr>
            <w:noProof/>
            <w:webHidden/>
          </w:rPr>
          <w:tab/>
        </w:r>
        <w:r>
          <w:rPr>
            <w:noProof/>
            <w:webHidden/>
          </w:rPr>
          <w:fldChar w:fldCharType="begin"/>
        </w:r>
        <w:r>
          <w:rPr>
            <w:noProof/>
            <w:webHidden/>
          </w:rPr>
          <w:instrText xml:space="preserve"> PAGEREF _Toc203123247 \h </w:instrText>
        </w:r>
        <w:r>
          <w:rPr>
            <w:noProof/>
            <w:webHidden/>
          </w:rPr>
        </w:r>
        <w:r>
          <w:rPr>
            <w:noProof/>
            <w:webHidden/>
          </w:rPr>
          <w:fldChar w:fldCharType="separate"/>
        </w:r>
        <w:r>
          <w:rPr>
            <w:noProof/>
            <w:webHidden/>
          </w:rPr>
          <w:t>7</w:t>
        </w:r>
        <w:r>
          <w:rPr>
            <w:noProof/>
            <w:webHidden/>
          </w:rPr>
          <w:fldChar w:fldCharType="end"/>
        </w:r>
      </w:hyperlink>
    </w:p>
    <w:p w14:paraId="2BF92272" w14:textId="6525BCB5"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48" w:history="1">
        <w:r w:rsidRPr="00A67AA9">
          <w:rPr>
            <w:rStyle w:val="Hyperlink"/>
            <w:noProof/>
          </w:rPr>
          <w:t>Community Transition Services- Items: SA296</w:t>
        </w:r>
        <w:r>
          <w:rPr>
            <w:noProof/>
            <w:webHidden/>
          </w:rPr>
          <w:tab/>
        </w:r>
        <w:r>
          <w:rPr>
            <w:noProof/>
            <w:webHidden/>
          </w:rPr>
          <w:fldChar w:fldCharType="begin"/>
        </w:r>
        <w:r>
          <w:rPr>
            <w:noProof/>
            <w:webHidden/>
          </w:rPr>
          <w:instrText xml:space="preserve"> PAGEREF _Toc203123248 \h </w:instrText>
        </w:r>
        <w:r>
          <w:rPr>
            <w:noProof/>
            <w:webHidden/>
          </w:rPr>
        </w:r>
        <w:r>
          <w:rPr>
            <w:noProof/>
            <w:webHidden/>
          </w:rPr>
          <w:fldChar w:fldCharType="separate"/>
        </w:r>
        <w:r>
          <w:rPr>
            <w:noProof/>
            <w:webHidden/>
          </w:rPr>
          <w:t>8</w:t>
        </w:r>
        <w:r>
          <w:rPr>
            <w:noProof/>
            <w:webHidden/>
          </w:rPr>
          <w:fldChar w:fldCharType="end"/>
        </w:r>
      </w:hyperlink>
    </w:p>
    <w:p w14:paraId="0FAB43B6" w14:textId="33F4089B"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49" w:history="1">
        <w:r w:rsidRPr="00A67AA9">
          <w:rPr>
            <w:rStyle w:val="Hyperlink"/>
            <w:noProof/>
          </w:rPr>
          <w:t>Community Transition Services: SA297</w:t>
        </w:r>
        <w:r>
          <w:rPr>
            <w:noProof/>
            <w:webHidden/>
          </w:rPr>
          <w:tab/>
        </w:r>
        <w:r>
          <w:rPr>
            <w:noProof/>
            <w:webHidden/>
          </w:rPr>
          <w:fldChar w:fldCharType="begin"/>
        </w:r>
        <w:r>
          <w:rPr>
            <w:noProof/>
            <w:webHidden/>
          </w:rPr>
          <w:instrText xml:space="preserve"> PAGEREF _Toc203123249 \h </w:instrText>
        </w:r>
        <w:r>
          <w:rPr>
            <w:noProof/>
            <w:webHidden/>
          </w:rPr>
        </w:r>
        <w:r>
          <w:rPr>
            <w:noProof/>
            <w:webHidden/>
          </w:rPr>
          <w:fldChar w:fldCharType="separate"/>
        </w:r>
        <w:r>
          <w:rPr>
            <w:noProof/>
            <w:webHidden/>
          </w:rPr>
          <w:t>9</w:t>
        </w:r>
        <w:r>
          <w:rPr>
            <w:noProof/>
            <w:webHidden/>
          </w:rPr>
          <w:fldChar w:fldCharType="end"/>
        </w:r>
      </w:hyperlink>
    </w:p>
    <w:p w14:paraId="38515DDB" w14:textId="038D55DF"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50" w:history="1">
        <w:r w:rsidRPr="00A67AA9">
          <w:rPr>
            <w:rStyle w:val="Hyperlink"/>
            <w:noProof/>
          </w:rPr>
          <w:t>RCL Supplemental Goods &amp; Services:  SA295</w:t>
        </w:r>
        <w:r>
          <w:rPr>
            <w:noProof/>
            <w:webHidden/>
          </w:rPr>
          <w:tab/>
        </w:r>
        <w:r>
          <w:rPr>
            <w:noProof/>
            <w:webHidden/>
          </w:rPr>
          <w:fldChar w:fldCharType="begin"/>
        </w:r>
        <w:r>
          <w:rPr>
            <w:noProof/>
            <w:webHidden/>
          </w:rPr>
          <w:instrText xml:space="preserve"> PAGEREF _Toc203123250 \h </w:instrText>
        </w:r>
        <w:r>
          <w:rPr>
            <w:noProof/>
            <w:webHidden/>
          </w:rPr>
        </w:r>
        <w:r>
          <w:rPr>
            <w:noProof/>
            <w:webHidden/>
          </w:rPr>
          <w:fldChar w:fldCharType="separate"/>
        </w:r>
        <w:r>
          <w:rPr>
            <w:noProof/>
            <w:webHidden/>
          </w:rPr>
          <w:t>9</w:t>
        </w:r>
        <w:r>
          <w:rPr>
            <w:noProof/>
            <w:webHidden/>
          </w:rPr>
          <w:fldChar w:fldCharType="end"/>
        </w:r>
      </w:hyperlink>
    </w:p>
    <w:p w14:paraId="248A7200" w14:textId="301A17C1"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51" w:history="1">
        <w:r w:rsidRPr="00A67AA9">
          <w:rPr>
            <w:rStyle w:val="Hyperlink"/>
            <w:noProof/>
          </w:rPr>
          <w:t>Short-Term Rental Assistance</w:t>
        </w:r>
        <w:r>
          <w:rPr>
            <w:noProof/>
            <w:webHidden/>
          </w:rPr>
          <w:tab/>
        </w:r>
        <w:r>
          <w:rPr>
            <w:noProof/>
            <w:webHidden/>
          </w:rPr>
          <w:fldChar w:fldCharType="begin"/>
        </w:r>
        <w:r>
          <w:rPr>
            <w:noProof/>
            <w:webHidden/>
          </w:rPr>
          <w:instrText xml:space="preserve"> PAGEREF _Toc203123251 \h </w:instrText>
        </w:r>
        <w:r>
          <w:rPr>
            <w:noProof/>
            <w:webHidden/>
          </w:rPr>
        </w:r>
        <w:r>
          <w:rPr>
            <w:noProof/>
            <w:webHidden/>
          </w:rPr>
          <w:fldChar w:fldCharType="separate"/>
        </w:r>
        <w:r>
          <w:rPr>
            <w:noProof/>
            <w:webHidden/>
          </w:rPr>
          <w:t>10</w:t>
        </w:r>
        <w:r>
          <w:rPr>
            <w:noProof/>
            <w:webHidden/>
          </w:rPr>
          <w:fldChar w:fldCharType="end"/>
        </w:r>
      </w:hyperlink>
    </w:p>
    <w:p w14:paraId="6E4442DD" w14:textId="2048BF38"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52" w:history="1">
        <w:r w:rsidRPr="00A67AA9">
          <w:rPr>
            <w:rStyle w:val="Hyperlink"/>
            <w:noProof/>
          </w:rPr>
          <w:t>Environmental Modifications- In Home:  S5165 UA</w:t>
        </w:r>
        <w:r>
          <w:rPr>
            <w:noProof/>
            <w:webHidden/>
          </w:rPr>
          <w:tab/>
        </w:r>
        <w:r>
          <w:rPr>
            <w:noProof/>
            <w:webHidden/>
          </w:rPr>
          <w:fldChar w:fldCharType="begin"/>
        </w:r>
        <w:r>
          <w:rPr>
            <w:noProof/>
            <w:webHidden/>
          </w:rPr>
          <w:instrText xml:space="preserve"> PAGEREF _Toc203123252 \h </w:instrText>
        </w:r>
        <w:r>
          <w:rPr>
            <w:noProof/>
            <w:webHidden/>
          </w:rPr>
        </w:r>
        <w:r>
          <w:rPr>
            <w:noProof/>
            <w:webHidden/>
          </w:rPr>
          <w:fldChar w:fldCharType="separate"/>
        </w:r>
        <w:r>
          <w:rPr>
            <w:noProof/>
            <w:webHidden/>
          </w:rPr>
          <w:t>10</w:t>
        </w:r>
        <w:r>
          <w:rPr>
            <w:noProof/>
            <w:webHidden/>
          </w:rPr>
          <w:fldChar w:fldCharType="end"/>
        </w:r>
      </w:hyperlink>
    </w:p>
    <w:p w14:paraId="4BC60275" w14:textId="5F3B197F"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53" w:history="1">
        <w:r w:rsidRPr="00A67AA9">
          <w:rPr>
            <w:rStyle w:val="Hyperlink"/>
            <w:noProof/>
          </w:rPr>
          <w:t>Environmental Modifications- Residential:  S5165 UB</w:t>
        </w:r>
        <w:r>
          <w:rPr>
            <w:noProof/>
            <w:webHidden/>
          </w:rPr>
          <w:tab/>
        </w:r>
        <w:r>
          <w:rPr>
            <w:noProof/>
            <w:webHidden/>
          </w:rPr>
          <w:fldChar w:fldCharType="begin"/>
        </w:r>
        <w:r>
          <w:rPr>
            <w:noProof/>
            <w:webHidden/>
          </w:rPr>
          <w:instrText xml:space="preserve"> PAGEREF _Toc203123253 \h </w:instrText>
        </w:r>
        <w:r>
          <w:rPr>
            <w:noProof/>
            <w:webHidden/>
          </w:rPr>
        </w:r>
        <w:r>
          <w:rPr>
            <w:noProof/>
            <w:webHidden/>
          </w:rPr>
          <w:fldChar w:fldCharType="separate"/>
        </w:r>
        <w:r>
          <w:rPr>
            <w:noProof/>
            <w:webHidden/>
          </w:rPr>
          <w:t>11</w:t>
        </w:r>
        <w:r>
          <w:rPr>
            <w:noProof/>
            <w:webHidden/>
          </w:rPr>
          <w:fldChar w:fldCharType="end"/>
        </w:r>
      </w:hyperlink>
    </w:p>
    <w:p w14:paraId="06592B2F" w14:textId="281D86F2"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54" w:history="1">
        <w:r w:rsidRPr="00A67AA9">
          <w:rPr>
            <w:rStyle w:val="Hyperlink"/>
            <w:noProof/>
          </w:rPr>
          <w:t>Environmental Modifications- General Utility Allowance:  S5165 U3</w:t>
        </w:r>
        <w:r>
          <w:rPr>
            <w:noProof/>
            <w:webHidden/>
          </w:rPr>
          <w:tab/>
        </w:r>
        <w:r>
          <w:rPr>
            <w:noProof/>
            <w:webHidden/>
          </w:rPr>
          <w:fldChar w:fldCharType="begin"/>
        </w:r>
        <w:r>
          <w:rPr>
            <w:noProof/>
            <w:webHidden/>
          </w:rPr>
          <w:instrText xml:space="preserve"> PAGEREF _Toc203123254 \h </w:instrText>
        </w:r>
        <w:r>
          <w:rPr>
            <w:noProof/>
            <w:webHidden/>
          </w:rPr>
        </w:r>
        <w:r>
          <w:rPr>
            <w:noProof/>
            <w:webHidden/>
          </w:rPr>
          <w:fldChar w:fldCharType="separate"/>
        </w:r>
        <w:r>
          <w:rPr>
            <w:noProof/>
            <w:webHidden/>
          </w:rPr>
          <w:t>11</w:t>
        </w:r>
        <w:r>
          <w:rPr>
            <w:noProof/>
            <w:webHidden/>
          </w:rPr>
          <w:fldChar w:fldCharType="end"/>
        </w:r>
      </w:hyperlink>
    </w:p>
    <w:p w14:paraId="25DA5409" w14:textId="4D89BB23"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55" w:history="1">
        <w:r w:rsidRPr="00A67AA9">
          <w:rPr>
            <w:rStyle w:val="Hyperlink"/>
            <w:noProof/>
          </w:rPr>
          <w:t>Assistive Technology (Non-CFC):  SA075 U2</w:t>
        </w:r>
        <w:r>
          <w:rPr>
            <w:noProof/>
            <w:webHidden/>
          </w:rPr>
          <w:tab/>
        </w:r>
        <w:r>
          <w:rPr>
            <w:noProof/>
            <w:webHidden/>
          </w:rPr>
          <w:fldChar w:fldCharType="begin"/>
        </w:r>
        <w:r>
          <w:rPr>
            <w:noProof/>
            <w:webHidden/>
          </w:rPr>
          <w:instrText xml:space="preserve"> PAGEREF _Toc203123255 \h </w:instrText>
        </w:r>
        <w:r>
          <w:rPr>
            <w:noProof/>
            <w:webHidden/>
          </w:rPr>
        </w:r>
        <w:r>
          <w:rPr>
            <w:noProof/>
            <w:webHidden/>
          </w:rPr>
          <w:fldChar w:fldCharType="separate"/>
        </w:r>
        <w:r>
          <w:rPr>
            <w:noProof/>
            <w:webHidden/>
          </w:rPr>
          <w:t>11</w:t>
        </w:r>
        <w:r>
          <w:rPr>
            <w:noProof/>
            <w:webHidden/>
          </w:rPr>
          <w:fldChar w:fldCharType="end"/>
        </w:r>
      </w:hyperlink>
    </w:p>
    <w:p w14:paraId="43D6AC52" w14:textId="168055FF"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56" w:history="1">
        <w:r w:rsidRPr="00A67AA9">
          <w:rPr>
            <w:rStyle w:val="Hyperlink"/>
            <w:noProof/>
          </w:rPr>
          <w:t>Technology Support Consultation and Technical Assistance: H2014 U9</w:t>
        </w:r>
        <w:r>
          <w:rPr>
            <w:noProof/>
            <w:webHidden/>
          </w:rPr>
          <w:tab/>
        </w:r>
        <w:r>
          <w:rPr>
            <w:noProof/>
            <w:webHidden/>
          </w:rPr>
          <w:fldChar w:fldCharType="begin"/>
        </w:r>
        <w:r>
          <w:rPr>
            <w:noProof/>
            <w:webHidden/>
          </w:rPr>
          <w:instrText xml:space="preserve"> PAGEREF _Toc203123256 \h </w:instrText>
        </w:r>
        <w:r>
          <w:rPr>
            <w:noProof/>
            <w:webHidden/>
          </w:rPr>
        </w:r>
        <w:r>
          <w:rPr>
            <w:noProof/>
            <w:webHidden/>
          </w:rPr>
          <w:fldChar w:fldCharType="separate"/>
        </w:r>
        <w:r>
          <w:rPr>
            <w:noProof/>
            <w:webHidden/>
          </w:rPr>
          <w:t>12</w:t>
        </w:r>
        <w:r>
          <w:rPr>
            <w:noProof/>
            <w:webHidden/>
          </w:rPr>
          <w:fldChar w:fldCharType="end"/>
        </w:r>
      </w:hyperlink>
    </w:p>
    <w:p w14:paraId="1D9D9178" w14:textId="009769BD"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57" w:history="1">
        <w:r w:rsidRPr="00A67AA9">
          <w:rPr>
            <w:rStyle w:val="Hyperlink"/>
            <w:noProof/>
          </w:rPr>
          <w:t>Smart Care Companion:  SA077_U2</w:t>
        </w:r>
        <w:r>
          <w:rPr>
            <w:noProof/>
            <w:webHidden/>
          </w:rPr>
          <w:tab/>
        </w:r>
        <w:r>
          <w:rPr>
            <w:noProof/>
            <w:webHidden/>
          </w:rPr>
          <w:fldChar w:fldCharType="begin"/>
        </w:r>
        <w:r>
          <w:rPr>
            <w:noProof/>
            <w:webHidden/>
          </w:rPr>
          <w:instrText xml:space="preserve"> PAGEREF _Toc203123257 \h </w:instrText>
        </w:r>
        <w:r>
          <w:rPr>
            <w:noProof/>
            <w:webHidden/>
          </w:rPr>
        </w:r>
        <w:r>
          <w:rPr>
            <w:noProof/>
            <w:webHidden/>
          </w:rPr>
          <w:fldChar w:fldCharType="separate"/>
        </w:r>
        <w:r>
          <w:rPr>
            <w:noProof/>
            <w:webHidden/>
          </w:rPr>
          <w:t>13</w:t>
        </w:r>
        <w:r>
          <w:rPr>
            <w:noProof/>
            <w:webHidden/>
          </w:rPr>
          <w:fldChar w:fldCharType="end"/>
        </w:r>
      </w:hyperlink>
    </w:p>
    <w:p w14:paraId="40E26D9A" w14:textId="4687BB2B"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58" w:history="1">
        <w:r w:rsidRPr="00A67AA9">
          <w:rPr>
            <w:rStyle w:val="Hyperlink"/>
            <w:noProof/>
          </w:rPr>
          <w:t>Authorizing RCL services for HCS clients</w:t>
        </w:r>
        <w:r>
          <w:rPr>
            <w:noProof/>
            <w:webHidden/>
          </w:rPr>
          <w:tab/>
        </w:r>
        <w:r>
          <w:rPr>
            <w:noProof/>
            <w:webHidden/>
          </w:rPr>
          <w:fldChar w:fldCharType="begin"/>
        </w:r>
        <w:r>
          <w:rPr>
            <w:noProof/>
            <w:webHidden/>
          </w:rPr>
          <w:instrText xml:space="preserve"> PAGEREF _Toc203123258 \h </w:instrText>
        </w:r>
        <w:r>
          <w:rPr>
            <w:noProof/>
            <w:webHidden/>
          </w:rPr>
        </w:r>
        <w:r>
          <w:rPr>
            <w:noProof/>
            <w:webHidden/>
          </w:rPr>
          <w:fldChar w:fldCharType="separate"/>
        </w:r>
        <w:r>
          <w:rPr>
            <w:noProof/>
            <w:webHidden/>
          </w:rPr>
          <w:t>16</w:t>
        </w:r>
        <w:r>
          <w:rPr>
            <w:noProof/>
            <w:webHidden/>
          </w:rPr>
          <w:fldChar w:fldCharType="end"/>
        </w:r>
      </w:hyperlink>
    </w:p>
    <w:p w14:paraId="499391F3" w14:textId="30DE8CE5" w:rsidR="00FD7E69" w:rsidRDefault="00FD7E69">
      <w:pPr>
        <w:pStyle w:val="TOC2"/>
        <w:rPr>
          <w:rFonts w:asciiTheme="minorHAnsi" w:eastAsiaTheme="minorEastAsia" w:hAnsiTheme="minorHAnsi" w:cstheme="minorBidi"/>
          <w:noProof/>
          <w:kern w:val="2"/>
          <w:sz w:val="24"/>
          <w:szCs w:val="24"/>
          <w14:ligatures w14:val="standardContextual"/>
        </w:rPr>
      </w:pPr>
      <w:hyperlink w:anchor="_Toc203123259" w:history="1">
        <w:r w:rsidRPr="00A67AA9">
          <w:rPr>
            <w:rStyle w:val="Hyperlink"/>
            <w:noProof/>
          </w:rPr>
          <w:t>Authorizing RCL services for DDCS Individuals</w:t>
        </w:r>
        <w:r>
          <w:rPr>
            <w:noProof/>
            <w:webHidden/>
          </w:rPr>
          <w:tab/>
        </w:r>
        <w:r>
          <w:rPr>
            <w:noProof/>
            <w:webHidden/>
          </w:rPr>
          <w:fldChar w:fldCharType="begin"/>
        </w:r>
        <w:r>
          <w:rPr>
            <w:noProof/>
            <w:webHidden/>
          </w:rPr>
          <w:instrText xml:space="preserve"> PAGEREF _Toc203123259 \h </w:instrText>
        </w:r>
        <w:r>
          <w:rPr>
            <w:noProof/>
            <w:webHidden/>
          </w:rPr>
        </w:r>
        <w:r>
          <w:rPr>
            <w:noProof/>
            <w:webHidden/>
          </w:rPr>
          <w:fldChar w:fldCharType="separate"/>
        </w:r>
        <w:r>
          <w:rPr>
            <w:noProof/>
            <w:webHidden/>
          </w:rPr>
          <w:t>19</w:t>
        </w:r>
        <w:r>
          <w:rPr>
            <w:noProof/>
            <w:webHidden/>
          </w:rPr>
          <w:fldChar w:fldCharType="end"/>
        </w:r>
      </w:hyperlink>
    </w:p>
    <w:p w14:paraId="3D52EB6C" w14:textId="427D8DFA" w:rsidR="00FD7E69" w:rsidRDefault="00FD7E69">
      <w:pPr>
        <w:pStyle w:val="TOC2"/>
        <w:rPr>
          <w:rFonts w:asciiTheme="minorHAnsi" w:eastAsiaTheme="minorEastAsia" w:hAnsiTheme="minorHAnsi" w:cstheme="minorBidi"/>
          <w:noProof/>
          <w:kern w:val="2"/>
          <w:sz w:val="24"/>
          <w:szCs w:val="24"/>
          <w14:ligatures w14:val="standardContextual"/>
        </w:rPr>
      </w:pPr>
      <w:hyperlink w:anchor="_Toc203123260" w:history="1">
        <w:r w:rsidRPr="00A67AA9">
          <w:rPr>
            <w:rStyle w:val="Hyperlink"/>
            <w:noProof/>
          </w:rPr>
          <w:t>Actions for HCS, AAA and DDCS to prepare for the end of the RCL 365 day service period</w:t>
        </w:r>
        <w:r>
          <w:rPr>
            <w:noProof/>
            <w:webHidden/>
          </w:rPr>
          <w:tab/>
        </w:r>
        <w:r>
          <w:rPr>
            <w:noProof/>
            <w:webHidden/>
          </w:rPr>
          <w:fldChar w:fldCharType="begin"/>
        </w:r>
        <w:r>
          <w:rPr>
            <w:noProof/>
            <w:webHidden/>
          </w:rPr>
          <w:instrText xml:space="preserve"> PAGEREF _Toc203123260 \h </w:instrText>
        </w:r>
        <w:r>
          <w:rPr>
            <w:noProof/>
            <w:webHidden/>
          </w:rPr>
        </w:r>
        <w:r>
          <w:rPr>
            <w:noProof/>
            <w:webHidden/>
          </w:rPr>
          <w:fldChar w:fldCharType="separate"/>
        </w:r>
        <w:r>
          <w:rPr>
            <w:noProof/>
            <w:webHidden/>
          </w:rPr>
          <w:t>22</w:t>
        </w:r>
        <w:r>
          <w:rPr>
            <w:noProof/>
            <w:webHidden/>
          </w:rPr>
          <w:fldChar w:fldCharType="end"/>
        </w:r>
      </w:hyperlink>
    </w:p>
    <w:p w14:paraId="311E6766" w14:textId="2D6FBDAA" w:rsidR="00FD7E69" w:rsidRDefault="00FD7E69">
      <w:pPr>
        <w:pStyle w:val="TOC2"/>
        <w:rPr>
          <w:rFonts w:asciiTheme="minorHAnsi" w:eastAsiaTheme="minorEastAsia" w:hAnsiTheme="minorHAnsi" w:cstheme="minorBidi"/>
          <w:noProof/>
          <w:kern w:val="2"/>
          <w:sz w:val="24"/>
          <w:szCs w:val="24"/>
          <w14:ligatures w14:val="standardContextual"/>
        </w:rPr>
      </w:pPr>
      <w:hyperlink w:anchor="_Toc203123261" w:history="1">
        <w:r w:rsidRPr="00A67AA9">
          <w:rPr>
            <w:rStyle w:val="Hyperlink"/>
            <w:noProof/>
          </w:rPr>
          <w:t>What are the case worker’s responsibilities with the RCL program?</w:t>
        </w:r>
        <w:r>
          <w:rPr>
            <w:noProof/>
            <w:webHidden/>
          </w:rPr>
          <w:tab/>
        </w:r>
        <w:r>
          <w:rPr>
            <w:noProof/>
            <w:webHidden/>
          </w:rPr>
          <w:fldChar w:fldCharType="begin"/>
        </w:r>
        <w:r>
          <w:rPr>
            <w:noProof/>
            <w:webHidden/>
          </w:rPr>
          <w:instrText xml:space="preserve"> PAGEREF _Toc203123261 \h </w:instrText>
        </w:r>
        <w:r>
          <w:rPr>
            <w:noProof/>
            <w:webHidden/>
          </w:rPr>
        </w:r>
        <w:r>
          <w:rPr>
            <w:noProof/>
            <w:webHidden/>
          </w:rPr>
          <w:fldChar w:fldCharType="separate"/>
        </w:r>
        <w:r>
          <w:rPr>
            <w:noProof/>
            <w:webHidden/>
          </w:rPr>
          <w:t>24</w:t>
        </w:r>
        <w:r>
          <w:rPr>
            <w:noProof/>
            <w:webHidden/>
          </w:rPr>
          <w:fldChar w:fldCharType="end"/>
        </w:r>
      </w:hyperlink>
    </w:p>
    <w:p w14:paraId="767193BC" w14:textId="416F9F69"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62" w:history="1">
        <w:r w:rsidRPr="00A67AA9">
          <w:rPr>
            <w:rStyle w:val="Hyperlink"/>
            <w:noProof/>
          </w:rPr>
          <w:t>How do I disenroll an RCL participant?</w:t>
        </w:r>
        <w:r>
          <w:rPr>
            <w:noProof/>
            <w:webHidden/>
          </w:rPr>
          <w:tab/>
        </w:r>
        <w:r>
          <w:rPr>
            <w:noProof/>
            <w:webHidden/>
          </w:rPr>
          <w:fldChar w:fldCharType="begin"/>
        </w:r>
        <w:r>
          <w:rPr>
            <w:noProof/>
            <w:webHidden/>
          </w:rPr>
          <w:instrText xml:space="preserve"> PAGEREF _Toc203123262 \h </w:instrText>
        </w:r>
        <w:r>
          <w:rPr>
            <w:noProof/>
            <w:webHidden/>
          </w:rPr>
        </w:r>
        <w:r>
          <w:rPr>
            <w:noProof/>
            <w:webHidden/>
          </w:rPr>
          <w:fldChar w:fldCharType="separate"/>
        </w:r>
        <w:r>
          <w:rPr>
            <w:noProof/>
            <w:webHidden/>
          </w:rPr>
          <w:t>26</w:t>
        </w:r>
        <w:r>
          <w:rPr>
            <w:noProof/>
            <w:webHidden/>
          </w:rPr>
          <w:fldChar w:fldCharType="end"/>
        </w:r>
      </w:hyperlink>
    </w:p>
    <w:p w14:paraId="7E3D91C6" w14:textId="741D68F0"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63" w:history="1">
        <w:r w:rsidRPr="00A67AA9">
          <w:rPr>
            <w:rStyle w:val="Hyperlink"/>
            <w:noProof/>
          </w:rPr>
          <w:t>What about Contracting?</w:t>
        </w:r>
        <w:r>
          <w:rPr>
            <w:noProof/>
            <w:webHidden/>
          </w:rPr>
          <w:tab/>
        </w:r>
        <w:r>
          <w:rPr>
            <w:noProof/>
            <w:webHidden/>
          </w:rPr>
          <w:fldChar w:fldCharType="begin"/>
        </w:r>
        <w:r>
          <w:rPr>
            <w:noProof/>
            <w:webHidden/>
          </w:rPr>
          <w:instrText xml:space="preserve"> PAGEREF _Toc203123263 \h </w:instrText>
        </w:r>
        <w:r>
          <w:rPr>
            <w:noProof/>
            <w:webHidden/>
          </w:rPr>
        </w:r>
        <w:r>
          <w:rPr>
            <w:noProof/>
            <w:webHidden/>
          </w:rPr>
          <w:fldChar w:fldCharType="separate"/>
        </w:r>
        <w:r>
          <w:rPr>
            <w:noProof/>
            <w:webHidden/>
          </w:rPr>
          <w:t>28</w:t>
        </w:r>
        <w:r>
          <w:rPr>
            <w:noProof/>
            <w:webHidden/>
          </w:rPr>
          <w:fldChar w:fldCharType="end"/>
        </w:r>
      </w:hyperlink>
    </w:p>
    <w:p w14:paraId="1B0E4A26" w14:textId="1434BB0F" w:rsidR="00FD7E69" w:rsidRDefault="00FD7E69">
      <w:pPr>
        <w:pStyle w:val="TOC2"/>
        <w:rPr>
          <w:rFonts w:asciiTheme="minorHAnsi" w:eastAsiaTheme="minorEastAsia" w:hAnsiTheme="minorHAnsi" w:cstheme="minorBidi"/>
          <w:noProof/>
          <w:kern w:val="2"/>
          <w:sz w:val="24"/>
          <w:szCs w:val="24"/>
          <w14:ligatures w14:val="standardContextual"/>
        </w:rPr>
      </w:pPr>
      <w:hyperlink w:anchor="_Toc203123264" w:history="1">
        <w:r w:rsidRPr="00A67AA9">
          <w:rPr>
            <w:rStyle w:val="Hyperlink"/>
            <w:noProof/>
          </w:rPr>
          <w:t>Resources</w:t>
        </w:r>
        <w:r>
          <w:rPr>
            <w:noProof/>
            <w:webHidden/>
          </w:rPr>
          <w:tab/>
        </w:r>
        <w:r>
          <w:rPr>
            <w:noProof/>
            <w:webHidden/>
          </w:rPr>
          <w:fldChar w:fldCharType="begin"/>
        </w:r>
        <w:r>
          <w:rPr>
            <w:noProof/>
            <w:webHidden/>
          </w:rPr>
          <w:instrText xml:space="preserve"> PAGEREF _Toc203123264 \h </w:instrText>
        </w:r>
        <w:r>
          <w:rPr>
            <w:noProof/>
            <w:webHidden/>
          </w:rPr>
        </w:r>
        <w:r>
          <w:rPr>
            <w:noProof/>
            <w:webHidden/>
          </w:rPr>
          <w:fldChar w:fldCharType="separate"/>
        </w:r>
        <w:r>
          <w:rPr>
            <w:noProof/>
            <w:webHidden/>
          </w:rPr>
          <w:t>28</w:t>
        </w:r>
        <w:r>
          <w:rPr>
            <w:noProof/>
            <w:webHidden/>
          </w:rPr>
          <w:fldChar w:fldCharType="end"/>
        </w:r>
      </w:hyperlink>
    </w:p>
    <w:p w14:paraId="0E3F58F8" w14:textId="531EF48E" w:rsidR="00FD7E69" w:rsidRDefault="00FD7E69">
      <w:pPr>
        <w:pStyle w:val="TOC3"/>
        <w:rPr>
          <w:rFonts w:asciiTheme="minorHAnsi" w:eastAsiaTheme="minorEastAsia" w:hAnsiTheme="minorHAnsi" w:cstheme="minorBidi"/>
          <w:noProof/>
          <w:kern w:val="2"/>
          <w:sz w:val="24"/>
          <w:szCs w:val="24"/>
          <w14:ligatures w14:val="standardContextual"/>
        </w:rPr>
      </w:pPr>
      <w:hyperlink w:anchor="_Toc203123265" w:history="1">
        <w:r w:rsidRPr="00A67AA9">
          <w:rPr>
            <w:rStyle w:val="Hyperlink"/>
            <w:noProof/>
          </w:rPr>
          <w:t>HCS Decision Making for Transitions/Authorized Representative</w:t>
        </w:r>
        <w:r>
          <w:rPr>
            <w:noProof/>
            <w:webHidden/>
          </w:rPr>
          <w:tab/>
        </w:r>
        <w:r>
          <w:rPr>
            <w:noProof/>
            <w:webHidden/>
          </w:rPr>
          <w:fldChar w:fldCharType="begin"/>
        </w:r>
        <w:r>
          <w:rPr>
            <w:noProof/>
            <w:webHidden/>
          </w:rPr>
          <w:instrText xml:space="preserve"> PAGEREF _Toc203123265 \h </w:instrText>
        </w:r>
        <w:r>
          <w:rPr>
            <w:noProof/>
            <w:webHidden/>
          </w:rPr>
        </w:r>
        <w:r>
          <w:rPr>
            <w:noProof/>
            <w:webHidden/>
          </w:rPr>
          <w:fldChar w:fldCharType="separate"/>
        </w:r>
        <w:r>
          <w:rPr>
            <w:noProof/>
            <w:webHidden/>
          </w:rPr>
          <w:t>30</w:t>
        </w:r>
        <w:r>
          <w:rPr>
            <w:noProof/>
            <w:webHidden/>
          </w:rPr>
          <w:fldChar w:fldCharType="end"/>
        </w:r>
      </w:hyperlink>
    </w:p>
    <w:p w14:paraId="2F44C84F" w14:textId="00F6C747" w:rsidR="00FD7E69" w:rsidRDefault="00FD7E69">
      <w:pPr>
        <w:pStyle w:val="TOC2"/>
        <w:rPr>
          <w:rFonts w:asciiTheme="minorHAnsi" w:eastAsiaTheme="minorEastAsia" w:hAnsiTheme="minorHAnsi" w:cstheme="minorBidi"/>
          <w:noProof/>
          <w:kern w:val="2"/>
          <w:sz w:val="24"/>
          <w:szCs w:val="24"/>
          <w14:ligatures w14:val="standardContextual"/>
        </w:rPr>
      </w:pPr>
      <w:hyperlink w:anchor="_Toc203123266" w:history="1">
        <w:r w:rsidRPr="00A67AA9">
          <w:rPr>
            <w:rStyle w:val="Hyperlink"/>
            <w:noProof/>
          </w:rPr>
          <w:t>Revision History</w:t>
        </w:r>
        <w:r>
          <w:rPr>
            <w:noProof/>
            <w:webHidden/>
          </w:rPr>
          <w:tab/>
        </w:r>
        <w:r>
          <w:rPr>
            <w:noProof/>
            <w:webHidden/>
          </w:rPr>
          <w:fldChar w:fldCharType="begin"/>
        </w:r>
        <w:r>
          <w:rPr>
            <w:noProof/>
            <w:webHidden/>
          </w:rPr>
          <w:instrText xml:space="preserve"> PAGEREF _Toc203123266 \h </w:instrText>
        </w:r>
        <w:r>
          <w:rPr>
            <w:noProof/>
            <w:webHidden/>
          </w:rPr>
        </w:r>
        <w:r>
          <w:rPr>
            <w:noProof/>
            <w:webHidden/>
          </w:rPr>
          <w:fldChar w:fldCharType="separate"/>
        </w:r>
        <w:r>
          <w:rPr>
            <w:noProof/>
            <w:webHidden/>
          </w:rPr>
          <w:t>31</w:t>
        </w:r>
        <w:r>
          <w:rPr>
            <w:noProof/>
            <w:webHidden/>
          </w:rPr>
          <w:fldChar w:fldCharType="end"/>
        </w:r>
      </w:hyperlink>
    </w:p>
    <w:p w14:paraId="546AE129" w14:textId="77777777" w:rsidR="00C93A68" w:rsidRDefault="007E62CD">
      <w:pPr>
        <w:rPr>
          <w:b/>
          <w:bCs/>
          <w:noProof/>
        </w:rPr>
      </w:pPr>
      <w:r>
        <w:rPr>
          <w:b/>
          <w:bCs/>
          <w:noProof/>
        </w:rPr>
        <w:fldChar w:fldCharType="end"/>
      </w:r>
    </w:p>
    <w:p w14:paraId="234CB7EA" w14:textId="77777777" w:rsidR="007E62CD" w:rsidRPr="007A5AC5" w:rsidRDefault="00C93A68">
      <w:pPr>
        <w:rPr>
          <w:b/>
          <w:bCs/>
          <w:noProof/>
        </w:rPr>
      </w:pPr>
      <w:r>
        <w:rPr>
          <w:b/>
          <w:bCs/>
          <w:noProof/>
        </w:rPr>
        <w:br w:type="page"/>
      </w:r>
    </w:p>
    <w:p w14:paraId="51385390" w14:textId="77777777" w:rsidR="00AB7303" w:rsidRPr="00C93A68" w:rsidRDefault="00AB7303" w:rsidP="00AB7303">
      <w:pPr>
        <w:pStyle w:val="Heading2"/>
        <w:rPr>
          <w:color w:val="193F6F"/>
        </w:rPr>
      </w:pPr>
      <w:bookmarkStart w:id="1" w:name="_Toc203123240"/>
      <w:r w:rsidRPr="00C93A68">
        <w:rPr>
          <w:color w:val="193F6F"/>
        </w:rPr>
        <w:lastRenderedPageBreak/>
        <w:t xml:space="preserve">What </w:t>
      </w:r>
      <w:proofErr w:type="gramStart"/>
      <w:r w:rsidRPr="00C93A68">
        <w:rPr>
          <w:color w:val="193F6F"/>
        </w:rPr>
        <w:t>is</w:t>
      </w:r>
      <w:proofErr w:type="gramEnd"/>
      <w:r w:rsidRPr="00C93A68">
        <w:rPr>
          <w:color w:val="193F6F"/>
        </w:rPr>
        <w:t xml:space="preserve"> </w:t>
      </w:r>
      <w:r w:rsidR="00724412" w:rsidRPr="00C93A68">
        <w:rPr>
          <w:color w:val="193F6F"/>
        </w:rPr>
        <w:t xml:space="preserve">the </w:t>
      </w:r>
      <w:r w:rsidRPr="00C93A68">
        <w:rPr>
          <w:color w:val="193F6F"/>
        </w:rPr>
        <w:t>R</w:t>
      </w:r>
      <w:r w:rsidR="00FF736C" w:rsidRPr="00C93A68">
        <w:rPr>
          <w:color w:val="193F6F"/>
        </w:rPr>
        <w:t xml:space="preserve">oads to </w:t>
      </w:r>
      <w:r w:rsidRPr="00C93A68">
        <w:rPr>
          <w:color w:val="193F6F"/>
        </w:rPr>
        <w:t>C</w:t>
      </w:r>
      <w:r w:rsidR="00FF736C" w:rsidRPr="00C93A68">
        <w:rPr>
          <w:color w:val="193F6F"/>
        </w:rPr>
        <w:t xml:space="preserve">ommunity </w:t>
      </w:r>
      <w:r w:rsidRPr="00C93A68">
        <w:rPr>
          <w:color w:val="193F6F"/>
        </w:rPr>
        <w:t>L</w:t>
      </w:r>
      <w:r w:rsidR="00FF736C" w:rsidRPr="00C93A68">
        <w:rPr>
          <w:color w:val="193F6F"/>
        </w:rPr>
        <w:t>iving</w:t>
      </w:r>
      <w:r w:rsidR="00724412" w:rsidRPr="00C93A68">
        <w:rPr>
          <w:color w:val="193F6F"/>
        </w:rPr>
        <w:t xml:space="preserve"> Program</w:t>
      </w:r>
      <w:r w:rsidRPr="00C93A68">
        <w:rPr>
          <w:color w:val="193F6F"/>
        </w:rPr>
        <w:t>?</w:t>
      </w:r>
      <w:bookmarkEnd w:id="1"/>
    </w:p>
    <w:p w14:paraId="78EAA70E" w14:textId="77777777" w:rsidR="00AB7303" w:rsidRPr="00AB7303" w:rsidRDefault="00D25C3C" w:rsidP="00AB7303">
      <w:r>
        <w:t>Roads to Community Living (</w:t>
      </w:r>
      <w:r w:rsidR="00AB7303" w:rsidRPr="00AB7303">
        <w:t>RCL</w:t>
      </w:r>
      <w:r>
        <w:t>)</w:t>
      </w:r>
      <w:r w:rsidR="00AB7303" w:rsidRPr="00AB7303">
        <w:t xml:space="preserve"> is a </w:t>
      </w:r>
      <w:r w:rsidR="00D851CE" w:rsidRPr="00AB7303">
        <w:t>statewide</w:t>
      </w:r>
      <w:r w:rsidR="00AB7303" w:rsidRPr="00AB7303">
        <w:t xml:space="preserve"> demonstration project funded by a </w:t>
      </w:r>
      <w:r w:rsidR="00D851CE">
        <w:t xml:space="preserve">federal </w:t>
      </w:r>
      <w:r w:rsidR="00AB7303" w:rsidRPr="00AB7303">
        <w:t>“Money Follows the Person</w:t>
      </w:r>
      <w:r w:rsidR="00157A97">
        <w:t xml:space="preserve"> (MFP)</w:t>
      </w:r>
      <w:r w:rsidR="00AB7303" w:rsidRPr="00AB7303">
        <w:t>” grant. The grant was received by Washington State from the federal Centers for Medicare and Medicaid Services (CMS). The purpose of the RC</w:t>
      </w:r>
      <w:r w:rsidR="00467C9C">
        <w:t xml:space="preserve">L </w:t>
      </w:r>
      <w:r w:rsidR="00AB7303" w:rsidRPr="00AB7303">
        <w:t xml:space="preserve">demonstration project </w:t>
      </w:r>
      <w:r w:rsidR="00AB7303">
        <w:t>was</w:t>
      </w:r>
      <w:r w:rsidR="00AB7303" w:rsidRPr="00AB7303">
        <w:t xml:space="preserve"> to investigate what services and supports will successfully help people with complex, long-term care needs transition from an institution to a community setting. </w:t>
      </w:r>
    </w:p>
    <w:p w14:paraId="5D17CBEE" w14:textId="77777777" w:rsidR="00AB7303" w:rsidRPr="00AB7303" w:rsidRDefault="00AB7303" w:rsidP="00AB7303"/>
    <w:p w14:paraId="74F74F6F" w14:textId="77777777" w:rsidR="00AB7303" w:rsidRPr="00AB7303" w:rsidRDefault="00AB7303" w:rsidP="00AB7303">
      <w:r w:rsidRPr="00AB7303">
        <w:t xml:space="preserve">Services and </w:t>
      </w:r>
      <w:proofErr w:type="gramStart"/>
      <w:r w:rsidRPr="00AB7303">
        <w:t>supports</w:t>
      </w:r>
      <w:proofErr w:type="gramEnd"/>
      <w:r w:rsidRPr="00AB7303">
        <w:t xml:space="preserve"> from the RCL demonstration project have proven successful </w:t>
      </w:r>
      <w:r>
        <w:t xml:space="preserve">and </w:t>
      </w:r>
      <w:r w:rsidRPr="00AB7303">
        <w:t xml:space="preserve">are being used to shape changes to Washington State’s long-term care system. This will result in more people with complex long-term care needs being able to remain independent or transition from institutional into community settings in Washington State. </w:t>
      </w:r>
    </w:p>
    <w:p w14:paraId="4EAF5DB1" w14:textId="77777777" w:rsidR="00AB7303" w:rsidRPr="00AB7303" w:rsidRDefault="00AB7303" w:rsidP="00AB7303"/>
    <w:p w14:paraId="38AA3F9E" w14:textId="4B5BEFFB" w:rsidR="00AB7303" w:rsidRPr="00AB7303" w:rsidRDefault="121BD10A" w:rsidP="00AB7303">
      <w:r>
        <w:t xml:space="preserve">The RCL demonstration project has </w:t>
      </w:r>
      <w:r w:rsidR="214A3A00">
        <w:t xml:space="preserve">received approval to extend new RCL enrollments through the end of </w:t>
      </w:r>
      <w:r w:rsidR="00F60802" w:rsidRPr="13400692">
        <w:rPr>
          <w:b/>
          <w:bCs/>
        </w:rPr>
        <w:t>202</w:t>
      </w:r>
      <w:r w:rsidR="00F60802">
        <w:rPr>
          <w:b/>
          <w:bCs/>
        </w:rPr>
        <w:t>8</w:t>
      </w:r>
      <w:r>
        <w:t xml:space="preserve">; the last date for individuals to receive RCL services </w:t>
      </w:r>
      <w:r w:rsidR="214A3A00">
        <w:t xml:space="preserve">has also been extended through </w:t>
      </w:r>
      <w:r w:rsidR="214A3A00" w:rsidRPr="13400692">
        <w:rPr>
          <w:b/>
          <w:bCs/>
        </w:rPr>
        <w:t>12/31/</w:t>
      </w:r>
      <w:r w:rsidR="007A760F" w:rsidRPr="13400692">
        <w:rPr>
          <w:b/>
          <w:bCs/>
        </w:rPr>
        <w:t>202</w:t>
      </w:r>
      <w:r w:rsidR="007A760F">
        <w:rPr>
          <w:b/>
          <w:bCs/>
        </w:rPr>
        <w:t>9</w:t>
      </w:r>
      <w:r w:rsidR="214A3A00" w:rsidRPr="13400692">
        <w:rPr>
          <w:b/>
          <w:bCs/>
        </w:rPr>
        <w:t xml:space="preserve">. </w:t>
      </w:r>
      <w:r w:rsidR="35158E9F">
        <w:t>A</w:t>
      </w:r>
      <w:r>
        <w:t xml:space="preserve">ll </w:t>
      </w:r>
      <w:r w:rsidR="214A3A00">
        <w:t xml:space="preserve">new </w:t>
      </w:r>
      <w:r w:rsidR="58B3C686">
        <w:t xml:space="preserve">ALTSA </w:t>
      </w:r>
      <w:r>
        <w:t xml:space="preserve">RCL participants </w:t>
      </w:r>
      <w:r w:rsidR="214A3A00">
        <w:t xml:space="preserve">will be enrolled and managed by ALTSA HQ. </w:t>
      </w:r>
      <w:r w:rsidR="58B3C686">
        <w:t>RCL enrollment procedures for DD</w:t>
      </w:r>
      <w:r w:rsidR="1EF637F8">
        <w:t>CS</w:t>
      </w:r>
      <w:r w:rsidR="58B3C686">
        <w:t xml:space="preserve"> remain unchanged. </w:t>
      </w:r>
      <w:r w:rsidR="214A3A00">
        <w:t>ALL RCL participants must be</w:t>
      </w:r>
      <w:r>
        <w:t xml:space="preserve"> disenrolled by </w:t>
      </w:r>
      <w:r w:rsidR="214A3A00" w:rsidRPr="13400692">
        <w:rPr>
          <w:b/>
          <w:bCs/>
        </w:rPr>
        <w:t>12/31/</w:t>
      </w:r>
      <w:r w:rsidR="00F60802" w:rsidRPr="13400692">
        <w:rPr>
          <w:b/>
          <w:bCs/>
        </w:rPr>
        <w:t>202</w:t>
      </w:r>
      <w:r w:rsidR="00F60802">
        <w:rPr>
          <w:b/>
          <w:bCs/>
        </w:rPr>
        <w:t>9</w:t>
      </w:r>
      <w:r w:rsidRPr="13400692">
        <w:rPr>
          <w:b/>
          <w:bCs/>
        </w:rPr>
        <w:t>.</w:t>
      </w:r>
      <w:r>
        <w:t xml:space="preserve"> The grant will be closed out with all expenditures finalized, </w:t>
      </w:r>
      <w:r w:rsidR="04BB3438">
        <w:t>reconciled,</w:t>
      </w:r>
      <w:r>
        <w:t xml:space="preserve"> and submitted to CMS by</w:t>
      </w:r>
      <w:r w:rsidRPr="13400692">
        <w:rPr>
          <w:b/>
          <w:bCs/>
        </w:rPr>
        <w:t xml:space="preserve"> </w:t>
      </w:r>
      <w:r w:rsidR="20977A6A" w:rsidRPr="13400692">
        <w:rPr>
          <w:b/>
          <w:bCs/>
        </w:rPr>
        <w:t>09/30/2031</w:t>
      </w:r>
      <w:r>
        <w:t xml:space="preserve">.  </w:t>
      </w:r>
    </w:p>
    <w:p w14:paraId="765774F3" w14:textId="77777777" w:rsidR="00AB7303" w:rsidRPr="00AB7303" w:rsidRDefault="00747E44" w:rsidP="00747E44">
      <w:pPr>
        <w:tabs>
          <w:tab w:val="left" w:pos="6451"/>
        </w:tabs>
      </w:pPr>
      <w:r>
        <w:tab/>
      </w:r>
    </w:p>
    <w:p w14:paraId="142E8557" w14:textId="77777777" w:rsidR="00AB7303" w:rsidRPr="00AB7303" w:rsidRDefault="00AB7303" w:rsidP="00AB7303">
      <w:r w:rsidRPr="00AB7303">
        <w:t xml:space="preserve">As part of sustainability planning, demonstration </w:t>
      </w:r>
      <w:r w:rsidR="00D851CE">
        <w:t>and supplemental</w:t>
      </w:r>
      <w:r w:rsidR="00467C9C">
        <w:t xml:space="preserve"> </w:t>
      </w:r>
      <w:r w:rsidRPr="00AB7303">
        <w:t xml:space="preserve">services that have proven to be useful will </w:t>
      </w:r>
      <w:r>
        <w:t>be</w:t>
      </w:r>
      <w:r w:rsidRPr="00AB7303">
        <w:t xml:space="preserve"> added to the state plan and/or waiver. </w:t>
      </w:r>
      <w:r w:rsidR="00837349">
        <w:t>Those</w:t>
      </w:r>
      <w:r w:rsidR="00D851CE">
        <w:t xml:space="preserve"> supplemental or</w:t>
      </w:r>
      <w:r w:rsidR="00837349">
        <w:t xml:space="preserve"> </w:t>
      </w:r>
      <w:r w:rsidR="00D851CE">
        <w:t>demonstration services</w:t>
      </w:r>
      <w:r w:rsidR="00837349">
        <w:t xml:space="preserve"> with low or no utilization will be allowed to sunset with the program. </w:t>
      </w:r>
      <w:r w:rsidRPr="00AB7303">
        <w:t xml:space="preserve">This process has already started and will continue. The goal is to ensure a seamless transition in </w:t>
      </w:r>
      <w:r w:rsidR="00D851CE">
        <w:t xml:space="preserve">Home and Community Based </w:t>
      </w:r>
      <w:r w:rsidR="003723E1">
        <w:t>S</w:t>
      </w:r>
      <w:r w:rsidRPr="00AB7303">
        <w:t xml:space="preserve">ervices </w:t>
      </w:r>
      <w:r w:rsidR="003723E1">
        <w:t xml:space="preserve">(HCBS) available in existing state plan and waiver programs </w:t>
      </w:r>
      <w:r w:rsidRPr="00AB7303">
        <w:t xml:space="preserve">once RCL is no longer available.  </w:t>
      </w:r>
    </w:p>
    <w:p w14:paraId="57BE2635" w14:textId="77777777" w:rsidR="00AB7303" w:rsidRPr="00AB7303" w:rsidRDefault="00AB7303" w:rsidP="00AB7303">
      <w:r w:rsidRPr="00AB7303">
        <w:t xml:space="preserve"> </w:t>
      </w:r>
    </w:p>
    <w:p w14:paraId="34CCA3A9" w14:textId="77777777" w:rsidR="002C0F91" w:rsidRPr="00C93A68" w:rsidRDefault="002C0F91" w:rsidP="002C0F91">
      <w:pPr>
        <w:pStyle w:val="Heading2"/>
        <w:rPr>
          <w:color w:val="193F6F"/>
        </w:rPr>
      </w:pPr>
      <w:bookmarkStart w:id="2" w:name="_What_services_are_"/>
      <w:bookmarkStart w:id="3" w:name="_Toc203123241"/>
      <w:bookmarkEnd w:id="2"/>
      <w:r w:rsidRPr="00C93A68">
        <w:rPr>
          <w:color w:val="193F6F"/>
        </w:rPr>
        <w:t>Who is eligible for the RCL project?</w:t>
      </w:r>
      <w:bookmarkEnd w:id="3"/>
    </w:p>
    <w:p w14:paraId="29AF4D28" w14:textId="77777777" w:rsidR="002C0F91" w:rsidRPr="00AB7303" w:rsidRDefault="002C0F91" w:rsidP="002C0F91">
      <w:r w:rsidRPr="00AB7303">
        <w:t>The RCL</w:t>
      </w:r>
      <w:r>
        <w:t xml:space="preserve"> </w:t>
      </w:r>
      <w:r w:rsidRPr="00AB7303">
        <w:t xml:space="preserve">demonstration project </w:t>
      </w:r>
      <w:r>
        <w:t>will</w:t>
      </w:r>
      <w:r w:rsidRPr="00AB7303">
        <w:t xml:space="preserve"> transition the last individual</w:t>
      </w:r>
      <w:r>
        <w:t xml:space="preserve"> </w:t>
      </w:r>
      <w:proofErr w:type="gramStart"/>
      <w:r>
        <w:t>onto</w:t>
      </w:r>
      <w:proofErr w:type="gramEnd"/>
      <w:r>
        <w:t xml:space="preserve"> RCL services on 12/31/</w:t>
      </w:r>
      <w:r w:rsidR="009F332E">
        <w:t>2027</w:t>
      </w:r>
      <w:r>
        <w:t>. T</w:t>
      </w:r>
      <w:r w:rsidRPr="00AB7303">
        <w:t xml:space="preserve">he last date for individuals to receive RCL services is </w:t>
      </w:r>
      <w:r>
        <w:t>12/31/</w:t>
      </w:r>
      <w:r w:rsidR="009F332E">
        <w:t xml:space="preserve">2028 </w:t>
      </w:r>
      <w:r>
        <w:t>therefore</w:t>
      </w:r>
      <w:r w:rsidRPr="00AB7303">
        <w:t xml:space="preserve"> all RCL participants must be disenrolled by that date. </w:t>
      </w:r>
      <w:r>
        <w:t xml:space="preserve">For those RCL participants who may be re-institutionalized during their </w:t>
      </w:r>
      <w:proofErr w:type="gramStart"/>
      <w:r>
        <w:t>365 day</w:t>
      </w:r>
      <w:proofErr w:type="gramEnd"/>
      <w:r>
        <w:t xml:space="preserve"> post transition demonstration period, they will be allowed to finish the remainder of their </w:t>
      </w:r>
      <w:proofErr w:type="gramStart"/>
      <w:r>
        <w:t>365 day</w:t>
      </w:r>
      <w:proofErr w:type="gramEnd"/>
      <w:r>
        <w:t xml:space="preserve"> demonstration period on or before the 12/31/202</w:t>
      </w:r>
      <w:r w:rsidR="009F332E">
        <w:t>8</w:t>
      </w:r>
      <w:r>
        <w:t xml:space="preserve"> project end date. </w:t>
      </w:r>
      <w:r w:rsidRPr="00AB7303">
        <w:t xml:space="preserve">The grant will be closed out with all expenditures finalized, reconciled and submitted to CMS by </w:t>
      </w:r>
      <w:r>
        <w:t>09/30/2031</w:t>
      </w:r>
      <w:r w:rsidRPr="00AB7303">
        <w:t xml:space="preserve">.  </w:t>
      </w:r>
    </w:p>
    <w:p w14:paraId="452FCB4D" w14:textId="77777777" w:rsidR="002C0F91" w:rsidRPr="00C93A68" w:rsidRDefault="002C0F91" w:rsidP="002C0F91">
      <w:pPr>
        <w:pStyle w:val="Heading4"/>
        <w:rPr>
          <w:color w:val="193F6F"/>
        </w:rPr>
      </w:pPr>
      <w:r w:rsidRPr="00C93A68">
        <w:rPr>
          <w:color w:val="193F6F"/>
        </w:rPr>
        <w:t>Individuals eligible for RCL are:</w:t>
      </w:r>
    </w:p>
    <w:p w14:paraId="40D8FD5B" w14:textId="68805C2A" w:rsidR="00F226D8" w:rsidRPr="00AB7303" w:rsidRDefault="002C0F91" w:rsidP="00E94187">
      <w:pPr>
        <w:pStyle w:val="ListParagraph"/>
      </w:pPr>
      <w:r w:rsidRPr="00AB7303">
        <w:t xml:space="preserve">People of any age with a continuous, qualified stay of </w:t>
      </w:r>
      <w:r w:rsidRPr="00BF5BA7">
        <w:rPr>
          <w:b/>
        </w:rPr>
        <w:t>60 days or longer</w:t>
      </w:r>
      <w:r w:rsidRPr="00AB7303">
        <w:t xml:space="preserve"> in </w:t>
      </w:r>
      <w:r w:rsidR="00370BB8">
        <w:t>one or more</w:t>
      </w:r>
      <w:r w:rsidR="00933E90">
        <w:t xml:space="preserve"> </w:t>
      </w:r>
      <w:r w:rsidRPr="00AB7303">
        <w:t xml:space="preserve">qualified institutional setting (hospital, nursing home, </w:t>
      </w:r>
      <w:r w:rsidR="00851B80">
        <w:t>RHC/</w:t>
      </w:r>
      <w:r w:rsidRPr="00AB7303">
        <w:t>ICF-ID)</w:t>
      </w:r>
      <w:r w:rsidR="00933E90">
        <w:t xml:space="preserve"> without a break in institutional care</w:t>
      </w:r>
      <w:r w:rsidRPr="00AB7303">
        <w:t>; OR</w:t>
      </w:r>
    </w:p>
    <w:p w14:paraId="228C9252" w14:textId="77777777" w:rsidR="002C0F91" w:rsidRPr="00AB7303" w:rsidRDefault="002C0F91" w:rsidP="002C0F91">
      <w:pPr>
        <w:pStyle w:val="ListParagraph"/>
      </w:pPr>
      <w:r w:rsidRPr="00AB7303">
        <w:t xml:space="preserve">Individuals in a psychiatric hospital with a continuous stay of </w:t>
      </w:r>
      <w:r w:rsidRPr="00BF5BA7">
        <w:rPr>
          <w:b/>
        </w:rPr>
        <w:t>60 days or longer</w:t>
      </w:r>
      <w:r w:rsidRPr="00AB7303">
        <w:t xml:space="preserve"> who are under the age of 2</w:t>
      </w:r>
      <w:r w:rsidR="0022330C">
        <w:t>1</w:t>
      </w:r>
      <w:r w:rsidRPr="00AB7303">
        <w:t>, or 65 and older.</w:t>
      </w:r>
    </w:p>
    <w:p w14:paraId="05D62A09" w14:textId="77777777" w:rsidR="002C0F91" w:rsidRPr="00AB7303" w:rsidRDefault="002C0F91" w:rsidP="002C0F91">
      <w:r w:rsidRPr="00EC56C4">
        <w:rPr>
          <w:b/>
        </w:rPr>
        <w:t>AND</w:t>
      </w:r>
      <w:r w:rsidRPr="00AB7303">
        <w:t xml:space="preserve"> each of the following:</w:t>
      </w:r>
    </w:p>
    <w:p w14:paraId="0417515F" w14:textId="77777777" w:rsidR="002C0F91" w:rsidRPr="00AB7303" w:rsidRDefault="002C0F91" w:rsidP="002C0F91">
      <w:pPr>
        <w:pStyle w:val="ListParagraph"/>
      </w:pPr>
      <w:r w:rsidRPr="00AB7303">
        <w:t>Receiving Medicaid-paid inpatient services immediately prior to discharge</w:t>
      </w:r>
      <w:r>
        <w:t>,</w:t>
      </w:r>
      <w:r w:rsidRPr="00AB7303">
        <w:t xml:space="preserve"> including most of the ACES N group, also known as MAGI (see exceptions below)</w:t>
      </w:r>
    </w:p>
    <w:p w14:paraId="0D996289" w14:textId="5DBDFD55" w:rsidR="002C0F91" w:rsidRPr="00AB7303" w:rsidRDefault="002C0F91" w:rsidP="002C0F91">
      <w:pPr>
        <w:pStyle w:val="ListParagraph"/>
      </w:pPr>
      <w:r w:rsidRPr="00AB7303">
        <w:lastRenderedPageBreak/>
        <w:t>Interested in moving to a qualified community setting</w:t>
      </w:r>
      <w:r>
        <w:t xml:space="preserve"> which includes the following</w:t>
      </w:r>
      <w:r w:rsidR="001F6EE5">
        <w:t xml:space="preserve">: </w:t>
      </w:r>
      <w:r w:rsidR="001F6EE5" w:rsidRPr="00AB7303">
        <w:t>In</w:t>
      </w:r>
      <w:r w:rsidRPr="00E32306">
        <w:t>-Home</w:t>
      </w:r>
      <w:r w:rsidRPr="00BF5BA7">
        <w:t>, Adult Family Home (AFH), Assisted Living Facility (ALF), Adult Residential Care (ARC), and Enhanced Adult Residential Care (EARC</w:t>
      </w:r>
      <w:proofErr w:type="gramStart"/>
      <w:r w:rsidRPr="00BF5BA7">
        <w:t>)</w:t>
      </w:r>
      <w:r w:rsidRPr="008256F0">
        <w:t>;</w:t>
      </w:r>
      <w:proofErr w:type="gramEnd"/>
      <w:r w:rsidRPr="008256F0">
        <w:t xml:space="preserve"> </w:t>
      </w:r>
    </w:p>
    <w:p w14:paraId="5065DE03" w14:textId="77777777" w:rsidR="0025695C" w:rsidRDefault="002C0F91" w:rsidP="0025695C">
      <w:pPr>
        <w:pStyle w:val="ListParagraph"/>
      </w:pPr>
      <w:r w:rsidRPr="00AB7303">
        <w:t>On the day of</w:t>
      </w:r>
      <w:r>
        <w:t xml:space="preserve"> institutional transition </w:t>
      </w:r>
      <w:r w:rsidRPr="00AB7303">
        <w:t xml:space="preserve">to begin the </w:t>
      </w:r>
      <w:proofErr w:type="gramStart"/>
      <w:r>
        <w:t>365 day</w:t>
      </w:r>
      <w:proofErr w:type="gramEnd"/>
      <w:r>
        <w:t xml:space="preserve"> </w:t>
      </w:r>
      <w:r w:rsidRPr="00AB7303">
        <w:t xml:space="preserve">demonstration </w:t>
      </w:r>
      <w:r>
        <w:t>year</w:t>
      </w:r>
      <w:r w:rsidRPr="00AB7303">
        <w:t>, RCL participants must be functionally and financially eligible for waiver or state plan services (or Fast Tracked)</w:t>
      </w:r>
      <w:r>
        <w:t>.</w:t>
      </w:r>
    </w:p>
    <w:p w14:paraId="6F02F46D" w14:textId="0AF93F2C" w:rsidR="0025695C" w:rsidRDefault="0025695C" w:rsidP="004C00B4">
      <w:pPr>
        <w:pStyle w:val="ListParagraph"/>
        <w:numPr>
          <w:ilvl w:val="1"/>
          <w:numId w:val="2"/>
        </w:numPr>
      </w:pPr>
      <w:r>
        <w:t xml:space="preserve">Please note: Individuals </w:t>
      </w:r>
      <w:r w:rsidRPr="00CF2B45">
        <w:t xml:space="preserve">may be fast-tracked into the program while institutionalized to allow them to access pre-transition services </w:t>
      </w:r>
      <w:r>
        <w:t>while pending financial eligibility</w:t>
      </w:r>
      <w:r w:rsidRPr="00CF2B45">
        <w:t xml:space="preserve">. However, it's important to note that while participants can receive pre-transition services through the fast-track process, they must </w:t>
      </w:r>
      <w:r w:rsidR="001740D9" w:rsidRPr="00CF2B45">
        <w:t>meet</w:t>
      </w:r>
      <w:r w:rsidR="004D77F0">
        <w:t xml:space="preserve"> </w:t>
      </w:r>
      <w:r w:rsidRPr="00CF2B45">
        <w:t>financial eligibility</w:t>
      </w:r>
      <w:r w:rsidR="004D77F0">
        <w:t xml:space="preserve"> for waiver or state plan services</w:t>
      </w:r>
      <w:r w:rsidRPr="00CF2B45">
        <w:t xml:space="preserve"> on the day </w:t>
      </w:r>
      <w:r w:rsidR="004D77F0">
        <w:t>of institutional</w:t>
      </w:r>
      <w:r w:rsidRPr="00CF2B45">
        <w:t xml:space="preserve"> transition</w:t>
      </w:r>
      <w:r>
        <w:t xml:space="preserve">. </w:t>
      </w:r>
    </w:p>
    <w:p w14:paraId="5F67E38B" w14:textId="77777777" w:rsidR="002C0F91" w:rsidRPr="00AB7303" w:rsidRDefault="002C0F91" w:rsidP="002C0F91"/>
    <w:p w14:paraId="2F9145B5" w14:textId="77777777" w:rsidR="002C0F91" w:rsidRPr="00C93A68" w:rsidRDefault="002C0F91" w:rsidP="002C0F91">
      <w:pPr>
        <w:pStyle w:val="Heading4"/>
        <w:rPr>
          <w:color w:val="193F6F"/>
        </w:rPr>
      </w:pPr>
      <w:r w:rsidRPr="00C93A68">
        <w:rPr>
          <w:color w:val="193F6F"/>
        </w:rPr>
        <w:t>Individuals who are not eligible for RCL are:</w:t>
      </w:r>
    </w:p>
    <w:p w14:paraId="732BEE0B" w14:textId="77777777" w:rsidR="002C0F91" w:rsidRDefault="002C0F91" w:rsidP="002C0F91">
      <w:pPr>
        <w:pStyle w:val="ListParagraph"/>
        <w:contextualSpacing w:val="0"/>
      </w:pPr>
      <w:r>
        <w:t>Individuals in the L04, L24, N21 and N25 state funded non-citizens medical benefits </w:t>
      </w:r>
    </w:p>
    <w:p w14:paraId="77580C29" w14:textId="77777777" w:rsidR="002C0F91" w:rsidRDefault="002C0F91" w:rsidP="002C0F91">
      <w:pPr>
        <w:pStyle w:val="ListParagraph"/>
        <w:contextualSpacing w:val="0"/>
      </w:pPr>
      <w:r w:rsidRPr="00FC30EF">
        <w:t xml:space="preserve">Individuals </w:t>
      </w:r>
      <w:proofErr w:type="gramStart"/>
      <w:r w:rsidRPr="00FC30EF">
        <w:t>eligible</w:t>
      </w:r>
      <w:proofErr w:type="gramEnd"/>
      <w:r w:rsidRPr="00FC30EF">
        <w:t xml:space="preserve"> and transitioning into a designated Residential Support Waiver (RSW) care setting.  </w:t>
      </w:r>
    </w:p>
    <w:p w14:paraId="07D77DF4" w14:textId="77777777" w:rsidR="002C0F91" w:rsidRDefault="002C0F91" w:rsidP="002C0F91">
      <w:pPr>
        <w:pStyle w:val="ListParagraph"/>
      </w:pPr>
      <w:r w:rsidRPr="00F248EE">
        <w:t>Individuals eligible and transitioning into a</w:t>
      </w:r>
      <w:r>
        <w:t xml:space="preserve">n </w:t>
      </w:r>
      <w:r w:rsidRPr="00BF5BA7">
        <w:t xml:space="preserve">Enhanced Adult Residential Care - Specialized Dementia Care </w:t>
      </w:r>
      <w:r w:rsidRPr="00E12EFA">
        <w:rPr>
          <w:rFonts w:cs="Arial"/>
        </w:rPr>
        <w:t xml:space="preserve">Program </w:t>
      </w:r>
      <w:r w:rsidRPr="00BF5BA7">
        <w:t xml:space="preserve">(SDCP) </w:t>
      </w:r>
    </w:p>
    <w:p w14:paraId="7107B342" w14:textId="77777777" w:rsidR="002C0F91" w:rsidRDefault="002C0F91" w:rsidP="002C0F91">
      <w:pPr>
        <w:pStyle w:val="ListParagraph"/>
        <w:contextualSpacing w:val="0"/>
      </w:pPr>
      <w:r>
        <w:t xml:space="preserve">Individuals enrolled in </w:t>
      </w:r>
      <w:proofErr w:type="gramStart"/>
      <w:r>
        <w:t>Program</w:t>
      </w:r>
      <w:proofErr w:type="gramEnd"/>
      <w:r>
        <w:t xml:space="preserve"> of All-Inclusive Care for the Elderly (PACE). </w:t>
      </w:r>
    </w:p>
    <w:p w14:paraId="789E6C4B" w14:textId="77777777" w:rsidR="00C65DBB" w:rsidRDefault="00C65DBB" w:rsidP="00C65DBB"/>
    <w:p w14:paraId="4F74DEF7" w14:textId="50C61A08" w:rsidR="002C0F91" w:rsidRDefault="002C0F91" w:rsidP="00CF0BF4">
      <w:r>
        <w:t xml:space="preserve">Individuals must choose </w:t>
      </w:r>
      <w:r w:rsidR="00CF0BF4">
        <w:t xml:space="preserve">the </w:t>
      </w:r>
      <w:r>
        <w:t xml:space="preserve">program </w:t>
      </w:r>
      <w:r w:rsidR="00CF0BF4">
        <w:t xml:space="preserve">which </w:t>
      </w:r>
      <w:r>
        <w:t>is most appropriate to meet their needs.</w:t>
      </w:r>
    </w:p>
    <w:p w14:paraId="4B95B1B5" w14:textId="50359E98" w:rsidR="5AB900BB" w:rsidRDefault="5AB900BB" w:rsidP="5AB900BB">
      <w:pPr>
        <w:pStyle w:val="ListParagraph"/>
        <w:numPr>
          <w:ilvl w:val="0"/>
          <w:numId w:val="0"/>
        </w:numPr>
        <w:ind w:left="720"/>
      </w:pPr>
    </w:p>
    <w:p w14:paraId="519A8A76" w14:textId="77777777" w:rsidR="002C0F91" w:rsidRPr="00D851CE" w:rsidRDefault="009F332E" w:rsidP="009F332E">
      <w:pPr>
        <w:pStyle w:val="ListParagraph"/>
        <w:numPr>
          <w:ilvl w:val="0"/>
          <w:numId w:val="0"/>
        </w:numPr>
        <w:ind w:left="720"/>
        <w:rPr>
          <w:rFonts w:ascii="Century Gothic" w:hAnsi="Century Gothic"/>
          <w:b/>
          <w:bCs/>
          <w:color w:val="2F5496" w:themeColor="accent1" w:themeShade="BF"/>
          <w:sz w:val="28"/>
          <w:szCs w:val="28"/>
        </w:rPr>
      </w:pPr>
      <w:r w:rsidRPr="009F332E">
        <w:rPr>
          <w:noProof/>
        </w:rPr>
        <mc:AlternateContent>
          <mc:Choice Requires="wps">
            <w:drawing>
              <wp:anchor distT="45720" distB="45720" distL="114300" distR="114300" simplePos="0" relativeHeight="251658253" behindDoc="0" locked="0" layoutInCell="1" allowOverlap="1" wp14:anchorId="398DC057" wp14:editId="27F9FAEB">
                <wp:simplePos x="0" y="0"/>
                <wp:positionH relativeFrom="column">
                  <wp:posOffset>255905</wp:posOffset>
                </wp:positionH>
                <wp:positionV relativeFrom="paragraph">
                  <wp:posOffset>349885</wp:posOffset>
                </wp:positionV>
                <wp:extent cx="5535930" cy="1252855"/>
                <wp:effectExtent l="0" t="0" r="26670" b="23495"/>
                <wp:wrapSquare wrapText="bothSides"/>
                <wp:docPr id="1513657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930" cy="1252855"/>
                        </a:xfrm>
                        <a:prstGeom prst="rect">
                          <a:avLst/>
                        </a:prstGeom>
                        <a:solidFill>
                          <a:srgbClr val="8D6198">
                            <a:alpha val="20000"/>
                          </a:srgbClr>
                        </a:solidFill>
                        <a:ln w="9525">
                          <a:solidFill>
                            <a:srgbClr val="000000"/>
                          </a:solidFill>
                          <a:miter lim="800000"/>
                          <a:headEnd/>
                          <a:tailEnd/>
                        </a:ln>
                      </wps:spPr>
                      <wps:txbx>
                        <w:txbxContent>
                          <w:p w14:paraId="397CDFAC" w14:textId="77777777" w:rsidR="001B14FE" w:rsidRDefault="001B14FE">
                            <w:r>
                              <w:t xml:space="preserve">Residents of institutions of more than 16 beds which are primarily engaged in providing diagnosis and treatment of care to persons with behavioral health diagnoses aged 21-64 years may be excluded from enrollment onto the Roads to Community Living program.  To confirm whether your client is eligible for RCL, please reach out to: </w:t>
                            </w:r>
                            <w:hyperlink r:id="rId22" w:history="1">
                              <w:r w:rsidRPr="007A5AC5">
                                <w:rPr>
                                  <w:color w:val="3376D6"/>
                                </w:rPr>
                                <w:t>DSHSALTSARCLReferrals@dshs.wa.gov</w:t>
                              </w:r>
                            </w:hyperlink>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8DC057" id="_x0000_t202" coordsize="21600,21600" o:spt="202" path="m,l,21600r21600,l21600,xe">
                <v:stroke joinstyle="miter"/>
                <v:path gradientshapeok="t" o:connecttype="rect"/>
              </v:shapetype>
              <v:shape id="Text Box 2" o:spid="_x0000_s1026" type="#_x0000_t202" style="position:absolute;left:0;text-align:left;margin-left:20.15pt;margin-top:27.55pt;width:435.9pt;height:98.65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" fillcolor="#8d6198">
                <v:fill opacity="13107f"/>
                <v:textbox style="mso-fit-shape-to-text:t">
                  <w:txbxContent>
                    <w:p w14:paraId="397CDFAC" w14:textId="77777777" w:rsidR="001B14FE" w:rsidRDefault="001B14FE">
                      <w:r>
                        <w:t xml:space="preserve">Residents of institutions of more than 16 beds which are primarily engaged in providing diagnosis and treatment of care to persons with behavioral health diagnoses aged 21-64 years may be excluded from enrollment onto the Roads to Community Living program.  To confirm whether your client is eligible for RCL, please reach out to: </w:t>
                      </w:r>
                      <w:hyperlink r:id="rId23" w:history="1">
                        <w:r w:rsidRPr="007A5AC5">
                          <w:rPr>
                            <w:color w:val="3376D6"/>
                          </w:rPr>
                          <w:t>DSHSALTSARCLReferrals@dshs.wa.gov</w:t>
                        </w:r>
                      </w:hyperlink>
                      <w:r>
                        <w:t>.</w:t>
                      </w:r>
                    </w:p>
                  </w:txbxContent>
                </v:textbox>
                <w10:wrap type="square"/>
              </v:shape>
            </w:pict>
          </mc:Fallback>
        </mc:AlternateContent>
      </w:r>
    </w:p>
    <w:p w14:paraId="30BEBDD0" w14:textId="77777777" w:rsidR="00621981" w:rsidRPr="00621981" w:rsidRDefault="002C0F91" w:rsidP="00621981">
      <w:pPr>
        <w:pStyle w:val="Heading3"/>
      </w:pPr>
      <w:bookmarkStart w:id="4" w:name="_Toc203123242"/>
      <w:r w:rsidRPr="00D851CE">
        <w:t>How to request</w:t>
      </w:r>
      <w:r>
        <w:t xml:space="preserve"> </w:t>
      </w:r>
      <w:r w:rsidRPr="00D851CE">
        <w:t>RCL Enrollment for</w:t>
      </w:r>
      <w:r>
        <w:t xml:space="preserve"> a</w:t>
      </w:r>
      <w:r w:rsidRPr="00D851CE">
        <w:t xml:space="preserve"> qualified individual</w:t>
      </w:r>
      <w:bookmarkEnd w:id="4"/>
    </w:p>
    <w:p w14:paraId="44D77151" w14:textId="6D7C5D57" w:rsidR="00034A98" w:rsidRDefault="00CA2028" w:rsidP="00034A98">
      <w:r>
        <w:t xml:space="preserve">Individuals </w:t>
      </w:r>
      <w:r w:rsidR="0029736A">
        <w:t>may</w:t>
      </w:r>
      <w:r>
        <w:t xml:space="preserve"> </w:t>
      </w:r>
      <w:r w:rsidR="00210F51">
        <w:t>enroll onto</w:t>
      </w:r>
      <w:r>
        <w:t xml:space="preserve"> </w:t>
      </w:r>
      <w:r w:rsidR="00210F51">
        <w:t xml:space="preserve">RCL </w:t>
      </w:r>
      <w:r w:rsidR="0029736A">
        <w:t xml:space="preserve">for </w:t>
      </w:r>
      <w:r w:rsidR="00210F51">
        <w:t xml:space="preserve">multiple </w:t>
      </w:r>
      <w:r w:rsidR="0029736A">
        <w:t>demonstration periods when</w:t>
      </w:r>
      <w:r w:rsidR="00210F51">
        <w:t xml:space="preserve"> eligibility requirements are met. </w:t>
      </w:r>
    </w:p>
    <w:p w14:paraId="447BF921" w14:textId="77777777" w:rsidR="00210F51" w:rsidRDefault="00210F51" w:rsidP="00DB0B68"/>
    <w:p w14:paraId="2084B273" w14:textId="3A80AF24" w:rsidR="002C0F91" w:rsidRDefault="1A6F2547" w:rsidP="13400692">
      <w:pPr>
        <w:pStyle w:val="ListParagraph"/>
      </w:pPr>
      <w:r>
        <w:t xml:space="preserve">Create an </w:t>
      </w:r>
      <w:r w:rsidR="7517E65B">
        <w:t>email including</w:t>
      </w:r>
      <w:r>
        <w:t xml:space="preserve"> the following client information:</w:t>
      </w:r>
    </w:p>
    <w:p w14:paraId="1DBEB01C" w14:textId="77777777" w:rsidR="002C0F91" w:rsidRDefault="002C0F91" w:rsidP="002C0F91">
      <w:pPr>
        <w:pStyle w:val="ListParagraph"/>
        <w:numPr>
          <w:ilvl w:val="0"/>
          <w:numId w:val="62"/>
        </w:numPr>
      </w:pPr>
      <w:r>
        <w:t>Client name</w:t>
      </w:r>
    </w:p>
    <w:p w14:paraId="3776DCD7" w14:textId="77777777" w:rsidR="002C0F91" w:rsidRDefault="002C0F91" w:rsidP="002C0F91">
      <w:pPr>
        <w:pStyle w:val="ListParagraph"/>
        <w:numPr>
          <w:ilvl w:val="0"/>
          <w:numId w:val="62"/>
        </w:numPr>
      </w:pPr>
      <w:r>
        <w:t>Client ACES ID</w:t>
      </w:r>
    </w:p>
    <w:p w14:paraId="6603068F" w14:textId="77777777" w:rsidR="002C0F91" w:rsidRPr="00FE35EF" w:rsidRDefault="002C0F91" w:rsidP="002C0F91">
      <w:pPr>
        <w:pStyle w:val="ListParagraph"/>
        <w:numPr>
          <w:ilvl w:val="0"/>
          <w:numId w:val="62"/>
        </w:numPr>
      </w:pPr>
      <w:r w:rsidRPr="00FE35EF">
        <w:t xml:space="preserve">Qualified institutional </w:t>
      </w:r>
      <w:r w:rsidR="00851B80">
        <w:t xml:space="preserve">name and </w:t>
      </w:r>
      <w:r w:rsidRPr="00FE35EF">
        <w:t xml:space="preserve">admission date   </w:t>
      </w:r>
    </w:p>
    <w:p w14:paraId="1D1F8FB7" w14:textId="35E32545" w:rsidR="002C0F91" w:rsidRPr="00FE35EF" w:rsidRDefault="002C0F91" w:rsidP="002C0F91">
      <w:pPr>
        <w:pStyle w:val="ListParagraph"/>
        <w:numPr>
          <w:ilvl w:val="1"/>
          <w:numId w:val="62"/>
        </w:numPr>
      </w:pPr>
      <w:proofErr w:type="gramStart"/>
      <w:r w:rsidRPr="00FE35EF">
        <w:t>Individual</w:t>
      </w:r>
      <w:proofErr w:type="gramEnd"/>
      <w:r w:rsidRPr="00FE35EF">
        <w:t xml:space="preserve"> may be enrolled early for RCL, </w:t>
      </w:r>
      <w:r>
        <w:t>when</w:t>
      </w:r>
      <w:r w:rsidRPr="00FE35EF">
        <w:t xml:space="preserve"> the institutional </w:t>
      </w:r>
      <w:r>
        <w:t>stay is expected to</w:t>
      </w:r>
      <w:r w:rsidRPr="00FE35EF">
        <w:t xml:space="preserve"> exceed 60 days</w:t>
      </w:r>
      <w:r w:rsidR="00463CA2">
        <w:t xml:space="preserve">. </w:t>
      </w:r>
      <w:r w:rsidR="000035F9">
        <w:t>In</w:t>
      </w:r>
      <w:r w:rsidR="00866A24">
        <w:t>dicate</w:t>
      </w:r>
      <w:r w:rsidR="000035F9">
        <w:t xml:space="preserve"> this information in the email if requesting early enrollment.</w:t>
      </w:r>
    </w:p>
    <w:p w14:paraId="2ECC1FFD" w14:textId="0A8F758F" w:rsidR="000035F9" w:rsidRDefault="008D6B28" w:rsidP="00A40BB0">
      <w:pPr>
        <w:pStyle w:val="ListParagraph"/>
        <w:numPr>
          <w:ilvl w:val="0"/>
          <w:numId w:val="62"/>
        </w:numPr>
      </w:pPr>
      <w:r>
        <w:t>A</w:t>
      </w:r>
      <w:r w:rsidR="002C0F91" w:rsidRPr="00FE35EF">
        <w:t xml:space="preserve">ny requests for transition planning support </w:t>
      </w:r>
      <w:r w:rsidR="002C0F91">
        <w:t>(if needed)</w:t>
      </w:r>
    </w:p>
    <w:p w14:paraId="4B5AE651" w14:textId="77777777" w:rsidR="000035F9" w:rsidRDefault="000035F9" w:rsidP="00DB0B68">
      <w:pPr>
        <w:pStyle w:val="ListParagraph"/>
        <w:numPr>
          <w:ilvl w:val="0"/>
          <w:numId w:val="0"/>
        </w:numPr>
        <w:ind w:left="720"/>
      </w:pPr>
    </w:p>
    <w:p w14:paraId="4C5F48A5" w14:textId="0B72BA1F" w:rsidR="00851B80" w:rsidRDefault="00851B80" w:rsidP="00DB0B68">
      <w:pPr>
        <w:pStyle w:val="ListParagraph"/>
        <w:ind w:left="720" w:hanging="216"/>
      </w:pPr>
      <w:r>
        <w:t xml:space="preserve">Send the email </w:t>
      </w:r>
    </w:p>
    <w:p w14:paraId="7E72BEB3" w14:textId="4381FBD0" w:rsidR="00851B80" w:rsidRPr="006C607B" w:rsidRDefault="00851B80" w:rsidP="004C00B4">
      <w:pPr>
        <w:pStyle w:val="ListParagraph"/>
        <w:numPr>
          <w:ilvl w:val="1"/>
          <w:numId w:val="61"/>
        </w:numPr>
        <w:ind w:left="1440"/>
        <w:rPr>
          <w:rStyle w:val="Hyperlink"/>
          <w:color w:val="auto"/>
          <w:u w:val="none"/>
        </w:rPr>
      </w:pPr>
      <w:r>
        <w:t>For HCS clients send the email to</w:t>
      </w:r>
      <w:r w:rsidR="000035F9">
        <w:t>:</w:t>
      </w:r>
      <w:r w:rsidRPr="007E6015">
        <w:t xml:space="preserve"> </w:t>
      </w:r>
      <w:hyperlink r:id="rId24" w:history="1">
        <w:r w:rsidRPr="00BC3D88">
          <w:rPr>
            <w:rStyle w:val="Hyperlink"/>
          </w:rPr>
          <w:t>DSHSALTSARCLReferrals@dshs.wa.gov</w:t>
        </w:r>
      </w:hyperlink>
    </w:p>
    <w:p w14:paraId="130AD44A" w14:textId="1072BB70" w:rsidR="00851B80" w:rsidRDefault="52E7E805" w:rsidP="13400692">
      <w:pPr>
        <w:pStyle w:val="ListParagraph"/>
        <w:ind w:left="1440"/>
      </w:pPr>
      <w:r w:rsidRPr="13400692">
        <w:rPr>
          <w:rStyle w:val="Hyperlink"/>
        </w:rPr>
        <w:t>For DD</w:t>
      </w:r>
      <w:r w:rsidR="71E61183" w:rsidRPr="13400692">
        <w:rPr>
          <w:rStyle w:val="Hyperlink"/>
        </w:rPr>
        <w:t>CS</w:t>
      </w:r>
      <w:r w:rsidRPr="13400692">
        <w:rPr>
          <w:rStyle w:val="Hyperlink"/>
        </w:rPr>
        <w:t xml:space="preserve"> client send the email to</w:t>
      </w:r>
      <w:r w:rsidR="000035F9">
        <w:rPr>
          <w:rStyle w:val="Hyperlink"/>
        </w:rPr>
        <w:t>:</w:t>
      </w:r>
      <w:r w:rsidRPr="13400692">
        <w:rPr>
          <w:rStyle w:val="Hyperlink"/>
        </w:rPr>
        <w:t xml:space="preserve"> </w:t>
      </w:r>
      <w:hyperlink r:id="rId25">
        <w:r w:rsidRPr="13400692">
          <w:rPr>
            <w:rStyle w:val="Hyperlink"/>
          </w:rPr>
          <w:t>ddarclenrollmentintake@dshs.wa.gov</w:t>
        </w:r>
      </w:hyperlink>
    </w:p>
    <w:p w14:paraId="217EC6B8" w14:textId="77777777" w:rsidR="002C0F91" w:rsidRDefault="002C0F91" w:rsidP="002C0F91"/>
    <w:p w14:paraId="179A3E4A" w14:textId="77777777" w:rsidR="002C0F91" w:rsidRPr="00FE35EF" w:rsidRDefault="002C0F91" w:rsidP="002C0F91">
      <w:r w:rsidRPr="00FE35EF">
        <w:t xml:space="preserve">After the RCL enrollment request is received and processed, an email reply will be sent with the RCL Participant form attached.  </w:t>
      </w:r>
      <w:r w:rsidR="00621981">
        <w:t>The case manager provides a copy</w:t>
      </w:r>
      <w:r w:rsidRPr="00FE35EF">
        <w:t xml:space="preserve"> of this form to the client</w:t>
      </w:r>
      <w:r w:rsidR="00621981">
        <w:t>. HCS Headquarters staff will</w:t>
      </w:r>
      <w:r w:rsidRPr="00FE35EF">
        <w:t xml:space="preserve"> </w:t>
      </w:r>
      <w:r w:rsidR="00621981">
        <w:t>submit the form</w:t>
      </w:r>
      <w:r w:rsidRPr="00FE35EF">
        <w:t xml:space="preserve"> to DMS </w:t>
      </w:r>
      <w:r w:rsidRPr="003723E1">
        <w:rPr>
          <w:i/>
          <w:iCs/>
        </w:rPr>
        <w:t>(Example of RCL participation form is located under the Resources section)</w:t>
      </w:r>
    </w:p>
    <w:p w14:paraId="13544E43" w14:textId="77777777" w:rsidR="002C0F91" w:rsidRPr="00212BE9" w:rsidRDefault="002C0F91" w:rsidP="002C0F91">
      <w:pPr>
        <w:pStyle w:val="ListParagraph"/>
        <w:numPr>
          <w:ilvl w:val="0"/>
          <w:numId w:val="0"/>
        </w:numPr>
        <w:ind w:left="1440"/>
      </w:pPr>
    </w:p>
    <w:p w14:paraId="244B2EB8" w14:textId="54711929" w:rsidR="002C0F91" w:rsidRPr="003723E1" w:rsidRDefault="002C0F91" w:rsidP="002C0F91">
      <w:pPr>
        <w:pStyle w:val="Heading4"/>
        <w:jc w:val="center"/>
        <w:rPr>
          <w:rFonts w:asciiTheme="minorHAnsi" w:hAnsiTheme="minorHAnsi" w:cstheme="minorHAnsi"/>
          <w:color w:val="385623" w:themeColor="accent6" w:themeShade="80"/>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3723E1">
        <w:rPr>
          <w:rFonts w:asciiTheme="minorHAnsi" w:hAnsiTheme="minorHAnsi" w:cstheme="minorHAnsi"/>
          <w:color w:val="385623" w:themeColor="accent6" w:themeShade="80"/>
          <w:sz w:val="28"/>
          <w:szCs w:val="28"/>
          <w14:textOutline w14:w="0" w14:cap="flat" w14:cmpd="sng" w14:algn="ctr">
            <w14:noFill/>
            <w14:prstDash w14:val="solid"/>
            <w14:round/>
          </w14:textOutline>
          <w14:props3d w14:extrusionH="57150" w14:contourW="0" w14:prstMaterial="softEdge">
            <w14:bevelT w14:w="25400" w14:h="38100" w14:prst="circle"/>
          </w14:props3d>
        </w:rPr>
        <w:t>HCS</w:t>
      </w:r>
      <w:r w:rsidR="00851B80">
        <w:rPr>
          <w:rFonts w:asciiTheme="minorHAnsi" w:hAnsiTheme="minorHAnsi" w:cstheme="minorHAnsi"/>
          <w:color w:val="385623" w:themeColor="accent6" w:themeShade="80"/>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and DD</w:t>
      </w:r>
      <w:r w:rsidR="00B80896">
        <w:rPr>
          <w:rFonts w:asciiTheme="minorHAnsi" w:hAnsiTheme="minorHAnsi" w:cstheme="minorHAnsi"/>
          <w:color w:val="385623" w:themeColor="accent6" w:themeShade="80"/>
          <w:sz w:val="28"/>
          <w:szCs w:val="28"/>
          <w14:textOutline w14:w="0" w14:cap="flat" w14:cmpd="sng" w14:algn="ctr">
            <w14:noFill/>
            <w14:prstDash w14:val="solid"/>
            <w14:round/>
          </w14:textOutline>
          <w14:props3d w14:extrusionH="57150" w14:contourW="0" w14:prstMaterial="softEdge">
            <w14:bevelT w14:w="25400" w14:h="38100" w14:prst="circle"/>
          </w14:props3d>
        </w:rPr>
        <w:t>CS</w:t>
      </w:r>
      <w:r w:rsidRPr="003723E1">
        <w:rPr>
          <w:rFonts w:asciiTheme="minorHAnsi" w:hAnsiTheme="minorHAnsi" w:cstheme="minorHAnsi"/>
          <w:color w:val="385623" w:themeColor="accent6" w:themeShade="80"/>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Headquarters staff will complete RCL enrollment </w:t>
      </w:r>
      <w:r w:rsidR="008D6B28" w:rsidRPr="003723E1">
        <w:rPr>
          <w:rFonts w:asciiTheme="minorHAnsi" w:hAnsiTheme="minorHAnsi" w:cstheme="minorHAnsi"/>
          <w:color w:val="385623" w:themeColor="accent6" w:themeShade="80"/>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procedures, </w:t>
      </w:r>
      <w:r w:rsidR="008D6B28">
        <w:rPr>
          <w:rFonts w:asciiTheme="minorHAnsi" w:hAnsiTheme="minorHAnsi" w:cstheme="minorHAnsi"/>
          <w:color w:val="385623" w:themeColor="accent6" w:themeShade="80"/>
          <w:sz w:val="28"/>
          <w:szCs w:val="28"/>
          <w14:textOutline w14:w="0" w14:cap="flat" w14:cmpd="sng" w14:algn="ctr">
            <w14:noFill/>
            <w14:prstDash w14:val="solid"/>
            <w14:round/>
          </w14:textOutline>
          <w14:props3d w14:extrusionH="57150" w14:contourW="0" w14:prstMaterial="softEdge">
            <w14:bevelT w14:w="25400" w14:h="38100" w14:prst="circle"/>
          </w14:props3d>
        </w:rPr>
        <w:t>including</w:t>
      </w:r>
      <w:r w:rsidRPr="003723E1">
        <w:rPr>
          <w:rFonts w:asciiTheme="minorHAnsi" w:hAnsiTheme="minorHAnsi" w:cstheme="minorHAnsi"/>
          <w:color w:val="385623" w:themeColor="accent6" w:themeShade="80"/>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adding the RCL RAC.</w:t>
      </w:r>
    </w:p>
    <w:p w14:paraId="734BFC2B" w14:textId="77777777" w:rsidR="002C0F91" w:rsidRDefault="002C0F91" w:rsidP="00CF5DE5">
      <w:pPr>
        <w:pStyle w:val="Heading2"/>
        <w:rPr>
          <w:rStyle w:val="Emphasis"/>
          <w:i w:val="0"/>
          <w:iCs w:val="0"/>
        </w:rPr>
      </w:pPr>
    </w:p>
    <w:p w14:paraId="4515E7B8" w14:textId="77777777" w:rsidR="00AB7303" w:rsidRPr="00C93A68" w:rsidDel="00F248EE" w:rsidRDefault="00AB7303" w:rsidP="00CF5DE5">
      <w:pPr>
        <w:pStyle w:val="Heading2"/>
        <w:rPr>
          <w:rStyle w:val="Emphasis"/>
          <w:i w:val="0"/>
          <w:iCs w:val="0"/>
          <w:color w:val="193F6F"/>
        </w:rPr>
      </w:pPr>
      <w:bookmarkStart w:id="5" w:name="_Toc203123243"/>
      <w:r w:rsidRPr="00C93A68" w:rsidDel="00F248EE">
        <w:rPr>
          <w:rStyle w:val="Emphasis"/>
          <w:i w:val="0"/>
          <w:iCs w:val="0"/>
          <w:color w:val="193F6F"/>
        </w:rPr>
        <w:t>What services are offered under RCL?</w:t>
      </w:r>
      <w:bookmarkEnd w:id="5"/>
      <w:r w:rsidRPr="00C93A68" w:rsidDel="00F248EE">
        <w:rPr>
          <w:rStyle w:val="Emphasis"/>
          <w:i w:val="0"/>
          <w:iCs w:val="0"/>
          <w:color w:val="193F6F"/>
        </w:rPr>
        <w:t xml:space="preserve">  </w:t>
      </w:r>
    </w:p>
    <w:p w14:paraId="74675F79" w14:textId="77777777" w:rsidR="00AB7303" w:rsidRPr="00AB7303" w:rsidDel="00F248EE" w:rsidRDefault="00AB7303" w:rsidP="00AB7303">
      <w:r w:rsidRPr="00AB7303" w:rsidDel="00F248EE">
        <w:t>Participants enrolled in this project have access to:</w:t>
      </w:r>
    </w:p>
    <w:p w14:paraId="3CC698CC" w14:textId="77777777" w:rsidR="00AB7303" w:rsidRDefault="00AB7303" w:rsidP="00AB7303"/>
    <w:p w14:paraId="29E09D0F" w14:textId="77777777" w:rsidR="00D851CE" w:rsidRDefault="00AB7303" w:rsidP="00AB7303">
      <w:pPr>
        <w:numPr>
          <w:ilvl w:val="0"/>
          <w:numId w:val="18"/>
        </w:numPr>
      </w:pPr>
      <w:r w:rsidRPr="00AB7303">
        <w:t>All services currently available under the Medicaid State Plan</w:t>
      </w:r>
      <w:r w:rsidR="00D851CE">
        <w:t xml:space="preserve">s: </w:t>
      </w:r>
      <w:r w:rsidR="0071086F">
        <w:t>M</w:t>
      </w:r>
      <w:r w:rsidR="00E65696">
        <w:t xml:space="preserve">edicaid </w:t>
      </w:r>
      <w:r w:rsidR="0071086F">
        <w:t>P</w:t>
      </w:r>
      <w:r w:rsidR="00E65696">
        <w:t xml:space="preserve">ersonal </w:t>
      </w:r>
      <w:r w:rsidR="0071086F">
        <w:t>C</w:t>
      </w:r>
      <w:r w:rsidR="00E65696">
        <w:t>are (MPC)</w:t>
      </w:r>
      <w:r w:rsidR="0071086F">
        <w:t xml:space="preserve"> and </w:t>
      </w:r>
      <w:r w:rsidR="00E65696">
        <w:t>Community First Choice (</w:t>
      </w:r>
      <w:r w:rsidR="0071086F">
        <w:t>CFC)</w:t>
      </w:r>
      <w:r w:rsidRPr="00AB7303">
        <w:t xml:space="preserve"> and </w:t>
      </w:r>
    </w:p>
    <w:p w14:paraId="28F5FED9" w14:textId="77777777" w:rsidR="00AB7303" w:rsidRPr="00AB7303" w:rsidRDefault="00AB7303" w:rsidP="00AB7303">
      <w:pPr>
        <w:numPr>
          <w:ilvl w:val="0"/>
          <w:numId w:val="18"/>
        </w:numPr>
      </w:pPr>
      <w:r w:rsidRPr="00AB7303">
        <w:t>H</w:t>
      </w:r>
      <w:r w:rsidR="00E65696">
        <w:t xml:space="preserve">ome and </w:t>
      </w:r>
      <w:r w:rsidRPr="00AB7303">
        <w:t>C</w:t>
      </w:r>
      <w:r w:rsidR="00E65696">
        <w:t xml:space="preserve">ommunity </w:t>
      </w:r>
      <w:r w:rsidRPr="00AB7303">
        <w:t>S</w:t>
      </w:r>
      <w:r w:rsidR="00E65696">
        <w:t>ervices (HCS)</w:t>
      </w:r>
      <w:r w:rsidRPr="00AB7303">
        <w:t xml:space="preserve"> and D</w:t>
      </w:r>
      <w:r w:rsidR="00E65696">
        <w:t xml:space="preserve">evelopmental </w:t>
      </w:r>
      <w:r w:rsidRPr="00AB7303">
        <w:t>D</w:t>
      </w:r>
      <w:r w:rsidR="00E65696">
        <w:t xml:space="preserve">isability </w:t>
      </w:r>
      <w:r w:rsidRPr="00AB7303">
        <w:t>A</w:t>
      </w:r>
      <w:r w:rsidR="00E65696">
        <w:t>dministration (DDA)</w:t>
      </w:r>
      <w:r w:rsidRPr="00AB7303">
        <w:t xml:space="preserve"> Medicaid waivers</w:t>
      </w:r>
      <w:r w:rsidR="00B56174">
        <w:t xml:space="preserve"> provided in in-home settings</w:t>
      </w:r>
      <w:r w:rsidR="0071086F">
        <w:t xml:space="preserve"> (such as COPES)</w:t>
      </w:r>
      <w:r w:rsidRPr="00AB7303">
        <w:t>; and</w:t>
      </w:r>
    </w:p>
    <w:p w14:paraId="003E9FBB" w14:textId="77777777" w:rsidR="004B02A6" w:rsidRDefault="00AB7303" w:rsidP="00AB7303">
      <w:pPr>
        <w:numPr>
          <w:ilvl w:val="0"/>
          <w:numId w:val="18"/>
        </w:numPr>
      </w:pPr>
      <w:r w:rsidRPr="00AB7303">
        <w:t xml:space="preserve">RCL </w:t>
      </w:r>
      <w:r w:rsidR="004B4442" w:rsidRPr="00AB7303">
        <w:t xml:space="preserve">demonstration </w:t>
      </w:r>
      <w:r w:rsidR="004B4442">
        <w:t>project</w:t>
      </w:r>
      <w:r w:rsidRPr="00AB7303">
        <w:t xml:space="preserve"> services</w:t>
      </w:r>
      <w:r w:rsidR="004B02A6">
        <w:t>; and</w:t>
      </w:r>
    </w:p>
    <w:p w14:paraId="7D8274B0" w14:textId="77777777" w:rsidR="00AB7303" w:rsidRPr="00AB7303" w:rsidRDefault="004B02A6" w:rsidP="00AB7303">
      <w:pPr>
        <w:numPr>
          <w:ilvl w:val="0"/>
          <w:numId w:val="18"/>
        </w:numPr>
      </w:pPr>
      <w:r>
        <w:t>RCL Supplemental Services</w:t>
      </w:r>
      <w:r w:rsidR="00AB7303" w:rsidRPr="00AB7303">
        <w:t>.</w:t>
      </w:r>
    </w:p>
    <w:p w14:paraId="10C38724" w14:textId="77777777" w:rsidR="00AB7303" w:rsidRPr="00AB7303" w:rsidRDefault="00AB7303" w:rsidP="00AB7303"/>
    <w:p w14:paraId="3824340A" w14:textId="77777777" w:rsidR="00AB7303" w:rsidRPr="00AB7303" w:rsidRDefault="00AB7303" w:rsidP="00AB7303">
      <w:r w:rsidRPr="00AB7303">
        <w:t xml:space="preserve">RCL project services are only available to the </w:t>
      </w:r>
      <w:proofErr w:type="gramStart"/>
      <w:r w:rsidRPr="00AB7303">
        <w:t>participant</w:t>
      </w:r>
      <w:proofErr w:type="gramEnd"/>
      <w:r w:rsidRPr="00AB7303">
        <w:t xml:space="preserve"> while in the institutional setting and during the </w:t>
      </w:r>
      <w:r w:rsidR="00D851CE" w:rsidRPr="00AB7303">
        <w:t>projec</w:t>
      </w:r>
      <w:r w:rsidR="00D851CE">
        <w:t>t</w:t>
      </w:r>
      <w:r w:rsidRPr="00AB7303">
        <w:t xml:space="preserve"> demonstration year (365 days after leaving the facility</w:t>
      </w:r>
      <w:r w:rsidR="004B02A6">
        <w:t xml:space="preserve"> and residing in a community setting</w:t>
      </w:r>
      <w:r w:rsidRPr="00AB7303">
        <w:t xml:space="preserve">).  </w:t>
      </w:r>
    </w:p>
    <w:p w14:paraId="5FED33CE" w14:textId="77777777" w:rsidR="00AB7303" w:rsidRPr="00AB7303" w:rsidRDefault="00AB7303" w:rsidP="00AB7303"/>
    <w:p w14:paraId="29E94D50" w14:textId="23E66656" w:rsidR="00AB7303" w:rsidRPr="00AB7303" w:rsidRDefault="121BD10A" w:rsidP="00AB7303">
      <w:r>
        <w:t xml:space="preserve">All RCL project services must be authorized by HCS, </w:t>
      </w:r>
      <w:proofErr w:type="gramStart"/>
      <w:r>
        <w:t>A</w:t>
      </w:r>
      <w:r w:rsidR="541E977B">
        <w:t>rea</w:t>
      </w:r>
      <w:proofErr w:type="gramEnd"/>
      <w:r w:rsidR="541E977B">
        <w:t xml:space="preserve"> </w:t>
      </w:r>
      <w:r>
        <w:t>A</w:t>
      </w:r>
      <w:r w:rsidR="541E977B">
        <w:t xml:space="preserve">gency on </w:t>
      </w:r>
      <w:r>
        <w:t>A</w:t>
      </w:r>
      <w:r w:rsidR="541E977B">
        <w:t>ging (AAA)</w:t>
      </w:r>
      <w:r>
        <w:t>, or DD</w:t>
      </w:r>
      <w:r w:rsidR="025BAAEF">
        <w:t>CS</w:t>
      </w:r>
      <w:r>
        <w:t xml:space="preserve"> case managers.  </w:t>
      </w:r>
    </w:p>
    <w:p w14:paraId="7647C9FB" w14:textId="77777777" w:rsidR="00AB7303" w:rsidRPr="00AB7303" w:rsidRDefault="00AB7303" w:rsidP="00AB7303"/>
    <w:p w14:paraId="3B1C8CCF" w14:textId="2F8A3D86" w:rsidR="00AB7303" w:rsidRPr="00AB7303" w:rsidRDefault="121BD10A" w:rsidP="00AB7303">
      <w:r>
        <w:t>For DD</w:t>
      </w:r>
      <w:r w:rsidR="0788F4B4">
        <w:t>CS</w:t>
      </w:r>
      <w:r>
        <w:t xml:space="preserve">: If the person is exiting an RHC, contact the RCL liaison in the </w:t>
      </w:r>
      <w:r w:rsidR="00E31179">
        <w:t xml:space="preserve">DDCS </w:t>
      </w:r>
      <w:r>
        <w:t>region where the person would like to live to determine what services are available.</w:t>
      </w:r>
    </w:p>
    <w:p w14:paraId="5152A6F5" w14:textId="0EB8DEAD" w:rsidR="00AB7303" w:rsidRPr="00C93A68" w:rsidRDefault="00AB7303" w:rsidP="003723E1">
      <w:pPr>
        <w:pStyle w:val="Heading2"/>
        <w:rPr>
          <w:rStyle w:val="Emphasis"/>
          <w:i w:val="0"/>
          <w:iCs w:val="0"/>
          <w:color w:val="193F6F"/>
        </w:rPr>
      </w:pPr>
      <w:bookmarkStart w:id="6" w:name="_Toc203123244"/>
      <w:r w:rsidRPr="00C93A68">
        <w:rPr>
          <w:rStyle w:val="Emphasis"/>
          <w:i w:val="0"/>
          <w:iCs w:val="0"/>
          <w:color w:val="193F6F"/>
        </w:rPr>
        <w:t>What</w:t>
      </w:r>
      <w:r w:rsidR="00467C9C" w:rsidRPr="00C93A68">
        <w:rPr>
          <w:rStyle w:val="Emphasis"/>
          <w:i w:val="0"/>
          <w:iCs w:val="0"/>
          <w:color w:val="193F6F"/>
        </w:rPr>
        <w:t xml:space="preserve"> </w:t>
      </w:r>
      <w:r w:rsidR="00F421A7" w:rsidRPr="00C93A68">
        <w:rPr>
          <w:rStyle w:val="Emphasis"/>
          <w:i w:val="0"/>
          <w:iCs w:val="0"/>
          <w:color w:val="193F6F"/>
        </w:rPr>
        <w:t xml:space="preserve">Additional </w:t>
      </w:r>
      <w:r w:rsidRPr="00C93A68">
        <w:rPr>
          <w:rStyle w:val="Emphasis"/>
          <w:i w:val="0"/>
          <w:iCs w:val="0"/>
          <w:color w:val="193F6F"/>
        </w:rPr>
        <w:t xml:space="preserve">services are available through RCL for </w:t>
      </w:r>
      <w:r w:rsidR="00E31179">
        <w:rPr>
          <w:rStyle w:val="Emphasis"/>
          <w:i w:val="0"/>
          <w:iCs w:val="0"/>
          <w:color w:val="193F6F"/>
        </w:rPr>
        <w:t>HCLA</w:t>
      </w:r>
      <w:r w:rsidR="00E31179" w:rsidRPr="00C93A68">
        <w:rPr>
          <w:rStyle w:val="Emphasis"/>
          <w:i w:val="0"/>
          <w:iCs w:val="0"/>
          <w:color w:val="193F6F"/>
        </w:rPr>
        <w:t xml:space="preserve"> </w:t>
      </w:r>
      <w:r w:rsidRPr="00C93A68">
        <w:rPr>
          <w:rStyle w:val="Emphasis"/>
          <w:i w:val="0"/>
          <w:iCs w:val="0"/>
          <w:color w:val="193F6F"/>
        </w:rPr>
        <w:t>Clients?</w:t>
      </w:r>
      <w:bookmarkEnd w:id="6"/>
    </w:p>
    <w:p w14:paraId="6ADBE2F6" w14:textId="77777777" w:rsidR="00AB7303" w:rsidRDefault="00AB7303" w:rsidP="00AB7303">
      <w:pPr>
        <w:rPr>
          <w:b/>
        </w:rPr>
      </w:pPr>
      <w:r w:rsidRPr="00AB7303">
        <w:t xml:space="preserve">In addition to qualified services that are also available through state plan and waiver services [e.g. personal care </w:t>
      </w:r>
      <w:r w:rsidR="00E65696">
        <w:t>[Individual Provider (</w:t>
      </w:r>
      <w:r w:rsidRPr="00AB7303">
        <w:t>IP</w:t>
      </w:r>
      <w:r w:rsidR="00E65696">
        <w:t>)</w:t>
      </w:r>
      <w:r w:rsidRPr="00AB7303">
        <w:t>,</w:t>
      </w:r>
      <w:r w:rsidR="004556C1">
        <w:t xml:space="preserve"> CDWA,</w:t>
      </w:r>
      <w:r w:rsidRPr="00AB7303">
        <w:t xml:space="preserve"> agency</w:t>
      </w:r>
      <w:r w:rsidR="004556C1">
        <w:t xml:space="preserve"> caregiver, Ad</w:t>
      </w:r>
      <w:r w:rsidR="00E65696">
        <w:t>ult Family Home (</w:t>
      </w:r>
      <w:r w:rsidRPr="00AB7303">
        <w:t>AFH</w:t>
      </w:r>
      <w:r w:rsidR="00E65696">
        <w:t>)</w:t>
      </w:r>
      <w:r w:rsidRPr="00AB7303">
        <w:t xml:space="preserve">, </w:t>
      </w:r>
      <w:r w:rsidR="00E65696">
        <w:t>and Assisted Living facility (</w:t>
      </w:r>
      <w:r w:rsidRPr="00AB7303">
        <w:t>AL</w:t>
      </w:r>
      <w:r w:rsidR="004B02A6">
        <w:t>F</w:t>
      </w:r>
      <w:r w:rsidRPr="00AB7303">
        <w:t>)</w:t>
      </w:r>
      <w:r w:rsidR="00E65696">
        <w:t>]</w:t>
      </w:r>
      <w:r w:rsidRPr="00AB7303">
        <w:t xml:space="preserve">, </w:t>
      </w:r>
      <w:r w:rsidR="00F36CB1">
        <w:t>N</w:t>
      </w:r>
      <w:r w:rsidRPr="00AB7303">
        <w:t xml:space="preserve">urse </w:t>
      </w:r>
      <w:r w:rsidR="00F36CB1">
        <w:t>D</w:t>
      </w:r>
      <w:r w:rsidRPr="00AB7303">
        <w:t xml:space="preserve">elegation, </w:t>
      </w:r>
      <w:r w:rsidR="00F36CB1">
        <w:t>A</w:t>
      </w:r>
      <w:r w:rsidRPr="00AB7303">
        <w:t xml:space="preserve">dult </w:t>
      </w:r>
      <w:r w:rsidR="00F36CB1">
        <w:t>D</w:t>
      </w:r>
      <w:r w:rsidRPr="00AB7303">
        <w:t xml:space="preserve">ay </w:t>
      </w:r>
      <w:r w:rsidR="00F36CB1">
        <w:t>H</w:t>
      </w:r>
      <w:r w:rsidRPr="00AB7303">
        <w:t>ealth,</w:t>
      </w:r>
      <w:r w:rsidR="00F36CB1">
        <w:t xml:space="preserve"> </w:t>
      </w:r>
      <w:r w:rsidRPr="00AB7303">
        <w:t xml:space="preserve">etc.], the </w:t>
      </w:r>
      <w:r w:rsidR="005F47E9" w:rsidRPr="00AB7303">
        <w:t xml:space="preserve">following </w:t>
      </w:r>
      <w:r w:rsidR="005F47E9">
        <w:t>services</w:t>
      </w:r>
      <w:r w:rsidRPr="00AB7303">
        <w:t xml:space="preserve"> are available for RCL participants when indicated in the plan of care and authorized by the case manager</w:t>
      </w:r>
      <w:r w:rsidR="00E65696">
        <w:t>.</w:t>
      </w:r>
      <w:r w:rsidR="00B56174">
        <w:t xml:space="preserve"> For those RCL participants who are on the Address Confidentiality Program, please refer to </w:t>
      </w:r>
      <w:hyperlink r:id="rId26" w:history="1">
        <w:r w:rsidR="00B56174" w:rsidRPr="00B56174">
          <w:rPr>
            <w:rStyle w:val="Hyperlink"/>
          </w:rPr>
          <w:t xml:space="preserve">Chapter 3: Assessment and Care </w:t>
        </w:r>
        <w:r w:rsidR="00B56174">
          <w:rPr>
            <w:rStyle w:val="Hyperlink"/>
          </w:rPr>
          <w:t>P</w:t>
        </w:r>
        <w:r w:rsidR="00B56174" w:rsidRPr="00B56174">
          <w:rPr>
            <w:rStyle w:val="Hyperlink"/>
          </w:rPr>
          <w:t>lanning</w:t>
        </w:r>
      </w:hyperlink>
      <w:r w:rsidR="00B56174">
        <w:t xml:space="preserve"> for further information.  </w:t>
      </w:r>
    </w:p>
    <w:p w14:paraId="109EEF08" w14:textId="77777777" w:rsidR="00536869" w:rsidRPr="00165ACD" w:rsidRDefault="00536869" w:rsidP="00165ACD">
      <w:pPr>
        <w:pStyle w:val="ListParagraph"/>
        <w:numPr>
          <w:ilvl w:val="0"/>
          <w:numId w:val="0"/>
        </w:numPr>
        <w:ind w:left="720"/>
        <w:rPr>
          <w:b/>
          <w:sz w:val="26"/>
          <w:szCs w:val="26"/>
        </w:rPr>
      </w:pPr>
    </w:p>
    <w:p w14:paraId="3C44BC88" w14:textId="77777777" w:rsidR="00B80C71" w:rsidRDefault="004B02A6" w:rsidP="00B80C71">
      <w:pPr>
        <w:pStyle w:val="Heading3"/>
        <w:rPr>
          <w:rStyle w:val="Hyperlink"/>
          <w:color w:val="auto"/>
        </w:rPr>
      </w:pPr>
      <w:bookmarkStart w:id="7" w:name="_Toc203123245"/>
      <w:r>
        <w:t xml:space="preserve">Client Training: </w:t>
      </w:r>
      <w:hyperlink r:id="rId27" w:history="1">
        <w:bookmarkStart w:id="8" w:name="_Toc27037613"/>
        <w:r w:rsidR="00B80C71" w:rsidRPr="007365DE">
          <w:rPr>
            <w:rStyle w:val="Hyperlink"/>
            <w:color w:val="auto"/>
          </w:rPr>
          <w:t>Behavior Support Services</w:t>
        </w:r>
        <w:r w:rsidR="008D17C8" w:rsidRPr="007365DE">
          <w:rPr>
            <w:rStyle w:val="Hyperlink"/>
            <w:color w:val="auto"/>
          </w:rPr>
          <w:t>:</w:t>
        </w:r>
        <w:r w:rsidR="00B80C71" w:rsidRPr="007365DE">
          <w:rPr>
            <w:rStyle w:val="Hyperlink"/>
            <w:color w:val="auto"/>
          </w:rPr>
          <w:t xml:space="preserve"> </w:t>
        </w:r>
        <w:bookmarkEnd w:id="8"/>
      </w:hyperlink>
      <w:r w:rsidR="006B75D1">
        <w:rPr>
          <w:rStyle w:val="Hyperlink"/>
          <w:color w:val="auto"/>
        </w:rPr>
        <w:t xml:space="preserve"> </w:t>
      </w:r>
      <w:hyperlink r:id="rId28" w:history="1">
        <w:r w:rsidR="006B75D1">
          <w:rPr>
            <w:rStyle w:val="Hyperlink"/>
          </w:rPr>
          <w:t>H2019</w:t>
        </w:r>
        <w:bookmarkEnd w:id="7"/>
      </w:hyperlink>
      <w:r w:rsidR="008D6B28">
        <w:t xml:space="preserve"> </w:t>
      </w:r>
    </w:p>
    <w:p w14:paraId="340170D8" w14:textId="407CF2A4" w:rsidR="00F553B4" w:rsidRDefault="00B80C71" w:rsidP="00B80C71">
      <w:pPr>
        <w:rPr>
          <w:rFonts w:eastAsia="Times New Roman"/>
          <w:color w:val="000000"/>
        </w:rPr>
      </w:pPr>
      <w:r w:rsidRPr="00567FB8">
        <w:rPr>
          <w:rFonts w:eastAsia="Times New Roman"/>
          <w:color w:val="000000"/>
        </w:rPr>
        <w:t>Behavior Support services are for participants transitioning from institutional to community settings or requiring stabilization while residing in the community in instances where the authorized Medicaid benefit amount, duration or scope of service does not meet the individual’s needs.</w:t>
      </w:r>
      <w:r>
        <w:rPr>
          <w:rFonts w:eastAsia="Times New Roman"/>
          <w:color w:val="000000"/>
        </w:rPr>
        <w:t xml:space="preserve"> </w:t>
      </w:r>
      <w:r w:rsidR="00BB0D4A">
        <w:rPr>
          <w:rFonts w:eastAsia="Times New Roman"/>
          <w:color w:val="000000"/>
        </w:rPr>
        <w:t>This</w:t>
      </w:r>
      <w:r w:rsidR="00787187">
        <w:rPr>
          <w:rFonts w:eastAsia="Times New Roman"/>
          <w:color w:val="000000"/>
        </w:rPr>
        <w:t xml:space="preserve"> service may be helpful in situations where a client is struggling</w:t>
      </w:r>
      <w:r w:rsidR="0001230C">
        <w:rPr>
          <w:rFonts w:eastAsia="Times New Roman"/>
          <w:color w:val="000000"/>
        </w:rPr>
        <w:t xml:space="preserve"> to keep caregivers due to the way they interact with others, or when </w:t>
      </w:r>
      <w:r w:rsidR="005772FE">
        <w:rPr>
          <w:rFonts w:eastAsia="Times New Roman"/>
          <w:color w:val="000000"/>
        </w:rPr>
        <w:t>they’re</w:t>
      </w:r>
      <w:r w:rsidR="0001230C">
        <w:rPr>
          <w:rFonts w:eastAsia="Times New Roman"/>
          <w:color w:val="000000"/>
        </w:rPr>
        <w:t xml:space="preserve"> not making progress toward their heal</w:t>
      </w:r>
      <w:r w:rsidR="005772FE">
        <w:rPr>
          <w:rFonts w:eastAsia="Times New Roman"/>
          <w:color w:val="000000"/>
        </w:rPr>
        <w:t>th</w:t>
      </w:r>
      <w:r w:rsidR="0001230C">
        <w:rPr>
          <w:rFonts w:eastAsia="Times New Roman"/>
          <w:color w:val="000000"/>
        </w:rPr>
        <w:t xml:space="preserve">care or transition goals.  </w:t>
      </w:r>
      <w:r w:rsidR="00117DBE">
        <w:rPr>
          <w:rFonts w:eastAsia="Times New Roman"/>
          <w:color w:val="000000"/>
        </w:rPr>
        <w:t>A</w:t>
      </w:r>
      <w:r w:rsidR="0001230C">
        <w:rPr>
          <w:rFonts w:eastAsia="Times New Roman"/>
          <w:color w:val="000000"/>
        </w:rPr>
        <w:t xml:space="preserve"> change in health status or living situation </w:t>
      </w:r>
      <w:r w:rsidR="00C6502C">
        <w:rPr>
          <w:rFonts w:eastAsia="Times New Roman"/>
          <w:color w:val="000000"/>
        </w:rPr>
        <w:t>may</w:t>
      </w:r>
      <w:r w:rsidR="0001230C">
        <w:rPr>
          <w:rFonts w:eastAsia="Times New Roman"/>
          <w:color w:val="000000"/>
        </w:rPr>
        <w:t xml:space="preserve"> lead to emotional or behavioral shifts</w:t>
      </w:r>
      <w:r w:rsidR="00BE1F48">
        <w:rPr>
          <w:rFonts w:eastAsia="Times New Roman"/>
          <w:color w:val="000000"/>
        </w:rPr>
        <w:t>, like increased stress, frustration or withdrawal that begin to interfere with daily life.  In other cases, tensions within the household or family system may be creating a stressful environment for the client.  These are</w:t>
      </w:r>
      <w:r w:rsidR="00C6502C">
        <w:rPr>
          <w:rFonts w:eastAsia="Times New Roman"/>
          <w:color w:val="000000"/>
        </w:rPr>
        <w:t xml:space="preserve"> some</w:t>
      </w:r>
      <w:r w:rsidR="00BE1F48">
        <w:rPr>
          <w:rFonts w:eastAsia="Times New Roman"/>
          <w:color w:val="000000"/>
        </w:rPr>
        <w:t xml:space="preserve"> examples </w:t>
      </w:r>
      <w:r w:rsidR="005772FE">
        <w:rPr>
          <w:rFonts w:eastAsia="Times New Roman"/>
          <w:color w:val="000000"/>
        </w:rPr>
        <w:t xml:space="preserve">where Behavior Support Services may help address underlying issues and improve </w:t>
      </w:r>
      <w:r w:rsidR="00D450F1">
        <w:rPr>
          <w:rFonts w:eastAsia="Times New Roman"/>
          <w:color w:val="000000"/>
        </w:rPr>
        <w:t>stability</w:t>
      </w:r>
      <w:r w:rsidR="005772FE">
        <w:rPr>
          <w:rFonts w:eastAsia="Times New Roman"/>
          <w:color w:val="000000"/>
        </w:rPr>
        <w:t xml:space="preserve">. </w:t>
      </w:r>
      <w:r w:rsidR="00BB0D4A">
        <w:rPr>
          <w:rFonts w:eastAsia="Times New Roman"/>
          <w:color w:val="000000"/>
        </w:rPr>
        <w:t xml:space="preserve"> </w:t>
      </w:r>
    </w:p>
    <w:p w14:paraId="3652D43A" w14:textId="77777777" w:rsidR="00F553B4" w:rsidRDefault="00F553B4" w:rsidP="00B80C71">
      <w:pPr>
        <w:rPr>
          <w:rFonts w:eastAsia="Times New Roman"/>
          <w:color w:val="000000"/>
        </w:rPr>
      </w:pPr>
    </w:p>
    <w:p w14:paraId="6486E6F9" w14:textId="73A7A1A2" w:rsidR="0083778D" w:rsidRDefault="0083778D" w:rsidP="00B80C71">
      <w:pPr>
        <w:rPr>
          <w:rFonts w:eastAsia="Times New Roman"/>
          <w:color w:val="000000"/>
        </w:rPr>
      </w:pPr>
      <w:r>
        <w:rPr>
          <w:rFonts w:eastAsia="Times New Roman"/>
          <w:color w:val="000000"/>
        </w:rPr>
        <w:t xml:space="preserve">This service is also available </w:t>
      </w:r>
      <w:r w:rsidR="00FA3F1F">
        <w:rPr>
          <w:rFonts w:eastAsia="Times New Roman"/>
          <w:color w:val="000000"/>
        </w:rPr>
        <w:t>through</w:t>
      </w:r>
      <w:r w:rsidR="005B5547">
        <w:rPr>
          <w:rFonts w:eastAsia="Times New Roman"/>
          <w:color w:val="000000"/>
        </w:rPr>
        <w:t xml:space="preserve"> COPE</w:t>
      </w:r>
      <w:r w:rsidR="00FA3F1F">
        <w:rPr>
          <w:rFonts w:eastAsia="Times New Roman"/>
          <w:color w:val="000000"/>
        </w:rPr>
        <w:t xml:space="preserve">S.  See </w:t>
      </w:r>
      <w:hyperlink r:id="rId29" w:history="1">
        <w:r w:rsidR="00FA3F1F" w:rsidRPr="001D6A3A">
          <w:rPr>
            <w:rStyle w:val="Hyperlink"/>
            <w:rFonts w:eastAsia="Times New Roman"/>
          </w:rPr>
          <w:t>Chapter</w:t>
        </w:r>
        <w:r w:rsidR="00BA6573" w:rsidRPr="001D6A3A">
          <w:rPr>
            <w:rStyle w:val="Hyperlink"/>
            <w:rFonts w:eastAsia="Times New Roman"/>
          </w:rPr>
          <w:t xml:space="preserve"> 7d: COPES</w:t>
        </w:r>
      </w:hyperlink>
      <w:r w:rsidR="00BA6573">
        <w:rPr>
          <w:rFonts w:eastAsia="Times New Roman"/>
          <w:color w:val="000000"/>
        </w:rPr>
        <w:t xml:space="preserve"> for more information. </w:t>
      </w:r>
    </w:p>
    <w:p w14:paraId="3C451034" w14:textId="77777777" w:rsidR="0083778D" w:rsidRDefault="0083778D" w:rsidP="00B80C71">
      <w:pPr>
        <w:rPr>
          <w:rFonts w:eastAsia="Times New Roman"/>
          <w:color w:val="000000"/>
        </w:rPr>
      </w:pPr>
    </w:p>
    <w:p w14:paraId="22A49308" w14:textId="77777777" w:rsidR="00F553B4" w:rsidRPr="004C00B4" w:rsidRDefault="00F553B4" w:rsidP="00F553B4">
      <w:pPr>
        <w:rPr>
          <w:b/>
          <w:bCs/>
        </w:rPr>
      </w:pPr>
      <w:r w:rsidRPr="004C00B4">
        <w:rPr>
          <w:b/>
          <w:bCs/>
        </w:rPr>
        <w:t>CARE Assessment Documentation for Client Training-Behavior Support:</w:t>
      </w:r>
    </w:p>
    <w:p w14:paraId="1EA96B35" w14:textId="77777777" w:rsidR="00F553B4" w:rsidRPr="00F553B4" w:rsidRDefault="00F553B4" w:rsidP="004C00B4">
      <w:pPr>
        <w:pStyle w:val="ListParagraph"/>
        <w:numPr>
          <w:ilvl w:val="0"/>
          <w:numId w:val="95"/>
        </w:numPr>
      </w:pPr>
      <w:r w:rsidRPr="00F553B4">
        <w:t>On the Treatments screen in CARE: Select Client Training/Waiver under the Rehab Restorative Training header.</w:t>
      </w:r>
    </w:p>
    <w:p w14:paraId="648286CD" w14:textId="77777777" w:rsidR="00F553B4" w:rsidRPr="00F553B4" w:rsidRDefault="00F553B4" w:rsidP="004C00B4">
      <w:pPr>
        <w:pStyle w:val="ListParagraph"/>
        <w:numPr>
          <w:ilvl w:val="0"/>
          <w:numId w:val="95"/>
        </w:numPr>
      </w:pPr>
      <w:r w:rsidRPr="00F553B4">
        <w:t>On the Pre-Transition and Sustainability screen found below the Client Details section in CARE, select the Sustainability Goals tab. From the drop down, select the goal description, and describe the goal of behavior support in the comments. This section helps the provider understand the specific reasons for the development of a behavior support plan.</w:t>
      </w:r>
    </w:p>
    <w:p w14:paraId="7E7A494D" w14:textId="77777777" w:rsidR="00F553B4" w:rsidRPr="00F553B4" w:rsidRDefault="00F553B4" w:rsidP="004C00B4">
      <w:pPr>
        <w:pStyle w:val="ListParagraph"/>
        <w:numPr>
          <w:ilvl w:val="0"/>
          <w:numId w:val="95"/>
        </w:numPr>
      </w:pPr>
      <w:r w:rsidRPr="00F553B4">
        <w:t>On the Care Plan Supports screen, assign Client Training to the behavior support provider.</w:t>
      </w:r>
    </w:p>
    <w:p w14:paraId="345AFF37" w14:textId="77777777" w:rsidR="00F553B4" w:rsidRPr="00F553B4" w:rsidRDefault="00F553B4" w:rsidP="004C00B4">
      <w:pPr>
        <w:pStyle w:val="ListParagraph"/>
        <w:numPr>
          <w:ilvl w:val="0"/>
          <w:numId w:val="95"/>
        </w:numPr>
      </w:pPr>
      <w:r w:rsidRPr="00F553B4">
        <w:t>Send the chosen behavior support provider a copy of the Assessment Details, Service Plan, and Sustainability Goals.</w:t>
      </w:r>
    </w:p>
    <w:p w14:paraId="21FDBEB8" w14:textId="77777777" w:rsidR="005F47E9" w:rsidRDefault="005F47E9" w:rsidP="00B80C71"/>
    <w:p w14:paraId="1E8A553D" w14:textId="77777777" w:rsidR="005F47E9" w:rsidRPr="005F47E9" w:rsidRDefault="005F47E9" w:rsidP="00165ACD">
      <w:r w:rsidRPr="005F47E9">
        <w:t xml:space="preserve">The behavior support provider will </w:t>
      </w:r>
      <w:r w:rsidRPr="005F47E9">
        <w:rPr>
          <w:b/>
          <w:bCs/>
        </w:rPr>
        <w:t>develop a behavior support plan</w:t>
      </w:r>
      <w:r w:rsidRPr="005F47E9">
        <w:t xml:space="preserve"> within 30 days of the </w:t>
      </w:r>
      <w:r w:rsidRPr="00165ACD">
        <w:t xml:space="preserve">client’s assessment </w:t>
      </w:r>
      <w:r w:rsidRPr="005F47E9">
        <w:t>and provide this to the case manager. The behavior support plan will address things such as:</w:t>
      </w:r>
    </w:p>
    <w:p w14:paraId="3BF4C812" w14:textId="77777777" w:rsidR="005F47E9" w:rsidRPr="005F47E9" w:rsidRDefault="005F47E9" w:rsidP="00165ACD">
      <w:pPr>
        <w:numPr>
          <w:ilvl w:val="1"/>
          <w:numId w:val="74"/>
        </w:numPr>
        <w:rPr>
          <w:rFonts w:eastAsia="Times New Roman"/>
        </w:rPr>
      </w:pPr>
      <w:r w:rsidRPr="005F47E9">
        <w:rPr>
          <w:rFonts w:eastAsia="Times New Roman"/>
        </w:rPr>
        <w:t xml:space="preserve">Factors that </w:t>
      </w:r>
      <w:r w:rsidRPr="00165ACD">
        <w:rPr>
          <w:rFonts w:eastAsia="Times New Roman"/>
        </w:rPr>
        <w:t xml:space="preserve">are associated with an individual’s documented or identified </w:t>
      </w:r>
      <w:r w:rsidR="00A80211" w:rsidRPr="00165ACD">
        <w:rPr>
          <w:rFonts w:eastAsia="Times New Roman"/>
        </w:rPr>
        <w:t>behaviors.</w:t>
      </w:r>
    </w:p>
    <w:p w14:paraId="38AC3C3F" w14:textId="77777777" w:rsidR="005F47E9" w:rsidRPr="005F47E9" w:rsidRDefault="005F47E9" w:rsidP="00165ACD">
      <w:pPr>
        <w:numPr>
          <w:ilvl w:val="1"/>
          <w:numId w:val="74"/>
        </w:numPr>
        <w:rPr>
          <w:rFonts w:eastAsia="Times New Roman"/>
        </w:rPr>
      </w:pPr>
      <w:r w:rsidRPr="00165ACD">
        <w:rPr>
          <w:rFonts w:eastAsia="Times New Roman"/>
        </w:rPr>
        <w:t>Written strategy of</w:t>
      </w:r>
      <w:r w:rsidRPr="005F47E9">
        <w:rPr>
          <w:rFonts w:eastAsia="Times New Roman"/>
        </w:rPr>
        <w:t xml:space="preserve"> </w:t>
      </w:r>
      <w:r w:rsidRPr="00165ACD">
        <w:rPr>
          <w:rFonts w:eastAsia="Times New Roman"/>
        </w:rPr>
        <w:t xml:space="preserve">behaviorally specific interventions designed to address those behaviors and promote optimal functioning with recommendations for improving the client's overall quality of life, teaching methods and environmental changes designed to decrease the behaviors that may be impacting the client remaining or transitioning to a community </w:t>
      </w:r>
      <w:r w:rsidR="00A80211" w:rsidRPr="00165ACD">
        <w:rPr>
          <w:rFonts w:eastAsia="Times New Roman"/>
        </w:rPr>
        <w:t>setting.</w:t>
      </w:r>
    </w:p>
    <w:p w14:paraId="42901155" w14:textId="77777777" w:rsidR="005F47E9" w:rsidRPr="00165ACD" w:rsidRDefault="005F47E9" w:rsidP="00165ACD">
      <w:pPr>
        <w:numPr>
          <w:ilvl w:val="1"/>
          <w:numId w:val="74"/>
        </w:numPr>
        <w:rPr>
          <w:rFonts w:eastAsia="Times New Roman"/>
          <w:strike/>
        </w:rPr>
      </w:pPr>
      <w:r w:rsidRPr="005F47E9">
        <w:rPr>
          <w:rFonts w:eastAsia="Times New Roman"/>
        </w:rPr>
        <w:t xml:space="preserve">Direct interventions with the client to decrease the behavior that compromises their ability to remain in the community. </w:t>
      </w:r>
      <w:r w:rsidRPr="00165ACD">
        <w:rPr>
          <w:rFonts w:eastAsia="Times New Roman"/>
        </w:rPr>
        <w:t xml:space="preserve">This could include demonstrating and practicing new interventions and skills with formal and informal supports and significant others to support the individual in their community setting. </w:t>
      </w:r>
    </w:p>
    <w:p w14:paraId="2BF5B88E" w14:textId="77777777" w:rsidR="005F47E9" w:rsidRPr="005F47E9" w:rsidRDefault="005F47E9" w:rsidP="00165ACD">
      <w:pPr>
        <w:numPr>
          <w:ilvl w:val="1"/>
          <w:numId w:val="74"/>
        </w:numPr>
        <w:rPr>
          <w:rFonts w:eastAsia="Times New Roman"/>
          <w:strike/>
        </w:rPr>
      </w:pPr>
      <w:r w:rsidRPr="00165ACD">
        <w:rPr>
          <w:rFonts w:eastAsia="Times New Roman"/>
        </w:rPr>
        <w:t>Case Consultation regarding escalating situations.</w:t>
      </w:r>
    </w:p>
    <w:p w14:paraId="0CB5EECA" w14:textId="77777777" w:rsidR="005F47E9" w:rsidRPr="00165ACD" w:rsidRDefault="005F47E9" w:rsidP="00165ACD">
      <w:pPr>
        <w:numPr>
          <w:ilvl w:val="1"/>
          <w:numId w:val="74"/>
        </w:numPr>
        <w:rPr>
          <w:rFonts w:eastAsia="Times New Roman"/>
        </w:rPr>
      </w:pPr>
      <w:r w:rsidRPr="00165ACD">
        <w:rPr>
          <w:rFonts w:eastAsia="Times New Roman"/>
        </w:rPr>
        <w:t xml:space="preserve">Make recommendations for treatment and assisting with making referrals for community behavioral health services </w:t>
      </w:r>
    </w:p>
    <w:p w14:paraId="3A966EA2" w14:textId="77777777" w:rsidR="006E1AFB" w:rsidRDefault="006E1AFB" w:rsidP="00C93A68"/>
    <w:p w14:paraId="381F1FFC" w14:textId="77777777" w:rsidR="006B75D1" w:rsidRPr="006B75D1" w:rsidRDefault="00AB7303" w:rsidP="00254819">
      <w:pPr>
        <w:pStyle w:val="Heading3"/>
      </w:pPr>
      <w:bookmarkStart w:id="9" w:name="_Toc203123246"/>
      <w:r w:rsidRPr="00D851CE">
        <w:lastRenderedPageBreak/>
        <w:t>Community Choice Guid</w:t>
      </w:r>
      <w:r w:rsidR="00D851CE">
        <w:t>ing</w:t>
      </w:r>
      <w:r w:rsidRPr="00D851CE">
        <w:t xml:space="preserve"> (CCG)</w:t>
      </w:r>
      <w:r w:rsidR="008D17C8" w:rsidRPr="00D851CE">
        <w:t>:</w:t>
      </w:r>
      <w:r w:rsidR="006B75D1">
        <w:t xml:space="preserve"> </w:t>
      </w:r>
      <w:hyperlink r:id="rId30" w:history="1">
        <w:r w:rsidR="006B75D1">
          <w:rPr>
            <w:rStyle w:val="Hyperlink"/>
          </w:rPr>
          <w:t>SA263</w:t>
        </w:r>
        <w:bookmarkEnd w:id="9"/>
      </w:hyperlink>
    </w:p>
    <w:p w14:paraId="1D1AC5F0" w14:textId="77777777" w:rsidR="00AB7303" w:rsidRPr="00AB7303" w:rsidRDefault="00AB7303" w:rsidP="00AB7303">
      <w:r w:rsidRPr="00AB7303">
        <w:t xml:space="preserve">Payment for specialty services which </w:t>
      </w:r>
      <w:proofErr w:type="gramStart"/>
      <w:r w:rsidRPr="00AB7303">
        <w:t>provide assistance</w:t>
      </w:r>
      <w:proofErr w:type="gramEnd"/>
      <w:r w:rsidRPr="00AB7303">
        <w:t xml:space="preserve"> and support to ensure the participant’s successful transition to the community and/or maintenance of </w:t>
      </w:r>
      <w:r w:rsidR="00D851CE">
        <w:t>community</w:t>
      </w:r>
      <w:r w:rsidR="00D851CE" w:rsidRPr="00AB7303">
        <w:t xml:space="preserve"> </w:t>
      </w:r>
      <w:r w:rsidRPr="00AB7303">
        <w:t>living as authorized by HCS and/or AAA staff. CCG services may include, but are not limited to the following:</w:t>
      </w:r>
    </w:p>
    <w:p w14:paraId="2728554A" w14:textId="77777777" w:rsidR="00AB7303" w:rsidRPr="00AB7303" w:rsidRDefault="00AB7303" w:rsidP="00D25C3C">
      <w:pPr>
        <w:numPr>
          <w:ilvl w:val="1"/>
          <w:numId w:val="32"/>
        </w:numPr>
        <w:tabs>
          <w:tab w:val="clear" w:pos="1440"/>
        </w:tabs>
        <w:ind w:left="720"/>
      </w:pPr>
      <w:r w:rsidRPr="00AB7303">
        <w:t>Locating and arranging appropriate, accessible housing; including working with local housing authorities and other community resource providers when applicable.</w:t>
      </w:r>
      <w:r w:rsidR="0071086F">
        <w:t xml:space="preserve"> A CCG may assist a client with touring AFHs and ALs to determine whether this setting is preferred by the client. </w:t>
      </w:r>
    </w:p>
    <w:p w14:paraId="515CCE33" w14:textId="77777777" w:rsidR="00AB7303" w:rsidRPr="00AB7303" w:rsidRDefault="00AB7303" w:rsidP="00D25C3C">
      <w:pPr>
        <w:numPr>
          <w:ilvl w:val="1"/>
          <w:numId w:val="32"/>
        </w:numPr>
        <w:tabs>
          <w:tab w:val="clear" w:pos="1440"/>
        </w:tabs>
        <w:ind w:left="720"/>
      </w:pPr>
      <w:r w:rsidRPr="00AB7303">
        <w:t>When relevant, liaising with and among the client, nursing or institutional facility staff, case managers, housing providers (including AFH providers), medical personnel, legal representatives, formal caregivers, family members, informal supports and any other involved party.</w:t>
      </w:r>
    </w:p>
    <w:p w14:paraId="705F5DF4" w14:textId="77777777" w:rsidR="00AB7303" w:rsidRPr="00AB7303" w:rsidRDefault="00AB7303" w:rsidP="00D25C3C">
      <w:pPr>
        <w:numPr>
          <w:ilvl w:val="1"/>
          <w:numId w:val="32"/>
        </w:numPr>
        <w:tabs>
          <w:tab w:val="clear" w:pos="1440"/>
        </w:tabs>
        <w:ind w:left="720"/>
      </w:pPr>
      <w:r w:rsidRPr="00AB7303">
        <w:t>Necessary assistance to support the client’s community living, including assistance in settling disputes with landlord.</w:t>
      </w:r>
    </w:p>
    <w:p w14:paraId="15A45B45" w14:textId="77777777" w:rsidR="00AB7303" w:rsidRPr="00AB7303" w:rsidRDefault="00AB7303" w:rsidP="00D25C3C">
      <w:pPr>
        <w:numPr>
          <w:ilvl w:val="1"/>
          <w:numId w:val="32"/>
        </w:numPr>
        <w:tabs>
          <w:tab w:val="clear" w:pos="1440"/>
        </w:tabs>
        <w:ind w:left="720"/>
      </w:pPr>
      <w:r w:rsidRPr="00AB7303">
        <w:t xml:space="preserve">Educating client on tenant rights, </w:t>
      </w:r>
      <w:r w:rsidR="00A80211" w:rsidRPr="00AB7303">
        <w:t>expectations,</w:t>
      </w:r>
      <w:r w:rsidRPr="00AB7303">
        <w:t xml:space="preserve"> and responsibilities.</w:t>
      </w:r>
    </w:p>
    <w:p w14:paraId="5D4E22D5" w14:textId="77777777" w:rsidR="00AB7303" w:rsidRPr="00AB7303" w:rsidRDefault="00AB7303" w:rsidP="00D25C3C">
      <w:pPr>
        <w:numPr>
          <w:ilvl w:val="1"/>
          <w:numId w:val="32"/>
        </w:numPr>
        <w:tabs>
          <w:tab w:val="clear" w:pos="1440"/>
        </w:tabs>
        <w:ind w:left="720"/>
      </w:pPr>
      <w:r w:rsidRPr="00AB7303">
        <w:t xml:space="preserve">Assisting </w:t>
      </w:r>
      <w:proofErr w:type="gramStart"/>
      <w:r w:rsidRPr="00AB7303">
        <w:t>client</w:t>
      </w:r>
      <w:proofErr w:type="gramEnd"/>
      <w:r w:rsidRPr="00AB7303">
        <w:t xml:space="preserve"> with filling out forms and obtaining needed documentation to aid in maintaining successful community living (forms may include initial and renewal voucher forms, lease agreements, etc.).</w:t>
      </w:r>
    </w:p>
    <w:p w14:paraId="199B2B22" w14:textId="77777777" w:rsidR="00AB7303" w:rsidRPr="00AB7303" w:rsidRDefault="00AB7303" w:rsidP="00D25C3C">
      <w:pPr>
        <w:numPr>
          <w:ilvl w:val="1"/>
          <w:numId w:val="32"/>
        </w:numPr>
        <w:tabs>
          <w:tab w:val="clear" w:pos="1440"/>
        </w:tabs>
        <w:ind w:left="720"/>
      </w:pPr>
      <w:r w:rsidRPr="00AB7303">
        <w:t xml:space="preserve">Providing emergency assistance to avoid utility </w:t>
      </w:r>
      <w:proofErr w:type="gramStart"/>
      <w:r w:rsidRPr="00AB7303">
        <w:t>shut-off</w:t>
      </w:r>
      <w:proofErr w:type="gramEnd"/>
      <w:r w:rsidRPr="00AB7303">
        <w:t xml:space="preserve"> and/or eviction.</w:t>
      </w:r>
    </w:p>
    <w:p w14:paraId="46C96194" w14:textId="77777777" w:rsidR="00A03B9C" w:rsidRDefault="00AB7303" w:rsidP="00D25C3C">
      <w:pPr>
        <w:numPr>
          <w:ilvl w:val="1"/>
          <w:numId w:val="32"/>
        </w:numPr>
        <w:tabs>
          <w:tab w:val="clear" w:pos="1440"/>
        </w:tabs>
        <w:ind w:left="720"/>
      </w:pPr>
      <w:r w:rsidRPr="00AB7303">
        <w:t xml:space="preserve">Assisting </w:t>
      </w:r>
      <w:proofErr w:type="gramStart"/>
      <w:r w:rsidRPr="00AB7303">
        <w:t>client</w:t>
      </w:r>
      <w:proofErr w:type="gramEnd"/>
      <w:r w:rsidRPr="00AB7303">
        <w:t xml:space="preserve"> in developing a basic household budget.</w:t>
      </w:r>
      <w:r w:rsidR="006829FA">
        <w:t xml:space="preserve">  </w:t>
      </w:r>
    </w:p>
    <w:p w14:paraId="70D28473" w14:textId="5A028FBB" w:rsidR="00AB7303" w:rsidRPr="00AB7303" w:rsidRDefault="00A03B9C" w:rsidP="005F1D69">
      <w:pPr>
        <w:ind w:left="1440"/>
      </w:pPr>
      <w:r>
        <w:t xml:space="preserve">NOTE: </w:t>
      </w:r>
      <w:r w:rsidR="006829FA">
        <w:t xml:space="preserve">If the client </w:t>
      </w:r>
      <w:proofErr w:type="gramStart"/>
      <w:r w:rsidR="006829FA">
        <w:t>is in need of</w:t>
      </w:r>
      <w:proofErr w:type="gramEnd"/>
      <w:r w:rsidR="006829FA">
        <w:t xml:space="preserve"> </w:t>
      </w:r>
      <w:r w:rsidR="00A3244C">
        <w:t xml:space="preserve">additional assistance to manage their finances or learn independent living skills related to household management, consider </w:t>
      </w:r>
      <w:r>
        <w:t xml:space="preserve">authorizing Client Training: Non-Medical services. </w:t>
      </w:r>
    </w:p>
    <w:p w14:paraId="57302C75" w14:textId="77777777" w:rsidR="00AB7303" w:rsidRPr="00AB7303" w:rsidRDefault="00AB7303" w:rsidP="00D25C3C">
      <w:pPr>
        <w:numPr>
          <w:ilvl w:val="1"/>
          <w:numId w:val="32"/>
        </w:numPr>
        <w:tabs>
          <w:tab w:val="clear" w:pos="1440"/>
        </w:tabs>
        <w:ind w:left="720"/>
      </w:pPr>
      <w:r w:rsidRPr="00AB7303">
        <w:t xml:space="preserve">Assisting </w:t>
      </w:r>
      <w:proofErr w:type="gramStart"/>
      <w:r w:rsidRPr="00AB7303">
        <w:t>client</w:t>
      </w:r>
      <w:proofErr w:type="gramEnd"/>
      <w:r w:rsidRPr="00AB7303">
        <w:t xml:space="preserve"> with locating and arranging transportation resources to effectively connect with community resources. </w:t>
      </w:r>
    </w:p>
    <w:p w14:paraId="6E2667EE" w14:textId="77777777" w:rsidR="00AB7303" w:rsidRPr="00AB7303" w:rsidRDefault="00AB7303" w:rsidP="00D25C3C">
      <w:pPr>
        <w:numPr>
          <w:ilvl w:val="1"/>
          <w:numId w:val="32"/>
        </w:numPr>
        <w:tabs>
          <w:tab w:val="clear" w:pos="1440"/>
        </w:tabs>
        <w:ind w:left="720"/>
      </w:pPr>
      <w:r w:rsidRPr="00AB7303">
        <w:t xml:space="preserve">Assisting </w:t>
      </w:r>
      <w:proofErr w:type="gramStart"/>
      <w:r w:rsidRPr="00AB7303">
        <w:t>client</w:t>
      </w:r>
      <w:proofErr w:type="gramEnd"/>
      <w:r w:rsidRPr="00AB7303">
        <w:t xml:space="preserve"> to locate and engage </w:t>
      </w:r>
      <w:r w:rsidR="0071086F">
        <w:t xml:space="preserve">in </w:t>
      </w:r>
      <w:r w:rsidRPr="00AB7303">
        <w:t>community integration activities.</w:t>
      </w:r>
    </w:p>
    <w:p w14:paraId="526E1716" w14:textId="46498A40" w:rsidR="00AB7303" w:rsidRPr="00AB7303" w:rsidRDefault="009104D7" w:rsidP="00D25C3C">
      <w:pPr>
        <w:numPr>
          <w:ilvl w:val="1"/>
          <w:numId w:val="32"/>
        </w:numPr>
        <w:tabs>
          <w:tab w:val="clear" w:pos="1440"/>
        </w:tabs>
        <w:ind w:left="720"/>
      </w:pPr>
      <w:r>
        <w:t>Supporting the</w:t>
      </w:r>
      <w:r w:rsidR="00AB7303" w:rsidRPr="00AB7303">
        <w:t xml:space="preserve"> client </w:t>
      </w:r>
      <w:r w:rsidR="006E5B2E">
        <w:t xml:space="preserve">with navigating and </w:t>
      </w:r>
      <w:r w:rsidR="00AB7303" w:rsidRPr="00AB7303">
        <w:t xml:space="preserve">accessing community settings or health services. </w:t>
      </w:r>
    </w:p>
    <w:p w14:paraId="61953F8D" w14:textId="77777777" w:rsidR="005F47E9" w:rsidRDefault="00742828" w:rsidP="00D25C3C">
      <w:pPr>
        <w:numPr>
          <w:ilvl w:val="1"/>
          <w:numId w:val="32"/>
        </w:numPr>
        <w:tabs>
          <w:tab w:val="clear" w:pos="1440"/>
        </w:tabs>
        <w:ind w:left="720"/>
      </w:pPr>
      <w:r w:rsidRPr="005F47E9">
        <w:rPr>
          <w:b/>
          <w:bCs/>
          <w:noProof/>
          <w:sz w:val="26"/>
          <w:szCs w:val="26"/>
        </w:rPr>
        <mc:AlternateContent>
          <mc:Choice Requires="wps">
            <w:drawing>
              <wp:anchor distT="45720" distB="45720" distL="114300" distR="114300" simplePos="0" relativeHeight="251658245" behindDoc="0" locked="0" layoutInCell="1" allowOverlap="1" wp14:anchorId="637C7B74" wp14:editId="063C11ED">
                <wp:simplePos x="0" y="0"/>
                <wp:positionH relativeFrom="column">
                  <wp:posOffset>-59055</wp:posOffset>
                </wp:positionH>
                <wp:positionV relativeFrom="paragraph">
                  <wp:posOffset>344805</wp:posOffset>
                </wp:positionV>
                <wp:extent cx="5924550" cy="826135"/>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826135"/>
                        </a:xfrm>
                        <a:prstGeom prst="rect">
                          <a:avLst/>
                        </a:prstGeom>
                        <a:solidFill>
                          <a:srgbClr val="8D6198">
                            <a:alpha val="20000"/>
                          </a:srgbClr>
                        </a:solidFill>
                        <a:ln w="9525">
                          <a:solidFill>
                            <a:srgbClr val="000000"/>
                          </a:solidFill>
                          <a:miter lim="800000"/>
                          <a:headEnd/>
                          <a:tailEnd/>
                        </a:ln>
                      </wps:spPr>
                      <wps:txbx>
                        <w:txbxContent>
                          <w:p w14:paraId="22753C59" w14:textId="77777777" w:rsidR="005F47E9" w:rsidRDefault="005F47E9">
                            <w:r w:rsidRPr="000853B2">
                              <w:rPr>
                                <w:b/>
                                <w:bCs/>
                              </w:rPr>
                              <w:t>Note:</w:t>
                            </w:r>
                            <w:r>
                              <w:t xml:space="preserve"> CCGs do not have access to Carina but can assist clients with other tasks related to locating a potential IP and guiding the potential IP to CDWA for hiring, when authorized by the case manager.</w:t>
                            </w:r>
                            <w:r w:rsidR="00407E6F" w:rsidRPr="00407E6F">
                              <w:t xml:space="preserve"> </w:t>
                            </w:r>
                            <w:r w:rsidR="00407E6F">
                              <w:t xml:space="preserve">The case manager should follow the steps detailed in </w:t>
                            </w:r>
                            <w:hyperlink r:id="rId31" w:history="1">
                              <w:r w:rsidR="00407E6F" w:rsidRPr="007A5AC5">
                                <w:rPr>
                                  <w:rStyle w:val="Hyperlink"/>
                                  <w:color w:val="659BFE"/>
                                </w:rPr>
                                <w:t>MB H21-083</w:t>
                              </w:r>
                            </w:hyperlink>
                            <w:r w:rsidR="00407E6F">
                              <w:t xml:space="preserve">.  See additional information in </w:t>
                            </w:r>
                            <w:hyperlink r:id="rId32" w:history="1">
                              <w:r w:rsidR="00407E6F" w:rsidRPr="007A5AC5">
                                <w:rPr>
                                  <w:rStyle w:val="Hyperlink"/>
                                  <w:color w:val="3376D6"/>
                                </w:rPr>
                                <w:t>Chapter 7d: COPES</w:t>
                              </w:r>
                            </w:hyperlink>
                            <w:r w:rsidR="00407E6F" w:rsidRPr="007A5AC5">
                              <w:rPr>
                                <w:rStyle w:val="Hyperlink"/>
                                <w:color w:val="3376D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C7B74" id="_x0000_s1027" type="#_x0000_t202" style="position:absolute;left:0;text-align:left;margin-left:-4.65pt;margin-top:27.15pt;width:466.5pt;height:65.0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" fillcolor="#8d6198">
                <v:fill opacity="13107f"/>
                <v:textbox>
                  <w:txbxContent>
                    <w:p w14:paraId="22753C59" w14:textId="77777777" w:rsidR="005F47E9" w:rsidRDefault="005F47E9">
                      <w:r w:rsidRPr="000853B2">
                        <w:rPr>
                          <w:b/>
                          <w:bCs/>
                        </w:rPr>
                        <w:t>Note:</w:t>
                      </w:r>
                      <w:r>
                        <w:t xml:space="preserve"> CCGs do not have access to Carina but can assist clients with other tasks related to locating a potential IP and guiding the potential IP to CDWA for hiring, when authorized by the case manager.</w:t>
                      </w:r>
                      <w:r w:rsidR="00407E6F" w:rsidRPr="00407E6F">
                        <w:t xml:space="preserve"> </w:t>
                      </w:r>
                      <w:r w:rsidR="00407E6F">
                        <w:t xml:space="preserve">The case manager should follow the steps detailed in </w:t>
                      </w:r>
                      <w:hyperlink r:id="rId33" w:history="1">
                        <w:r w:rsidR="00407E6F" w:rsidRPr="007A5AC5">
                          <w:rPr>
                            <w:rStyle w:val="Hyperlink"/>
                            <w:color w:val="659BFE"/>
                          </w:rPr>
                          <w:t>MB H21-083</w:t>
                        </w:r>
                      </w:hyperlink>
                      <w:r w:rsidR="00407E6F">
                        <w:t xml:space="preserve">.  See additional information in </w:t>
                      </w:r>
                      <w:hyperlink r:id="rId34" w:history="1">
                        <w:r w:rsidR="00407E6F" w:rsidRPr="007A5AC5">
                          <w:rPr>
                            <w:rStyle w:val="Hyperlink"/>
                            <w:color w:val="3376D6"/>
                          </w:rPr>
                          <w:t>Chapter 7d: COPES</w:t>
                        </w:r>
                      </w:hyperlink>
                      <w:r w:rsidR="00407E6F" w:rsidRPr="007A5AC5">
                        <w:rPr>
                          <w:rStyle w:val="Hyperlink"/>
                          <w:color w:val="3376D6"/>
                        </w:rPr>
                        <w:t>.</w:t>
                      </w:r>
                    </w:p>
                  </w:txbxContent>
                </v:textbox>
                <w10:wrap type="square"/>
              </v:shape>
            </w:pict>
          </mc:Fallback>
        </mc:AlternateContent>
      </w:r>
      <w:r w:rsidR="005F47E9">
        <w:t xml:space="preserve">Assisting </w:t>
      </w:r>
      <w:proofErr w:type="gramStart"/>
      <w:r w:rsidR="005F47E9">
        <w:t>to find</w:t>
      </w:r>
      <w:proofErr w:type="gramEnd"/>
      <w:r w:rsidR="005F47E9">
        <w:t xml:space="preserve"> a qualified caregiver.  </w:t>
      </w:r>
      <w:r>
        <w:t xml:space="preserve">See additional information in </w:t>
      </w:r>
      <w:hyperlink r:id="rId35" w:history="1">
        <w:r w:rsidRPr="005A2051">
          <w:rPr>
            <w:rStyle w:val="Hyperlink"/>
          </w:rPr>
          <w:t>Chapter 7</w:t>
        </w:r>
        <w:r>
          <w:rPr>
            <w:rStyle w:val="Hyperlink"/>
          </w:rPr>
          <w:t>d</w:t>
        </w:r>
        <w:r w:rsidRPr="005A2051">
          <w:rPr>
            <w:rStyle w:val="Hyperlink"/>
          </w:rPr>
          <w:t>: COPES</w:t>
        </w:r>
      </w:hyperlink>
    </w:p>
    <w:p w14:paraId="35B400FB" w14:textId="77777777" w:rsidR="00742828" w:rsidRPr="00BE7DF4" w:rsidRDefault="00C169DC" w:rsidP="00742828">
      <w:pPr>
        <w:rPr>
          <w:rStyle w:val="Hyperlink"/>
          <w:color w:val="auto"/>
          <w:u w:val="none"/>
        </w:rPr>
      </w:pPr>
      <w:r>
        <w:rPr>
          <w:noProof/>
        </w:rPr>
        <mc:AlternateContent>
          <mc:Choice Requires="wps">
            <w:drawing>
              <wp:anchor distT="0" distB="0" distL="114300" distR="114300" simplePos="0" relativeHeight="251658248" behindDoc="0" locked="0" layoutInCell="1" allowOverlap="1" wp14:anchorId="3AE2EC33" wp14:editId="16B8FD1D">
                <wp:simplePos x="0" y="0"/>
                <wp:positionH relativeFrom="column">
                  <wp:posOffset>-55880</wp:posOffset>
                </wp:positionH>
                <wp:positionV relativeFrom="paragraph">
                  <wp:posOffset>1097280</wp:posOffset>
                </wp:positionV>
                <wp:extent cx="5922010" cy="1170432"/>
                <wp:effectExtent l="0" t="0" r="21590" b="10795"/>
                <wp:wrapNone/>
                <wp:docPr id="329137936" name="Text Box 1"/>
                <wp:cNvGraphicFramePr/>
                <a:graphic xmlns:a="http://schemas.openxmlformats.org/drawingml/2006/main">
                  <a:graphicData uri="http://schemas.microsoft.com/office/word/2010/wordprocessingShape">
                    <wps:wsp>
                      <wps:cNvSpPr txBox="1"/>
                      <wps:spPr>
                        <a:xfrm>
                          <a:off x="0" y="0"/>
                          <a:ext cx="5922010" cy="1170432"/>
                        </a:xfrm>
                        <a:prstGeom prst="rect">
                          <a:avLst/>
                        </a:prstGeom>
                        <a:solidFill>
                          <a:srgbClr val="72A331">
                            <a:alpha val="20000"/>
                          </a:srgbClr>
                        </a:solidFill>
                        <a:ln w="6350">
                          <a:solidFill>
                            <a:prstClr val="black"/>
                          </a:solidFill>
                        </a:ln>
                      </wps:spPr>
                      <wps:txbx>
                        <w:txbxContent>
                          <w:p w14:paraId="336B740D" w14:textId="77777777" w:rsidR="00747E44" w:rsidRDefault="00747E44" w:rsidP="00747E44">
                            <w:r w:rsidRPr="00724412">
                              <w:rPr>
                                <w:b/>
                                <w:bCs/>
                              </w:rPr>
                              <w:t>NOTE:</w:t>
                            </w:r>
                            <w:r>
                              <w:t xml:space="preserve"> Services such as pest eradication, janitorial services and packing/moving services must be performed by a contracted provider who holds the Community transition and Sustainability Services (CTSS) contract and paid directly via ProviderOne.  </w:t>
                            </w:r>
                            <w:r w:rsidR="00765891" w:rsidRPr="004030A0">
                              <w:t xml:space="preserve">Authorizing a CCG to perform the CTSS scope of work is prohibited. HCS may consider using the HQ managed purchasing card when there is CTSS contracted provider capacity concerns. Further instructions on HCS use of the HQ purchasing card can be found in </w:t>
                            </w:r>
                            <w:hyperlink r:id="rId36" w:history="1">
                              <w:r w:rsidR="00765891" w:rsidRPr="007A5AC5">
                                <w:rPr>
                                  <w:rStyle w:val="Hyperlink"/>
                                  <w:color w:val="3376D6"/>
                                </w:rPr>
                                <w:t>Chapter 10: Nursing Facility Case Management and Relocation</w:t>
                              </w:r>
                            </w:hyperlink>
                          </w:p>
                          <w:p w14:paraId="3C4FD31E" w14:textId="77777777" w:rsidR="00C969DA" w:rsidRDefault="00C969DA" w:rsidP="00747E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2EC33" id="Text Box 1" o:spid="_x0000_s1028" type="#_x0000_t202" style="position:absolute;margin-left:-4.4pt;margin-top:86.4pt;width:466.3pt;height:92.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" fillcolor="#72a331" strokeweight=".5pt">
                <v:fill opacity="13107f"/>
                <v:textbox>
                  <w:txbxContent>
                    <w:p w14:paraId="336B740D" w14:textId="77777777" w:rsidR="00747E44" w:rsidRDefault="00747E44" w:rsidP="00747E44">
                      <w:r w:rsidRPr="00724412">
                        <w:rPr>
                          <w:b/>
                          <w:bCs/>
                        </w:rPr>
                        <w:t>NOTE:</w:t>
                      </w:r>
                      <w:r>
                        <w:t xml:space="preserve"> Services such as pest eradication, janitorial services and packing/moving services must be performed by a contracted provider who holds the Community transition and Sustainability Services (CTSS) contract and paid directly via ProviderOne.  </w:t>
                      </w:r>
                      <w:r w:rsidR="00765891" w:rsidRPr="004030A0">
                        <w:t xml:space="preserve">Authorizing a CCG to perform the CTSS scope of work is prohibited. HCS may consider using the HQ managed purchasing card when there is CTSS contracted provider capacity concerns. Further instructions on HCS use of the HQ purchasing card can be found in </w:t>
                      </w:r>
                      <w:hyperlink r:id="rId37" w:history="1">
                        <w:r w:rsidR="00765891" w:rsidRPr="007A5AC5">
                          <w:rPr>
                            <w:rStyle w:val="Hyperlink"/>
                            <w:color w:val="3376D6"/>
                          </w:rPr>
                          <w:t>Chapter 10: Nursing Facility Case Management and Relocation</w:t>
                        </w:r>
                      </w:hyperlink>
                    </w:p>
                    <w:p w14:paraId="3C4FD31E" w14:textId="77777777" w:rsidR="00C969DA" w:rsidRDefault="00C969DA" w:rsidP="00747E44"/>
                  </w:txbxContent>
                </v:textbox>
              </v:shape>
            </w:pict>
          </mc:Fallback>
        </mc:AlternateContent>
      </w:r>
      <w:r w:rsidR="00742828">
        <w:t xml:space="preserve">  </w:t>
      </w:r>
    </w:p>
    <w:p w14:paraId="55966138" w14:textId="77777777" w:rsidR="00AB7303" w:rsidRPr="00D851CE" w:rsidRDefault="00AB7303" w:rsidP="00AB7303">
      <w:pPr>
        <w:rPr>
          <w:b/>
          <w:bCs/>
          <w:sz w:val="26"/>
          <w:szCs w:val="26"/>
        </w:rPr>
      </w:pPr>
    </w:p>
    <w:p w14:paraId="051C787D" w14:textId="77777777" w:rsidR="00747E44" w:rsidRDefault="00747E44" w:rsidP="00D851CE">
      <w:pPr>
        <w:pStyle w:val="Heading3"/>
      </w:pPr>
    </w:p>
    <w:p w14:paraId="50F0B1AD" w14:textId="36BC423C" w:rsidR="13400692" w:rsidRDefault="13400692" w:rsidP="13400692">
      <w:pPr>
        <w:pStyle w:val="Heading3"/>
      </w:pPr>
    </w:p>
    <w:p w14:paraId="4E8B12C1" w14:textId="34313D01" w:rsidR="13400692" w:rsidRDefault="13400692" w:rsidP="13400692">
      <w:pPr>
        <w:pStyle w:val="Heading3"/>
      </w:pPr>
    </w:p>
    <w:p w14:paraId="74FA1437" w14:textId="77777777" w:rsidR="00D851CE" w:rsidRPr="003723E1" w:rsidRDefault="0071086F" w:rsidP="00D851CE">
      <w:pPr>
        <w:pStyle w:val="Heading3"/>
      </w:pPr>
      <w:bookmarkStart w:id="10" w:name="_Toc203123247"/>
      <w:r w:rsidRPr="00D851CE">
        <w:t xml:space="preserve">Community Choice Guide </w:t>
      </w:r>
      <w:hyperlink r:id="rId38" w:history="1">
        <w:r w:rsidR="00766EAE">
          <w:rPr>
            <w:rStyle w:val="Hyperlink"/>
            <w:bCs/>
            <w:color w:val="auto"/>
            <w:szCs w:val="26"/>
          </w:rPr>
          <w:t>Issuing a Payment</w:t>
        </w:r>
        <w:r w:rsidR="00765891">
          <w:rPr>
            <w:rStyle w:val="Hyperlink"/>
            <w:bCs/>
            <w:color w:val="auto"/>
            <w:szCs w:val="26"/>
          </w:rPr>
          <w:t>/Shopping</w:t>
        </w:r>
        <w:r w:rsidR="00AB7303" w:rsidRPr="00D851CE">
          <w:rPr>
            <w:rStyle w:val="Hyperlink"/>
            <w:bCs/>
            <w:color w:val="auto"/>
            <w:szCs w:val="26"/>
          </w:rPr>
          <w:t>: Client not Present</w:t>
        </w:r>
      </w:hyperlink>
      <w:r w:rsidR="004813CA">
        <w:rPr>
          <w:rStyle w:val="Hyperlink"/>
          <w:bCs/>
          <w:color w:val="auto"/>
          <w:szCs w:val="26"/>
        </w:rPr>
        <w:t xml:space="preserve"> </w:t>
      </w:r>
      <w:hyperlink r:id="rId39" w:history="1">
        <w:r w:rsidR="00650419" w:rsidRPr="002A6AA9">
          <w:rPr>
            <w:rStyle w:val="Hyperlink"/>
            <w:szCs w:val="26"/>
          </w:rPr>
          <w:t>SA266</w:t>
        </w:r>
        <w:bookmarkEnd w:id="10"/>
      </w:hyperlink>
    </w:p>
    <w:p w14:paraId="38E67FC9" w14:textId="77777777" w:rsidR="00AB7303" w:rsidRPr="00C93A68" w:rsidRDefault="00AB7303" w:rsidP="00D851CE">
      <w:pPr>
        <w:pStyle w:val="Heading4"/>
        <w:rPr>
          <w:color w:val="193F6F"/>
        </w:rPr>
      </w:pPr>
      <w:bookmarkStart w:id="11" w:name="_Hlk169592380"/>
      <w:r w:rsidRPr="00C93A68">
        <w:rPr>
          <w:color w:val="193F6F"/>
        </w:rPr>
        <w:t xml:space="preserve">Based on a client’s eligibility: </w:t>
      </w:r>
    </w:p>
    <w:p w14:paraId="7DC11AF5" w14:textId="77777777" w:rsidR="00AB7303" w:rsidRPr="00AB7303" w:rsidRDefault="00AB7303" w:rsidP="00AB7303">
      <w:pPr>
        <w:numPr>
          <w:ilvl w:val="0"/>
          <w:numId w:val="34"/>
        </w:numPr>
      </w:pPr>
      <w:r w:rsidRPr="00AB7303">
        <w:t>Shopping for necessary household goods/items or paying for rental deposit</w:t>
      </w:r>
      <w:r w:rsidR="00D851CE">
        <w:t>s (to include first month rent)</w:t>
      </w:r>
      <w:r w:rsidRPr="00AB7303">
        <w:t xml:space="preserve">, utility hookup fees, or rent/emergency rental assistance service when no client is present. </w:t>
      </w:r>
      <w:r w:rsidR="00747E44" w:rsidRPr="00724412">
        <w:rPr>
          <w:b/>
          <w:bCs/>
        </w:rPr>
        <w:t>This shopping/paying code will rarely be authorized without the accompanying SA263 CCG Services code.</w:t>
      </w:r>
    </w:p>
    <w:p w14:paraId="74341A25" w14:textId="77777777" w:rsidR="00AB7303" w:rsidRPr="00AB7303" w:rsidRDefault="00AB7303" w:rsidP="00C6680E">
      <w:pPr>
        <w:numPr>
          <w:ilvl w:val="1"/>
          <w:numId w:val="34"/>
        </w:numPr>
      </w:pPr>
      <w:r w:rsidRPr="00AB7303">
        <w:t xml:space="preserve">This service assists clients transitioning out of institutions or when needed to stabilize </w:t>
      </w:r>
      <w:r w:rsidR="00D851CE">
        <w:t xml:space="preserve">a client’s </w:t>
      </w:r>
      <w:r w:rsidRPr="00AB7303">
        <w:t xml:space="preserve">community </w:t>
      </w:r>
      <w:r w:rsidR="00D851CE">
        <w:t>living</w:t>
      </w:r>
      <w:r w:rsidRPr="00AB7303">
        <w:t xml:space="preserve">. </w:t>
      </w:r>
    </w:p>
    <w:p w14:paraId="0DDBE213" w14:textId="77777777" w:rsidR="00AB7303" w:rsidRPr="00AB7303" w:rsidRDefault="00AB7303" w:rsidP="00AB7303">
      <w:pPr>
        <w:numPr>
          <w:ilvl w:val="0"/>
          <w:numId w:val="34"/>
        </w:numPr>
      </w:pPr>
      <w:r w:rsidRPr="00AB7303">
        <w:t xml:space="preserve">This service code is to compensate the provider for the time spent shopping/paying when no client is present. </w:t>
      </w:r>
    </w:p>
    <w:p w14:paraId="477CA448" w14:textId="77777777" w:rsidR="00AB7303" w:rsidRPr="00341293" w:rsidRDefault="00AB7303" w:rsidP="00AB7303">
      <w:pPr>
        <w:numPr>
          <w:ilvl w:val="1"/>
          <w:numId w:val="34"/>
        </w:numPr>
      </w:pPr>
      <w:r w:rsidRPr="00AB7303">
        <w:t>The provider is also reimbursed for the authorized purchases after it is verified the client received the goods or service. Authorization for the item/service is under a separate service code</w:t>
      </w:r>
      <w:r w:rsidR="00747E44">
        <w:t xml:space="preserve"> </w:t>
      </w:r>
      <w:r w:rsidR="00747E44" w:rsidRPr="00341293">
        <w:rPr>
          <w:rFonts w:asciiTheme="minorHAnsi" w:hAnsiTheme="minorHAnsi" w:cstheme="minorHAnsi"/>
        </w:rPr>
        <w:t>and case managers will process the reimbursement(s) for these one-time goods and services supports to the CCG as timely as possible.  This reimbursement should not exceed 30 days after the CCG has provided an invoice/receipt as proof of the purchase. </w:t>
      </w:r>
    </w:p>
    <w:p w14:paraId="13B72C89" w14:textId="77777777" w:rsidR="00AB7303" w:rsidRPr="00AB7303" w:rsidRDefault="003B4800" w:rsidP="00AB7303">
      <w:pPr>
        <w:numPr>
          <w:ilvl w:val="0"/>
          <w:numId w:val="34"/>
        </w:numPr>
      </w:pPr>
      <w:r w:rsidRPr="005F47E9">
        <w:rPr>
          <w:b/>
          <w:bCs/>
          <w:noProof/>
          <w:sz w:val="26"/>
          <w:szCs w:val="26"/>
        </w:rPr>
        <mc:AlternateContent>
          <mc:Choice Requires="wps">
            <w:drawing>
              <wp:anchor distT="45720" distB="45720" distL="114300" distR="114300" simplePos="0" relativeHeight="251658252" behindDoc="0" locked="0" layoutInCell="1" allowOverlap="1" wp14:anchorId="555A31CD" wp14:editId="6DC39546">
                <wp:simplePos x="0" y="0"/>
                <wp:positionH relativeFrom="margin">
                  <wp:align>right</wp:align>
                </wp:positionH>
                <wp:positionV relativeFrom="paragraph">
                  <wp:posOffset>577850</wp:posOffset>
                </wp:positionV>
                <wp:extent cx="5924550" cy="1045845"/>
                <wp:effectExtent l="0" t="0" r="19050" b="20955"/>
                <wp:wrapSquare wrapText="bothSides"/>
                <wp:docPr id="295283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46074"/>
                        </a:xfrm>
                        <a:prstGeom prst="rect">
                          <a:avLst/>
                        </a:prstGeom>
                        <a:solidFill>
                          <a:srgbClr val="72A331">
                            <a:alpha val="20000"/>
                          </a:srgbClr>
                        </a:solidFill>
                        <a:ln w="9525">
                          <a:solidFill>
                            <a:srgbClr val="000000"/>
                          </a:solidFill>
                          <a:miter lim="800000"/>
                          <a:headEnd/>
                          <a:tailEnd/>
                        </a:ln>
                      </wps:spPr>
                      <wps:txbx>
                        <w:txbxContent>
                          <w:p w14:paraId="368A2EE8" w14:textId="77777777" w:rsidR="003B4800" w:rsidRDefault="00F421A7" w:rsidP="00F421A7">
                            <w:r w:rsidRPr="000853B2">
                              <w:rPr>
                                <w:b/>
                                <w:bCs/>
                              </w:rPr>
                              <w:t>Note:</w:t>
                            </w:r>
                            <w:r>
                              <w:t xml:space="preserve"> See Resources </w:t>
                            </w:r>
                            <w:proofErr w:type="gramStart"/>
                            <w:r w:rsidR="00C969DA">
                              <w:t>section</w:t>
                            </w:r>
                            <w:proofErr w:type="gramEnd"/>
                            <w:r>
                              <w:t xml:space="preserve"> for the Community Choice Guide Activity Tracking and Shopping/Paying Tracking forms.  </w:t>
                            </w:r>
                            <w:r w:rsidR="00C969DA">
                              <w:t>For more information on how</w:t>
                            </w:r>
                            <w:r w:rsidR="00C969DA" w:rsidRPr="00C969DA">
                              <w:t xml:space="preserve"> to authoriz</w:t>
                            </w:r>
                            <w:r w:rsidR="00C969DA">
                              <w:t xml:space="preserve">e </w:t>
                            </w:r>
                            <w:r w:rsidR="00C969DA" w:rsidRPr="00C969DA">
                              <w:t xml:space="preserve">CCG services </w:t>
                            </w:r>
                            <w:r w:rsidR="00C969DA">
                              <w:t xml:space="preserve">please refer to the </w:t>
                            </w:r>
                            <w:hyperlink r:id="rId40" w:history="1">
                              <w:r w:rsidR="00C969DA" w:rsidRPr="007A5AC5">
                                <w:rPr>
                                  <w:rStyle w:val="Hyperlink"/>
                                  <w:color w:val="3376D6"/>
                                </w:rPr>
                                <w:t xml:space="preserve">CCG Services SharePoint </w:t>
                              </w:r>
                            </w:hyperlink>
                            <w:r w:rsidR="00C969DA">
                              <w:t xml:space="preserve"> </w:t>
                            </w:r>
                          </w:p>
                          <w:p w14:paraId="6E364EB9" w14:textId="77777777" w:rsidR="00F421A7" w:rsidRDefault="00F421A7" w:rsidP="003B4800">
                            <w:r>
                              <w:t xml:space="preserve">For more information and guidance related to CCG services and authorization steps, please review </w:t>
                            </w:r>
                            <w:hyperlink r:id="rId41" w:history="1">
                              <w:r>
                                <w:rPr>
                                  <w:rStyle w:val="Hyperlink"/>
                                </w:rPr>
                                <w:t>Chapter 7d - COPES</w:t>
                              </w:r>
                            </w:hyperlink>
                            <w:r w:rsidRPr="007A5AC5">
                              <w:rPr>
                                <w:rStyle w:val="Hyperlink"/>
                                <w:color w:val="659BFE"/>
                              </w:rPr>
                              <w:t>.</w:t>
                            </w:r>
                            <w:r w:rsidR="003B4800" w:rsidDel="00F421A7">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A31CD" id="_x0000_s1029" type="#_x0000_t202" style="position:absolute;left:0;text-align:left;margin-left:415.3pt;margin-top:45.5pt;width:466.5pt;height:82.35pt;z-index:2516582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" fillcolor="#72a331">
                <v:fill opacity="13107f"/>
                <v:textbox>
                  <w:txbxContent>
                    <w:p w14:paraId="368A2EE8" w14:textId="77777777" w:rsidR="003B4800" w:rsidRDefault="00F421A7" w:rsidP="00F421A7">
                      <w:r w:rsidRPr="000853B2">
                        <w:rPr>
                          <w:b/>
                          <w:bCs/>
                        </w:rPr>
                        <w:t>Note:</w:t>
                      </w:r>
                      <w:r>
                        <w:t xml:space="preserve"> See Resources </w:t>
                      </w:r>
                      <w:proofErr w:type="gramStart"/>
                      <w:r w:rsidR="00C969DA">
                        <w:t>section</w:t>
                      </w:r>
                      <w:proofErr w:type="gramEnd"/>
                      <w:r>
                        <w:t xml:space="preserve"> for the Community Choice Guide Activity Tracking and Shopping/Paying Tracking forms.  </w:t>
                      </w:r>
                      <w:r w:rsidR="00C969DA">
                        <w:t>For more information on how</w:t>
                      </w:r>
                      <w:r w:rsidR="00C969DA" w:rsidRPr="00C969DA">
                        <w:t xml:space="preserve"> to authoriz</w:t>
                      </w:r>
                      <w:r w:rsidR="00C969DA">
                        <w:t xml:space="preserve">e </w:t>
                      </w:r>
                      <w:r w:rsidR="00C969DA" w:rsidRPr="00C969DA">
                        <w:t xml:space="preserve">CCG services </w:t>
                      </w:r>
                      <w:r w:rsidR="00C969DA">
                        <w:t xml:space="preserve">please refer to the </w:t>
                      </w:r>
                      <w:hyperlink r:id="rId42" w:history="1">
                        <w:r w:rsidR="00C969DA" w:rsidRPr="007A5AC5">
                          <w:rPr>
                            <w:rStyle w:val="Hyperlink"/>
                            <w:color w:val="3376D6"/>
                          </w:rPr>
                          <w:t xml:space="preserve">CCG Services SharePoint </w:t>
                        </w:r>
                      </w:hyperlink>
                      <w:r w:rsidR="00C969DA">
                        <w:t xml:space="preserve"> </w:t>
                      </w:r>
                    </w:p>
                    <w:p w14:paraId="6E364EB9" w14:textId="77777777" w:rsidR="00F421A7" w:rsidRDefault="00F421A7" w:rsidP="003B4800">
                      <w:r>
                        <w:t xml:space="preserve">For more information and guidance related to CCG services and authorization steps, please review </w:t>
                      </w:r>
                      <w:hyperlink r:id="rId43" w:history="1">
                        <w:r>
                          <w:rPr>
                            <w:rStyle w:val="Hyperlink"/>
                          </w:rPr>
                          <w:t>Chapter 7d - COPES</w:t>
                        </w:r>
                      </w:hyperlink>
                      <w:r w:rsidRPr="007A5AC5">
                        <w:rPr>
                          <w:rStyle w:val="Hyperlink"/>
                          <w:color w:val="659BFE"/>
                        </w:rPr>
                        <w:t>.</w:t>
                      </w:r>
                      <w:r w:rsidR="003B4800" w:rsidDel="00F421A7">
                        <w:t xml:space="preserve"> </w:t>
                      </w:r>
                    </w:p>
                  </w:txbxContent>
                </v:textbox>
                <w10:wrap type="square" anchorx="margin"/>
              </v:shape>
            </w:pict>
          </mc:Fallback>
        </mc:AlternateContent>
      </w:r>
      <w:r w:rsidR="00AB7303" w:rsidRPr="00AB7303">
        <w:t xml:space="preserve">If the client is present </w:t>
      </w:r>
      <w:r w:rsidR="00407E6F">
        <w:t>or the</w:t>
      </w:r>
      <w:r w:rsidR="00724412">
        <w:t xml:space="preserve"> CCG</w:t>
      </w:r>
      <w:r w:rsidR="00407E6F">
        <w:t xml:space="preserve"> performs </w:t>
      </w:r>
      <w:r w:rsidR="00CF42FB">
        <w:t xml:space="preserve">other </w:t>
      </w:r>
      <w:r w:rsidR="00724412">
        <w:t>CCG tasks related to payment/shopping</w:t>
      </w:r>
      <w:r w:rsidR="00F421A7">
        <w:t xml:space="preserve"> </w:t>
      </w:r>
      <w:r w:rsidR="00CF42FB">
        <w:t>to complete the payment/</w:t>
      </w:r>
      <w:proofErr w:type="gramStart"/>
      <w:r w:rsidR="00CF42FB">
        <w:t xml:space="preserve">shopping </w:t>
      </w:r>
      <w:r w:rsidR="00AB7303" w:rsidRPr="00AB7303">
        <w:t>,</w:t>
      </w:r>
      <w:proofErr w:type="gramEnd"/>
      <w:r w:rsidR="00AB7303" w:rsidRPr="00AB7303">
        <w:t xml:space="preserve"> </w:t>
      </w:r>
      <w:hyperlink w:anchor="_Community_Choice_Guide" w:history="1">
        <w:r w:rsidR="00747E44" w:rsidRPr="00DE2F4C">
          <w:rPr>
            <w:rStyle w:val="Hyperlink"/>
          </w:rPr>
          <w:t>SA263</w:t>
        </w:r>
      </w:hyperlink>
      <w:r w:rsidR="00AB7303" w:rsidRPr="00AB7303">
        <w:t xml:space="preserve"> Community Choice Guide should be authorized</w:t>
      </w:r>
      <w:r w:rsidR="00D25C3C">
        <w:t>.</w:t>
      </w:r>
      <w:r w:rsidR="00724412">
        <w:t xml:space="preserve">  An example may include delivering the items and setting them up at the client’s home.</w:t>
      </w:r>
    </w:p>
    <w:bookmarkEnd w:id="11"/>
    <w:p w14:paraId="75343718" w14:textId="77777777" w:rsidR="00E65696" w:rsidRDefault="00E65696" w:rsidP="00AB7303"/>
    <w:p w14:paraId="6F327DD1" w14:textId="77777777" w:rsidR="00650419" w:rsidRPr="00650419" w:rsidRDefault="001D664C" w:rsidP="00650419">
      <w:pPr>
        <w:pStyle w:val="Heading3"/>
      </w:pPr>
      <w:bookmarkStart w:id="12" w:name="_Toc203123248"/>
      <w:r w:rsidRPr="00D851CE">
        <w:t xml:space="preserve">Community Transition </w:t>
      </w:r>
      <w:r w:rsidR="00F878B6">
        <w:t>Services-</w:t>
      </w:r>
      <w:r w:rsidRPr="00D851CE">
        <w:t xml:space="preserve"> Item</w:t>
      </w:r>
      <w:r w:rsidR="00D25C3C" w:rsidRPr="00D851CE">
        <w:t>s</w:t>
      </w:r>
      <w:r w:rsidRPr="00D851CE">
        <w:t>:</w:t>
      </w:r>
      <w:r w:rsidR="00AB7303" w:rsidRPr="00D851CE">
        <w:t xml:space="preserve"> </w:t>
      </w:r>
      <w:hyperlink r:id="rId44" w:history="1">
        <w:r w:rsidR="00650419">
          <w:rPr>
            <w:rStyle w:val="Hyperlink"/>
          </w:rPr>
          <w:t>SA296</w:t>
        </w:r>
        <w:bookmarkEnd w:id="12"/>
      </w:hyperlink>
      <w:r w:rsidR="008D6B28">
        <w:t xml:space="preserve"> </w:t>
      </w:r>
    </w:p>
    <w:p w14:paraId="7F119C8E" w14:textId="77777777" w:rsidR="00AB7303" w:rsidRPr="00AB7303" w:rsidRDefault="00AB7303" w:rsidP="00AB7303">
      <w:pPr>
        <w:rPr>
          <w:i/>
        </w:rPr>
      </w:pPr>
      <w:r w:rsidRPr="00AB7303">
        <w:rPr>
          <w:i/>
        </w:rPr>
        <w:t xml:space="preserve">Items may include, but are not limited to: </w:t>
      </w:r>
    </w:p>
    <w:p w14:paraId="61AFE780" w14:textId="77777777" w:rsidR="00AB7303" w:rsidRPr="00AB7303" w:rsidRDefault="00AB7303" w:rsidP="00D25C3C">
      <w:pPr>
        <w:numPr>
          <w:ilvl w:val="0"/>
          <w:numId w:val="30"/>
        </w:numPr>
        <w:ind w:left="720"/>
      </w:pPr>
      <w:r w:rsidRPr="00AB7303">
        <w:t xml:space="preserve">Goods necessary to establish a residence such as essential </w:t>
      </w:r>
      <w:r w:rsidR="001D664C">
        <w:t xml:space="preserve">household items and </w:t>
      </w:r>
      <w:r w:rsidRPr="00AB7303">
        <w:t>furnishings.</w:t>
      </w:r>
    </w:p>
    <w:p w14:paraId="3450F357" w14:textId="77777777" w:rsidR="00AB7303" w:rsidRDefault="001D664C" w:rsidP="00D25C3C">
      <w:pPr>
        <w:numPr>
          <w:ilvl w:val="0"/>
          <w:numId w:val="30"/>
        </w:numPr>
        <w:ind w:left="720"/>
      </w:pPr>
      <w:r>
        <w:t xml:space="preserve">Goods </w:t>
      </w:r>
      <w:r w:rsidR="00AB7303" w:rsidRPr="00AB7303">
        <w:t>needed to help stabilize community living for a client</w:t>
      </w:r>
      <w:r w:rsidR="00492022">
        <w:t>.</w:t>
      </w:r>
      <w:r w:rsidR="00AB7303" w:rsidRPr="00AB7303">
        <w:t xml:space="preserve"> </w:t>
      </w:r>
    </w:p>
    <w:p w14:paraId="20942248" w14:textId="77777777" w:rsidR="001D664C" w:rsidRDefault="001D664C" w:rsidP="00D25C3C">
      <w:pPr>
        <w:numPr>
          <w:ilvl w:val="0"/>
          <w:numId w:val="30"/>
        </w:numPr>
        <w:ind w:left="720"/>
      </w:pPr>
      <w:r>
        <w:t xml:space="preserve">This service code can be utilized at any time during the enrollment and </w:t>
      </w:r>
      <w:r w:rsidR="00492022">
        <w:t xml:space="preserve">transition </w:t>
      </w:r>
      <w:r>
        <w:t>period for community transition goods as identified in the CARE plan</w:t>
      </w:r>
      <w:r w:rsidR="00492022">
        <w:t>.</w:t>
      </w:r>
    </w:p>
    <w:p w14:paraId="6DF3D72E" w14:textId="77777777" w:rsidR="00747E44" w:rsidRPr="008B6584" w:rsidRDefault="00AD36FC" w:rsidP="00747E44">
      <w:pPr>
        <w:pStyle w:val="ListParagraph2"/>
      </w:pPr>
      <w:r w:rsidRPr="00747E44">
        <w:t xml:space="preserve">For AFH Settings reference </w:t>
      </w:r>
      <w:r w:rsidR="00E65696" w:rsidRPr="00747E44">
        <w:t xml:space="preserve">WAC </w:t>
      </w:r>
      <w:r w:rsidRPr="00747E44">
        <w:t xml:space="preserve">388-76-10685, and for Assisted Living Settings reference </w:t>
      </w:r>
      <w:r w:rsidR="00E65696" w:rsidRPr="00747E44">
        <w:t xml:space="preserve">WAC </w:t>
      </w:r>
      <w:r w:rsidRPr="00747E44">
        <w:t xml:space="preserve">388-78A-3011 which outline resident unit furnishings in these settings. In the event a residential setting indicates they are unable to provide the required furnishings as outlined in WAC, notify the provider of their requirements as outlined in WAC, </w:t>
      </w:r>
      <w:proofErr w:type="gramStart"/>
      <w:r w:rsidRPr="00747E44">
        <w:t>and also</w:t>
      </w:r>
      <w:proofErr w:type="gramEnd"/>
      <w:r w:rsidRPr="00747E44">
        <w:t xml:space="preserve"> </w:t>
      </w:r>
      <w:r w:rsidRPr="00747E44">
        <w:lastRenderedPageBreak/>
        <w:t xml:space="preserve">submit a referral to </w:t>
      </w:r>
      <w:r w:rsidR="00E65696" w:rsidRPr="00747E44">
        <w:t>Residential Care Services (</w:t>
      </w:r>
      <w:r w:rsidRPr="00747E44">
        <w:t>RCS</w:t>
      </w:r>
      <w:r w:rsidR="00E65696" w:rsidRPr="00747E44">
        <w:t>) Complaint Resolution Unit (CRU)</w:t>
      </w:r>
      <w:r w:rsidRPr="00747E44">
        <w:t xml:space="preserve"> to document the provider’s inability to meet residential unit furnishings per WAC.</w:t>
      </w:r>
      <w:r w:rsidR="00E65696" w:rsidRPr="00747E44">
        <w:t xml:space="preserve"> Referrals can be made online </w:t>
      </w:r>
      <w:hyperlink r:id="rId45" w:history="1">
        <w:hyperlink r:id="rId46" w:history="1">
          <w:r w:rsidR="00157A97" w:rsidRPr="00B56174">
            <w:rPr>
              <w:rStyle w:val="Hyperlink"/>
            </w:rPr>
            <w:t>Residential Care Services Online Incident Reporting | DSHS (wa.gov)</w:t>
          </w:r>
        </w:hyperlink>
      </w:hyperlink>
      <w:r w:rsidR="00157A97" w:rsidRPr="00747E44">
        <w:t xml:space="preserve"> </w:t>
      </w:r>
      <w:r w:rsidR="00E65696" w:rsidRPr="00747E44">
        <w:rPr>
          <w:rFonts w:cs="Calibri"/>
        </w:rPr>
        <w:t>or via phone at 1-800-562-6078</w:t>
      </w:r>
      <w:r w:rsidR="008B6584">
        <w:rPr>
          <w:rFonts w:cs="Calibri"/>
        </w:rPr>
        <w:t>.</w:t>
      </w:r>
    </w:p>
    <w:p w14:paraId="3E92F44D" w14:textId="77777777" w:rsidR="008B6584" w:rsidRDefault="004C00B4" w:rsidP="008B6584">
      <w:pPr>
        <w:pStyle w:val="ListParagraph2"/>
        <w:numPr>
          <w:ilvl w:val="0"/>
          <w:numId w:val="0"/>
        </w:numPr>
        <w:ind w:left="1296" w:hanging="216"/>
        <w:rPr>
          <w:rFonts w:cs="Calibri"/>
        </w:rPr>
      </w:pPr>
      <w:r>
        <w:rPr>
          <w:noProof/>
        </w:rPr>
        <mc:AlternateContent>
          <mc:Choice Requires="wps">
            <w:drawing>
              <wp:anchor distT="0" distB="0" distL="114300" distR="114300" simplePos="0" relativeHeight="251658254" behindDoc="0" locked="0" layoutInCell="1" allowOverlap="1" wp14:anchorId="1C793C03" wp14:editId="7870DFF8">
                <wp:simplePos x="0" y="0"/>
                <wp:positionH relativeFrom="margin">
                  <wp:align>center</wp:align>
                </wp:positionH>
                <wp:positionV relativeFrom="paragraph">
                  <wp:posOffset>52070</wp:posOffset>
                </wp:positionV>
                <wp:extent cx="6071616" cy="1316736"/>
                <wp:effectExtent l="0" t="0" r="24765" b="17145"/>
                <wp:wrapNone/>
                <wp:docPr id="1335397162" name="Text Box 1"/>
                <wp:cNvGraphicFramePr/>
                <a:graphic xmlns:a="http://schemas.openxmlformats.org/drawingml/2006/main">
                  <a:graphicData uri="http://schemas.microsoft.com/office/word/2010/wordprocessingShape">
                    <wps:wsp>
                      <wps:cNvSpPr txBox="1"/>
                      <wps:spPr>
                        <a:xfrm>
                          <a:off x="0" y="0"/>
                          <a:ext cx="6071616" cy="1316736"/>
                        </a:xfrm>
                        <a:prstGeom prst="rect">
                          <a:avLst/>
                        </a:prstGeom>
                        <a:solidFill>
                          <a:srgbClr val="8D6198">
                            <a:alpha val="20000"/>
                          </a:srgbClr>
                        </a:solidFill>
                        <a:ln w="6350">
                          <a:solidFill>
                            <a:prstClr val="black"/>
                          </a:solidFill>
                        </a:ln>
                      </wps:spPr>
                      <wps:txbx>
                        <w:txbxContent>
                          <w:p w14:paraId="54EAB43C" w14:textId="77777777" w:rsidR="008B6584" w:rsidRDefault="008B6584" w:rsidP="008B6584">
                            <w:r w:rsidRPr="004C00B4">
                              <w:rPr>
                                <w:b/>
                                <w:bCs/>
                              </w:rPr>
                              <w:t xml:space="preserve">NOTE: </w:t>
                            </w:r>
                            <w:r>
                              <w:t>Community Transition Services – Items (SA296) does not permit payment of tips.  With online orders/pickups, some companies have added an automatic tip to the overall total of the transaction.  This cannot be reimbursed using Community Transition Services-Items.  If the automatic tip cannot be removed from the transaction total, shopping at these companies should be avoided altogether.</w:t>
                            </w:r>
                          </w:p>
                          <w:p w14:paraId="4B114959" w14:textId="77777777" w:rsidR="008B6584" w:rsidRDefault="008B6584" w:rsidP="008B6584"/>
                          <w:p w14:paraId="7137B638" w14:textId="77777777" w:rsidR="008B6584" w:rsidRPr="008B6584" w:rsidRDefault="008B6584" w:rsidP="008B6584">
                            <w:r>
                              <w:t>Paying a money order/</w:t>
                            </w:r>
                            <w:proofErr w:type="spellStart"/>
                            <w:r>
                              <w:t>casher’s</w:t>
                            </w:r>
                            <w:proofErr w:type="spellEnd"/>
                            <w:r>
                              <w:t xml:space="preserve"> check fee as part of a move-in cost (payment of first month’s rent/deposit) is allowable.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93C03" id="_x0000_s1030" type="#_x0000_t202" style="position:absolute;left:0;text-align:left;margin-left:0;margin-top:4.1pt;width:478.1pt;height:103.7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" fillcolor="#8d6198" strokeweight=".5pt">
                <v:fill opacity="13107f"/>
                <v:textbox>
                  <w:txbxContent>
                    <w:p w14:paraId="54EAB43C" w14:textId="77777777" w:rsidR="008B6584" w:rsidRDefault="008B6584" w:rsidP="008B6584">
                      <w:r w:rsidRPr="004C00B4">
                        <w:rPr>
                          <w:b/>
                          <w:bCs/>
                        </w:rPr>
                        <w:t xml:space="preserve">NOTE: </w:t>
                      </w:r>
                      <w:r>
                        <w:t>Community Transition Services – Items (SA296) does not permit payment of tips.  With online orders/pickups, some companies have added an automatic tip to the overall total of the transaction.  This cannot be reimbursed using Community Transition Services-Items.  If the automatic tip cannot be removed from the transaction total, shopping at these companies should be avoided altogether.</w:t>
                      </w:r>
                    </w:p>
                    <w:p w14:paraId="4B114959" w14:textId="77777777" w:rsidR="008B6584" w:rsidRDefault="008B6584" w:rsidP="008B6584"/>
                    <w:p w14:paraId="7137B638" w14:textId="77777777" w:rsidR="008B6584" w:rsidRPr="008B6584" w:rsidRDefault="008B6584" w:rsidP="008B6584">
                      <w:r>
                        <w:t>Paying a money order/</w:t>
                      </w:r>
                      <w:proofErr w:type="spellStart"/>
                      <w:r>
                        <w:t>casher’s</w:t>
                      </w:r>
                      <w:proofErr w:type="spellEnd"/>
                      <w:r>
                        <w:t xml:space="preserve"> check fee as part of a move-in cost (payment of first month’s rent/deposit) is allowable. </w:t>
                      </w:r>
                    </w:p>
                  </w:txbxContent>
                </v:textbox>
                <w10:wrap anchorx="margin"/>
              </v:shape>
            </w:pict>
          </mc:Fallback>
        </mc:AlternateContent>
      </w:r>
    </w:p>
    <w:p w14:paraId="26B2F9BA" w14:textId="77777777" w:rsidR="008B6584" w:rsidRPr="008B6584" w:rsidRDefault="008B6584" w:rsidP="008B6584">
      <w:pPr>
        <w:pStyle w:val="ListParagraph2"/>
        <w:numPr>
          <w:ilvl w:val="0"/>
          <w:numId w:val="0"/>
        </w:numPr>
        <w:ind w:left="1296" w:hanging="216"/>
      </w:pPr>
    </w:p>
    <w:p w14:paraId="3B23208C" w14:textId="77777777" w:rsidR="008B6584" w:rsidRDefault="008B6584" w:rsidP="008B6584">
      <w:pPr>
        <w:pStyle w:val="ListParagraph2"/>
        <w:numPr>
          <w:ilvl w:val="0"/>
          <w:numId w:val="0"/>
        </w:numPr>
        <w:ind w:left="1296" w:hanging="216"/>
      </w:pPr>
    </w:p>
    <w:p w14:paraId="4DA47BBE" w14:textId="77777777" w:rsidR="008B6584" w:rsidRDefault="008B6584" w:rsidP="008B6584">
      <w:pPr>
        <w:pStyle w:val="ListParagraph2"/>
        <w:numPr>
          <w:ilvl w:val="0"/>
          <w:numId w:val="0"/>
        </w:numPr>
        <w:ind w:left="1296" w:hanging="216"/>
      </w:pPr>
    </w:p>
    <w:p w14:paraId="3A2BFC8B" w14:textId="77777777" w:rsidR="008B6584" w:rsidRDefault="008B6584" w:rsidP="008B6584">
      <w:pPr>
        <w:pStyle w:val="ListParagraph2"/>
        <w:numPr>
          <w:ilvl w:val="0"/>
          <w:numId w:val="0"/>
        </w:numPr>
        <w:ind w:left="1296" w:hanging="216"/>
      </w:pPr>
    </w:p>
    <w:p w14:paraId="44843624" w14:textId="77777777" w:rsidR="008B6584" w:rsidRPr="00747E44" w:rsidRDefault="008B6584" w:rsidP="008B6584">
      <w:pPr>
        <w:pStyle w:val="ListParagraph2"/>
        <w:numPr>
          <w:ilvl w:val="0"/>
          <w:numId w:val="0"/>
        </w:numPr>
        <w:ind w:left="1296" w:hanging="216"/>
      </w:pPr>
    </w:p>
    <w:p w14:paraId="1F1DCE29" w14:textId="77777777" w:rsidR="00747E44" w:rsidRDefault="00747E44" w:rsidP="008B6584">
      <w:pPr>
        <w:pStyle w:val="ListParagraph2"/>
        <w:numPr>
          <w:ilvl w:val="0"/>
          <w:numId w:val="0"/>
        </w:numPr>
      </w:pPr>
    </w:p>
    <w:p w14:paraId="557AAE85" w14:textId="77777777" w:rsidR="008B6584" w:rsidRPr="00747E44" w:rsidRDefault="008B6584" w:rsidP="008B6584">
      <w:pPr>
        <w:pStyle w:val="ListParagraph2"/>
        <w:numPr>
          <w:ilvl w:val="0"/>
          <w:numId w:val="0"/>
        </w:numPr>
      </w:pPr>
    </w:p>
    <w:p w14:paraId="5E8603EC" w14:textId="77777777" w:rsidR="00AB7303" w:rsidRPr="00747E44" w:rsidRDefault="00650419" w:rsidP="00747E44">
      <w:pPr>
        <w:pStyle w:val="Heading3"/>
      </w:pPr>
      <w:hyperlink r:id="rId47" w:history="1">
        <w:bookmarkStart w:id="13" w:name="_Toc203123249"/>
        <w:r w:rsidRPr="00747E44">
          <w:rPr>
            <w:rStyle w:val="Hyperlink"/>
            <w:color w:val="auto"/>
          </w:rPr>
          <w:t>Community Transition Services: SA297</w:t>
        </w:r>
        <w:bookmarkEnd w:id="13"/>
        <w:r w:rsidR="008D6B28">
          <w:rPr>
            <w:rStyle w:val="Hyperlink"/>
            <w:color w:val="auto"/>
          </w:rPr>
          <w:t xml:space="preserve"> </w:t>
        </w:r>
        <w:r w:rsidRPr="00747E44">
          <w:rPr>
            <w:rStyle w:val="Hyperlink"/>
            <w:color w:val="auto"/>
          </w:rPr>
          <w:t xml:space="preserve">   </w:t>
        </w:r>
      </w:hyperlink>
      <w:r w:rsidR="00AB7303" w:rsidRPr="00747E44">
        <w:t xml:space="preserve">         </w:t>
      </w:r>
    </w:p>
    <w:p w14:paraId="56516C3E" w14:textId="77777777" w:rsidR="00AB7303" w:rsidRPr="00AB7303" w:rsidRDefault="00AB7303" w:rsidP="00AB7303">
      <w:r w:rsidRPr="00AB7303">
        <w:t xml:space="preserve">Services include: </w:t>
      </w:r>
    </w:p>
    <w:p w14:paraId="0CB27BDD" w14:textId="77777777" w:rsidR="00AB7303" w:rsidRPr="00AB7303" w:rsidRDefault="00AB7303" w:rsidP="00AB7303">
      <w:pPr>
        <w:numPr>
          <w:ilvl w:val="0"/>
          <w:numId w:val="33"/>
        </w:numPr>
      </w:pPr>
      <w:r w:rsidRPr="00AB7303">
        <w:t>Packing assistance</w:t>
      </w:r>
    </w:p>
    <w:p w14:paraId="364691FF" w14:textId="77777777" w:rsidR="00AB7303" w:rsidRPr="00AB7303" w:rsidRDefault="001D664C" w:rsidP="001D664C">
      <w:pPr>
        <w:numPr>
          <w:ilvl w:val="0"/>
          <w:numId w:val="33"/>
        </w:numPr>
      </w:pPr>
      <w:r>
        <w:t>Moving assistance</w:t>
      </w:r>
    </w:p>
    <w:p w14:paraId="4C5BACC4" w14:textId="77777777" w:rsidR="00AB7303" w:rsidRPr="00AB7303" w:rsidRDefault="00AB7303" w:rsidP="00AB7303">
      <w:pPr>
        <w:numPr>
          <w:ilvl w:val="0"/>
          <w:numId w:val="33"/>
        </w:numPr>
      </w:pPr>
      <w:r w:rsidRPr="00AB7303">
        <w:t>Utility set up fees or deposits</w:t>
      </w:r>
    </w:p>
    <w:p w14:paraId="73FFBFD4" w14:textId="77777777" w:rsidR="00AB7303" w:rsidRDefault="00AB7303" w:rsidP="00AB7303">
      <w:pPr>
        <w:numPr>
          <w:ilvl w:val="0"/>
          <w:numId w:val="33"/>
        </w:numPr>
      </w:pPr>
      <w:r w:rsidRPr="00AB7303">
        <w:t xml:space="preserve">Non-recurring health and safety assurances such as pest eradication, allergen control and/or </w:t>
      </w:r>
      <w:r w:rsidR="0002372B">
        <w:t>one time</w:t>
      </w:r>
      <w:r w:rsidR="0002372B" w:rsidRPr="00AB7303">
        <w:t xml:space="preserve"> </w:t>
      </w:r>
      <w:r w:rsidRPr="00AB7303">
        <w:t>cleaning.</w:t>
      </w:r>
    </w:p>
    <w:p w14:paraId="356F260C" w14:textId="77777777" w:rsidR="00AB7303" w:rsidRPr="008B2303" w:rsidRDefault="00AB7303" w:rsidP="00AB7303">
      <w:pPr>
        <w:numPr>
          <w:ilvl w:val="0"/>
          <w:numId w:val="33"/>
        </w:numPr>
        <w:rPr>
          <w:b/>
        </w:rPr>
      </w:pPr>
      <w:r w:rsidRPr="00AB7303">
        <w:t>Rental deposits (all pre-tenancy funds required can be bundled as one deposit, staying within the service code limit)</w:t>
      </w:r>
    </w:p>
    <w:p w14:paraId="041361EB" w14:textId="77777777" w:rsidR="00E14E10" w:rsidRPr="00B56174" w:rsidRDefault="00E14E10" w:rsidP="00AB7303">
      <w:pPr>
        <w:numPr>
          <w:ilvl w:val="0"/>
          <w:numId w:val="33"/>
        </w:numPr>
        <w:rPr>
          <w:b/>
        </w:rPr>
      </w:pPr>
      <w:r>
        <w:t>Non-recurring rental insurance</w:t>
      </w:r>
    </w:p>
    <w:p w14:paraId="76A039C0" w14:textId="77777777" w:rsidR="003E20FD" w:rsidRPr="00724412" w:rsidRDefault="003E20FD" w:rsidP="00B56174">
      <w:pPr>
        <w:ind w:left="720"/>
        <w:rPr>
          <w:b/>
        </w:rPr>
      </w:pPr>
      <w:r>
        <w:rPr>
          <w:noProof/>
        </w:rPr>
        <mc:AlternateContent>
          <mc:Choice Requires="wps">
            <w:drawing>
              <wp:anchor distT="0" distB="0" distL="114300" distR="114300" simplePos="0" relativeHeight="251658249" behindDoc="0" locked="0" layoutInCell="1" allowOverlap="1" wp14:anchorId="02B3489E" wp14:editId="2A2A5317">
                <wp:simplePos x="0" y="0"/>
                <wp:positionH relativeFrom="margin">
                  <wp:align>center</wp:align>
                </wp:positionH>
                <wp:positionV relativeFrom="paragraph">
                  <wp:posOffset>107162</wp:posOffset>
                </wp:positionV>
                <wp:extent cx="5778500" cy="1192377"/>
                <wp:effectExtent l="0" t="0" r="12700" b="27305"/>
                <wp:wrapNone/>
                <wp:docPr id="208175876" name="Text Box 1"/>
                <wp:cNvGraphicFramePr/>
                <a:graphic xmlns:a="http://schemas.openxmlformats.org/drawingml/2006/main">
                  <a:graphicData uri="http://schemas.microsoft.com/office/word/2010/wordprocessingShape">
                    <wps:wsp>
                      <wps:cNvSpPr txBox="1"/>
                      <wps:spPr>
                        <a:xfrm>
                          <a:off x="0" y="0"/>
                          <a:ext cx="5778500" cy="1192377"/>
                        </a:xfrm>
                        <a:prstGeom prst="rect">
                          <a:avLst/>
                        </a:prstGeom>
                        <a:solidFill>
                          <a:srgbClr val="8D6198">
                            <a:alpha val="20000"/>
                          </a:srgbClr>
                        </a:solidFill>
                        <a:ln w="6350">
                          <a:solidFill>
                            <a:prstClr val="black"/>
                          </a:solidFill>
                        </a:ln>
                      </wps:spPr>
                      <wps:txbx>
                        <w:txbxContent>
                          <w:p w14:paraId="6B0112E3" w14:textId="77777777" w:rsidR="00747E44" w:rsidRDefault="00747E44" w:rsidP="00747E44">
                            <w:r>
                              <w:t xml:space="preserve">NOTE: Services such as pest eradication, janitorial services and packing/moving services must be performed by a contracted provider who holds the Community transition and Sustainability Services (CTSS) contract and paid directly via ProviderOne.  </w:t>
                            </w:r>
                            <w:r w:rsidR="003E20FD" w:rsidRPr="004030A0">
                              <w:t xml:space="preserve">Authorizing a CCG to perform the CTSS scope of work is prohibited. HCS may consider using the HQ managed purchasing card when there is CTSS contracted provider capacity concerns. Further instructions on HCS use of the HQ purchasing card can be found in </w:t>
                            </w:r>
                            <w:hyperlink r:id="rId48" w:history="1">
                              <w:r w:rsidR="003E20FD" w:rsidRPr="007A5AC5">
                                <w:rPr>
                                  <w:rStyle w:val="Hyperlink"/>
                                  <w:color w:val="3376D6"/>
                                </w:rPr>
                                <w:t>Chapter 10: Nursing Facility Case Management and Relocation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B3489E" id="_x0000_s1031" type="#_x0000_t202" style="position:absolute;left:0;text-align:left;margin-left:0;margin-top:8.45pt;width:455pt;height:93.9pt;z-index:25165824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" fillcolor="#8d6198" strokeweight=".5pt">
                <v:fill opacity="13107f"/>
                <v:textbox>
                  <w:txbxContent>
                    <w:p w14:paraId="6B0112E3" w14:textId="77777777" w:rsidR="00747E44" w:rsidRDefault="00747E44" w:rsidP="00747E44">
                      <w:r>
                        <w:t xml:space="preserve">NOTE: Services such as pest eradication, janitorial services and packing/moving services must be performed by a contracted provider who holds the Community transition and Sustainability Services (CTSS) contract and paid directly via ProviderOne.  </w:t>
                      </w:r>
                      <w:r w:rsidR="003E20FD" w:rsidRPr="004030A0">
                        <w:t xml:space="preserve">Authorizing a CCG to perform the CTSS scope of work is prohibited. HCS may consider using the HQ managed purchasing card when there is CTSS contracted provider capacity concerns. Further instructions on HCS use of the HQ purchasing card can be found in </w:t>
                      </w:r>
                      <w:hyperlink r:id="rId49" w:history="1">
                        <w:r w:rsidR="003E20FD" w:rsidRPr="007A5AC5">
                          <w:rPr>
                            <w:rStyle w:val="Hyperlink"/>
                            <w:color w:val="3376D6"/>
                          </w:rPr>
                          <w:t>Chapter 10: Nursing Facility Case Management and Relocation</w:t>
                        </w:r>
                      </w:hyperlink>
                    </w:p>
                  </w:txbxContent>
                </v:textbox>
                <w10:wrap anchorx="margin"/>
              </v:shape>
            </w:pict>
          </mc:Fallback>
        </mc:AlternateContent>
      </w:r>
    </w:p>
    <w:p w14:paraId="7BD48297" w14:textId="77777777" w:rsidR="004A76D9" w:rsidRDefault="004A76D9" w:rsidP="004A76D9"/>
    <w:p w14:paraId="22A2E733" w14:textId="77777777" w:rsidR="004A76D9" w:rsidRDefault="004A76D9" w:rsidP="004A76D9"/>
    <w:p w14:paraId="5E8C4B3E" w14:textId="77777777" w:rsidR="004A76D9" w:rsidRPr="00724412" w:rsidRDefault="004A76D9" w:rsidP="00724412">
      <w:pPr>
        <w:rPr>
          <w:b/>
        </w:rPr>
      </w:pPr>
    </w:p>
    <w:p w14:paraId="472F80CF" w14:textId="77777777" w:rsidR="004A76D9" w:rsidRDefault="004A76D9" w:rsidP="004A76D9">
      <w:pPr>
        <w:ind w:left="720"/>
      </w:pPr>
    </w:p>
    <w:p w14:paraId="046D65A3" w14:textId="77777777" w:rsidR="004A76D9" w:rsidRPr="00AB7303" w:rsidRDefault="004A76D9" w:rsidP="00724412">
      <w:pPr>
        <w:ind w:left="720"/>
        <w:rPr>
          <w:b/>
        </w:rPr>
      </w:pPr>
    </w:p>
    <w:p w14:paraId="73E0C8EC" w14:textId="77777777" w:rsidR="00AF0A10" w:rsidRDefault="00AF0A10" w:rsidP="00D851CE"/>
    <w:p w14:paraId="1188F41B" w14:textId="77777777" w:rsidR="003E20FD" w:rsidRDefault="003E20FD" w:rsidP="00D851CE"/>
    <w:p w14:paraId="4E0978B7" w14:textId="77777777" w:rsidR="00AB7303" w:rsidRPr="002E0DC9" w:rsidRDefault="009B52F3" w:rsidP="002E0DC9">
      <w:pPr>
        <w:pStyle w:val="Heading3"/>
        <w:rPr>
          <w:rStyle w:val="Hyperlink"/>
          <w:color w:val="auto"/>
        </w:rPr>
      </w:pPr>
      <w:bookmarkStart w:id="14" w:name="_Toc203123250"/>
      <w:r>
        <w:t xml:space="preserve">RCL Supplemental </w:t>
      </w:r>
      <w:hyperlink r:id="rId50" w:history="1">
        <w:r w:rsidR="00AB7303" w:rsidRPr="002E0DC9">
          <w:rPr>
            <w:rStyle w:val="Hyperlink"/>
            <w:color w:val="auto"/>
          </w:rPr>
          <w:t>Goods</w:t>
        </w:r>
        <w:r w:rsidR="00D851CE" w:rsidRPr="002E0DC9">
          <w:rPr>
            <w:rStyle w:val="Hyperlink"/>
            <w:color w:val="auto"/>
          </w:rPr>
          <w:t xml:space="preserve"> &amp; Services</w:t>
        </w:r>
        <w:r w:rsidR="00AB7303" w:rsidRPr="002E0DC9">
          <w:rPr>
            <w:rStyle w:val="Hyperlink"/>
            <w:color w:val="auto"/>
          </w:rPr>
          <w:t xml:space="preserve">: </w:t>
        </w:r>
      </w:hyperlink>
      <w:r w:rsidR="00650419" w:rsidRPr="002E0DC9">
        <w:t xml:space="preserve"> </w:t>
      </w:r>
      <w:hyperlink r:id="rId51" w:history="1">
        <w:r w:rsidR="00650419" w:rsidRPr="003723E1">
          <w:rPr>
            <w:rStyle w:val="Hyperlink"/>
            <w:color w:val="auto"/>
          </w:rPr>
          <w:t>SA295</w:t>
        </w:r>
        <w:bookmarkEnd w:id="14"/>
      </w:hyperlink>
      <w:r w:rsidR="008D6B28">
        <w:t xml:space="preserve"> </w:t>
      </w:r>
    </w:p>
    <w:p w14:paraId="5C68D434" w14:textId="77777777" w:rsidR="00AB7303" w:rsidRDefault="00FA4606" w:rsidP="00AB7303">
      <w:r>
        <w:t>For services and supports after the client transitions out of an approved institutional setting</w:t>
      </w:r>
      <w:r w:rsidR="00F878B6">
        <w:t xml:space="preserve"> which</w:t>
      </w:r>
      <w:r>
        <w:t xml:space="preserve"> supports community living, use the SA295 service code.  This service code can be used for the p</w:t>
      </w:r>
      <w:r w:rsidR="00AB7303" w:rsidRPr="00AB7303">
        <w:t xml:space="preserve">urchase of </w:t>
      </w:r>
      <w:proofErr w:type="gramStart"/>
      <w:r w:rsidR="00AB7303" w:rsidRPr="00AB7303">
        <w:t xml:space="preserve">necessary </w:t>
      </w:r>
      <w:r w:rsidR="00747E44">
        <w:t>one-time</w:t>
      </w:r>
      <w:proofErr w:type="gramEnd"/>
      <w:r w:rsidR="00747E44">
        <w:t xml:space="preserve"> </w:t>
      </w:r>
      <w:r w:rsidR="00AB7303" w:rsidRPr="00AB7303">
        <w:t xml:space="preserve">goods or services </w:t>
      </w:r>
      <w:proofErr w:type="gramStart"/>
      <w:r w:rsidR="00AB7303" w:rsidRPr="00AB7303">
        <w:t>where</w:t>
      </w:r>
      <w:proofErr w:type="gramEnd"/>
      <w:r w:rsidR="00AB7303" w:rsidRPr="00AB7303">
        <w:t xml:space="preserve"> the authorized Medicaid scope of service does not meet the client’s needs. </w:t>
      </w:r>
      <w:r w:rsidR="00747E44">
        <w:t xml:space="preserve">This service code should also be used to reimburse a CCG for Trial Visits. </w:t>
      </w:r>
      <w:r w:rsidR="00AB7303" w:rsidRPr="00AB7303">
        <w:t>Excluded are rental subsidies.</w:t>
      </w:r>
    </w:p>
    <w:p w14:paraId="3CA1B2EC" w14:textId="77777777" w:rsidR="006F6755" w:rsidRDefault="002A6AA9" w:rsidP="00AB7303">
      <w:r>
        <w:rPr>
          <w:noProof/>
        </w:rPr>
        <w:lastRenderedPageBreak/>
        <mc:AlternateContent>
          <mc:Choice Requires="wps">
            <w:drawing>
              <wp:anchor distT="45720" distB="45720" distL="114300" distR="114300" simplePos="0" relativeHeight="251658246" behindDoc="0" locked="0" layoutInCell="1" allowOverlap="1" wp14:anchorId="110F455D" wp14:editId="1E5E84F8">
                <wp:simplePos x="0" y="0"/>
                <wp:positionH relativeFrom="margin">
                  <wp:align>left</wp:align>
                </wp:positionH>
                <wp:positionV relativeFrom="paragraph">
                  <wp:posOffset>266700</wp:posOffset>
                </wp:positionV>
                <wp:extent cx="6486525" cy="1521460"/>
                <wp:effectExtent l="0" t="0" r="28575"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521562"/>
                        </a:xfrm>
                        <a:prstGeom prst="rect">
                          <a:avLst/>
                        </a:prstGeom>
                        <a:solidFill>
                          <a:srgbClr val="72A331">
                            <a:alpha val="20000"/>
                          </a:srgbClr>
                        </a:solidFill>
                        <a:ln w="9525">
                          <a:solidFill>
                            <a:srgbClr val="000000"/>
                          </a:solidFill>
                          <a:miter lim="800000"/>
                          <a:headEnd/>
                          <a:tailEnd/>
                        </a:ln>
                      </wps:spPr>
                      <wps:txbx>
                        <w:txbxContent>
                          <w:p w14:paraId="30FFBE53" w14:textId="77777777" w:rsidR="006F6755" w:rsidRPr="00747E44" w:rsidRDefault="006F6755" w:rsidP="006F6755">
                            <w:pPr>
                              <w:rPr>
                                <w:rFonts w:asciiTheme="minorHAnsi" w:eastAsia="Times New Roman" w:hAnsiTheme="minorHAnsi" w:cstheme="minorHAnsi"/>
                              </w:rPr>
                            </w:pPr>
                            <w:r w:rsidRPr="00747E44">
                              <w:rPr>
                                <w:rFonts w:asciiTheme="minorHAnsi" w:eastAsia="Times New Roman" w:hAnsiTheme="minorHAnsi" w:cstheme="minorHAnsi"/>
                                <w:b/>
                                <w:bCs/>
                              </w:rPr>
                              <w:t xml:space="preserve">NOTE: </w:t>
                            </w:r>
                            <w:r w:rsidRPr="00747E44">
                              <w:rPr>
                                <w:rFonts w:asciiTheme="minorHAnsi" w:eastAsia="Times New Roman" w:hAnsiTheme="minorHAnsi" w:cstheme="minorHAnsi"/>
                              </w:rPr>
                              <w:t xml:space="preserve"> A contract is not required if another payment mechanism is utilized. </w:t>
                            </w:r>
                          </w:p>
                          <w:p w14:paraId="5E355383" w14:textId="77777777" w:rsidR="006F6755" w:rsidRPr="00747E44" w:rsidRDefault="006F6755" w:rsidP="00165ACD">
                            <w:pPr>
                              <w:ind w:firstLine="360"/>
                              <w:rPr>
                                <w:rFonts w:asciiTheme="minorHAnsi" w:hAnsiTheme="minorHAnsi" w:cstheme="minorHAnsi"/>
                              </w:rPr>
                            </w:pPr>
                            <w:r w:rsidRPr="00747E44">
                              <w:rPr>
                                <w:rFonts w:asciiTheme="minorHAnsi" w:eastAsia="Times New Roman" w:hAnsiTheme="minorHAnsi" w:cstheme="minorHAnsi"/>
                              </w:rPr>
                              <w:t xml:space="preserve">Options include: </w:t>
                            </w:r>
                          </w:p>
                          <w:p w14:paraId="3ED1AEDE" w14:textId="77777777" w:rsidR="006F6755" w:rsidRPr="00747E44" w:rsidRDefault="006F6755" w:rsidP="00D17BFF">
                            <w:pPr>
                              <w:pStyle w:val="Numbering4-bulletlist"/>
                              <w:rPr>
                                <w:rFonts w:eastAsia="Times New Roman"/>
                              </w:rPr>
                            </w:pPr>
                            <w:r w:rsidRPr="00747E44">
                              <w:rPr>
                                <w:rFonts w:eastAsia="Times New Roman"/>
                              </w:rPr>
                              <w:t xml:space="preserve">Using a client services </w:t>
                            </w:r>
                            <w:hyperlink r:id="rId52" w:history="1">
                              <w:r w:rsidRPr="00747E44">
                                <w:rPr>
                                  <w:rStyle w:val="Hyperlink"/>
                                  <w:rFonts w:asciiTheme="minorHAnsi" w:hAnsiTheme="minorHAnsi" w:cstheme="minorHAnsi"/>
                                  <w:color w:val="auto"/>
                                  <w:u w:val="none"/>
                                </w:rPr>
                                <w:t>HCS P-Card</w:t>
                              </w:r>
                            </w:hyperlink>
                            <w:r w:rsidRPr="00747E44">
                              <w:rPr>
                                <w:rFonts w:eastAsia="Times New Roman"/>
                              </w:rPr>
                              <w:t xml:space="preserve"> (state issued credit card available to HCS HQ staff); or</w:t>
                            </w:r>
                          </w:p>
                          <w:p w14:paraId="0D2E522B" w14:textId="77777777" w:rsidR="006F6755" w:rsidRPr="00747E44" w:rsidRDefault="006F6755" w:rsidP="00D17BFF">
                            <w:pPr>
                              <w:pStyle w:val="Numbering4-bulletlist"/>
                              <w:rPr>
                                <w:rFonts w:eastAsia="Times New Roman"/>
                              </w:rPr>
                            </w:pPr>
                            <w:r w:rsidRPr="00747E44">
                              <w:rPr>
                                <w:rFonts w:eastAsia="Times New Roman"/>
                              </w:rPr>
                              <w:t>Authorizing a contracted provider to pay for rental deposits and community living set-up fees directly and be reimbursed</w:t>
                            </w:r>
                            <w:r w:rsidR="00D17BFF" w:rsidRPr="00747E44">
                              <w:rPr>
                                <w:rFonts w:eastAsia="Times New Roman"/>
                              </w:rPr>
                              <w:t xml:space="preserve"> (such as a CCG).</w:t>
                            </w:r>
                          </w:p>
                          <w:p w14:paraId="4512F517" w14:textId="77777777" w:rsidR="006F6755" w:rsidRPr="00747E44" w:rsidRDefault="006F6755" w:rsidP="00165ACD">
                            <w:pPr>
                              <w:spacing w:before="100" w:beforeAutospacing="1" w:after="100" w:afterAutospacing="1"/>
                              <w:rPr>
                                <w:rFonts w:asciiTheme="minorHAnsi" w:hAnsiTheme="minorHAnsi" w:cstheme="minorHAnsi"/>
                              </w:rPr>
                            </w:pPr>
                            <w:r w:rsidRPr="00747E44">
                              <w:rPr>
                                <w:rFonts w:asciiTheme="minorHAnsi" w:eastAsia="Times New Roman" w:hAnsiTheme="minorHAnsi" w:cstheme="minorHAnsi"/>
                              </w:rPr>
                              <w:t xml:space="preserve">Unit compensation to the contracted provider for issuing payment does not count towards the </w:t>
                            </w:r>
                            <w:r w:rsidR="009B52F3">
                              <w:rPr>
                                <w:rFonts w:asciiTheme="minorHAnsi" w:eastAsia="Times New Roman" w:hAnsiTheme="minorHAnsi" w:cstheme="minorHAnsi"/>
                              </w:rPr>
                              <w:t>funding limits of SA295, SA296, and SA297</w:t>
                            </w:r>
                            <w:r w:rsidRPr="00747E44">
                              <w:rPr>
                                <w:rFonts w:asciiTheme="minorHAnsi" w:eastAsia="Times New Roman" w:hAnsiTheme="minorHAnsi" w:cstheme="minorHAnsi"/>
                              </w:rPr>
                              <w:t>.</w:t>
                            </w:r>
                            <w:r w:rsidRPr="00747E44">
                              <w:rPr>
                                <w:rFonts w:asciiTheme="minorHAnsi" w:eastAsia="Times New Roman" w:hAnsiTheme="minorHAnsi" w:cstheme="minorHAnsi"/>
                                <w:i/>
                                <w:iCs/>
                              </w:rPr>
                              <w:t> </w:t>
                            </w:r>
                            <w:r w:rsidRPr="00747E44">
                              <w:rPr>
                                <w:rFonts w:asciiTheme="minorHAnsi" w:eastAsia="Times New Roman" w:hAnsiTheme="minorHAnsi" w:cstheme="minorHAnsi"/>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F455D" id="_x0000_s1032" type="#_x0000_t202" style="position:absolute;margin-left:0;margin-top:21pt;width:510.75pt;height:119.8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" fillcolor="#72a331">
                <v:fill opacity="13107f"/>
                <v:textbox>
                  <w:txbxContent>
                    <w:p w14:paraId="30FFBE53" w14:textId="77777777" w:rsidR="006F6755" w:rsidRPr="00747E44" w:rsidRDefault="006F6755" w:rsidP="006F6755">
                      <w:pPr>
                        <w:rPr>
                          <w:rFonts w:asciiTheme="minorHAnsi" w:eastAsia="Times New Roman" w:hAnsiTheme="minorHAnsi" w:cstheme="minorHAnsi"/>
                        </w:rPr>
                      </w:pPr>
                      <w:r w:rsidRPr="00747E44">
                        <w:rPr>
                          <w:rFonts w:asciiTheme="minorHAnsi" w:eastAsia="Times New Roman" w:hAnsiTheme="minorHAnsi" w:cstheme="minorHAnsi"/>
                          <w:b/>
                          <w:bCs/>
                        </w:rPr>
                        <w:t xml:space="preserve">NOTE: </w:t>
                      </w:r>
                      <w:r w:rsidRPr="00747E44">
                        <w:rPr>
                          <w:rFonts w:asciiTheme="minorHAnsi" w:eastAsia="Times New Roman" w:hAnsiTheme="minorHAnsi" w:cstheme="minorHAnsi"/>
                        </w:rPr>
                        <w:t xml:space="preserve"> A contract is not required if another payment mechanism is utilized. </w:t>
                      </w:r>
                    </w:p>
                    <w:p w14:paraId="5E355383" w14:textId="77777777" w:rsidR="006F6755" w:rsidRPr="00747E44" w:rsidRDefault="006F6755" w:rsidP="00165ACD">
                      <w:pPr>
                        <w:ind w:firstLine="360"/>
                        <w:rPr>
                          <w:rFonts w:asciiTheme="minorHAnsi" w:hAnsiTheme="minorHAnsi" w:cstheme="minorHAnsi"/>
                        </w:rPr>
                      </w:pPr>
                      <w:r w:rsidRPr="00747E44">
                        <w:rPr>
                          <w:rFonts w:asciiTheme="minorHAnsi" w:eastAsia="Times New Roman" w:hAnsiTheme="minorHAnsi" w:cstheme="minorHAnsi"/>
                        </w:rPr>
                        <w:t xml:space="preserve">Options include: </w:t>
                      </w:r>
                    </w:p>
                    <w:p w14:paraId="3ED1AEDE" w14:textId="77777777" w:rsidR="006F6755" w:rsidRPr="00747E44" w:rsidRDefault="006F6755" w:rsidP="00D17BFF">
                      <w:pPr>
                        <w:pStyle w:val="Numbering4-bulletlist"/>
                        <w:rPr>
                          <w:rFonts w:eastAsia="Times New Roman"/>
                        </w:rPr>
                      </w:pPr>
                      <w:r w:rsidRPr="00747E44">
                        <w:rPr>
                          <w:rFonts w:eastAsia="Times New Roman"/>
                        </w:rPr>
                        <w:t xml:space="preserve">Using a client services </w:t>
                      </w:r>
                      <w:hyperlink r:id="rId53" w:history="1">
                        <w:r w:rsidRPr="00747E44">
                          <w:rPr>
                            <w:rStyle w:val="Hyperlink"/>
                            <w:rFonts w:asciiTheme="minorHAnsi" w:hAnsiTheme="minorHAnsi" w:cstheme="minorHAnsi"/>
                            <w:color w:val="auto"/>
                            <w:u w:val="none"/>
                          </w:rPr>
                          <w:t>HCS P-Card</w:t>
                        </w:r>
                      </w:hyperlink>
                      <w:r w:rsidRPr="00747E44">
                        <w:rPr>
                          <w:rFonts w:eastAsia="Times New Roman"/>
                        </w:rPr>
                        <w:t xml:space="preserve"> (state issued credit card available to HCS HQ staff); or</w:t>
                      </w:r>
                    </w:p>
                    <w:p w14:paraId="0D2E522B" w14:textId="77777777" w:rsidR="006F6755" w:rsidRPr="00747E44" w:rsidRDefault="006F6755" w:rsidP="00D17BFF">
                      <w:pPr>
                        <w:pStyle w:val="Numbering4-bulletlist"/>
                        <w:rPr>
                          <w:rFonts w:eastAsia="Times New Roman"/>
                        </w:rPr>
                      </w:pPr>
                      <w:r w:rsidRPr="00747E44">
                        <w:rPr>
                          <w:rFonts w:eastAsia="Times New Roman"/>
                        </w:rPr>
                        <w:t>Authorizing a contracted provider to pay for rental deposits and community living set-up fees directly and be reimbursed</w:t>
                      </w:r>
                      <w:r w:rsidR="00D17BFF" w:rsidRPr="00747E44">
                        <w:rPr>
                          <w:rFonts w:eastAsia="Times New Roman"/>
                        </w:rPr>
                        <w:t xml:space="preserve"> (such as a CCG).</w:t>
                      </w:r>
                    </w:p>
                    <w:p w14:paraId="4512F517" w14:textId="77777777" w:rsidR="006F6755" w:rsidRPr="00747E44" w:rsidRDefault="006F6755" w:rsidP="00165ACD">
                      <w:pPr>
                        <w:spacing w:before="100" w:beforeAutospacing="1" w:after="100" w:afterAutospacing="1"/>
                        <w:rPr>
                          <w:rFonts w:asciiTheme="minorHAnsi" w:hAnsiTheme="minorHAnsi" w:cstheme="minorHAnsi"/>
                        </w:rPr>
                      </w:pPr>
                      <w:r w:rsidRPr="00747E44">
                        <w:rPr>
                          <w:rFonts w:asciiTheme="minorHAnsi" w:eastAsia="Times New Roman" w:hAnsiTheme="minorHAnsi" w:cstheme="minorHAnsi"/>
                        </w:rPr>
                        <w:t xml:space="preserve">Unit compensation to the contracted provider for issuing payment does not count towards the </w:t>
                      </w:r>
                      <w:r w:rsidR="009B52F3">
                        <w:rPr>
                          <w:rFonts w:asciiTheme="minorHAnsi" w:eastAsia="Times New Roman" w:hAnsiTheme="minorHAnsi" w:cstheme="minorHAnsi"/>
                        </w:rPr>
                        <w:t>funding limits of SA295, SA296, and SA297</w:t>
                      </w:r>
                      <w:r w:rsidRPr="00747E44">
                        <w:rPr>
                          <w:rFonts w:asciiTheme="minorHAnsi" w:eastAsia="Times New Roman" w:hAnsiTheme="minorHAnsi" w:cstheme="minorHAnsi"/>
                        </w:rPr>
                        <w:t>.</w:t>
                      </w:r>
                      <w:r w:rsidRPr="00747E44">
                        <w:rPr>
                          <w:rFonts w:asciiTheme="minorHAnsi" w:eastAsia="Times New Roman" w:hAnsiTheme="minorHAnsi" w:cstheme="minorHAnsi"/>
                          <w:i/>
                          <w:iCs/>
                        </w:rPr>
                        <w:t> </w:t>
                      </w:r>
                      <w:r w:rsidRPr="00747E44">
                        <w:rPr>
                          <w:rFonts w:asciiTheme="minorHAnsi" w:eastAsia="Times New Roman" w:hAnsiTheme="minorHAnsi" w:cstheme="minorHAnsi"/>
                        </w:rPr>
                        <w:t> </w:t>
                      </w:r>
                    </w:p>
                  </w:txbxContent>
                </v:textbox>
                <w10:wrap type="square" anchorx="margin"/>
              </v:shape>
            </w:pict>
          </mc:Fallback>
        </mc:AlternateContent>
      </w:r>
    </w:p>
    <w:p w14:paraId="2259CE05" w14:textId="77777777" w:rsidR="006F6755" w:rsidRDefault="006F6755" w:rsidP="00AB7303"/>
    <w:p w14:paraId="6A4157D3" w14:textId="77777777" w:rsidR="00002937" w:rsidRDefault="00002937" w:rsidP="00165ACD">
      <w:pPr>
        <w:pStyle w:val="Heading3"/>
      </w:pPr>
      <w:bookmarkStart w:id="15" w:name="_Toc203123251"/>
      <w:r>
        <w:t>Short-Term Rental Assistance</w:t>
      </w:r>
      <w:bookmarkEnd w:id="15"/>
    </w:p>
    <w:p w14:paraId="67D33AD4" w14:textId="77777777" w:rsidR="00002937" w:rsidRDefault="00002937" w:rsidP="00002937">
      <w:r>
        <w:t xml:space="preserve">This supplemental service will cover up to 6 months of short-term rental assistance and associated utility expenses to bridge the gap between transition to the community and when federal, state, or local housing assistance is secured.  </w:t>
      </w:r>
    </w:p>
    <w:p w14:paraId="2D84B68D" w14:textId="77777777" w:rsidR="00002937" w:rsidRDefault="00002937" w:rsidP="00002937"/>
    <w:p w14:paraId="575C0967" w14:textId="0B1F4756" w:rsidR="00002937" w:rsidRDefault="00002937" w:rsidP="00002937">
      <w:r>
        <w:t xml:space="preserve">To access this resource, case managers will need to utilize the established process for the </w:t>
      </w:r>
      <w:r w:rsidR="00860B22">
        <w:t xml:space="preserve">HCLA </w:t>
      </w:r>
      <w:r>
        <w:t xml:space="preserve">Bridge Subsidy as outlined in </w:t>
      </w:r>
      <w:hyperlink r:id="rId54" w:history="1">
        <w:r w:rsidR="00854CD5" w:rsidRPr="00D2572D">
          <w:rPr>
            <w:rStyle w:val="Hyperlink"/>
          </w:rPr>
          <w:t>Chapter 6</w:t>
        </w:r>
        <w:r w:rsidR="00D2572D" w:rsidRPr="00D2572D">
          <w:rPr>
            <w:rStyle w:val="Hyperlink"/>
          </w:rPr>
          <w:t>a</w:t>
        </w:r>
        <w:r w:rsidR="00CE7D4A" w:rsidRPr="00D2572D">
          <w:rPr>
            <w:rStyle w:val="Hyperlink"/>
          </w:rPr>
          <w:t xml:space="preserve">: </w:t>
        </w:r>
        <w:r w:rsidR="00D2572D" w:rsidRPr="00D2572D">
          <w:rPr>
            <w:rStyle w:val="Hyperlink"/>
          </w:rPr>
          <w:t>ALTSA Subsidies &amp; GOSH Services</w:t>
        </w:r>
      </w:hyperlink>
      <w:r>
        <w:t xml:space="preserve">.  </w:t>
      </w:r>
    </w:p>
    <w:p w14:paraId="00E18785" w14:textId="77777777" w:rsidR="00002937" w:rsidRPr="002A6AA9" w:rsidRDefault="00002937" w:rsidP="007600C2">
      <w:pPr>
        <w:rPr>
          <w:i/>
          <w:iCs/>
        </w:rPr>
      </w:pPr>
    </w:p>
    <w:p w14:paraId="67189749" w14:textId="77777777" w:rsidR="006F6755" w:rsidRPr="007600C2" w:rsidRDefault="005C7162" w:rsidP="002A6AA9">
      <w:pPr>
        <w:pStyle w:val="Heading4"/>
      </w:pPr>
      <w:r w:rsidRPr="00C93A68">
        <w:rPr>
          <w:color w:val="193F6F"/>
        </w:rPr>
        <w:t>Emergency Rental</w:t>
      </w:r>
      <w:r w:rsidR="006F6755" w:rsidRPr="00C93A68">
        <w:rPr>
          <w:color w:val="193F6F"/>
        </w:rPr>
        <w:t xml:space="preserve"> Assistance</w:t>
      </w:r>
      <w:r w:rsidRPr="00C93A68">
        <w:rPr>
          <w:color w:val="193F6F"/>
        </w:rPr>
        <w:t>:</w:t>
      </w:r>
      <w:r w:rsidR="004813CA" w:rsidRPr="00C93A68" w:rsidDel="004813CA">
        <w:rPr>
          <w:color w:val="193F6F"/>
        </w:rPr>
        <w:t xml:space="preserve"> </w:t>
      </w:r>
      <w:hyperlink r:id="rId55" w:history="1">
        <w:r w:rsidR="004813CA" w:rsidRPr="007C06E0">
          <w:rPr>
            <w:rStyle w:val="Hyperlink"/>
            <w:bCs/>
            <w:i w:val="0"/>
            <w:iCs w:val="0"/>
            <w:color w:val="auto"/>
            <w:szCs w:val="26"/>
          </w:rPr>
          <w:t>SA298</w:t>
        </w:r>
      </w:hyperlink>
    </w:p>
    <w:p w14:paraId="3570BE89" w14:textId="09E5B285" w:rsidR="006F6755" w:rsidRPr="00392937" w:rsidRDefault="006F6755" w:rsidP="006F6755">
      <w:r w:rsidRPr="00567FB8">
        <w:t xml:space="preserve">ERA is a one-time payment made directly to landlords on behalf of a client who is facing an immediate eviction due to non-payment of rent. As part of the assistance request, clients must demonstrate they are able to pay their rent going forward and maintain their independent housing as a part of their community setting stabilization. This resource should only be requested when there are no other community options to fully or partially meet the need. </w:t>
      </w:r>
      <w:r>
        <w:t xml:space="preserve">Please </w:t>
      </w:r>
      <w:r w:rsidRPr="003E20FD">
        <w:t xml:space="preserve">Reference </w:t>
      </w:r>
      <w:hyperlink r:id="rId56" w:history="1">
        <w:r w:rsidR="00854CD5" w:rsidRPr="00D2572D">
          <w:rPr>
            <w:rStyle w:val="Hyperlink"/>
          </w:rPr>
          <w:t>Chapter 6</w:t>
        </w:r>
        <w:r w:rsidR="00D2572D" w:rsidRPr="00D2572D">
          <w:rPr>
            <w:rStyle w:val="Hyperlink"/>
          </w:rPr>
          <w:t>b</w:t>
        </w:r>
        <w:r w:rsidR="00CE7D4A" w:rsidRPr="00D2572D">
          <w:rPr>
            <w:rStyle w:val="Hyperlink"/>
          </w:rPr>
          <w:t xml:space="preserve">: </w:t>
        </w:r>
        <w:r w:rsidR="00D2572D" w:rsidRPr="00D2572D">
          <w:rPr>
            <w:rStyle w:val="Hyperlink"/>
          </w:rPr>
          <w:t>Interim Housing Resources (Motel Interim Stay for Transitions &amp; Emergency Rental Assistance)</w:t>
        </w:r>
      </w:hyperlink>
      <w:r>
        <w:t xml:space="preserve"> for additional Housing Resource policy information.</w:t>
      </w:r>
    </w:p>
    <w:p w14:paraId="414A6C1B" w14:textId="77777777" w:rsidR="006F6755" w:rsidRPr="00567FB8" w:rsidRDefault="006F6755" w:rsidP="006F6755"/>
    <w:p w14:paraId="5F221595" w14:textId="77777777" w:rsidR="006F6755" w:rsidRDefault="006F6755" w:rsidP="006F6755">
      <w:r w:rsidRPr="00567FB8">
        <w:t>ERA does not include pre-tenancy deposits or move-in costs</w:t>
      </w:r>
      <w:r>
        <w:t>,</w:t>
      </w:r>
      <w:r w:rsidRPr="00567FB8">
        <w:t xml:space="preserve"> including </w:t>
      </w:r>
      <w:r>
        <w:t xml:space="preserve">first </w:t>
      </w:r>
      <w:proofErr w:type="gramStart"/>
      <w:r>
        <w:t>month’s</w:t>
      </w:r>
      <w:proofErr w:type="gramEnd"/>
      <w:r w:rsidRPr="00567FB8">
        <w:t xml:space="preserve"> rent</w:t>
      </w:r>
      <w:r>
        <w:t>, required at move in</w:t>
      </w:r>
      <w:r w:rsidRPr="00567FB8">
        <w:t xml:space="preserve">. </w:t>
      </w:r>
      <w:r>
        <w:t>There are</w:t>
      </w:r>
      <w:r w:rsidRPr="00567FB8">
        <w:t xml:space="preserve"> other resources that </w:t>
      </w:r>
      <w:r>
        <w:t xml:space="preserve">may </w:t>
      </w:r>
      <w:r w:rsidRPr="00567FB8">
        <w:t xml:space="preserve">cover these </w:t>
      </w:r>
      <w:r>
        <w:t>one-time</w:t>
      </w:r>
      <w:r w:rsidRPr="00567FB8">
        <w:t xml:space="preserve"> expenses</w:t>
      </w:r>
      <w:r>
        <w:t xml:space="preserve"> (e.g., service code </w:t>
      </w:r>
      <w:hyperlink r:id="rId57" w:history="1">
        <w:r w:rsidRPr="00567FB8">
          <w:rPr>
            <w:rStyle w:val="Hyperlink"/>
          </w:rPr>
          <w:t>SA297</w:t>
        </w:r>
      </w:hyperlink>
      <w:r>
        <w:rPr>
          <w:rStyle w:val="Hyperlink"/>
        </w:rPr>
        <w:t>)</w:t>
      </w:r>
      <w:r>
        <w:t>.</w:t>
      </w:r>
    </w:p>
    <w:p w14:paraId="39A2E3CC" w14:textId="77777777" w:rsidR="004813CA" w:rsidRDefault="004813CA" w:rsidP="004813CA"/>
    <w:p w14:paraId="3909EDD0" w14:textId="77777777" w:rsidR="00854CD5" w:rsidRDefault="00854CD5" w:rsidP="004813CA"/>
    <w:p w14:paraId="4CF52332" w14:textId="77777777" w:rsidR="00854CD5" w:rsidRPr="00C93A68" w:rsidRDefault="00854CD5" w:rsidP="00854CD5">
      <w:pPr>
        <w:pStyle w:val="Heading4"/>
        <w:rPr>
          <w:color w:val="193F6F"/>
        </w:rPr>
      </w:pPr>
      <w:r w:rsidRPr="00C93A68">
        <w:rPr>
          <w:color w:val="193F6F"/>
        </w:rPr>
        <w:t>Motel Interim Stay for Transitions</w:t>
      </w:r>
    </w:p>
    <w:p w14:paraId="73541ECF" w14:textId="7DE3F674" w:rsidR="00854CD5" w:rsidRPr="00392937" w:rsidRDefault="00854CD5" w:rsidP="00854CD5">
      <w:r w:rsidRPr="00854CD5">
        <w:t xml:space="preserve">The Motel Interim Stay for Transitions (MIST) is a service to pay for a short-term motel/hotel stay offered to minimize the number of voucher/subsidy holding clients who discharge to and/or experience episodes of homelessness while in housing search. MIST aims to minimize the time it takes to get vital LTSS in place and increase the client’s chances of ending up on services in their own home. The service is authorized for a 6-month period at a time. MIST currently cannot be offered to clients who do not have a housing subsidy/voucher in hand to utilize. </w:t>
      </w:r>
      <w:r>
        <w:t xml:space="preserve"> Please </w:t>
      </w:r>
      <w:r w:rsidRPr="003E20FD">
        <w:t xml:space="preserve">Reference </w:t>
      </w:r>
      <w:hyperlink r:id="rId58" w:history="1">
        <w:r w:rsidR="00D2572D" w:rsidRPr="00742E0D">
          <w:rPr>
            <w:rStyle w:val="Hyperlink"/>
          </w:rPr>
          <w:t>Chapter 6b: Interim Housing Resources (Motel Interim Stay for Transitions &amp; Emergency Rental Assistance)</w:t>
        </w:r>
      </w:hyperlink>
      <w:r>
        <w:t xml:space="preserve"> for additional Housing Resource policy information.</w:t>
      </w:r>
    </w:p>
    <w:p w14:paraId="7D2EEFBE" w14:textId="77777777" w:rsidR="00854CD5" w:rsidRDefault="00854CD5" w:rsidP="00854CD5"/>
    <w:p w14:paraId="0CB058AB" w14:textId="77777777" w:rsidR="00F878B6" w:rsidRDefault="00F878B6" w:rsidP="00F878B6">
      <w:pPr>
        <w:pStyle w:val="Heading3"/>
      </w:pPr>
      <w:bookmarkStart w:id="16" w:name="_Toc203123252"/>
      <w:r w:rsidRPr="00CD7203">
        <w:t>Environmental Modifications</w:t>
      </w:r>
      <w:r>
        <w:t>-</w:t>
      </w:r>
      <w:r w:rsidRPr="00CD7203">
        <w:t xml:space="preserve"> </w:t>
      </w:r>
      <w:r>
        <w:t>In Home</w:t>
      </w:r>
      <w:r w:rsidRPr="00CD7203">
        <w:t xml:space="preserve">: </w:t>
      </w:r>
      <w:r>
        <w:t xml:space="preserve"> </w:t>
      </w:r>
      <w:hyperlink r:id="rId59" w:history="1">
        <w:r w:rsidRPr="00C93A68">
          <w:rPr>
            <w:rStyle w:val="Hyperlink"/>
            <w:color w:val="193F6F"/>
          </w:rPr>
          <w:t>S5165 UA</w:t>
        </w:r>
        <w:bookmarkEnd w:id="16"/>
      </w:hyperlink>
      <w:r w:rsidR="008D6B28" w:rsidRPr="00C93A68">
        <w:rPr>
          <w:color w:val="193F6F"/>
        </w:rPr>
        <w:t xml:space="preserve"> </w:t>
      </w:r>
    </w:p>
    <w:p w14:paraId="64464959" w14:textId="77777777" w:rsidR="00F878B6" w:rsidRPr="00AB7303" w:rsidRDefault="00F878B6" w:rsidP="00F878B6">
      <w:r w:rsidRPr="00AB7303">
        <w:t xml:space="preserve">Minor physical adaptations to an RCL </w:t>
      </w:r>
      <w:r>
        <w:t>participant’s</w:t>
      </w:r>
      <w:r w:rsidRPr="00AB7303">
        <w:t xml:space="preserve"> </w:t>
      </w:r>
      <w:r>
        <w:t xml:space="preserve">in home </w:t>
      </w:r>
      <w:r w:rsidRPr="00AB7303">
        <w:t xml:space="preserve">setting </w:t>
      </w:r>
      <w:r>
        <w:t xml:space="preserve">as </w:t>
      </w:r>
      <w:r w:rsidRPr="00AB7303">
        <w:t xml:space="preserve">authorized in </w:t>
      </w:r>
      <w:r>
        <w:t>the</w:t>
      </w:r>
      <w:r w:rsidRPr="00AB7303">
        <w:t xml:space="preserve"> plan of care to increase health, welfare and safety and provide greater independence. Must be of direct medical or remedial benefit to the participant, including but not limited to:</w:t>
      </w:r>
    </w:p>
    <w:p w14:paraId="7778C221" w14:textId="77777777" w:rsidR="00F878B6" w:rsidRPr="00AB7303" w:rsidRDefault="00F878B6" w:rsidP="00F878B6">
      <w:pPr>
        <w:numPr>
          <w:ilvl w:val="0"/>
          <w:numId w:val="33"/>
        </w:numPr>
      </w:pPr>
      <w:r w:rsidRPr="00AB7303">
        <w:t>Installation of ramps and grab bars</w:t>
      </w:r>
    </w:p>
    <w:p w14:paraId="6EBC7448" w14:textId="77777777" w:rsidR="00F878B6" w:rsidRPr="00AB7303" w:rsidRDefault="00F878B6" w:rsidP="00F878B6">
      <w:pPr>
        <w:numPr>
          <w:ilvl w:val="0"/>
          <w:numId w:val="33"/>
        </w:numPr>
      </w:pPr>
      <w:r w:rsidRPr="00AB7303">
        <w:t>Widening of doorways</w:t>
      </w:r>
    </w:p>
    <w:p w14:paraId="4EC5D794" w14:textId="77777777" w:rsidR="00F878B6" w:rsidRPr="00AB7303" w:rsidRDefault="00F878B6" w:rsidP="00F878B6">
      <w:pPr>
        <w:numPr>
          <w:ilvl w:val="0"/>
          <w:numId w:val="33"/>
        </w:numPr>
      </w:pPr>
      <w:r w:rsidRPr="00AB7303">
        <w:t>Modification of bathroom facilities</w:t>
      </w:r>
    </w:p>
    <w:p w14:paraId="16EC387D" w14:textId="77777777" w:rsidR="00F878B6" w:rsidRDefault="00F878B6" w:rsidP="00F878B6">
      <w:pPr>
        <w:numPr>
          <w:ilvl w:val="0"/>
          <w:numId w:val="33"/>
        </w:numPr>
      </w:pPr>
      <w:r w:rsidRPr="00AB7303">
        <w:t>Installation of specialized electric or plumbing systems.</w:t>
      </w:r>
    </w:p>
    <w:p w14:paraId="7F3FC037" w14:textId="77777777" w:rsidR="00F878B6" w:rsidRPr="00AB7303" w:rsidRDefault="00F878B6" w:rsidP="00F878B6">
      <w:pPr>
        <w:numPr>
          <w:ilvl w:val="0"/>
          <w:numId w:val="33"/>
        </w:numPr>
      </w:pPr>
      <w:r>
        <w:t>Installation of Assistive Devices</w:t>
      </w:r>
    </w:p>
    <w:p w14:paraId="4BBDEFA5" w14:textId="77777777" w:rsidR="00F878B6" w:rsidRDefault="00F878B6" w:rsidP="00F878B6">
      <w:r w:rsidRPr="00AB7303">
        <w:t xml:space="preserve">Excluded are adaptations or improvements that are of general utility and are not of direct benefit to the individual (e.g., carpeting, roof repair, central air conditioning, etc.). </w:t>
      </w:r>
      <w:r>
        <w:t xml:space="preserve"> See </w:t>
      </w:r>
      <w:hyperlink w:anchor="_Environmental_Modifications-_Genera" w:history="1">
        <w:r w:rsidRPr="00F878B6">
          <w:rPr>
            <w:rStyle w:val="Hyperlink"/>
          </w:rPr>
          <w:t>General Utility modifications</w:t>
        </w:r>
      </w:hyperlink>
      <w:r>
        <w:t xml:space="preserve"> for more information. </w:t>
      </w:r>
      <w:r w:rsidRPr="00AB7303">
        <w:t>Adaptations which add to the total square footage are also excluded.</w:t>
      </w:r>
    </w:p>
    <w:p w14:paraId="509F7BE9" w14:textId="77777777" w:rsidR="00F878B6" w:rsidRDefault="003E20FD" w:rsidP="00165ACD">
      <w:r>
        <w:rPr>
          <w:noProof/>
        </w:rPr>
        <mc:AlternateContent>
          <mc:Choice Requires="wps">
            <w:drawing>
              <wp:anchor distT="45720" distB="45720" distL="114300" distR="114300" simplePos="0" relativeHeight="251658250" behindDoc="0" locked="0" layoutInCell="1" allowOverlap="1" wp14:anchorId="0D182932" wp14:editId="19029D35">
                <wp:simplePos x="0" y="0"/>
                <wp:positionH relativeFrom="margin">
                  <wp:posOffset>27432</wp:posOffset>
                </wp:positionH>
                <wp:positionV relativeFrom="paragraph">
                  <wp:posOffset>222224</wp:posOffset>
                </wp:positionV>
                <wp:extent cx="6144260" cy="657860"/>
                <wp:effectExtent l="0" t="0" r="27940" b="27940"/>
                <wp:wrapSquare wrapText="bothSides"/>
                <wp:docPr id="1587320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657860"/>
                        </a:xfrm>
                        <a:prstGeom prst="rect">
                          <a:avLst/>
                        </a:prstGeom>
                        <a:solidFill>
                          <a:srgbClr val="72A331">
                            <a:alpha val="20000"/>
                          </a:srgbClr>
                        </a:solidFill>
                        <a:ln w="9525">
                          <a:solidFill>
                            <a:srgbClr val="000000"/>
                          </a:solidFill>
                          <a:miter lim="800000"/>
                          <a:headEnd/>
                          <a:tailEnd/>
                        </a:ln>
                      </wps:spPr>
                      <wps:txbx>
                        <w:txbxContent>
                          <w:p w14:paraId="62DFD3C1" w14:textId="77777777" w:rsidR="00E7053B" w:rsidRDefault="00E7053B">
                            <w:r w:rsidRPr="00E7053B">
                              <w:rPr>
                                <w:b/>
                                <w:bCs/>
                              </w:rPr>
                              <w:t xml:space="preserve">Note: </w:t>
                            </w:r>
                            <w:r>
                              <w:t xml:space="preserve">The </w:t>
                            </w:r>
                            <w:hyperlink r:id="rId60" w:history="1">
                              <w:r w:rsidRPr="00E7053B">
                                <w:rPr>
                                  <w:rStyle w:val="Hyperlink"/>
                                </w:rPr>
                                <w:t xml:space="preserve">Housing Modification Property Release Agreement </w:t>
                              </w:r>
                            </w:hyperlink>
                            <w:r>
                              <w:t>(</w:t>
                            </w:r>
                            <w:hyperlink r:id="rId61" w:history="1">
                              <w:r w:rsidRPr="007A5AC5">
                                <w:rPr>
                                  <w:rStyle w:val="Hyperlink"/>
                                  <w:color w:val="659BFE"/>
                                </w:rPr>
                                <w:t>Form 27-147</w:t>
                              </w:r>
                            </w:hyperlink>
                            <w:r>
                              <w:t xml:space="preserve">) is required for Environmental Modifications completed in residences which are not owned by the client. For more information see </w:t>
                            </w:r>
                            <w:hyperlink r:id="rId62" w:history="1">
                              <w:r w:rsidRPr="007A5AC5">
                                <w:rPr>
                                  <w:rStyle w:val="Hyperlink"/>
                                  <w:color w:val="3376D6"/>
                                </w:rPr>
                                <w:t>Chapter 7d: COPES</w:t>
                              </w:r>
                            </w:hyperlink>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82932" id="_x0000_s1033" type="#_x0000_t202" style="position:absolute;margin-left:2.15pt;margin-top:17.5pt;width:483.8pt;height:51.8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" fillcolor="#72a331">
                <v:fill opacity="13107f"/>
                <v:textbox>
                  <w:txbxContent>
                    <w:p w14:paraId="62DFD3C1" w14:textId="77777777" w:rsidR="00E7053B" w:rsidRDefault="00E7053B">
                      <w:r w:rsidRPr="00E7053B">
                        <w:rPr>
                          <w:b/>
                          <w:bCs/>
                        </w:rPr>
                        <w:t xml:space="preserve">Note: </w:t>
                      </w:r>
                      <w:r>
                        <w:t xml:space="preserve">The </w:t>
                      </w:r>
                      <w:hyperlink r:id="rId63" w:history="1">
                        <w:r w:rsidRPr="00E7053B">
                          <w:rPr>
                            <w:rStyle w:val="Hyperlink"/>
                          </w:rPr>
                          <w:t xml:space="preserve">Housing Modification Property Release Agreement </w:t>
                        </w:r>
                      </w:hyperlink>
                      <w:r>
                        <w:t>(</w:t>
                      </w:r>
                      <w:hyperlink r:id="rId64" w:history="1">
                        <w:r w:rsidRPr="007A5AC5">
                          <w:rPr>
                            <w:rStyle w:val="Hyperlink"/>
                            <w:color w:val="659BFE"/>
                          </w:rPr>
                          <w:t>Form 27-147</w:t>
                        </w:r>
                      </w:hyperlink>
                      <w:r>
                        <w:t xml:space="preserve">) is required for Environmental Modifications completed in residences which are not owned by the client. For more information see </w:t>
                      </w:r>
                      <w:hyperlink r:id="rId65" w:history="1">
                        <w:r w:rsidRPr="007A5AC5">
                          <w:rPr>
                            <w:rStyle w:val="Hyperlink"/>
                            <w:color w:val="3376D6"/>
                          </w:rPr>
                          <w:t>Chapter 7d: COPES</w:t>
                        </w:r>
                      </w:hyperlink>
                      <w:r>
                        <w:t>.</w:t>
                      </w:r>
                    </w:p>
                  </w:txbxContent>
                </v:textbox>
                <w10:wrap type="square" anchorx="margin"/>
              </v:shape>
            </w:pict>
          </mc:Fallback>
        </mc:AlternateContent>
      </w:r>
    </w:p>
    <w:p w14:paraId="116173DD" w14:textId="77777777" w:rsidR="00AF0A10" w:rsidRDefault="00AF0A10" w:rsidP="00AF0A10">
      <w:pPr>
        <w:pStyle w:val="Heading3"/>
      </w:pPr>
      <w:bookmarkStart w:id="17" w:name="_Toc203123253"/>
      <w:r w:rsidRPr="00CD7203">
        <w:t>Environmental Modifications</w:t>
      </w:r>
      <w:r w:rsidR="00F878B6">
        <w:t>-</w:t>
      </w:r>
      <w:r w:rsidRPr="00CD7203">
        <w:t xml:space="preserve"> Residential: </w:t>
      </w:r>
      <w:r>
        <w:t xml:space="preserve"> </w:t>
      </w:r>
      <w:hyperlink r:id="rId66" w:history="1">
        <w:r w:rsidRPr="00C93A68">
          <w:rPr>
            <w:rStyle w:val="Hyperlink"/>
            <w:color w:val="193F6F"/>
          </w:rPr>
          <w:t>S5165 UB</w:t>
        </w:r>
        <w:bookmarkEnd w:id="17"/>
      </w:hyperlink>
      <w:r w:rsidR="008D6B28" w:rsidRPr="00C93A68">
        <w:rPr>
          <w:color w:val="193F6F"/>
        </w:rPr>
        <w:t xml:space="preserve"> </w:t>
      </w:r>
    </w:p>
    <w:p w14:paraId="62A68D12" w14:textId="77777777" w:rsidR="00AF0A10" w:rsidRPr="00AB7303" w:rsidRDefault="00AF0A10" w:rsidP="00AF0A10">
      <w:r w:rsidRPr="00AB7303">
        <w:t xml:space="preserve">Minor physical adaptations to an RCL residential setting </w:t>
      </w:r>
      <w:r w:rsidR="00F878B6">
        <w:t xml:space="preserve">as </w:t>
      </w:r>
      <w:r w:rsidRPr="00AB7303">
        <w:t>authorized in a participant’s plan of care to increase health, welfare and safety and provide greater independence. Must be of direct medical or remedial benefit to the participant, including but not limited to:</w:t>
      </w:r>
    </w:p>
    <w:p w14:paraId="2A7ED6B0" w14:textId="77777777" w:rsidR="00AF0A10" w:rsidRPr="00AB7303" w:rsidRDefault="00AF0A10" w:rsidP="00AF0A10">
      <w:pPr>
        <w:numPr>
          <w:ilvl w:val="0"/>
          <w:numId w:val="33"/>
        </w:numPr>
      </w:pPr>
      <w:r w:rsidRPr="00AB7303">
        <w:t>Installation of ramps and grab bars</w:t>
      </w:r>
    </w:p>
    <w:p w14:paraId="5EFEEE09" w14:textId="77777777" w:rsidR="00AF0A10" w:rsidRPr="00AB7303" w:rsidRDefault="00AF0A10" w:rsidP="00AF0A10">
      <w:pPr>
        <w:numPr>
          <w:ilvl w:val="0"/>
          <w:numId w:val="33"/>
        </w:numPr>
      </w:pPr>
      <w:r w:rsidRPr="00AB7303">
        <w:t>Widening of doorways</w:t>
      </w:r>
    </w:p>
    <w:p w14:paraId="74FEAFC6" w14:textId="77777777" w:rsidR="00AF0A10" w:rsidRPr="00AB7303" w:rsidRDefault="00AF0A10" w:rsidP="00AF0A10">
      <w:pPr>
        <w:numPr>
          <w:ilvl w:val="0"/>
          <w:numId w:val="33"/>
        </w:numPr>
      </w:pPr>
      <w:r w:rsidRPr="00AB7303">
        <w:t>Modification of bathroom facilities</w:t>
      </w:r>
    </w:p>
    <w:p w14:paraId="69AA3D55" w14:textId="77777777" w:rsidR="00AF0A10" w:rsidRPr="00AB7303" w:rsidRDefault="00AF0A10" w:rsidP="00AF0A10">
      <w:pPr>
        <w:numPr>
          <w:ilvl w:val="0"/>
          <w:numId w:val="33"/>
        </w:numPr>
      </w:pPr>
      <w:r w:rsidRPr="00AB7303">
        <w:t>Installation of specialized electric or plumbing systems.</w:t>
      </w:r>
    </w:p>
    <w:p w14:paraId="42FFD034" w14:textId="77777777" w:rsidR="00975EF2" w:rsidRDefault="00AF0A10" w:rsidP="0044435C">
      <w:pPr>
        <w:numPr>
          <w:ilvl w:val="0"/>
          <w:numId w:val="33"/>
        </w:numPr>
      </w:pPr>
      <w:r w:rsidRPr="00AB7303">
        <w:t xml:space="preserve">Excluded are adaptations or improvements that are of general utility and are not of direct benefit to the individual (e.g., carpeting, roof repair, central air conditioning, etc.). </w:t>
      </w:r>
      <w:r w:rsidR="00F878B6">
        <w:t xml:space="preserve">See </w:t>
      </w:r>
      <w:hyperlink w:anchor="_Environmental_Modifications-_Genera" w:history="1">
        <w:r w:rsidR="00F878B6" w:rsidRPr="00F878B6">
          <w:rPr>
            <w:rStyle w:val="Hyperlink"/>
          </w:rPr>
          <w:t>General Utility modifications</w:t>
        </w:r>
      </w:hyperlink>
      <w:r w:rsidR="00F878B6">
        <w:t xml:space="preserve"> for more information. </w:t>
      </w:r>
      <w:r w:rsidR="00F878B6" w:rsidRPr="00AB7303">
        <w:t>Adaptations which add to the total square footage are also excluded.</w:t>
      </w:r>
    </w:p>
    <w:p w14:paraId="6AE32B10" w14:textId="77777777" w:rsidR="00F878B6" w:rsidRPr="00B2737A" w:rsidRDefault="00F878B6" w:rsidP="00F878B6">
      <w:pPr>
        <w:pStyle w:val="Heading3"/>
      </w:pPr>
      <w:bookmarkStart w:id="18" w:name="_Environmental_Modifications-_Genera"/>
      <w:bookmarkStart w:id="19" w:name="_Toc203123254"/>
      <w:bookmarkEnd w:id="18"/>
      <w:r w:rsidRPr="00B2737A">
        <w:t xml:space="preserve">Environmental Modifications- General Utility Allowance:  </w:t>
      </w:r>
      <w:hyperlink r:id="rId67" w:history="1">
        <w:r w:rsidRPr="00C93A68">
          <w:rPr>
            <w:rStyle w:val="Hyperlink"/>
            <w:color w:val="193F6F"/>
          </w:rPr>
          <w:t xml:space="preserve">S5165 </w:t>
        </w:r>
        <w:r w:rsidR="00261B2B" w:rsidRPr="00C93A68">
          <w:rPr>
            <w:rStyle w:val="Hyperlink"/>
            <w:color w:val="193F6F"/>
          </w:rPr>
          <w:t>U3</w:t>
        </w:r>
        <w:bookmarkEnd w:id="19"/>
      </w:hyperlink>
      <w:r w:rsidR="008D6B28" w:rsidRPr="00C93A68">
        <w:rPr>
          <w:color w:val="193F6F"/>
        </w:rPr>
        <w:t xml:space="preserve"> </w:t>
      </w:r>
    </w:p>
    <w:p w14:paraId="27F7EC4A" w14:textId="77777777" w:rsidR="00F878B6" w:rsidRPr="00B2737A" w:rsidRDefault="00F878B6" w:rsidP="00F878B6">
      <w:r w:rsidRPr="00B2737A">
        <w:t>Minor general utility adaptations to an RCL resident’s home as authorized in a participant’s plan of care to increase health, welfare and safety and provide greater independence. Must be of direct medical or remedial benefit to the participant, including but not limited to:</w:t>
      </w:r>
    </w:p>
    <w:p w14:paraId="6D30A6E0" w14:textId="77777777" w:rsidR="00F878B6" w:rsidRPr="00B2737A" w:rsidRDefault="00F878B6" w:rsidP="00F878B6">
      <w:pPr>
        <w:numPr>
          <w:ilvl w:val="0"/>
          <w:numId w:val="33"/>
        </w:numPr>
      </w:pPr>
      <w:r w:rsidRPr="00B2737A">
        <w:t>replacing hot water heaters</w:t>
      </w:r>
    </w:p>
    <w:p w14:paraId="7E7ED0F6" w14:textId="77777777" w:rsidR="00F878B6" w:rsidRPr="00B2737A" w:rsidRDefault="00F878B6" w:rsidP="00F878B6">
      <w:pPr>
        <w:numPr>
          <w:ilvl w:val="0"/>
          <w:numId w:val="33"/>
        </w:numPr>
      </w:pPr>
      <w:r w:rsidRPr="00B2737A">
        <w:t>minor roof repairs</w:t>
      </w:r>
    </w:p>
    <w:p w14:paraId="62237BA7" w14:textId="77777777" w:rsidR="00F878B6" w:rsidRPr="00B2737A" w:rsidRDefault="00F878B6" w:rsidP="00F878B6">
      <w:pPr>
        <w:numPr>
          <w:ilvl w:val="0"/>
          <w:numId w:val="33"/>
        </w:numPr>
      </w:pPr>
      <w:r w:rsidRPr="00B2737A">
        <w:t xml:space="preserve">repair of </w:t>
      </w:r>
      <w:r w:rsidR="00285602" w:rsidRPr="00B2737A">
        <w:t>drywall</w:t>
      </w:r>
    </w:p>
    <w:p w14:paraId="064BB37A" w14:textId="77777777" w:rsidR="00F878B6" w:rsidRDefault="00B2737A" w:rsidP="00F878B6">
      <w:pPr>
        <w:numPr>
          <w:ilvl w:val="0"/>
          <w:numId w:val="33"/>
        </w:numPr>
      </w:pPr>
      <w:r>
        <w:rPr>
          <w:noProof/>
        </w:rPr>
        <w:lastRenderedPageBreak/>
        <mc:AlternateContent>
          <mc:Choice Requires="wps">
            <w:drawing>
              <wp:anchor distT="45720" distB="45720" distL="114300" distR="114300" simplePos="0" relativeHeight="251658251" behindDoc="0" locked="0" layoutInCell="1" allowOverlap="1" wp14:anchorId="2987DA84" wp14:editId="47500930">
                <wp:simplePos x="0" y="0"/>
                <wp:positionH relativeFrom="margin">
                  <wp:align>left</wp:align>
                </wp:positionH>
                <wp:positionV relativeFrom="paragraph">
                  <wp:posOffset>391160</wp:posOffset>
                </wp:positionV>
                <wp:extent cx="6144260" cy="577850"/>
                <wp:effectExtent l="0" t="0" r="27940" b="12700"/>
                <wp:wrapSquare wrapText="bothSides"/>
                <wp:docPr id="725908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577850"/>
                        </a:xfrm>
                        <a:prstGeom prst="rect">
                          <a:avLst/>
                        </a:prstGeom>
                        <a:solidFill>
                          <a:srgbClr val="8D6198">
                            <a:alpha val="20000"/>
                          </a:srgbClr>
                        </a:solidFill>
                        <a:ln w="9525">
                          <a:solidFill>
                            <a:srgbClr val="000000"/>
                          </a:solidFill>
                          <a:miter lim="800000"/>
                          <a:headEnd/>
                          <a:tailEnd/>
                        </a:ln>
                      </wps:spPr>
                      <wps:txbx>
                        <w:txbxContent>
                          <w:p w14:paraId="7CDFF5A1" w14:textId="77777777" w:rsidR="00B2737A" w:rsidRDefault="00B2737A" w:rsidP="00B2737A">
                            <w:r w:rsidRPr="00E7053B">
                              <w:rPr>
                                <w:b/>
                                <w:bCs/>
                              </w:rPr>
                              <w:t xml:space="preserve">Note: </w:t>
                            </w:r>
                            <w:r>
                              <w:t xml:space="preserve">The </w:t>
                            </w:r>
                            <w:hyperlink r:id="rId68" w:history="1">
                              <w:r>
                                <w:t>In home Environmental Adaptations General Utility and Repair</w:t>
                              </w:r>
                              <w:r w:rsidRPr="007A5AC5">
                                <w:rPr>
                                  <w:rStyle w:val="Hyperlink"/>
                                  <w:color w:val="3376D6"/>
                                </w:rPr>
                                <w:t xml:space="preserve"> Property Release Agreement </w:t>
                              </w:r>
                            </w:hyperlink>
                            <w:r>
                              <w:t>(</w:t>
                            </w:r>
                            <w:hyperlink w:anchor="_Resources" w:history="1">
                              <w:r w:rsidRPr="009B52F3">
                                <w:rPr>
                                  <w:rStyle w:val="Hyperlink"/>
                                </w:rPr>
                                <w:t>Form 27-147A</w:t>
                              </w:r>
                            </w:hyperlink>
                            <w:r>
                              <w:t>) is required for clients who own their home</w:t>
                            </w:r>
                            <w:r w:rsidR="00073388">
                              <w:t xml:space="preserve"> or reside in a </w:t>
                            </w:r>
                            <w:r>
                              <w:t xml:space="preserve">family owned 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7DA84" id="_x0000_s1034" type="#_x0000_t202" style="position:absolute;left:0;text-align:left;margin-left:0;margin-top:30.8pt;width:483.8pt;height:45.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" fillcolor="#8d6198">
                <v:fill opacity="13107f"/>
                <v:textbox>
                  <w:txbxContent>
                    <w:p w14:paraId="7CDFF5A1" w14:textId="77777777" w:rsidR="00B2737A" w:rsidRDefault="00B2737A" w:rsidP="00B2737A">
                      <w:r w:rsidRPr="00E7053B">
                        <w:rPr>
                          <w:b/>
                          <w:bCs/>
                        </w:rPr>
                        <w:t xml:space="preserve">Note: </w:t>
                      </w:r>
                      <w:r>
                        <w:t xml:space="preserve">The </w:t>
                      </w:r>
                      <w:hyperlink r:id="rId69" w:history="1">
                        <w:r>
                          <w:t>In home Environmental Adaptations General Utility and Repair</w:t>
                        </w:r>
                        <w:r w:rsidRPr="007A5AC5">
                          <w:rPr>
                            <w:rStyle w:val="Hyperlink"/>
                            <w:color w:val="3376D6"/>
                          </w:rPr>
                          <w:t xml:space="preserve"> Property Release Agreement </w:t>
                        </w:r>
                      </w:hyperlink>
                      <w:r>
                        <w:t>(</w:t>
                      </w:r>
                      <w:hyperlink w:anchor="_Resources" w:history="1">
                        <w:r w:rsidRPr="009B52F3">
                          <w:rPr>
                            <w:rStyle w:val="Hyperlink"/>
                          </w:rPr>
                          <w:t>Form 27-147A</w:t>
                        </w:r>
                      </w:hyperlink>
                      <w:r>
                        <w:t>) is required for clients who own their home</w:t>
                      </w:r>
                      <w:r w:rsidR="00073388">
                        <w:t xml:space="preserve"> or reside in a </w:t>
                      </w:r>
                      <w:r>
                        <w:t xml:space="preserve">family owned home.  </w:t>
                      </w:r>
                    </w:p>
                  </w:txbxContent>
                </v:textbox>
                <w10:wrap type="square" anchorx="margin"/>
              </v:shape>
            </w:pict>
          </mc:Fallback>
        </mc:AlternateContent>
      </w:r>
      <w:r w:rsidR="00F878B6">
        <w:t>Repairs to</w:t>
      </w:r>
      <w:r w:rsidR="00F878B6" w:rsidRPr="00AB7303">
        <w:t xml:space="preserve"> specialized electric or plumbing systems.</w:t>
      </w:r>
    </w:p>
    <w:p w14:paraId="213101D3" w14:textId="77777777" w:rsidR="00B2737A" w:rsidRDefault="00B2737A" w:rsidP="00073388"/>
    <w:p w14:paraId="701FBF76" w14:textId="77777777" w:rsidR="009B52F3" w:rsidRDefault="009B52F3" w:rsidP="00E7053B">
      <w:pPr>
        <w:ind w:left="720"/>
      </w:pPr>
    </w:p>
    <w:p w14:paraId="0D00FA78" w14:textId="77777777" w:rsidR="00975EF2" w:rsidRPr="003723E1" w:rsidRDefault="00975EF2" w:rsidP="002E0DC9">
      <w:pPr>
        <w:pStyle w:val="Heading3"/>
        <w:rPr>
          <w:rStyle w:val="Hyperlink"/>
          <w:color w:val="auto"/>
        </w:rPr>
      </w:pPr>
      <w:hyperlink r:id="rId70" w:history="1">
        <w:bookmarkStart w:id="20" w:name="_Toc203123255"/>
        <w:r w:rsidRPr="002E0DC9">
          <w:rPr>
            <w:rStyle w:val="Hyperlink"/>
            <w:color w:val="auto"/>
          </w:rPr>
          <w:t>Assistive Technology</w:t>
        </w:r>
        <w:r w:rsidRPr="003723E1">
          <w:rPr>
            <w:rStyle w:val="Hyperlink"/>
            <w:color w:val="auto"/>
          </w:rPr>
          <w:t xml:space="preserve"> (Non-CFC)</w:t>
        </w:r>
        <w:r w:rsidRPr="002E0DC9">
          <w:rPr>
            <w:rStyle w:val="Hyperlink"/>
            <w:color w:val="auto"/>
          </w:rPr>
          <w:t>:</w:t>
        </w:r>
        <w:r w:rsidRPr="003723E1">
          <w:rPr>
            <w:rStyle w:val="Hyperlink"/>
            <w:color w:val="auto"/>
          </w:rPr>
          <w:t xml:space="preserve">  SA075</w:t>
        </w:r>
        <w:r w:rsidR="00AF0A10" w:rsidRPr="003723E1">
          <w:rPr>
            <w:rStyle w:val="Hyperlink"/>
            <w:color w:val="auto"/>
          </w:rPr>
          <w:t xml:space="preserve"> </w:t>
        </w:r>
        <w:r w:rsidRPr="003723E1">
          <w:rPr>
            <w:rStyle w:val="Hyperlink"/>
            <w:color w:val="auto"/>
          </w:rPr>
          <w:t>U2</w:t>
        </w:r>
        <w:bookmarkEnd w:id="20"/>
      </w:hyperlink>
      <w:r w:rsidR="00EE510B" w:rsidRPr="003723E1">
        <w:rPr>
          <w:rStyle w:val="Hyperlink"/>
          <w:color w:val="auto"/>
        </w:rPr>
        <w:t xml:space="preserve">   </w:t>
      </w:r>
    </w:p>
    <w:p w14:paraId="799596F2" w14:textId="77777777" w:rsidR="003723E1" w:rsidRPr="00FD6269" w:rsidRDefault="003723E1" w:rsidP="003723E1">
      <w:pPr>
        <w:autoSpaceDE w:val="0"/>
        <w:autoSpaceDN w:val="0"/>
        <w:adjustRightInd w:val="0"/>
        <w:rPr>
          <w:rFonts w:cs="Calibri"/>
          <w:b/>
          <w:bCs/>
        </w:rPr>
      </w:pPr>
      <w:r w:rsidRPr="00FD6269">
        <w:rPr>
          <w:rFonts w:cs="Calibri"/>
          <w:b/>
          <w:bCs/>
        </w:rPr>
        <w:t>AT Goods and AT Services must be:</w:t>
      </w:r>
    </w:p>
    <w:p w14:paraId="7ACCBB72" w14:textId="77777777" w:rsidR="003723E1" w:rsidRDefault="003723E1" w:rsidP="003723E1">
      <w:pPr>
        <w:pStyle w:val="ListParagraph"/>
        <w:numPr>
          <w:ilvl w:val="0"/>
          <w:numId w:val="69"/>
        </w:numPr>
        <w:autoSpaceDE w:val="0"/>
        <w:autoSpaceDN w:val="0"/>
        <w:adjustRightInd w:val="0"/>
        <w:spacing w:before="120" w:after="200"/>
        <w:rPr>
          <w:rFonts w:cs="Calibri"/>
        </w:rPr>
      </w:pPr>
      <w:r>
        <w:rPr>
          <w:rFonts w:cs="Calibri"/>
        </w:rPr>
        <w:t xml:space="preserve">In response to an assessed and documented need in the Client’s assessment and agreed to by the </w:t>
      </w:r>
      <w:proofErr w:type="gramStart"/>
      <w:r>
        <w:rPr>
          <w:rFonts w:cs="Calibri"/>
        </w:rPr>
        <w:t>Client;</w:t>
      </w:r>
      <w:proofErr w:type="gramEnd"/>
    </w:p>
    <w:p w14:paraId="1B3FF63C" w14:textId="77777777" w:rsidR="003723E1" w:rsidRPr="00FD6269" w:rsidRDefault="003723E1" w:rsidP="003723E1">
      <w:pPr>
        <w:pStyle w:val="ListParagraph"/>
        <w:numPr>
          <w:ilvl w:val="0"/>
          <w:numId w:val="69"/>
        </w:numPr>
        <w:autoSpaceDE w:val="0"/>
        <w:autoSpaceDN w:val="0"/>
        <w:adjustRightInd w:val="0"/>
        <w:spacing w:before="120" w:after="200"/>
        <w:rPr>
          <w:rFonts w:cs="Calibri"/>
        </w:rPr>
      </w:pPr>
      <w:r>
        <w:rPr>
          <w:rFonts w:cs="Calibri"/>
        </w:rPr>
        <w:t>A</w:t>
      </w:r>
      <w:r w:rsidRPr="00FD6269">
        <w:rPr>
          <w:rFonts w:cs="Calibri"/>
        </w:rPr>
        <w:t xml:space="preserve">uthorized by the case </w:t>
      </w:r>
      <w:r>
        <w:rPr>
          <w:rFonts w:cs="Calibri"/>
        </w:rPr>
        <w:t>manag</w:t>
      </w:r>
      <w:r w:rsidRPr="00FD6269">
        <w:rPr>
          <w:rFonts w:cs="Calibri"/>
        </w:rPr>
        <w:t xml:space="preserve">er to be implemented as part of and in accordance with a </w:t>
      </w:r>
      <w:proofErr w:type="gramStart"/>
      <w:r w:rsidRPr="00FD6269">
        <w:rPr>
          <w:rFonts w:cs="Calibri"/>
        </w:rPr>
        <w:t>Client’s</w:t>
      </w:r>
      <w:proofErr w:type="gramEnd"/>
      <w:r w:rsidRPr="00FD6269">
        <w:rPr>
          <w:rFonts w:cs="Calibri"/>
        </w:rPr>
        <w:t xml:space="preserve"> service </w:t>
      </w:r>
      <w:proofErr w:type="gramStart"/>
      <w:r w:rsidRPr="00FD6269">
        <w:rPr>
          <w:rFonts w:cs="Calibri"/>
        </w:rPr>
        <w:t>plan;</w:t>
      </w:r>
      <w:proofErr w:type="gramEnd"/>
    </w:p>
    <w:p w14:paraId="7FD60BF9" w14:textId="77777777" w:rsidR="003723E1" w:rsidRPr="00FD6269" w:rsidRDefault="003723E1" w:rsidP="003723E1">
      <w:pPr>
        <w:pStyle w:val="ListParagraph"/>
        <w:numPr>
          <w:ilvl w:val="0"/>
          <w:numId w:val="69"/>
        </w:numPr>
        <w:autoSpaceDE w:val="0"/>
        <w:autoSpaceDN w:val="0"/>
        <w:adjustRightInd w:val="0"/>
        <w:spacing w:before="120" w:after="200"/>
        <w:rPr>
          <w:rFonts w:cs="Calibri"/>
        </w:rPr>
      </w:pPr>
      <w:r w:rsidRPr="00FD6269">
        <w:rPr>
          <w:rFonts w:cs="Calibri"/>
        </w:rPr>
        <w:t>Within the coverage and any specific parameters of the Client’s eligible program; and</w:t>
      </w:r>
    </w:p>
    <w:p w14:paraId="519647CB" w14:textId="77777777" w:rsidR="003723E1" w:rsidRPr="00FD6269" w:rsidRDefault="003723E1" w:rsidP="003723E1">
      <w:pPr>
        <w:pStyle w:val="ListParagraph"/>
        <w:numPr>
          <w:ilvl w:val="0"/>
          <w:numId w:val="69"/>
        </w:numPr>
        <w:autoSpaceDE w:val="0"/>
        <w:autoSpaceDN w:val="0"/>
        <w:adjustRightInd w:val="0"/>
        <w:spacing w:before="120" w:after="200"/>
        <w:rPr>
          <w:rFonts w:cs="Calibri"/>
        </w:rPr>
      </w:pPr>
      <w:r w:rsidRPr="00FD6269">
        <w:rPr>
          <w:rFonts w:cs="Calibri"/>
        </w:rPr>
        <w:t>A one-time AT Good or AT Service (not ongoing) that is n</w:t>
      </w:r>
      <w:r>
        <w:rPr>
          <w:rFonts w:cs="Calibri"/>
        </w:rPr>
        <w:t>ot</w:t>
      </w:r>
      <w:r w:rsidRPr="00FD6269">
        <w:rPr>
          <w:rFonts w:cs="Calibri"/>
        </w:rPr>
        <w:t xml:space="preserve"> covered by Medicare, Apple Health, other insurances or resources.</w:t>
      </w:r>
    </w:p>
    <w:p w14:paraId="0D4D05CD" w14:textId="4DE76D65" w:rsidR="00975EF2" w:rsidRDefault="003723E1" w:rsidP="00975EF2">
      <w:pPr>
        <w:rPr>
          <w:rFonts w:cs="Arial"/>
        </w:rPr>
      </w:pPr>
      <w:r>
        <w:rPr>
          <w:rFonts w:cs="Arial"/>
          <w:bCs/>
          <w:color w:val="000000"/>
        </w:rPr>
        <w:t xml:space="preserve">AT Goods, including assistive equipment, are adaptive/assistive devices/items </w:t>
      </w:r>
      <w:r>
        <w:rPr>
          <w:rFonts w:cs="Arial"/>
        </w:rPr>
        <w:t xml:space="preserve">that </w:t>
      </w:r>
      <w:r w:rsidR="00C16FAF">
        <w:rPr>
          <w:rFonts w:cs="Arial"/>
        </w:rPr>
        <w:t>increase</w:t>
      </w:r>
      <w:r>
        <w:rPr>
          <w:rFonts w:cs="Arial"/>
        </w:rPr>
        <w:t xml:space="preserve"> a client’s</w:t>
      </w:r>
      <w:r w:rsidRPr="00D83A97">
        <w:rPr>
          <w:rFonts w:cs="Arial"/>
        </w:rPr>
        <w:t xml:space="preserve"> independence or substitute</w:t>
      </w:r>
      <w:r>
        <w:rPr>
          <w:rFonts w:cs="Arial"/>
        </w:rPr>
        <w:t>s</w:t>
      </w:r>
      <w:r w:rsidRPr="00D83A97">
        <w:rPr>
          <w:rFonts w:cs="Arial"/>
        </w:rPr>
        <w:t xml:space="preserve"> for human assistance</w:t>
      </w:r>
      <w:r>
        <w:rPr>
          <w:rFonts w:cs="Arial"/>
        </w:rPr>
        <w:t xml:space="preserve"> with an ADL, IADL, or health-related task.  </w:t>
      </w:r>
    </w:p>
    <w:p w14:paraId="5EE42EC9" w14:textId="77777777" w:rsidR="003723E1" w:rsidRPr="003723E1" w:rsidRDefault="003723E1" w:rsidP="00975EF2">
      <w:pPr>
        <w:rPr>
          <w:rStyle w:val="Hyperlink"/>
          <w:color w:val="auto"/>
          <w:u w:val="none"/>
        </w:rPr>
      </w:pPr>
    </w:p>
    <w:p w14:paraId="72E3C064" w14:textId="77777777" w:rsidR="00975EF2" w:rsidRDefault="003723E1" w:rsidP="00975EF2">
      <w:r>
        <w:rPr>
          <w:rStyle w:val="Hyperlink"/>
          <w:color w:val="auto"/>
          <w:u w:val="none"/>
        </w:rPr>
        <w:t xml:space="preserve">The list of RCL AT covered goods is in alignment with the </w:t>
      </w:r>
      <w:bookmarkStart w:id="21" w:name="_Hlk113804978"/>
      <w:r>
        <w:fldChar w:fldCharType="begin"/>
      </w:r>
      <w:r>
        <w:instrText>HYPERLINK "\\\\dshsapoly2411c\\DATA1\\HCS\\Medicaid Team\\CFC - Community First Choice\\Assistive Technology\\CFC AT Covered Items &amp; exclusions &amp; providers 07.2022.xlsx"</w:instrText>
      </w:r>
      <w:r>
        <w:fldChar w:fldCharType="separate"/>
      </w:r>
      <w:r w:rsidRPr="004B13E2">
        <w:rPr>
          <w:rStyle w:val="Hyperlink"/>
          <w:rFonts w:cs="Arial"/>
          <w:bCs/>
        </w:rPr>
        <w:t>C</w:t>
      </w:r>
      <w:r>
        <w:rPr>
          <w:rStyle w:val="Hyperlink"/>
          <w:rFonts w:cs="Arial"/>
          <w:bCs/>
        </w:rPr>
        <w:t>FC AT C</w:t>
      </w:r>
      <w:r w:rsidRPr="004B13E2">
        <w:rPr>
          <w:rStyle w:val="Hyperlink"/>
          <w:rFonts w:cs="Arial"/>
          <w:bCs/>
        </w:rPr>
        <w:t>overed Item List</w:t>
      </w:r>
      <w:r>
        <w:rPr>
          <w:rStyle w:val="Hyperlink"/>
          <w:rFonts w:cs="Arial"/>
          <w:bCs/>
        </w:rPr>
        <w:fldChar w:fldCharType="end"/>
      </w:r>
      <w:bookmarkEnd w:id="21"/>
      <w:r>
        <w:rPr>
          <w:rStyle w:val="Hyperlink"/>
          <w:color w:val="auto"/>
          <w:u w:val="none"/>
        </w:rPr>
        <w:t xml:space="preserve"> and is updated in the CFC Chapter of the Long Term Care Manual (Chapter 7b).  Further details, to include how to find </w:t>
      </w:r>
      <w:proofErr w:type="gramStart"/>
      <w:r>
        <w:rPr>
          <w:rStyle w:val="Hyperlink"/>
          <w:color w:val="auto"/>
          <w:u w:val="none"/>
        </w:rPr>
        <w:t>and</w:t>
      </w:r>
      <w:proofErr w:type="gramEnd"/>
      <w:r>
        <w:rPr>
          <w:rStyle w:val="Hyperlink"/>
          <w:color w:val="auto"/>
          <w:u w:val="none"/>
        </w:rPr>
        <w:t xml:space="preserve"> AT contracted provider, and limitations regarding this service, </w:t>
      </w:r>
      <w:proofErr w:type="gramStart"/>
      <w:r>
        <w:rPr>
          <w:rStyle w:val="Hyperlink"/>
          <w:color w:val="auto"/>
          <w:u w:val="none"/>
        </w:rPr>
        <w:t>are located in</w:t>
      </w:r>
      <w:proofErr w:type="gramEnd"/>
      <w:r>
        <w:rPr>
          <w:rStyle w:val="Hyperlink"/>
          <w:color w:val="auto"/>
          <w:u w:val="none"/>
        </w:rPr>
        <w:t xml:space="preserve"> the CFC Chapter.  </w:t>
      </w:r>
    </w:p>
    <w:p w14:paraId="2658A155" w14:textId="77777777" w:rsidR="005A02F4" w:rsidRDefault="005A02F4" w:rsidP="00975EF2"/>
    <w:p w14:paraId="31320E06" w14:textId="77777777" w:rsidR="0024659B" w:rsidRPr="009B52F3" w:rsidRDefault="0024659B" w:rsidP="009B52F3">
      <w:pPr>
        <w:pStyle w:val="Heading3"/>
        <w:rPr>
          <w:rStyle w:val="Hyperlink"/>
          <w:color w:val="auto"/>
        </w:rPr>
      </w:pPr>
      <w:hyperlink r:id="rId71" w:history="1">
        <w:bookmarkStart w:id="22" w:name="_Toc203123256"/>
        <w:r w:rsidRPr="009B52F3">
          <w:rPr>
            <w:rStyle w:val="Hyperlink"/>
            <w:color w:val="auto"/>
          </w:rPr>
          <w:t>Technology</w:t>
        </w:r>
      </w:hyperlink>
      <w:r w:rsidRPr="009B52F3">
        <w:rPr>
          <w:rStyle w:val="Hyperlink"/>
          <w:color w:val="auto"/>
        </w:rPr>
        <w:t xml:space="preserve"> Support Consultation and Technical Assistance</w:t>
      </w:r>
      <w:r w:rsidR="00CE7D4A">
        <w:rPr>
          <w:rStyle w:val="Hyperlink"/>
          <w:color w:val="auto"/>
        </w:rPr>
        <w:t>:</w:t>
      </w:r>
      <w:r w:rsidRPr="009B52F3">
        <w:rPr>
          <w:rStyle w:val="Hyperlink"/>
          <w:color w:val="auto"/>
        </w:rPr>
        <w:t xml:space="preserve"> </w:t>
      </w:r>
      <w:hyperlink r:id="rId72" w:history="1">
        <w:r w:rsidRPr="00C93A68">
          <w:rPr>
            <w:rStyle w:val="Hyperlink"/>
            <w:color w:val="193F6F"/>
          </w:rPr>
          <w:t>H2014</w:t>
        </w:r>
        <w:r w:rsidR="009B52F3" w:rsidRPr="00C93A68">
          <w:rPr>
            <w:rStyle w:val="Hyperlink"/>
            <w:color w:val="193F6F"/>
          </w:rPr>
          <w:t xml:space="preserve"> </w:t>
        </w:r>
        <w:r w:rsidRPr="00C93A68">
          <w:rPr>
            <w:rStyle w:val="Hyperlink"/>
            <w:color w:val="193F6F"/>
          </w:rPr>
          <w:t>U9</w:t>
        </w:r>
        <w:bookmarkEnd w:id="22"/>
      </w:hyperlink>
      <w:r w:rsidR="009F332E" w:rsidRPr="00C93A68">
        <w:rPr>
          <w:color w:val="193F6F"/>
        </w:rPr>
        <w:t xml:space="preserve"> </w:t>
      </w:r>
    </w:p>
    <w:p w14:paraId="6850D558" w14:textId="77777777" w:rsidR="0024659B" w:rsidRPr="00EA156A" w:rsidRDefault="0024659B" w:rsidP="0024659B">
      <w:pPr>
        <w:rPr>
          <w:rFonts w:eastAsia="Times New Roman"/>
          <w:color w:val="000000"/>
        </w:rPr>
      </w:pPr>
      <w:r>
        <w:rPr>
          <w:rFonts w:eastAsia="Times New Roman"/>
          <w:color w:val="000000"/>
        </w:rPr>
        <w:t>Technology Support Consultation and Technical Assistance services</w:t>
      </w:r>
      <w:r w:rsidRPr="00567FB8">
        <w:rPr>
          <w:rFonts w:eastAsia="Times New Roman"/>
          <w:color w:val="000000"/>
        </w:rPr>
        <w:t xml:space="preserve"> are for participants transitioning from </w:t>
      </w:r>
      <w:r>
        <w:rPr>
          <w:rFonts w:eastAsia="Times New Roman"/>
          <w:color w:val="000000"/>
        </w:rPr>
        <w:t xml:space="preserve">an </w:t>
      </w:r>
      <w:r w:rsidRPr="00567FB8">
        <w:rPr>
          <w:rFonts w:eastAsia="Times New Roman"/>
          <w:color w:val="000000"/>
        </w:rPr>
        <w:t>institutional</w:t>
      </w:r>
      <w:r>
        <w:rPr>
          <w:rFonts w:eastAsia="Times New Roman"/>
          <w:color w:val="000000"/>
        </w:rPr>
        <w:t xml:space="preserve"> stay</w:t>
      </w:r>
      <w:r w:rsidRPr="00567FB8">
        <w:rPr>
          <w:rFonts w:eastAsia="Times New Roman"/>
          <w:color w:val="000000"/>
        </w:rPr>
        <w:t xml:space="preserve"> to </w:t>
      </w:r>
      <w:r w:rsidR="00F96310">
        <w:rPr>
          <w:rFonts w:eastAsia="Times New Roman"/>
          <w:color w:val="000000"/>
        </w:rPr>
        <w:t xml:space="preserve">a </w:t>
      </w:r>
      <w:r>
        <w:rPr>
          <w:rFonts w:eastAsia="Times New Roman"/>
          <w:color w:val="000000"/>
        </w:rPr>
        <w:t xml:space="preserve">community setting. Individuals </w:t>
      </w:r>
      <w:r>
        <w:t xml:space="preserve">statewide who want to transition to </w:t>
      </w:r>
      <w:r w:rsidR="00F96310">
        <w:t xml:space="preserve">a </w:t>
      </w:r>
      <w:r>
        <w:t>community setting will have access to receiving Technology Consultation and Technical Assistance along with their A</w:t>
      </w:r>
      <w:r w:rsidR="008D6B28">
        <w:t xml:space="preserve">ssistive </w:t>
      </w:r>
      <w:r>
        <w:t>T</w:t>
      </w:r>
      <w:r w:rsidR="008D6B28">
        <w:t>echnology (AT)</w:t>
      </w:r>
      <w:r>
        <w:t xml:space="preserve"> benefit.  </w:t>
      </w:r>
    </w:p>
    <w:p w14:paraId="001570A8" w14:textId="77777777" w:rsidR="0024659B" w:rsidRDefault="0024659B" w:rsidP="0024659B"/>
    <w:p w14:paraId="518F8EC8" w14:textId="77777777" w:rsidR="0024659B" w:rsidRDefault="0024659B" w:rsidP="0024659B">
      <w:pPr>
        <w:rPr>
          <w:rFonts w:eastAsia="Times New Roman"/>
          <w:color w:val="000000"/>
        </w:rPr>
      </w:pPr>
      <w:r w:rsidRPr="003C794A">
        <w:t>Technology Support Consultation will identify AT that could provide solutions to potential barriers to discharge. The Assistive Technology Provider</w:t>
      </w:r>
      <w:r w:rsidR="008D6B28">
        <w:t xml:space="preserve"> (ATP)</w:t>
      </w:r>
      <w:r w:rsidRPr="003C794A">
        <w:t xml:space="preserve"> will evaluate </w:t>
      </w:r>
      <w:r w:rsidR="008D6B28">
        <w:t xml:space="preserve">the </w:t>
      </w:r>
      <w:r w:rsidRPr="003C794A">
        <w:t>client’s environment and abilities and make referrals for appropriate assisted technology to the case manager.</w:t>
      </w:r>
      <w:r>
        <w:t xml:space="preserve"> The use of Assisted Technology will support </w:t>
      </w:r>
      <w:proofErr w:type="gramStart"/>
      <w:r>
        <w:t>client</w:t>
      </w:r>
      <w:proofErr w:type="gramEnd"/>
      <w:r>
        <w:t xml:space="preserve"> with ADL’s and or IADL’s </w:t>
      </w:r>
      <w:r>
        <w:rPr>
          <w:rFonts w:eastAsia="Times New Roman"/>
          <w:color w:val="000000"/>
        </w:rPr>
        <w:t xml:space="preserve">to help client’s community setting be more sustainable. </w:t>
      </w:r>
    </w:p>
    <w:p w14:paraId="0B657FE1" w14:textId="77777777" w:rsidR="0024659B" w:rsidRDefault="0024659B" w:rsidP="0024659B">
      <w:pPr>
        <w:rPr>
          <w:rFonts w:eastAsia="Times New Roman"/>
          <w:color w:val="000000"/>
        </w:rPr>
      </w:pPr>
    </w:p>
    <w:p w14:paraId="4FE78718" w14:textId="77777777" w:rsidR="0024659B" w:rsidRPr="003C794A" w:rsidRDefault="0024659B" w:rsidP="0024659B">
      <w:pPr>
        <w:rPr>
          <w:rFonts w:eastAsia="Times New Roman"/>
          <w:color w:val="000000"/>
        </w:rPr>
      </w:pPr>
      <w:r w:rsidRPr="003C794A">
        <w:rPr>
          <w:rFonts w:eastAsia="Times New Roman"/>
          <w:color w:val="000000"/>
        </w:rPr>
        <w:t xml:space="preserve">The </w:t>
      </w:r>
      <w:proofErr w:type="gramStart"/>
      <w:r w:rsidRPr="003C794A">
        <w:rPr>
          <w:rFonts w:eastAsia="Times New Roman"/>
          <w:color w:val="000000"/>
        </w:rPr>
        <w:t>participant</w:t>
      </w:r>
      <w:proofErr w:type="gramEnd"/>
      <w:r w:rsidRPr="003C794A">
        <w:rPr>
          <w:rFonts w:eastAsia="Times New Roman"/>
          <w:color w:val="000000"/>
        </w:rPr>
        <w:t xml:space="preserve"> will receive training and Technical Assistance from </w:t>
      </w:r>
      <w:r w:rsidR="008D6B28">
        <w:rPr>
          <w:rFonts w:eastAsia="Times New Roman"/>
          <w:color w:val="000000"/>
        </w:rPr>
        <w:t xml:space="preserve">the </w:t>
      </w:r>
      <w:r w:rsidRPr="003C794A">
        <w:rPr>
          <w:rFonts w:eastAsia="Times New Roman"/>
          <w:color w:val="000000"/>
        </w:rPr>
        <w:t xml:space="preserve">ATP </w:t>
      </w:r>
      <w:r>
        <w:rPr>
          <w:rFonts w:eastAsia="Times New Roman"/>
          <w:color w:val="000000"/>
        </w:rPr>
        <w:t xml:space="preserve">to support </w:t>
      </w:r>
      <w:proofErr w:type="gramStart"/>
      <w:r>
        <w:rPr>
          <w:rFonts w:eastAsia="Times New Roman"/>
          <w:color w:val="000000"/>
        </w:rPr>
        <w:t>transition</w:t>
      </w:r>
      <w:proofErr w:type="gramEnd"/>
      <w:r w:rsidRPr="003C794A">
        <w:rPr>
          <w:rFonts w:eastAsia="Times New Roman"/>
          <w:color w:val="000000"/>
        </w:rPr>
        <w:t xml:space="preserve"> from the institutional setting to their </w:t>
      </w:r>
      <w:r>
        <w:rPr>
          <w:rFonts w:eastAsia="Times New Roman"/>
          <w:color w:val="000000"/>
        </w:rPr>
        <w:t>community</w:t>
      </w:r>
      <w:r w:rsidRPr="003C794A">
        <w:rPr>
          <w:rFonts w:eastAsia="Times New Roman"/>
          <w:color w:val="000000"/>
        </w:rPr>
        <w:t xml:space="preserve"> setting to ensure that they can use </w:t>
      </w:r>
      <w:proofErr w:type="gramStart"/>
      <w:r w:rsidRPr="003C794A">
        <w:rPr>
          <w:rFonts w:eastAsia="Times New Roman"/>
          <w:color w:val="000000"/>
        </w:rPr>
        <w:t>they</w:t>
      </w:r>
      <w:proofErr w:type="gramEnd"/>
      <w:r w:rsidRPr="003C794A">
        <w:rPr>
          <w:rFonts w:eastAsia="Times New Roman"/>
          <w:color w:val="000000"/>
        </w:rPr>
        <w:t xml:space="preserve"> AT to meet their needs.</w:t>
      </w:r>
      <w:r w:rsidR="008D6B28">
        <w:rPr>
          <w:rFonts w:eastAsia="Times New Roman"/>
          <w:color w:val="000000"/>
        </w:rPr>
        <w:t xml:space="preserve">  </w:t>
      </w:r>
    </w:p>
    <w:p w14:paraId="003691F1" w14:textId="77777777" w:rsidR="0024659B" w:rsidRDefault="0024659B" w:rsidP="0024659B"/>
    <w:p w14:paraId="48898572" w14:textId="77777777" w:rsidR="0024659B" w:rsidRDefault="0024659B" w:rsidP="0024659B">
      <w:r>
        <w:lastRenderedPageBreak/>
        <w:t xml:space="preserve">To capture this in CARE, choose </w:t>
      </w:r>
      <w:proofErr w:type="gramStart"/>
      <w:r>
        <w:t>Other</w:t>
      </w:r>
      <w:proofErr w:type="gramEnd"/>
      <w:r>
        <w:t xml:space="preserve"> in the Treatments screen, indicate Assistive Technology Supports in the comments and </w:t>
      </w:r>
      <w:proofErr w:type="gramStart"/>
      <w:r>
        <w:t>assign</w:t>
      </w:r>
      <w:proofErr w:type="gramEnd"/>
      <w:r>
        <w:t xml:space="preserve"> to the Technology Support Services Provider </w:t>
      </w:r>
      <w:proofErr w:type="gramStart"/>
      <w:r>
        <w:t>in</w:t>
      </w:r>
      <w:proofErr w:type="gramEnd"/>
      <w:r>
        <w:t xml:space="preserve"> the Supports table.</w:t>
      </w:r>
    </w:p>
    <w:p w14:paraId="5ED13769" w14:textId="77777777" w:rsidR="0024659B" w:rsidRDefault="0024659B" w:rsidP="0024659B"/>
    <w:p w14:paraId="1B47ACEF" w14:textId="77777777" w:rsidR="0024659B" w:rsidRPr="00FC5826" w:rsidRDefault="0024659B" w:rsidP="0024659B">
      <w:pPr>
        <w:rPr>
          <w:rFonts w:asciiTheme="minorHAnsi" w:hAnsiTheme="minorHAnsi" w:cstheme="minorHAnsi"/>
        </w:rPr>
      </w:pPr>
      <w:r w:rsidRPr="005F47E9">
        <w:t xml:space="preserve">The </w:t>
      </w:r>
      <w:r>
        <w:t xml:space="preserve">Technology Provider </w:t>
      </w:r>
      <w:r w:rsidRPr="005F47E9">
        <w:t xml:space="preserve">will </w:t>
      </w:r>
      <w:r w:rsidRPr="005F47E9">
        <w:rPr>
          <w:b/>
          <w:bCs/>
        </w:rPr>
        <w:t>develop a</w:t>
      </w:r>
      <w:r>
        <w:rPr>
          <w:b/>
          <w:bCs/>
        </w:rPr>
        <w:t xml:space="preserve"> technology </w:t>
      </w:r>
      <w:r w:rsidRPr="005F47E9">
        <w:rPr>
          <w:b/>
          <w:bCs/>
        </w:rPr>
        <w:t>support plan</w:t>
      </w:r>
      <w:r>
        <w:rPr>
          <w:b/>
          <w:bCs/>
        </w:rPr>
        <w:t xml:space="preserve"> </w:t>
      </w:r>
      <w:r w:rsidR="008D6B28">
        <w:rPr>
          <w:b/>
          <w:bCs/>
        </w:rPr>
        <w:t xml:space="preserve">during </w:t>
      </w:r>
      <w:proofErr w:type="gramStart"/>
      <w:r w:rsidR="008D6B28">
        <w:rPr>
          <w:b/>
          <w:bCs/>
        </w:rPr>
        <w:t>the</w:t>
      </w:r>
      <w:r>
        <w:rPr>
          <w:b/>
          <w:bCs/>
        </w:rPr>
        <w:t xml:space="preserve"> consultation</w:t>
      </w:r>
      <w:proofErr w:type="gramEnd"/>
      <w:r>
        <w:rPr>
          <w:b/>
          <w:bCs/>
        </w:rPr>
        <w:t xml:space="preserve"> with client</w:t>
      </w:r>
      <w:r w:rsidRPr="005F47E9">
        <w:t xml:space="preserve"> and provide this to the case manager. The </w:t>
      </w:r>
      <w:r>
        <w:t>Assistive Technology</w:t>
      </w:r>
      <w:r w:rsidRPr="005F47E9">
        <w:t xml:space="preserve"> </w:t>
      </w:r>
      <w:r>
        <w:t>Provider</w:t>
      </w:r>
      <w:r w:rsidRPr="005F47E9">
        <w:t xml:space="preserve"> </w:t>
      </w:r>
      <w:proofErr w:type="gramStart"/>
      <w:r w:rsidRPr="00FC5826">
        <w:rPr>
          <w:rFonts w:asciiTheme="minorHAnsi" w:hAnsiTheme="minorHAnsi" w:cstheme="minorHAnsi"/>
        </w:rPr>
        <w:t>address</w:t>
      </w:r>
      <w:proofErr w:type="gramEnd"/>
      <w:r w:rsidRPr="00FC5826">
        <w:rPr>
          <w:rFonts w:asciiTheme="minorHAnsi" w:hAnsiTheme="minorHAnsi" w:cstheme="minorHAnsi"/>
        </w:rPr>
        <w:t xml:space="preserve"> things such as:</w:t>
      </w:r>
    </w:p>
    <w:p w14:paraId="27C214FB" w14:textId="77777777" w:rsidR="0024659B" w:rsidRPr="0032128B" w:rsidRDefault="0024659B" w:rsidP="0024659B">
      <w:pPr>
        <w:pStyle w:val="ListParagraph"/>
        <w:numPr>
          <w:ilvl w:val="0"/>
          <w:numId w:val="74"/>
        </w:numPr>
        <w:rPr>
          <w:rFonts w:asciiTheme="minorHAnsi" w:hAnsiTheme="minorHAnsi" w:cstheme="minorHAnsi"/>
        </w:rPr>
      </w:pPr>
      <w:r w:rsidRPr="0032128B">
        <w:rPr>
          <w:rFonts w:asciiTheme="minorHAnsi" w:hAnsiTheme="minorHAnsi" w:cstheme="minorHAnsi"/>
        </w:rPr>
        <w:t xml:space="preserve">Assessment of technology </w:t>
      </w:r>
      <w:proofErr w:type="gramStart"/>
      <w:r w:rsidRPr="0032128B">
        <w:rPr>
          <w:rFonts w:asciiTheme="minorHAnsi" w:hAnsiTheme="minorHAnsi" w:cstheme="minorHAnsi"/>
        </w:rPr>
        <w:t>support</w:t>
      </w:r>
      <w:proofErr w:type="gramEnd"/>
      <w:r w:rsidRPr="0032128B">
        <w:rPr>
          <w:rFonts w:asciiTheme="minorHAnsi" w:hAnsiTheme="minorHAnsi" w:cstheme="minorHAnsi"/>
        </w:rPr>
        <w:t xml:space="preserve"> </w:t>
      </w:r>
      <w:proofErr w:type="gramStart"/>
      <w:r w:rsidRPr="0032128B">
        <w:rPr>
          <w:rFonts w:asciiTheme="minorHAnsi" w:hAnsiTheme="minorHAnsi" w:cstheme="minorHAnsi"/>
        </w:rPr>
        <w:t>environment</w:t>
      </w:r>
      <w:proofErr w:type="gramEnd"/>
      <w:r w:rsidRPr="0032128B">
        <w:rPr>
          <w:rFonts w:asciiTheme="minorHAnsi" w:hAnsiTheme="minorHAnsi" w:cstheme="minorHAnsi"/>
        </w:rPr>
        <w:t xml:space="preserve"> and skill building strategies</w:t>
      </w:r>
    </w:p>
    <w:p w14:paraId="5BABB7F3" w14:textId="77777777" w:rsidR="0024659B" w:rsidRPr="0032128B" w:rsidRDefault="0024659B" w:rsidP="0024659B">
      <w:pPr>
        <w:pStyle w:val="ListParagraph"/>
        <w:numPr>
          <w:ilvl w:val="0"/>
          <w:numId w:val="74"/>
        </w:numPr>
        <w:rPr>
          <w:rFonts w:asciiTheme="minorHAnsi" w:hAnsiTheme="minorHAnsi" w:cstheme="minorHAnsi"/>
        </w:rPr>
      </w:pPr>
      <w:r w:rsidRPr="0032128B">
        <w:rPr>
          <w:rFonts w:asciiTheme="minorHAnsi" w:hAnsiTheme="minorHAnsi" w:cstheme="minorHAnsi"/>
        </w:rPr>
        <w:t>Technology support planning</w:t>
      </w:r>
    </w:p>
    <w:p w14:paraId="65BCCC27" w14:textId="77777777" w:rsidR="0024659B" w:rsidRPr="0032128B" w:rsidRDefault="0024659B" w:rsidP="0024659B">
      <w:pPr>
        <w:pStyle w:val="ListParagraph"/>
        <w:numPr>
          <w:ilvl w:val="0"/>
          <w:numId w:val="74"/>
        </w:numPr>
        <w:rPr>
          <w:rFonts w:asciiTheme="minorHAnsi" w:hAnsiTheme="minorHAnsi" w:cstheme="minorHAnsi"/>
        </w:rPr>
      </w:pPr>
      <w:r w:rsidRPr="0032128B">
        <w:rPr>
          <w:rFonts w:asciiTheme="minorHAnsi" w:hAnsiTheme="minorHAnsi" w:cstheme="minorHAnsi"/>
        </w:rPr>
        <w:t>Recommendations for maximizing existing technology and incorporating additional technology resources to increase access, engagement, and utilization of assistive technology.</w:t>
      </w:r>
    </w:p>
    <w:p w14:paraId="16F0DD12" w14:textId="77777777" w:rsidR="0024659B" w:rsidRPr="0032128B" w:rsidRDefault="0024659B" w:rsidP="0024659B">
      <w:pPr>
        <w:pStyle w:val="ListParagraph"/>
        <w:numPr>
          <w:ilvl w:val="0"/>
          <w:numId w:val="74"/>
        </w:numPr>
        <w:rPr>
          <w:rFonts w:asciiTheme="minorHAnsi" w:hAnsiTheme="minorHAnsi" w:cstheme="minorHAnsi"/>
        </w:rPr>
      </w:pPr>
      <w:r w:rsidRPr="0032128B">
        <w:rPr>
          <w:rFonts w:asciiTheme="minorHAnsi" w:hAnsiTheme="minorHAnsi" w:cstheme="minorHAnsi"/>
        </w:rPr>
        <w:t>Case consultation with case managers as well as client and formal or informal caregivers</w:t>
      </w:r>
    </w:p>
    <w:p w14:paraId="315DBA68" w14:textId="77777777" w:rsidR="0024659B" w:rsidRPr="0032128B" w:rsidRDefault="0024659B" w:rsidP="0024659B">
      <w:pPr>
        <w:pStyle w:val="ListParagraph"/>
        <w:numPr>
          <w:ilvl w:val="0"/>
          <w:numId w:val="74"/>
        </w:numPr>
        <w:rPr>
          <w:rFonts w:asciiTheme="minorHAnsi" w:hAnsiTheme="minorHAnsi" w:cstheme="minorHAnsi"/>
        </w:rPr>
      </w:pPr>
      <w:r w:rsidRPr="0032128B">
        <w:rPr>
          <w:rFonts w:asciiTheme="minorHAnsi" w:hAnsiTheme="minorHAnsi" w:cstheme="minorHAnsi"/>
        </w:rPr>
        <w:t>Coordinating the purchasing of Assistive Technology</w:t>
      </w:r>
    </w:p>
    <w:p w14:paraId="73C4EA77" w14:textId="77777777" w:rsidR="0024659B" w:rsidRPr="0032128B" w:rsidRDefault="0024659B" w:rsidP="0024659B">
      <w:pPr>
        <w:pStyle w:val="ListParagraph"/>
        <w:numPr>
          <w:ilvl w:val="0"/>
          <w:numId w:val="74"/>
        </w:numPr>
        <w:rPr>
          <w:rFonts w:asciiTheme="minorHAnsi" w:hAnsiTheme="minorHAnsi" w:cstheme="minorHAnsi"/>
        </w:rPr>
      </w:pPr>
      <w:r w:rsidRPr="0032128B">
        <w:rPr>
          <w:rFonts w:asciiTheme="minorHAnsi" w:hAnsiTheme="minorHAnsi" w:cstheme="minorHAnsi"/>
        </w:rPr>
        <w:t xml:space="preserve">Installation of Assistive Technology devices and equipment </w:t>
      </w:r>
    </w:p>
    <w:p w14:paraId="6463CA65" w14:textId="77777777" w:rsidR="0024659B" w:rsidRPr="0032128B" w:rsidRDefault="0024659B" w:rsidP="0024659B">
      <w:pPr>
        <w:pStyle w:val="ListParagraph"/>
        <w:numPr>
          <w:ilvl w:val="0"/>
          <w:numId w:val="74"/>
        </w:numPr>
        <w:rPr>
          <w:rFonts w:asciiTheme="minorHAnsi" w:hAnsiTheme="minorHAnsi" w:cstheme="minorHAnsi"/>
        </w:rPr>
      </w:pPr>
      <w:r w:rsidRPr="0032128B">
        <w:rPr>
          <w:rFonts w:asciiTheme="minorHAnsi" w:hAnsiTheme="minorHAnsi" w:cstheme="minorHAnsi"/>
        </w:rPr>
        <w:t xml:space="preserve">Education and training </w:t>
      </w:r>
      <w:proofErr w:type="gramStart"/>
      <w:r w:rsidRPr="0032128B">
        <w:rPr>
          <w:rFonts w:asciiTheme="minorHAnsi" w:hAnsiTheme="minorHAnsi" w:cstheme="minorHAnsi"/>
        </w:rPr>
        <w:t>on</w:t>
      </w:r>
      <w:proofErr w:type="gramEnd"/>
      <w:r w:rsidRPr="0032128B">
        <w:rPr>
          <w:rFonts w:asciiTheme="minorHAnsi" w:hAnsiTheme="minorHAnsi" w:cstheme="minorHAnsi"/>
        </w:rPr>
        <w:t xml:space="preserve"> incorporating technology use directly with the client </w:t>
      </w:r>
    </w:p>
    <w:p w14:paraId="63586592" w14:textId="77777777" w:rsidR="0024659B" w:rsidRPr="0032128B" w:rsidRDefault="0024659B" w:rsidP="0024659B">
      <w:pPr>
        <w:pStyle w:val="ListParagraph"/>
        <w:numPr>
          <w:ilvl w:val="0"/>
          <w:numId w:val="74"/>
        </w:numPr>
        <w:rPr>
          <w:rFonts w:asciiTheme="minorHAnsi" w:hAnsiTheme="minorHAnsi" w:cstheme="minorHAnsi"/>
        </w:rPr>
      </w:pPr>
      <w:r w:rsidRPr="0032128B">
        <w:rPr>
          <w:rFonts w:asciiTheme="minorHAnsi" w:hAnsiTheme="minorHAnsi" w:cstheme="minorHAnsi"/>
        </w:rPr>
        <w:t>Education and training to DSHS staff regarding assistive device utilization, digital literacy, and functional limitation concerns</w:t>
      </w:r>
    </w:p>
    <w:p w14:paraId="513D8CEC" w14:textId="77777777" w:rsidR="004C10C7" w:rsidRDefault="0024659B" w:rsidP="004C10C7">
      <w:pPr>
        <w:pStyle w:val="ListParagraph"/>
        <w:numPr>
          <w:ilvl w:val="0"/>
          <w:numId w:val="74"/>
        </w:numPr>
        <w:rPr>
          <w:rFonts w:asciiTheme="minorHAnsi" w:hAnsiTheme="minorHAnsi" w:cstheme="minorHAnsi"/>
        </w:rPr>
      </w:pPr>
      <w:r w:rsidRPr="0032128B">
        <w:rPr>
          <w:rFonts w:asciiTheme="minorHAnsi" w:hAnsiTheme="minorHAnsi" w:cstheme="minorHAnsi"/>
        </w:rPr>
        <w:t>Assistance considers site-specific circumstances and culture</w:t>
      </w:r>
    </w:p>
    <w:p w14:paraId="41540F61" w14:textId="77777777" w:rsidR="004C10C7" w:rsidRDefault="004C10C7" w:rsidP="004C10C7">
      <w:pPr>
        <w:ind w:left="360"/>
      </w:pPr>
    </w:p>
    <w:p w14:paraId="50DEC751" w14:textId="77777777" w:rsidR="004C10C7" w:rsidRDefault="004C10C7" w:rsidP="004C00B4">
      <w:pPr>
        <w:ind w:left="360"/>
      </w:pPr>
      <w:r>
        <w:t xml:space="preserve">For additional resources please see the </w:t>
      </w:r>
      <w:hyperlink r:id="rId73" w:history="1">
        <w:r>
          <w:rPr>
            <w:rStyle w:val="Hyperlink"/>
          </w:rPr>
          <w:t>NFCM Workspace</w:t>
        </w:r>
      </w:hyperlink>
      <w:r>
        <w:t xml:space="preserve"> or </w:t>
      </w:r>
      <w:hyperlink r:id="rId74" w:history="1">
        <w:r>
          <w:rPr>
            <w:rStyle w:val="Hyperlink"/>
          </w:rPr>
          <w:t>Transition Academy</w:t>
        </w:r>
      </w:hyperlink>
      <w:r>
        <w:t xml:space="preserve">  HCS SharePoint sites.  </w:t>
      </w:r>
    </w:p>
    <w:p w14:paraId="0D91486B" w14:textId="77777777" w:rsidR="004C10C7" w:rsidRPr="004C10C7" w:rsidRDefault="004C10C7" w:rsidP="004C00B4">
      <w:pPr>
        <w:rPr>
          <w:rFonts w:asciiTheme="minorHAnsi" w:hAnsiTheme="minorHAnsi" w:cstheme="minorHAnsi"/>
        </w:rPr>
      </w:pPr>
    </w:p>
    <w:p w14:paraId="1993EA1E" w14:textId="77777777" w:rsidR="00E827EA" w:rsidRPr="00B2737A" w:rsidRDefault="00E827EA" w:rsidP="00E827EA">
      <w:pPr>
        <w:pStyle w:val="Heading3"/>
      </w:pPr>
      <w:bookmarkStart w:id="23" w:name="_Toc203123257"/>
      <w:r>
        <w:t>Smart Care Companion</w:t>
      </w:r>
      <w:r w:rsidRPr="00B2737A">
        <w:t xml:space="preserve">:  </w:t>
      </w:r>
      <w:hyperlink r:id="rId75" w:history="1">
        <w:r w:rsidRPr="00C93A68">
          <w:rPr>
            <w:rStyle w:val="Hyperlink"/>
            <w:color w:val="193F6F"/>
          </w:rPr>
          <w:t>SA077_U2</w:t>
        </w:r>
        <w:bookmarkEnd w:id="23"/>
      </w:hyperlink>
      <w:r w:rsidRPr="00C93A68">
        <w:rPr>
          <w:color w:val="193F6F"/>
        </w:rPr>
        <w:t xml:space="preserve"> </w:t>
      </w:r>
    </w:p>
    <w:p w14:paraId="5A89520B" w14:textId="77777777" w:rsidR="00E827EA" w:rsidRPr="005C350A" w:rsidRDefault="00E827EA" w:rsidP="00E827EA">
      <w:pPr>
        <w:textAlignment w:val="bottom"/>
        <w:rPr>
          <w:rFonts w:eastAsia="Times New Roman" w:cs="Calibri"/>
        </w:rPr>
      </w:pPr>
      <w:r w:rsidRPr="005C350A">
        <w:rPr>
          <w:rFonts w:cs="Calibri"/>
        </w:rPr>
        <w:t xml:space="preserve">The Smart Care Companion service is </w:t>
      </w:r>
      <w:r w:rsidRPr="005C350A">
        <w:rPr>
          <w:rFonts w:eastAsia="Times New Roman" w:cs="Calibri"/>
        </w:rPr>
        <w:t>a remote support service device that interacts and engages with a client to provide support through proactive suggestions, cuing and reminders for ADL &amp;/or IADL tasks or health-related activities, and access</w:t>
      </w:r>
      <w:r w:rsidRPr="005C350A">
        <w:rPr>
          <w:rFonts w:cs="Calibri"/>
        </w:rPr>
        <w:t xml:space="preserve">ing </w:t>
      </w:r>
      <w:r w:rsidRPr="005C350A">
        <w:rPr>
          <w:rFonts w:eastAsia="Times New Roman" w:cs="Calibri"/>
        </w:rPr>
        <w:t xml:space="preserve">their community. </w:t>
      </w:r>
    </w:p>
    <w:p w14:paraId="611D6555" w14:textId="77777777" w:rsidR="00E827EA" w:rsidRPr="005C350A" w:rsidRDefault="00E827EA" w:rsidP="00E827EA">
      <w:pPr>
        <w:textAlignment w:val="bottom"/>
        <w:rPr>
          <w:rFonts w:eastAsia="Times New Roman" w:cs="Calibri"/>
        </w:rPr>
      </w:pPr>
    </w:p>
    <w:p w14:paraId="3FC558F4" w14:textId="77777777" w:rsidR="00E827EA" w:rsidRDefault="00E827EA" w:rsidP="00E827EA">
      <w:pPr>
        <w:textAlignment w:val="bottom"/>
        <w:rPr>
          <w:rFonts w:cs="Calibri"/>
        </w:rPr>
      </w:pPr>
      <w:r w:rsidRPr="005C350A">
        <w:rPr>
          <w:rFonts w:cs="Calibri"/>
        </w:rPr>
        <w:t>The Smart Care Companion service is available to clients receiving in-home care services on the Roads to Community Living (RCL) program.</w:t>
      </w:r>
    </w:p>
    <w:p w14:paraId="10F251C6" w14:textId="77777777" w:rsidR="00812B65" w:rsidRDefault="00812B65" w:rsidP="00E827EA">
      <w:pPr>
        <w:textAlignment w:val="bottom"/>
        <w:rPr>
          <w:rFonts w:cs="Calibri"/>
        </w:rPr>
      </w:pPr>
    </w:p>
    <w:p w14:paraId="3B37D732" w14:textId="77777777" w:rsidR="00812B65" w:rsidRDefault="00812B65" w:rsidP="004C00B4">
      <w:pPr>
        <w:pStyle w:val="ListParagraph"/>
        <w:numPr>
          <w:ilvl w:val="0"/>
          <w:numId w:val="101"/>
        </w:numPr>
        <w:textAlignment w:val="bottom"/>
        <w:rPr>
          <w:rFonts w:cs="Calibri"/>
        </w:rPr>
      </w:pPr>
      <w:r w:rsidRPr="00812B65">
        <w:rPr>
          <w:rFonts w:cs="Calibri"/>
        </w:rPr>
        <w:t>To make referral for ElliQ</w:t>
      </w:r>
      <w:r w:rsidR="004C00B4">
        <w:rPr>
          <w:rFonts w:cs="Calibri"/>
        </w:rPr>
        <w:t xml:space="preserve"> Smart Care Companion</w:t>
      </w:r>
      <w:r w:rsidRPr="00812B65">
        <w:rPr>
          <w:rFonts w:cs="Calibri"/>
        </w:rPr>
        <w:t xml:space="preserve">, go to the  </w:t>
      </w:r>
      <w:hyperlink r:id="rId76" w:history="1">
        <w:r w:rsidRPr="00812B65">
          <w:rPr>
            <w:rStyle w:val="Hyperlink"/>
            <w:rFonts w:cs="Calibri"/>
          </w:rPr>
          <w:t>ElliQ DSHS Landing Page</w:t>
        </w:r>
      </w:hyperlink>
      <w:r w:rsidRPr="00812B65">
        <w:rPr>
          <w:rFonts w:cs="Calibri"/>
        </w:rPr>
        <w:t xml:space="preserve"> to complete provider designation form. </w:t>
      </w:r>
      <w:r>
        <w:rPr>
          <w:rFonts w:cs="Calibri"/>
        </w:rPr>
        <w:t xml:space="preserve">Once submitted a confirmation email will be sent to </w:t>
      </w:r>
      <w:proofErr w:type="gramStart"/>
      <w:r>
        <w:rPr>
          <w:rFonts w:cs="Calibri"/>
        </w:rPr>
        <w:t>case</w:t>
      </w:r>
      <w:proofErr w:type="gramEnd"/>
      <w:r>
        <w:rPr>
          <w:rFonts w:cs="Calibri"/>
        </w:rPr>
        <w:t xml:space="preserve"> manager email prompting Provider One Authorization. </w:t>
      </w:r>
    </w:p>
    <w:p w14:paraId="684770D4" w14:textId="77777777" w:rsidR="00704297" w:rsidRPr="00B82CEC" w:rsidRDefault="00704297" w:rsidP="00704297">
      <w:pPr>
        <w:pStyle w:val="Body"/>
        <w:numPr>
          <w:ilvl w:val="0"/>
          <w:numId w:val="101"/>
        </w:numPr>
        <w:rPr>
          <w:rFonts w:asciiTheme="minorHAnsi" w:hAnsiTheme="minorHAnsi" w:cstheme="minorHAnsi"/>
          <w:sz w:val="22"/>
          <w:szCs w:val="32"/>
        </w:rPr>
      </w:pPr>
      <w:r w:rsidRPr="00B82CEC">
        <w:rPr>
          <w:rFonts w:asciiTheme="minorHAnsi" w:hAnsiTheme="minorHAnsi" w:cstheme="minorHAnsi"/>
          <w:sz w:val="22"/>
          <w:szCs w:val="32"/>
        </w:rPr>
        <w:t xml:space="preserve">Under Treatments, choose “Technology Support Services” under programs. In the Provider field, choose “Other”. Include a short comment noting Smart Care Companion, and Technology Support Consultations and Technical Assistance, if applicable. </w:t>
      </w:r>
    </w:p>
    <w:p w14:paraId="17C062CA" w14:textId="77777777" w:rsidR="00704297" w:rsidRPr="00BB1BED" w:rsidRDefault="00704297" w:rsidP="00B82CEC">
      <w:pPr>
        <w:pStyle w:val="Body"/>
        <w:ind w:left="720"/>
        <w:rPr>
          <w:sz w:val="22"/>
          <w:szCs w:val="32"/>
        </w:rPr>
      </w:pPr>
      <w:r w:rsidRPr="00513A79">
        <w:rPr>
          <w:noProof/>
          <w:sz w:val="20"/>
          <w:szCs w:val="20"/>
        </w:rPr>
        <w:lastRenderedPageBreak/>
        <w:drawing>
          <wp:inline distT="0" distB="0" distL="0" distR="0" wp14:anchorId="56A85C8B" wp14:editId="13F331B7">
            <wp:extent cx="3333750" cy="2303025"/>
            <wp:effectExtent l="0" t="0" r="0" b="2540"/>
            <wp:docPr id="408912981" name="Picture 1" descr="CARE screensh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12981" name="Picture 1" descr="CARE screenshot&#10;"/>
                    <pic:cNvPicPr/>
                  </pic:nvPicPr>
                  <pic:blipFill>
                    <a:blip r:embed="rId77"/>
                    <a:stretch>
                      <a:fillRect/>
                    </a:stretch>
                  </pic:blipFill>
                  <pic:spPr>
                    <a:xfrm>
                      <a:off x="0" y="0"/>
                      <a:ext cx="3350395" cy="2314524"/>
                    </a:xfrm>
                    <a:prstGeom prst="rect">
                      <a:avLst/>
                    </a:prstGeom>
                  </pic:spPr>
                </pic:pic>
              </a:graphicData>
            </a:graphic>
          </wp:inline>
        </w:drawing>
      </w:r>
    </w:p>
    <w:p w14:paraId="4A9A96D4" w14:textId="77777777" w:rsidR="00812B65" w:rsidRPr="00812B65" w:rsidRDefault="00812B65" w:rsidP="004C00B4">
      <w:pPr>
        <w:pStyle w:val="ListParagraph"/>
        <w:numPr>
          <w:ilvl w:val="0"/>
          <w:numId w:val="101"/>
        </w:numPr>
        <w:textAlignment w:val="bottom"/>
        <w:rPr>
          <w:rFonts w:cs="Calibri"/>
        </w:rPr>
      </w:pPr>
      <w:r>
        <w:rPr>
          <w:rFonts w:cs="Calibri"/>
        </w:rPr>
        <w:t xml:space="preserve">Update Provider one authorization in CARE to include rate and frequency of service. </w:t>
      </w:r>
    </w:p>
    <w:p w14:paraId="27992CBE" w14:textId="77777777" w:rsidR="00812B65" w:rsidRDefault="00812B65" w:rsidP="00E827EA">
      <w:pPr>
        <w:textAlignment w:val="bottom"/>
        <w:rPr>
          <w:rFonts w:cs="Calibri"/>
        </w:rPr>
      </w:pPr>
      <w:r w:rsidRPr="00812B65">
        <w:rPr>
          <w:rFonts w:cs="Calibri"/>
          <w:noProof/>
        </w:rPr>
        <w:drawing>
          <wp:inline distT="0" distB="0" distL="0" distR="0" wp14:anchorId="73C6FE90" wp14:editId="3420C649">
            <wp:extent cx="2985038" cy="1478423"/>
            <wp:effectExtent l="0" t="0" r="6350" b="7620"/>
            <wp:docPr id="6" name="Picture 5" descr="CARE screenshot">
              <a:extLst xmlns:a="http://schemas.openxmlformats.org/drawingml/2006/main">
                <a:ext uri="{FF2B5EF4-FFF2-40B4-BE49-F238E27FC236}">
                  <a16:creationId xmlns:a16="http://schemas.microsoft.com/office/drawing/2014/main" id="{D41B7734-790E-9268-3D23-96A0AA47F4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ARE screenshot">
                      <a:extLst>
                        <a:ext uri="{FF2B5EF4-FFF2-40B4-BE49-F238E27FC236}">
                          <a16:creationId xmlns:a16="http://schemas.microsoft.com/office/drawing/2014/main" id="{D41B7734-790E-9268-3D23-96A0AA47F4EA}"/>
                        </a:ext>
                      </a:extLst>
                    </pic:cNvPr>
                    <pic:cNvPicPr>
                      <a:picLocks noChangeAspect="1"/>
                    </pic:cNvPicPr>
                  </pic:nvPicPr>
                  <pic:blipFill>
                    <a:blip r:embed="rId78"/>
                    <a:stretch>
                      <a:fillRect/>
                    </a:stretch>
                  </pic:blipFill>
                  <pic:spPr>
                    <a:xfrm>
                      <a:off x="0" y="0"/>
                      <a:ext cx="3007419" cy="1489508"/>
                    </a:xfrm>
                    <a:prstGeom prst="rect">
                      <a:avLst/>
                    </a:prstGeom>
                  </pic:spPr>
                </pic:pic>
              </a:graphicData>
            </a:graphic>
          </wp:inline>
        </w:drawing>
      </w:r>
      <w:r>
        <w:rPr>
          <w:rFonts w:cs="Calibri"/>
        </w:rPr>
        <w:t xml:space="preserve">   </w:t>
      </w:r>
      <w:r w:rsidRPr="00812B65">
        <w:rPr>
          <w:rFonts w:cs="Calibri"/>
          <w:noProof/>
        </w:rPr>
        <w:drawing>
          <wp:inline distT="0" distB="0" distL="0" distR="0" wp14:anchorId="6863AE9E" wp14:editId="532EC3E8">
            <wp:extent cx="2512463" cy="1518999"/>
            <wp:effectExtent l="0" t="0" r="2540" b="5080"/>
            <wp:docPr id="9" name="Picture 8" descr="CARE screenshot">
              <a:extLst xmlns:a="http://schemas.openxmlformats.org/drawingml/2006/main">
                <a:ext uri="{FF2B5EF4-FFF2-40B4-BE49-F238E27FC236}">
                  <a16:creationId xmlns:a16="http://schemas.microsoft.com/office/drawing/2014/main" id="{72AAE352-B659-513F-7417-2B260EFC2A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ARE screenshot">
                      <a:extLst>
                        <a:ext uri="{FF2B5EF4-FFF2-40B4-BE49-F238E27FC236}">
                          <a16:creationId xmlns:a16="http://schemas.microsoft.com/office/drawing/2014/main" id="{72AAE352-B659-513F-7417-2B260EFC2A7D}"/>
                        </a:ext>
                      </a:extLst>
                    </pic:cNvPr>
                    <pic:cNvPicPr>
                      <a:picLocks noChangeAspect="1"/>
                    </pic:cNvPicPr>
                  </pic:nvPicPr>
                  <pic:blipFill>
                    <a:blip r:embed="rId79"/>
                    <a:stretch>
                      <a:fillRect/>
                    </a:stretch>
                  </pic:blipFill>
                  <pic:spPr>
                    <a:xfrm>
                      <a:off x="0" y="0"/>
                      <a:ext cx="2529819" cy="1529492"/>
                    </a:xfrm>
                    <a:prstGeom prst="rect">
                      <a:avLst/>
                    </a:prstGeom>
                  </pic:spPr>
                </pic:pic>
              </a:graphicData>
            </a:graphic>
          </wp:inline>
        </w:drawing>
      </w:r>
    </w:p>
    <w:p w14:paraId="3A5633D0" w14:textId="77777777" w:rsidR="00812B65" w:rsidRDefault="00812B65" w:rsidP="00E827EA">
      <w:pPr>
        <w:textAlignment w:val="bottom"/>
        <w:rPr>
          <w:rFonts w:cs="Calibri"/>
        </w:rPr>
      </w:pPr>
    </w:p>
    <w:p w14:paraId="180E94A5" w14:textId="77777777" w:rsidR="00812B65" w:rsidRDefault="00812B65" w:rsidP="00E827EA">
      <w:pPr>
        <w:textAlignment w:val="bottom"/>
        <w:rPr>
          <w:rFonts w:cs="Calibri"/>
        </w:rPr>
      </w:pPr>
    </w:p>
    <w:p w14:paraId="02694EDE" w14:textId="77777777" w:rsidR="00812B65" w:rsidRDefault="00812B65" w:rsidP="00E827EA">
      <w:pPr>
        <w:textAlignment w:val="bottom"/>
        <w:rPr>
          <w:rFonts w:cs="Calibri"/>
        </w:rPr>
      </w:pPr>
    </w:p>
    <w:p w14:paraId="1D0354B8" w14:textId="77777777" w:rsidR="00812B65" w:rsidRPr="00812B65" w:rsidRDefault="00812B65" w:rsidP="004C00B4">
      <w:pPr>
        <w:pStyle w:val="ListParagraph"/>
        <w:numPr>
          <w:ilvl w:val="0"/>
          <w:numId w:val="101"/>
        </w:numPr>
        <w:textAlignment w:val="bottom"/>
        <w:rPr>
          <w:rFonts w:cs="Calibri"/>
        </w:rPr>
      </w:pPr>
      <w:r>
        <w:rPr>
          <w:rFonts w:cs="Calibri"/>
        </w:rPr>
        <w:t xml:space="preserve">Complete PAN indicating Roads to Community Living (RCL) as </w:t>
      </w:r>
      <w:proofErr w:type="gramStart"/>
      <w:r>
        <w:rPr>
          <w:rFonts w:cs="Calibri"/>
        </w:rPr>
        <w:t>program</w:t>
      </w:r>
      <w:proofErr w:type="gramEnd"/>
      <w:r>
        <w:rPr>
          <w:rFonts w:cs="Calibri"/>
        </w:rPr>
        <w:t xml:space="preserve">. In the service field choose Other HCS </w:t>
      </w:r>
      <w:proofErr w:type="gramStart"/>
      <w:r>
        <w:rPr>
          <w:rFonts w:cs="Calibri"/>
        </w:rPr>
        <w:t>Services</w:t>
      </w:r>
      <w:proofErr w:type="gramEnd"/>
      <w:r>
        <w:rPr>
          <w:rFonts w:cs="Calibri"/>
        </w:rPr>
        <w:t xml:space="preserve"> indicating Technology Support Services as the name of </w:t>
      </w:r>
      <w:proofErr w:type="gramStart"/>
      <w:r>
        <w:rPr>
          <w:rFonts w:cs="Calibri"/>
        </w:rPr>
        <w:t>service</w:t>
      </w:r>
      <w:proofErr w:type="gramEnd"/>
      <w:r>
        <w:rPr>
          <w:rFonts w:cs="Calibri"/>
        </w:rPr>
        <w:t xml:space="preserve">. </w:t>
      </w:r>
    </w:p>
    <w:p w14:paraId="23D5E7EC" w14:textId="77777777" w:rsidR="00812B65" w:rsidRDefault="00812B65" w:rsidP="00E827EA">
      <w:pPr>
        <w:textAlignment w:val="bottom"/>
        <w:rPr>
          <w:rFonts w:cs="Calibri"/>
        </w:rPr>
      </w:pPr>
      <w:r w:rsidRPr="00812B65">
        <w:rPr>
          <w:rFonts w:cs="Calibri"/>
          <w:noProof/>
        </w:rPr>
        <w:drawing>
          <wp:inline distT="0" distB="0" distL="0" distR="0" wp14:anchorId="441E7352" wp14:editId="5F3AFB09">
            <wp:extent cx="6118789" cy="2097405"/>
            <wp:effectExtent l="0" t="0" r="0" b="0"/>
            <wp:docPr id="371352272" name="Picture 8" descr="CARE screenshot">
              <a:extLst xmlns:a="http://schemas.openxmlformats.org/drawingml/2006/main">
                <a:ext uri="{FF2B5EF4-FFF2-40B4-BE49-F238E27FC236}">
                  <a16:creationId xmlns:a16="http://schemas.microsoft.com/office/drawing/2014/main" id="{16A14863-54F0-62AC-4917-40A479C468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52272" name="Picture 8" descr="CARE screenshot">
                      <a:extLst>
                        <a:ext uri="{FF2B5EF4-FFF2-40B4-BE49-F238E27FC236}">
                          <a16:creationId xmlns:a16="http://schemas.microsoft.com/office/drawing/2014/main" id="{16A14863-54F0-62AC-4917-40A479C46863}"/>
                        </a:ext>
                      </a:extLst>
                    </pic:cNvPr>
                    <pic:cNvPicPr>
                      <a:picLocks noChangeAspect="1"/>
                    </pic:cNvPicPr>
                  </pic:nvPicPr>
                  <pic:blipFill>
                    <a:blip r:embed="rId80"/>
                    <a:stretch>
                      <a:fillRect/>
                    </a:stretch>
                  </pic:blipFill>
                  <pic:spPr>
                    <a:xfrm>
                      <a:off x="0" y="0"/>
                      <a:ext cx="6187959" cy="2121115"/>
                    </a:xfrm>
                    <a:prstGeom prst="rect">
                      <a:avLst/>
                    </a:prstGeom>
                  </pic:spPr>
                </pic:pic>
              </a:graphicData>
            </a:graphic>
          </wp:inline>
        </w:drawing>
      </w:r>
    </w:p>
    <w:p w14:paraId="602F0161" w14:textId="77777777" w:rsidR="00812B65" w:rsidRDefault="00812B65" w:rsidP="00E827EA">
      <w:pPr>
        <w:textAlignment w:val="bottom"/>
        <w:rPr>
          <w:rFonts w:cs="Calibri"/>
        </w:rPr>
      </w:pPr>
    </w:p>
    <w:p w14:paraId="0654CC5F" w14:textId="77777777" w:rsidR="00812B65" w:rsidRDefault="00812B65" w:rsidP="00812B65">
      <w:pPr>
        <w:pStyle w:val="Numbering4-bulletlist"/>
      </w:pPr>
      <w:r w:rsidRPr="00861AB6">
        <w:rPr>
          <w:b/>
        </w:rPr>
        <w:t>Note</w:t>
      </w:r>
      <w:proofErr w:type="gramStart"/>
      <w:r w:rsidRPr="00861AB6">
        <w:rPr>
          <w:b/>
        </w:rPr>
        <w:t xml:space="preserve">:  </w:t>
      </w:r>
      <w:r w:rsidRPr="00E12EFA">
        <w:t>Planned</w:t>
      </w:r>
      <w:proofErr w:type="gramEnd"/>
      <w:r w:rsidRPr="00E12EFA">
        <w:t xml:space="preserve"> Action Notices (PAN) must be completed and provided to the participant and their representative when ALTSA </w:t>
      </w:r>
      <w:proofErr w:type="gramStart"/>
      <w:r w:rsidRPr="00E12EFA">
        <w:t>makes a decision</w:t>
      </w:r>
      <w:proofErr w:type="gramEnd"/>
      <w:r w:rsidRPr="00E12EFA">
        <w:t xml:space="preserve"> regarding eligibility, service, or </w:t>
      </w:r>
      <w:r w:rsidRPr="00E12EFA">
        <w:lastRenderedPageBreak/>
        <w:t>denial/termination of a provider. The PAN includes information regarding the planned action and appeal rights.</w:t>
      </w:r>
    </w:p>
    <w:p w14:paraId="7E30FBB9" w14:textId="77777777" w:rsidR="005A02F4" w:rsidRDefault="004C10C7" w:rsidP="00AB7303">
      <w:r>
        <w:t xml:space="preserve">For additional resources please see the </w:t>
      </w:r>
      <w:hyperlink r:id="rId81" w:history="1">
        <w:r>
          <w:rPr>
            <w:rStyle w:val="Hyperlink"/>
          </w:rPr>
          <w:t>NFCM Workspace</w:t>
        </w:r>
      </w:hyperlink>
      <w:r>
        <w:t xml:space="preserve"> or </w:t>
      </w:r>
      <w:hyperlink r:id="rId82" w:history="1">
        <w:r>
          <w:rPr>
            <w:rStyle w:val="Hyperlink"/>
          </w:rPr>
          <w:t>Transition Academy</w:t>
        </w:r>
      </w:hyperlink>
      <w:r>
        <w:t xml:space="preserve">  HCS SharePoint sites.  </w:t>
      </w:r>
    </w:p>
    <w:p w14:paraId="3835F6A6" w14:textId="77777777" w:rsidR="004C10C7" w:rsidRDefault="004C10C7" w:rsidP="00AB7303"/>
    <w:p w14:paraId="0943FD53" w14:textId="77777777" w:rsidR="00697548" w:rsidRPr="00C93A68" w:rsidRDefault="00697548" w:rsidP="00697548">
      <w:pPr>
        <w:pStyle w:val="Heading4"/>
        <w:rPr>
          <w:color w:val="193F6F"/>
          <w:szCs w:val="26"/>
        </w:rPr>
      </w:pPr>
      <w:bookmarkStart w:id="24" w:name="_Other_services_available"/>
      <w:bookmarkStart w:id="25" w:name="enrolling"/>
      <w:bookmarkEnd w:id="24"/>
      <w:r w:rsidRPr="00C93A68">
        <w:rPr>
          <w:color w:val="193F6F"/>
          <w:sz w:val="26"/>
          <w:szCs w:val="26"/>
        </w:rPr>
        <w:t>Other services available under Roads to Community Living</w:t>
      </w:r>
      <w:bookmarkEnd w:id="25"/>
      <w:r w:rsidRPr="00C93A68">
        <w:rPr>
          <w:color w:val="193F6F"/>
          <w:sz w:val="26"/>
          <w:szCs w:val="26"/>
        </w:rPr>
        <w:t>:</w:t>
      </w:r>
    </w:p>
    <w:p w14:paraId="6841BE11" w14:textId="7BF088F1" w:rsidR="00697548" w:rsidRPr="00DE2F4C" w:rsidRDefault="00697548" w:rsidP="00697548">
      <w:pPr>
        <w:numPr>
          <w:ilvl w:val="0"/>
          <w:numId w:val="52"/>
        </w:numPr>
      </w:pPr>
      <w:r>
        <w:t xml:space="preserve">Durable Medical Equipment (See </w:t>
      </w:r>
      <w:hyperlink r:id="rId83">
        <w:r w:rsidRPr="04B12106">
          <w:rPr>
            <w:rStyle w:val="Hyperlink"/>
          </w:rPr>
          <w:t>Blanket code</w:t>
        </w:r>
      </w:hyperlink>
      <w:r>
        <w:t xml:space="preserve"> lists)</w:t>
      </w:r>
      <w:r w:rsidR="407E0D3F">
        <w:t>.  When a</w:t>
      </w:r>
      <w:r w:rsidR="3B4C80B0">
        <w:t>n RCL enrolled participant</w:t>
      </w:r>
      <w:r w:rsidR="407E0D3F">
        <w:t xml:space="preserve"> </w:t>
      </w:r>
      <w:proofErr w:type="gramStart"/>
      <w:r w:rsidR="407E0D3F">
        <w:t>will benefit</w:t>
      </w:r>
      <w:proofErr w:type="gramEnd"/>
      <w:r w:rsidR="407E0D3F">
        <w:t xml:space="preserve"> from an item of DME which must be provided as part of a transition plan prior to leaving the institutional setting, please reach </w:t>
      </w:r>
      <w:proofErr w:type="gramStart"/>
      <w:r w:rsidR="407E0D3F">
        <w:t>out</w:t>
      </w:r>
      <w:proofErr w:type="gramEnd"/>
      <w:r w:rsidR="407E0D3F">
        <w:t xml:space="preserve"> the R</w:t>
      </w:r>
      <w:r w:rsidR="39021C57">
        <w:t>CL Enrollment specialist in your area</w:t>
      </w:r>
      <w:r w:rsidR="61E03B97">
        <w:t xml:space="preserve"> for guidance</w:t>
      </w:r>
      <w:r w:rsidR="39021C57">
        <w:t>.  RCL programmatic flexibilities may allow for the procure</w:t>
      </w:r>
      <w:r w:rsidR="3BB5D327">
        <w:t>ment of the DME outside of the usual and traditional pathways as outlined in the 1915 (c) waiver requirements or through Apple Health</w:t>
      </w:r>
      <w:r w:rsidR="10240E8A">
        <w:t xml:space="preserve"> benefits</w:t>
      </w:r>
      <w:r w:rsidR="19E33E78">
        <w:t xml:space="preserve">, </w:t>
      </w:r>
      <w:proofErr w:type="gramStart"/>
      <w:r w:rsidR="19E33E78">
        <w:t>however</w:t>
      </w:r>
      <w:proofErr w:type="gramEnd"/>
      <w:r w:rsidR="19E33E78">
        <w:t xml:space="preserve"> should not be used to supplant a Medicaid Benefit available through these state plan processes. </w:t>
      </w:r>
      <w:hyperlink r:id="rId84" w:history="1">
        <w:r w:rsidRPr="00DE2F4C">
          <w:rPr>
            <w:rStyle w:val="Hyperlink"/>
          </w:rPr>
          <w:t>Spec. Medical Equipment Service/repair: K0739</w:t>
        </w:r>
      </w:hyperlink>
    </w:p>
    <w:p w14:paraId="3D2573BC" w14:textId="77777777" w:rsidR="00697548" w:rsidRPr="00DE2F4C" w:rsidRDefault="00697548" w:rsidP="00697548">
      <w:pPr>
        <w:numPr>
          <w:ilvl w:val="0"/>
          <w:numId w:val="52"/>
        </w:numPr>
      </w:pPr>
      <w:hyperlink r:id="rId85" w:history="1">
        <w:r w:rsidRPr="00DE2F4C">
          <w:rPr>
            <w:rStyle w:val="Hyperlink"/>
          </w:rPr>
          <w:t>Non-Medical Equipment and Supplies: SA421</w:t>
        </w:r>
      </w:hyperlink>
    </w:p>
    <w:p w14:paraId="60D5B9CD" w14:textId="77777777" w:rsidR="00B217EA" w:rsidRPr="00FF736C" w:rsidRDefault="00B217EA" w:rsidP="00697548">
      <w:pPr>
        <w:numPr>
          <w:ilvl w:val="0"/>
          <w:numId w:val="52"/>
        </w:numPr>
        <w:rPr>
          <w:rStyle w:val="Hyperlink"/>
          <w:color w:val="auto"/>
          <w:u w:val="none"/>
        </w:rPr>
      </w:pPr>
      <w:hyperlink r:id="rId86" w:history="1">
        <w:r w:rsidRPr="00FF736C">
          <w:rPr>
            <w:rStyle w:val="Hyperlink"/>
          </w:rPr>
          <w:t>Client Training</w:t>
        </w:r>
        <w:r w:rsidR="00FF736C" w:rsidRPr="00FF736C">
          <w:rPr>
            <w:rStyle w:val="Hyperlink"/>
          </w:rPr>
          <w:t xml:space="preserve"> Medical:</w:t>
        </w:r>
        <w:r w:rsidRPr="00FF736C">
          <w:rPr>
            <w:rStyle w:val="Hyperlink"/>
          </w:rPr>
          <w:t xml:space="preserve"> H2014-</w:t>
        </w:r>
        <w:r w:rsidR="00FF736C" w:rsidRPr="00FF736C">
          <w:rPr>
            <w:rStyle w:val="Hyperlink"/>
          </w:rPr>
          <w:t>UC</w:t>
        </w:r>
      </w:hyperlink>
      <w:r w:rsidR="00FF736C">
        <w:rPr>
          <w:rStyle w:val="Hyperlink"/>
        </w:rPr>
        <w:t xml:space="preserve"> </w:t>
      </w:r>
    </w:p>
    <w:p w14:paraId="0245EAC2" w14:textId="77777777" w:rsidR="00FF736C" w:rsidRPr="00747E44" w:rsidRDefault="00FF736C" w:rsidP="00697548">
      <w:pPr>
        <w:numPr>
          <w:ilvl w:val="0"/>
          <w:numId w:val="52"/>
        </w:numPr>
        <w:rPr>
          <w:rStyle w:val="Hyperlink"/>
          <w:color w:val="auto"/>
          <w:u w:val="none"/>
        </w:rPr>
      </w:pPr>
      <w:hyperlink r:id="rId87" w:history="1">
        <w:r w:rsidRPr="00FF736C">
          <w:rPr>
            <w:rStyle w:val="Hyperlink"/>
          </w:rPr>
          <w:t xml:space="preserve">Client </w:t>
        </w:r>
        <w:r w:rsidR="00520613">
          <w:rPr>
            <w:rStyle w:val="Hyperlink"/>
          </w:rPr>
          <w:t>Training Non-</w:t>
        </w:r>
        <w:r w:rsidRPr="00FF736C">
          <w:rPr>
            <w:rStyle w:val="Hyperlink"/>
          </w:rPr>
          <w:t>Medical: H2014-UD</w:t>
        </w:r>
      </w:hyperlink>
    </w:p>
    <w:p w14:paraId="4F4BBC90" w14:textId="77777777" w:rsidR="00747E44" w:rsidRPr="00B80C71" w:rsidRDefault="00B56174" w:rsidP="00697548">
      <w:pPr>
        <w:numPr>
          <w:ilvl w:val="0"/>
          <w:numId w:val="52"/>
        </w:numPr>
        <w:rPr>
          <w:rStyle w:val="Hyperlink"/>
          <w:color w:val="auto"/>
          <w:u w:val="none"/>
        </w:rPr>
      </w:pPr>
      <w:r>
        <w:rPr>
          <w:rStyle w:val="Hyperlink"/>
        </w:rPr>
        <w:t>Non-Medical</w:t>
      </w:r>
      <w:r w:rsidR="00747E44">
        <w:rPr>
          <w:rStyle w:val="Hyperlink"/>
        </w:rPr>
        <w:t xml:space="preserve"> Transportation: T2003</w:t>
      </w:r>
    </w:p>
    <w:p w14:paraId="278DC0F9" w14:textId="77777777" w:rsidR="00B80C71" w:rsidRPr="00834A59" w:rsidRDefault="00B80C71" w:rsidP="00B80C71">
      <w:pPr>
        <w:numPr>
          <w:ilvl w:val="0"/>
          <w:numId w:val="52"/>
        </w:numPr>
      </w:pPr>
      <w:hyperlink r:id="rId88" w:history="1">
        <w:r w:rsidRPr="00AB7303">
          <w:rPr>
            <w:rStyle w:val="Hyperlink"/>
          </w:rPr>
          <w:t>Technical Assistance</w:t>
        </w:r>
        <w:r>
          <w:rPr>
            <w:rStyle w:val="Hyperlink"/>
          </w:rPr>
          <w:t>:</w:t>
        </w:r>
        <w:r w:rsidRPr="00AB7303">
          <w:rPr>
            <w:rStyle w:val="Hyperlink"/>
          </w:rPr>
          <w:t xml:space="preserve"> </w:t>
        </w:r>
      </w:hyperlink>
      <w:r w:rsidRPr="00AB7303">
        <w:t xml:space="preserve"> </w:t>
      </w:r>
      <w:r w:rsidRPr="007365DE">
        <w:rPr>
          <w:color w:val="2F5496"/>
          <w:u w:val="single"/>
        </w:rPr>
        <w:t>S5115-U6</w:t>
      </w:r>
      <w:r w:rsidRPr="00B80C71" w:rsidDel="00834A59">
        <w:t xml:space="preserve"> </w:t>
      </w:r>
    </w:p>
    <w:p w14:paraId="0430E714" w14:textId="77777777" w:rsidR="004302A6" w:rsidRPr="004302A6" w:rsidRDefault="004302A6" w:rsidP="004302A6">
      <w:pPr>
        <w:numPr>
          <w:ilvl w:val="0"/>
          <w:numId w:val="52"/>
        </w:numPr>
        <w:rPr>
          <w:rStyle w:val="Hyperlink"/>
          <w:color w:val="auto"/>
          <w:u w:val="none"/>
        </w:rPr>
      </w:pPr>
      <w:hyperlink r:id="rId89" w:history="1">
        <w:r>
          <w:rPr>
            <w:rStyle w:val="Hyperlink"/>
          </w:rPr>
          <w:t>Wellness Education SA080</w:t>
        </w:r>
      </w:hyperlink>
    </w:p>
    <w:p w14:paraId="631D9CD7" w14:textId="77777777" w:rsidR="00AB7303" w:rsidRPr="00747E44" w:rsidRDefault="00834A59" w:rsidP="00834A59">
      <w:pPr>
        <w:numPr>
          <w:ilvl w:val="0"/>
          <w:numId w:val="52"/>
        </w:numPr>
        <w:rPr>
          <w:rStyle w:val="Hyperlink"/>
          <w:color w:val="auto"/>
          <w:u w:val="none"/>
        </w:rPr>
      </w:pPr>
      <w:hyperlink r:id="rId90" w:history="1">
        <w:r w:rsidRPr="00C6680E">
          <w:rPr>
            <w:rStyle w:val="Hyperlink"/>
          </w:rPr>
          <w:t>Home Delivered Meals: S5170</w:t>
        </w:r>
      </w:hyperlink>
    </w:p>
    <w:p w14:paraId="0216D540" w14:textId="77777777" w:rsidR="008828C1" w:rsidRPr="00C6680E" w:rsidRDefault="008828C1" w:rsidP="0B942796">
      <w:pPr>
        <w:numPr>
          <w:ilvl w:val="0"/>
          <w:numId w:val="52"/>
        </w:numPr>
        <w:rPr>
          <w:rStyle w:val="Hyperlink"/>
        </w:rPr>
      </w:pPr>
      <w:hyperlink r:id="rId91">
        <w:r w:rsidRPr="0B942796">
          <w:rPr>
            <w:rStyle w:val="Hyperlink"/>
          </w:rPr>
          <w:t xml:space="preserve">Pantry </w:t>
        </w:r>
        <w:r w:rsidR="00A80211" w:rsidRPr="0B942796">
          <w:rPr>
            <w:rStyle w:val="Hyperlink"/>
          </w:rPr>
          <w:t>Stocking:</w:t>
        </w:r>
        <w:r w:rsidRPr="0B942796">
          <w:rPr>
            <w:rStyle w:val="Hyperlink"/>
          </w:rPr>
          <w:t xml:space="preserve"> SA420 U1</w:t>
        </w:r>
      </w:hyperlink>
    </w:p>
    <w:p w14:paraId="055146CF" w14:textId="1162D375" w:rsidR="7C345CC0" w:rsidRDefault="7C345CC0" w:rsidP="0B942796">
      <w:pPr>
        <w:numPr>
          <w:ilvl w:val="0"/>
          <w:numId w:val="52"/>
        </w:numPr>
      </w:pPr>
      <w:hyperlink r:id="rId92" w:history="1">
        <w:r>
          <w:t xml:space="preserve">Private Duty Nursing </w:t>
        </w:r>
        <w:proofErr w:type="gramStart"/>
        <w:r>
          <w:t>In</w:t>
        </w:r>
        <w:proofErr w:type="gramEnd"/>
        <w:r w:rsidRPr="0B942796">
          <w:rPr>
            <w:rStyle w:val="Hyperlink"/>
          </w:rPr>
          <w:t xml:space="preserve"> Home: T1000</w:t>
        </w:r>
      </w:hyperlink>
    </w:p>
    <w:p w14:paraId="00C2AAC4" w14:textId="6CCA28FE" w:rsidR="1D9B0DF2" w:rsidRDefault="1D9B0DF2" w:rsidP="0B942796">
      <w:pPr>
        <w:numPr>
          <w:ilvl w:val="0"/>
          <w:numId w:val="52"/>
        </w:numPr>
      </w:pPr>
      <w:hyperlink r:id="rId93" w:history="1">
        <w:r>
          <w:t>Private Duty Nursing</w:t>
        </w:r>
        <w:r w:rsidR="398EAD47">
          <w:t xml:space="preserve"> AFH</w:t>
        </w:r>
        <w:r>
          <w:t xml:space="preserve"> T1020</w:t>
        </w:r>
        <w:r w:rsidR="1F5C33E9" w:rsidRPr="0B942796">
          <w:rPr>
            <w:rStyle w:val="Hyperlink"/>
          </w:rPr>
          <w:t>-U1</w:t>
        </w:r>
      </w:hyperlink>
    </w:p>
    <w:p w14:paraId="40FFB65E" w14:textId="77777777" w:rsidR="00834A59" w:rsidRPr="00AC3793" w:rsidRDefault="00834A59" w:rsidP="00834A59">
      <w:pPr>
        <w:numPr>
          <w:ilvl w:val="0"/>
          <w:numId w:val="52"/>
        </w:numPr>
      </w:pPr>
      <w:r w:rsidRPr="00AC3793">
        <w:t>Perso</w:t>
      </w:r>
      <w:r w:rsidR="00B80C71" w:rsidRPr="00AC3793">
        <w:t>n</w:t>
      </w:r>
      <w:r w:rsidRPr="00AC3793">
        <w:t xml:space="preserve">al Emergency Response System (PERS): </w:t>
      </w:r>
    </w:p>
    <w:tbl>
      <w:tblPr>
        <w:tblpPr w:leftFromText="180" w:rightFromText="180" w:vertAnchor="text" w:horzAnchor="margin" w:tblpXSpec="center" w:tblpY="119"/>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78"/>
        <w:gridCol w:w="1698"/>
      </w:tblGrid>
      <w:tr w:rsidR="00834A59" w:rsidRPr="00E12EFA" w14:paraId="7369DB52" w14:textId="77777777" w:rsidTr="00C93A68">
        <w:trPr>
          <w:trHeight w:val="88"/>
        </w:trPr>
        <w:tc>
          <w:tcPr>
            <w:tcW w:w="6978" w:type="dxa"/>
            <w:shd w:val="clear" w:color="auto" w:fill="193F6F"/>
          </w:tcPr>
          <w:p w14:paraId="2D03FDE2" w14:textId="77777777" w:rsidR="00834A59" w:rsidRPr="00E12EFA" w:rsidRDefault="008D6B28" w:rsidP="00834A59">
            <w:pPr>
              <w:tabs>
                <w:tab w:val="center" w:pos="2430"/>
              </w:tabs>
              <w:ind w:left="180"/>
              <w:rPr>
                <w:rFonts w:cs="Calibri"/>
                <w:b/>
                <w:bCs/>
                <w:color w:val="FFFFFF"/>
                <w:kern w:val="24"/>
                <w:sz w:val="26"/>
                <w:szCs w:val="26"/>
              </w:rPr>
            </w:pPr>
            <w:r w:rsidRPr="004C00B4">
              <w:rPr>
                <w:rFonts w:cs="Calibri"/>
                <w:b/>
                <w:bCs/>
                <w:color w:val="FFFFFF" w:themeColor="background1"/>
                <w:kern w:val="24"/>
                <w:sz w:val="26"/>
                <w:szCs w:val="26"/>
              </w:rPr>
              <w:t xml:space="preserve">PERS </w:t>
            </w:r>
            <w:r w:rsidR="00834A59" w:rsidRPr="004C00B4">
              <w:rPr>
                <w:rFonts w:cs="Calibri"/>
                <w:b/>
                <w:bCs/>
                <w:color w:val="FFFFFF" w:themeColor="background1"/>
                <w:kern w:val="24"/>
                <w:sz w:val="26"/>
                <w:szCs w:val="26"/>
              </w:rPr>
              <w:t>Service</w:t>
            </w:r>
            <w:r w:rsidRPr="004C00B4">
              <w:rPr>
                <w:rFonts w:cs="Calibri"/>
                <w:b/>
                <w:bCs/>
                <w:color w:val="FFFFFF" w:themeColor="background1"/>
                <w:kern w:val="24"/>
                <w:sz w:val="26"/>
                <w:szCs w:val="26"/>
              </w:rPr>
              <w:t xml:space="preserve"> Codes</w:t>
            </w:r>
          </w:p>
        </w:tc>
        <w:tc>
          <w:tcPr>
            <w:tcW w:w="1698" w:type="dxa"/>
            <w:shd w:val="clear" w:color="auto" w:fill="193F6F"/>
          </w:tcPr>
          <w:p w14:paraId="0D2F8765" w14:textId="77777777" w:rsidR="00834A59" w:rsidRPr="00E12EFA" w:rsidRDefault="00834A59" w:rsidP="00834A59">
            <w:pPr>
              <w:ind w:left="222"/>
              <w:rPr>
                <w:rFonts w:cs="Calibri"/>
                <w:b/>
                <w:bCs/>
                <w:color w:val="FFFFFF"/>
                <w:sz w:val="26"/>
                <w:szCs w:val="26"/>
              </w:rPr>
            </w:pPr>
            <w:r w:rsidRPr="00E12EFA">
              <w:rPr>
                <w:rFonts w:cs="Calibri"/>
                <w:b/>
                <w:bCs/>
                <w:color w:val="FFFFFF"/>
                <w:sz w:val="26"/>
                <w:szCs w:val="26"/>
              </w:rPr>
              <w:t>P1 Code</w:t>
            </w:r>
          </w:p>
        </w:tc>
      </w:tr>
      <w:tr w:rsidR="00834A59" w:rsidRPr="00E12EFA" w14:paraId="6858C99F" w14:textId="77777777" w:rsidTr="00834A59">
        <w:trPr>
          <w:trHeight w:val="88"/>
        </w:trPr>
        <w:tc>
          <w:tcPr>
            <w:tcW w:w="6978" w:type="dxa"/>
            <w:shd w:val="clear" w:color="auto" w:fill="auto"/>
          </w:tcPr>
          <w:p w14:paraId="3F0FCA61" w14:textId="77777777" w:rsidR="00834A59" w:rsidRPr="00E12EFA" w:rsidRDefault="00834A59" w:rsidP="00834A59">
            <w:pPr>
              <w:ind w:left="180"/>
              <w:rPr>
                <w:rFonts w:cs="Calibri"/>
                <w:color w:val="000000"/>
                <w:kern w:val="24"/>
              </w:rPr>
            </w:pPr>
            <w:r w:rsidRPr="00E12EFA">
              <w:rPr>
                <w:rFonts w:cs="Calibri"/>
                <w:color w:val="000000"/>
                <w:kern w:val="24"/>
              </w:rPr>
              <w:t>PERS Installation Fee</w:t>
            </w:r>
          </w:p>
        </w:tc>
        <w:tc>
          <w:tcPr>
            <w:tcW w:w="1698" w:type="dxa"/>
            <w:shd w:val="clear" w:color="auto" w:fill="auto"/>
          </w:tcPr>
          <w:p w14:paraId="5BD3D32A" w14:textId="77777777" w:rsidR="00834A59" w:rsidRPr="00E12EFA" w:rsidRDefault="00834A59" w:rsidP="00834A59">
            <w:pPr>
              <w:ind w:left="222"/>
              <w:rPr>
                <w:rFonts w:cs="Calibri"/>
              </w:rPr>
            </w:pPr>
            <w:hyperlink r:id="rId94" w:history="1">
              <w:r w:rsidRPr="00E12EFA">
                <w:rPr>
                  <w:rStyle w:val="Hyperlink"/>
                  <w:rFonts w:cs="Calibri"/>
                </w:rPr>
                <w:t>S5160</w:t>
              </w:r>
            </w:hyperlink>
          </w:p>
        </w:tc>
      </w:tr>
      <w:tr w:rsidR="00834A59" w:rsidRPr="00E12EFA" w14:paraId="37216966" w14:textId="77777777" w:rsidTr="00834A59">
        <w:trPr>
          <w:trHeight w:val="88"/>
        </w:trPr>
        <w:tc>
          <w:tcPr>
            <w:tcW w:w="6978" w:type="dxa"/>
            <w:shd w:val="clear" w:color="auto" w:fill="auto"/>
            <w:hideMark/>
          </w:tcPr>
          <w:p w14:paraId="313BD106" w14:textId="77777777" w:rsidR="00834A59" w:rsidRPr="00E12EFA" w:rsidRDefault="00834A59" w:rsidP="00834A59">
            <w:pPr>
              <w:ind w:left="180"/>
              <w:rPr>
                <w:rFonts w:cs="Calibri"/>
              </w:rPr>
            </w:pPr>
            <w:r w:rsidRPr="00E12EFA">
              <w:rPr>
                <w:rFonts w:cs="Calibri"/>
                <w:color w:val="000000"/>
                <w:kern w:val="24"/>
              </w:rPr>
              <w:t>PERS standard/basic unit</w:t>
            </w:r>
          </w:p>
        </w:tc>
        <w:tc>
          <w:tcPr>
            <w:tcW w:w="1698" w:type="dxa"/>
            <w:shd w:val="clear" w:color="auto" w:fill="auto"/>
            <w:hideMark/>
          </w:tcPr>
          <w:p w14:paraId="5ECE9B1C" w14:textId="77777777" w:rsidR="00834A59" w:rsidRPr="00E12EFA" w:rsidRDefault="00834A59" w:rsidP="00834A59">
            <w:pPr>
              <w:ind w:left="222"/>
              <w:rPr>
                <w:rFonts w:cs="Calibri"/>
              </w:rPr>
            </w:pPr>
            <w:hyperlink r:id="rId95" w:history="1">
              <w:r w:rsidRPr="00E12EFA">
                <w:rPr>
                  <w:rStyle w:val="Hyperlink"/>
                  <w:rFonts w:cs="Calibri"/>
                </w:rPr>
                <w:t>S5161</w:t>
              </w:r>
            </w:hyperlink>
          </w:p>
        </w:tc>
      </w:tr>
      <w:tr w:rsidR="00834A59" w:rsidRPr="00E12EFA" w14:paraId="19A38198" w14:textId="77777777" w:rsidTr="00834A59">
        <w:trPr>
          <w:trHeight w:val="160"/>
        </w:trPr>
        <w:tc>
          <w:tcPr>
            <w:tcW w:w="6978" w:type="dxa"/>
            <w:shd w:val="clear" w:color="auto" w:fill="auto"/>
            <w:hideMark/>
          </w:tcPr>
          <w:p w14:paraId="17D53AEF" w14:textId="77777777" w:rsidR="00834A59" w:rsidRPr="00E12EFA" w:rsidRDefault="00834A59" w:rsidP="00834A59">
            <w:pPr>
              <w:numPr>
                <w:ilvl w:val="0"/>
                <w:numId w:val="55"/>
              </w:numPr>
              <w:ind w:left="540" w:hanging="180"/>
              <w:rPr>
                <w:rFonts w:cs="Calibri"/>
              </w:rPr>
            </w:pPr>
            <w:r w:rsidRPr="00E12EFA">
              <w:rPr>
                <w:rFonts w:cs="Calibri"/>
                <w:color w:val="000000"/>
                <w:kern w:val="24"/>
              </w:rPr>
              <w:t>Fall Detection add-on service (AT) to PERS standard/basic unit</w:t>
            </w:r>
          </w:p>
        </w:tc>
        <w:tc>
          <w:tcPr>
            <w:tcW w:w="1698" w:type="dxa"/>
            <w:shd w:val="clear" w:color="auto" w:fill="auto"/>
            <w:hideMark/>
          </w:tcPr>
          <w:p w14:paraId="6A42A43C" w14:textId="77777777" w:rsidR="00834A59" w:rsidRPr="00E12EFA" w:rsidRDefault="00834A59" w:rsidP="00834A59">
            <w:pPr>
              <w:ind w:left="222"/>
              <w:rPr>
                <w:rFonts w:cs="Calibri"/>
              </w:rPr>
            </w:pPr>
            <w:hyperlink r:id="rId96" w:history="1">
              <w:r w:rsidRPr="00E12EFA">
                <w:rPr>
                  <w:rStyle w:val="Hyperlink"/>
                  <w:rFonts w:cs="Calibri"/>
                </w:rPr>
                <w:t>S5161 – U1</w:t>
              </w:r>
            </w:hyperlink>
          </w:p>
        </w:tc>
      </w:tr>
      <w:tr w:rsidR="00834A59" w:rsidRPr="00E12EFA" w14:paraId="24267932" w14:textId="77777777" w:rsidTr="00834A59">
        <w:trPr>
          <w:trHeight w:val="196"/>
        </w:trPr>
        <w:tc>
          <w:tcPr>
            <w:tcW w:w="6978" w:type="dxa"/>
            <w:shd w:val="clear" w:color="auto" w:fill="auto"/>
          </w:tcPr>
          <w:p w14:paraId="30AF57FF" w14:textId="77777777" w:rsidR="00834A59" w:rsidRPr="00E12EFA" w:rsidRDefault="00834A59" w:rsidP="00834A59">
            <w:pPr>
              <w:numPr>
                <w:ilvl w:val="0"/>
                <w:numId w:val="55"/>
              </w:numPr>
              <w:ind w:left="540" w:hanging="180"/>
              <w:rPr>
                <w:rFonts w:cs="Calibri"/>
                <w:color w:val="000000"/>
                <w:kern w:val="24"/>
              </w:rPr>
            </w:pPr>
            <w:r w:rsidRPr="00E12EFA">
              <w:rPr>
                <w:rFonts w:cs="Calibri"/>
                <w:color w:val="000000"/>
                <w:kern w:val="24"/>
              </w:rPr>
              <w:t>GPS add-on service (AT) to PERS standard/basic unit</w:t>
            </w:r>
          </w:p>
        </w:tc>
        <w:tc>
          <w:tcPr>
            <w:tcW w:w="1698" w:type="dxa"/>
            <w:shd w:val="clear" w:color="auto" w:fill="auto"/>
          </w:tcPr>
          <w:p w14:paraId="51CF98D1" w14:textId="77777777" w:rsidR="00834A59" w:rsidRPr="00E12EFA" w:rsidRDefault="00834A59" w:rsidP="00834A59">
            <w:pPr>
              <w:ind w:left="222"/>
              <w:rPr>
                <w:rFonts w:cs="Calibri"/>
              </w:rPr>
            </w:pPr>
            <w:hyperlink r:id="rId97" w:history="1">
              <w:r w:rsidRPr="00E12EFA">
                <w:rPr>
                  <w:rStyle w:val="Hyperlink"/>
                  <w:rFonts w:cs="Calibri"/>
                </w:rPr>
                <w:t>S5161 – U2</w:t>
              </w:r>
            </w:hyperlink>
            <w:r w:rsidRPr="00E12EFA">
              <w:rPr>
                <w:rFonts w:cs="Calibri"/>
              </w:rPr>
              <w:t xml:space="preserve"> </w:t>
            </w:r>
          </w:p>
        </w:tc>
      </w:tr>
      <w:tr w:rsidR="00834A59" w:rsidRPr="00E12EFA" w14:paraId="22ABE87F" w14:textId="77777777" w:rsidTr="00834A59">
        <w:trPr>
          <w:trHeight w:val="196"/>
        </w:trPr>
        <w:tc>
          <w:tcPr>
            <w:tcW w:w="6978" w:type="dxa"/>
            <w:shd w:val="clear" w:color="auto" w:fill="auto"/>
            <w:hideMark/>
          </w:tcPr>
          <w:p w14:paraId="730442E3" w14:textId="77777777" w:rsidR="00834A59" w:rsidRPr="00E12EFA" w:rsidRDefault="00834A59" w:rsidP="00834A59">
            <w:pPr>
              <w:numPr>
                <w:ilvl w:val="0"/>
                <w:numId w:val="55"/>
              </w:numPr>
              <w:ind w:left="540" w:hanging="180"/>
              <w:rPr>
                <w:rFonts w:cs="Calibri"/>
              </w:rPr>
            </w:pPr>
            <w:r w:rsidRPr="00E12EFA">
              <w:rPr>
                <w:rFonts w:cs="Calibri"/>
                <w:color w:val="000000"/>
                <w:kern w:val="24"/>
              </w:rPr>
              <w:t xml:space="preserve">Medication </w:t>
            </w:r>
            <w:proofErr w:type="spellStart"/>
            <w:r w:rsidRPr="00E12EFA">
              <w:rPr>
                <w:rFonts w:cs="Calibri"/>
                <w:color w:val="000000"/>
                <w:kern w:val="24"/>
              </w:rPr>
              <w:t>Mgmt</w:t>
            </w:r>
            <w:proofErr w:type="spellEnd"/>
            <w:r w:rsidRPr="00E12EFA">
              <w:rPr>
                <w:rFonts w:cs="Calibri"/>
                <w:color w:val="000000"/>
                <w:kern w:val="24"/>
              </w:rPr>
              <w:t xml:space="preserve"> System add-on (AT) to PERS standard/basic unit</w:t>
            </w:r>
          </w:p>
        </w:tc>
        <w:tc>
          <w:tcPr>
            <w:tcW w:w="1698" w:type="dxa"/>
            <w:shd w:val="clear" w:color="auto" w:fill="auto"/>
            <w:hideMark/>
          </w:tcPr>
          <w:p w14:paraId="0586E27F" w14:textId="77777777" w:rsidR="00834A59" w:rsidRPr="00E12EFA" w:rsidRDefault="00834A59" w:rsidP="00834A59">
            <w:pPr>
              <w:ind w:left="222"/>
              <w:rPr>
                <w:rFonts w:cs="Calibri"/>
              </w:rPr>
            </w:pPr>
            <w:hyperlink r:id="rId98" w:history="1">
              <w:r w:rsidRPr="00E12EFA">
                <w:rPr>
                  <w:rStyle w:val="Hyperlink"/>
                  <w:rFonts w:cs="Calibri"/>
                </w:rPr>
                <w:t>S5161 – U3</w:t>
              </w:r>
            </w:hyperlink>
          </w:p>
        </w:tc>
      </w:tr>
    </w:tbl>
    <w:p w14:paraId="3803191E" w14:textId="77777777" w:rsidR="00D11B13" w:rsidRDefault="00D11B13" w:rsidP="00D11B13">
      <w:pPr>
        <w:pStyle w:val="Numbering2"/>
        <w:numPr>
          <w:ilvl w:val="0"/>
          <w:numId w:val="0"/>
        </w:numPr>
      </w:pPr>
    </w:p>
    <w:p w14:paraId="69E76A97" w14:textId="77777777" w:rsidR="00851B80" w:rsidRDefault="00D11B13" w:rsidP="00D11B13">
      <w:pPr>
        <w:pStyle w:val="Numbering2"/>
        <w:numPr>
          <w:ilvl w:val="0"/>
          <w:numId w:val="0"/>
        </w:numPr>
        <w:jc w:val="center"/>
        <w:rPr>
          <w:color w:val="385623" w:themeColor="accent6" w:themeShade="80"/>
        </w:rPr>
      </w:pPr>
      <w:r w:rsidRPr="00732170">
        <w:rPr>
          <w:rFonts w:asciiTheme="majorHAnsi" w:hAnsiTheme="majorHAnsi" w:cstheme="majorHAnsi"/>
          <w:b/>
          <w:bCs/>
          <w:i/>
          <w:iCs/>
          <w:color w:val="385623" w:themeColor="accent6" w:themeShade="80"/>
          <w:sz w:val="28"/>
          <w:szCs w:val="28"/>
          <w:u w:val="single"/>
        </w:rPr>
        <w:t>When in doubt, send questions and concerns to</w:t>
      </w:r>
      <w:r w:rsidRPr="00732170">
        <w:rPr>
          <w:rFonts w:asciiTheme="majorHAnsi" w:hAnsiTheme="majorHAnsi" w:cstheme="majorHAnsi"/>
          <w:b/>
          <w:bCs/>
          <w:i/>
          <w:iCs/>
          <w:color w:val="385623" w:themeColor="accent6" w:themeShade="80"/>
          <w:u w:val="single"/>
        </w:rPr>
        <w:t>:</w:t>
      </w:r>
      <w:r w:rsidRPr="00732170">
        <w:rPr>
          <w:color w:val="385623" w:themeColor="accent6" w:themeShade="80"/>
        </w:rPr>
        <w:t xml:space="preserve"> </w:t>
      </w:r>
    </w:p>
    <w:p w14:paraId="6DF102C3" w14:textId="77777777" w:rsidR="00D11B13" w:rsidRDefault="00851B80" w:rsidP="00D11B13">
      <w:pPr>
        <w:pStyle w:val="Numbering2"/>
        <w:numPr>
          <w:ilvl w:val="0"/>
          <w:numId w:val="0"/>
        </w:numPr>
        <w:jc w:val="center"/>
        <w:rPr>
          <w:sz w:val="28"/>
          <w:szCs w:val="28"/>
        </w:rPr>
      </w:pPr>
      <w:r w:rsidRPr="004C00B4">
        <w:rPr>
          <w:sz w:val="28"/>
          <w:szCs w:val="28"/>
        </w:rPr>
        <w:t>HCS</w:t>
      </w:r>
      <w:r w:rsidR="008D6B28">
        <w:rPr>
          <w:sz w:val="28"/>
          <w:szCs w:val="28"/>
        </w:rPr>
        <w:t>:</w:t>
      </w:r>
      <w:r>
        <w:rPr>
          <w:color w:val="385623" w:themeColor="accent6" w:themeShade="80"/>
        </w:rPr>
        <w:t xml:space="preserve">  </w:t>
      </w:r>
      <w:hyperlink r:id="rId99" w:history="1">
        <w:r w:rsidRPr="00851B80">
          <w:rPr>
            <w:rStyle w:val="Hyperlink"/>
            <w:sz w:val="28"/>
            <w:szCs w:val="28"/>
          </w:rPr>
          <w:t>DSHSALTSARCLReferrals@dshs.wa.gov</w:t>
        </w:r>
      </w:hyperlink>
    </w:p>
    <w:p w14:paraId="5203DFDC" w14:textId="4D459798" w:rsidR="00851B80" w:rsidRDefault="009B4842" w:rsidP="00D11B13">
      <w:pPr>
        <w:pStyle w:val="Numbering2"/>
        <w:numPr>
          <w:ilvl w:val="0"/>
          <w:numId w:val="0"/>
        </w:numPr>
        <w:jc w:val="center"/>
      </w:pPr>
      <w:r>
        <w:rPr>
          <w:sz w:val="28"/>
          <w:szCs w:val="28"/>
        </w:rPr>
        <w:t>DDCS</w:t>
      </w:r>
      <w:r w:rsidR="008D6B28">
        <w:rPr>
          <w:sz w:val="28"/>
          <w:szCs w:val="28"/>
        </w:rPr>
        <w:t>:</w:t>
      </w:r>
      <w:r w:rsidR="00851B80">
        <w:rPr>
          <w:sz w:val="28"/>
          <w:szCs w:val="28"/>
        </w:rPr>
        <w:t xml:space="preserve"> </w:t>
      </w:r>
      <w:hyperlink r:id="rId100" w:tgtFrame="_blank" w:tooltip="mailto:ddarclenrollmentintake@dshs.wa.gov" w:history="1">
        <w:r w:rsidR="00851B80" w:rsidRPr="00851B80">
          <w:rPr>
            <w:rStyle w:val="Hyperlink"/>
            <w:sz w:val="28"/>
            <w:szCs w:val="28"/>
          </w:rPr>
          <w:t>ddarclenrollmentintake@dshs.wa.gov</w:t>
        </w:r>
      </w:hyperlink>
    </w:p>
    <w:p w14:paraId="79AFDFD9" w14:textId="77777777" w:rsidR="00D11B13" w:rsidRPr="00C93A68" w:rsidRDefault="00D11B13" w:rsidP="00747E44">
      <w:pPr>
        <w:pStyle w:val="Numbering2"/>
        <w:numPr>
          <w:ilvl w:val="0"/>
          <w:numId w:val="0"/>
        </w:numPr>
        <w:jc w:val="center"/>
        <w:rPr>
          <w:color w:val="193F6F"/>
        </w:rPr>
      </w:pPr>
      <w:r w:rsidRPr="00C93A68">
        <w:rPr>
          <w:b/>
          <w:bCs/>
          <w:i/>
          <w:iCs/>
          <w:color w:val="193F6F"/>
          <w:sz w:val="28"/>
          <w:szCs w:val="28"/>
        </w:rPr>
        <w:t>HQ RCL Staff are happy to help!</w:t>
      </w:r>
    </w:p>
    <w:p w14:paraId="6B2B7B5F" w14:textId="77777777" w:rsidR="00DF1E27" w:rsidRPr="00DF1E27" w:rsidRDefault="00DF1E27" w:rsidP="003723E1"/>
    <w:p w14:paraId="7E28C8F2" w14:textId="77777777" w:rsidR="00AB7303" w:rsidRPr="00C93A68" w:rsidRDefault="00AB7303" w:rsidP="00AB7303">
      <w:pPr>
        <w:pStyle w:val="Heading4"/>
        <w:rPr>
          <w:color w:val="193F6F"/>
        </w:rPr>
      </w:pPr>
      <w:r w:rsidRPr="00C93A68">
        <w:rPr>
          <w:color w:val="193F6F"/>
        </w:rPr>
        <w:t xml:space="preserve">Are </w:t>
      </w:r>
      <w:r w:rsidR="003E20FD" w:rsidRPr="00C93A68">
        <w:rPr>
          <w:color w:val="193F6F"/>
        </w:rPr>
        <w:t>all</w:t>
      </w:r>
      <w:r w:rsidRPr="00C93A68">
        <w:rPr>
          <w:color w:val="193F6F"/>
        </w:rPr>
        <w:t xml:space="preserve"> the</w:t>
      </w:r>
      <w:r w:rsidR="00B35523" w:rsidRPr="00C93A68">
        <w:rPr>
          <w:color w:val="193F6F"/>
        </w:rPr>
        <w:t xml:space="preserve"> </w:t>
      </w:r>
      <w:r w:rsidR="003723E1" w:rsidRPr="00C93A68">
        <w:rPr>
          <w:color w:val="193F6F"/>
        </w:rPr>
        <w:t>RCL services</w:t>
      </w:r>
      <w:r w:rsidRPr="00C93A68">
        <w:rPr>
          <w:color w:val="193F6F"/>
        </w:rPr>
        <w:t xml:space="preserve"> available anywhere in the State of Washington?</w:t>
      </w:r>
    </w:p>
    <w:p w14:paraId="7DB1D93B" w14:textId="77777777" w:rsidR="00AB7303" w:rsidRDefault="00AB7303" w:rsidP="00AB7303">
      <w:r w:rsidRPr="00AB7303">
        <w:t xml:space="preserve">Some services may be limited according to regional </w:t>
      </w:r>
      <w:r w:rsidR="003E20FD" w:rsidRPr="00AB7303">
        <w:t>contract</w:t>
      </w:r>
      <w:r w:rsidR="003E20FD">
        <w:t>ed provider</w:t>
      </w:r>
      <w:r w:rsidR="003E20FD" w:rsidRPr="00AB7303">
        <w:t xml:space="preserve"> </w:t>
      </w:r>
      <w:r w:rsidRPr="00AB7303">
        <w:t>availability. One of the goals of the</w:t>
      </w:r>
      <w:r w:rsidR="00B35523">
        <w:t xml:space="preserve"> RCL </w:t>
      </w:r>
      <w:r w:rsidRPr="00AB7303">
        <w:t xml:space="preserve">demonstration </w:t>
      </w:r>
      <w:r w:rsidR="00D851CE">
        <w:t xml:space="preserve">project </w:t>
      </w:r>
      <w:r w:rsidRPr="00AB7303">
        <w:t xml:space="preserve">is to help </w:t>
      </w:r>
      <w:r w:rsidR="003723E1">
        <w:t>identify and expand</w:t>
      </w:r>
      <w:r w:rsidR="003723E1" w:rsidRPr="00AB7303">
        <w:t xml:space="preserve"> </w:t>
      </w:r>
      <w:r w:rsidR="003723E1">
        <w:t>contracted provider capacity and</w:t>
      </w:r>
      <w:r w:rsidRPr="00AB7303">
        <w:t xml:space="preserve"> resource</w:t>
      </w:r>
      <w:r w:rsidR="003723E1">
        <w:t xml:space="preserve"> availability when the services and </w:t>
      </w:r>
      <w:proofErr w:type="gramStart"/>
      <w:r w:rsidR="003723E1">
        <w:t>supports</w:t>
      </w:r>
      <w:proofErr w:type="gramEnd"/>
      <w:r w:rsidR="003723E1">
        <w:t xml:space="preserve"> meet </w:t>
      </w:r>
      <w:r w:rsidRPr="00AB7303">
        <w:t>the</w:t>
      </w:r>
      <w:r w:rsidR="00B35523">
        <w:t xml:space="preserve"> RCL </w:t>
      </w:r>
      <w:r w:rsidR="00D851CE">
        <w:t>demonstration</w:t>
      </w:r>
      <w:r w:rsidR="00B35523">
        <w:t xml:space="preserve"> </w:t>
      </w:r>
      <w:r w:rsidR="00C24FB2">
        <w:t>project</w:t>
      </w:r>
      <w:r w:rsidR="00C24FB2" w:rsidRPr="00AB7303">
        <w:t xml:space="preserve"> </w:t>
      </w:r>
      <w:r w:rsidR="00C24FB2">
        <w:t>criteria</w:t>
      </w:r>
      <w:r w:rsidRPr="00AB7303">
        <w:t>.</w:t>
      </w:r>
    </w:p>
    <w:p w14:paraId="2AE7AD3D" w14:textId="77777777" w:rsidR="0046433A" w:rsidRDefault="0046433A" w:rsidP="00AB7303"/>
    <w:p w14:paraId="14EDB9EE" w14:textId="77777777" w:rsidR="0046433A" w:rsidRPr="00AB7303" w:rsidRDefault="0046433A" w:rsidP="00AB7303">
      <w:r>
        <w:lastRenderedPageBreak/>
        <w:t xml:space="preserve">*If there is a specific client need for a contracted service provider that does not exist in their local area, notify the associated </w:t>
      </w:r>
      <w:hyperlink r:id="rId101" w:history="1">
        <w:r w:rsidRPr="00DE1C81">
          <w:rPr>
            <w:rStyle w:val="Hyperlink"/>
          </w:rPr>
          <w:t>Area Agency on Aging</w:t>
        </w:r>
      </w:hyperlink>
      <w:r>
        <w:t xml:space="preserve"> contracts management </w:t>
      </w:r>
      <w:r w:rsidR="008D6B28">
        <w:t xml:space="preserve">and the </w:t>
      </w:r>
      <w:hyperlink r:id="rId102" w:history="1">
        <w:r w:rsidR="008D6B28" w:rsidRPr="008D6B28">
          <w:rPr>
            <w:rStyle w:val="Hyperlink"/>
          </w:rPr>
          <w:t>HCS Resource Support and Development</w:t>
        </w:r>
      </w:hyperlink>
      <w:r w:rsidR="008D6B28">
        <w:t xml:space="preserve"> teams </w:t>
      </w:r>
      <w:r>
        <w:t xml:space="preserve">of this need.  </w:t>
      </w:r>
    </w:p>
    <w:p w14:paraId="7F029ED9" w14:textId="77777777" w:rsidR="00AB7303" w:rsidRPr="00AB7303" w:rsidRDefault="00AB7303" w:rsidP="00AB7303"/>
    <w:p w14:paraId="2294DE4C" w14:textId="77777777" w:rsidR="00AB7303" w:rsidRPr="00C93A68" w:rsidRDefault="009907CE" w:rsidP="00AB7303">
      <w:pPr>
        <w:pStyle w:val="Heading4"/>
        <w:rPr>
          <w:color w:val="193F6F"/>
        </w:rPr>
      </w:pPr>
      <w:bookmarkStart w:id="26" w:name="_How_do_I"/>
      <w:bookmarkStart w:id="27" w:name="_Who_is_eligible"/>
      <w:bookmarkStart w:id="28" w:name="_Where_can_individuals"/>
      <w:bookmarkEnd w:id="26"/>
      <w:bookmarkEnd w:id="27"/>
      <w:bookmarkEnd w:id="28"/>
      <w:r w:rsidRPr="00C93A68">
        <w:rPr>
          <w:color w:val="193F6F"/>
        </w:rPr>
        <w:t>Where may</w:t>
      </w:r>
      <w:r w:rsidR="00AB7303" w:rsidRPr="00C93A68">
        <w:rPr>
          <w:color w:val="193F6F"/>
        </w:rPr>
        <w:t xml:space="preserve"> individuals receive services under RCL?</w:t>
      </w:r>
    </w:p>
    <w:p w14:paraId="4420E000" w14:textId="77777777" w:rsidR="00AB7303" w:rsidRPr="00AB7303" w:rsidRDefault="009907CE" w:rsidP="00AB7303">
      <w:pPr>
        <w:rPr>
          <w:bCs/>
        </w:rPr>
      </w:pPr>
      <w:r>
        <w:rPr>
          <w:bCs/>
        </w:rPr>
        <w:t>Places where individuals may</w:t>
      </w:r>
      <w:r w:rsidR="00AB7303" w:rsidRPr="00AB7303">
        <w:rPr>
          <w:bCs/>
        </w:rPr>
        <w:t xml:space="preserve"> receive services during the RCL</w:t>
      </w:r>
      <w:r w:rsidR="00EF1B33">
        <w:rPr>
          <w:bCs/>
        </w:rPr>
        <w:t xml:space="preserve"> </w:t>
      </w:r>
      <w:proofErr w:type="gramStart"/>
      <w:r w:rsidR="00EF1B33">
        <w:rPr>
          <w:bCs/>
        </w:rPr>
        <w:t>365 day</w:t>
      </w:r>
      <w:proofErr w:type="gramEnd"/>
      <w:r w:rsidR="00EF1B33">
        <w:rPr>
          <w:bCs/>
        </w:rPr>
        <w:t xml:space="preserve"> post transition</w:t>
      </w:r>
      <w:r w:rsidR="00AB7303" w:rsidRPr="00AB7303">
        <w:rPr>
          <w:bCs/>
        </w:rPr>
        <w:t xml:space="preserve"> </w:t>
      </w:r>
      <w:r w:rsidR="003723E1" w:rsidRPr="00AB7303">
        <w:rPr>
          <w:bCs/>
        </w:rPr>
        <w:t xml:space="preserve">demonstration </w:t>
      </w:r>
      <w:r w:rsidR="003723E1">
        <w:rPr>
          <w:bCs/>
        </w:rPr>
        <w:t>period</w:t>
      </w:r>
      <w:r w:rsidR="00AB7303" w:rsidRPr="00AB7303">
        <w:rPr>
          <w:bCs/>
        </w:rPr>
        <w:t xml:space="preserve"> are called qualified community settings. Qualified community settings under RCL include:</w:t>
      </w:r>
    </w:p>
    <w:p w14:paraId="3C3E4A66" w14:textId="77777777" w:rsidR="00AB7303" w:rsidRPr="00AB7303" w:rsidRDefault="00AB7303" w:rsidP="00AB7303">
      <w:pPr>
        <w:numPr>
          <w:ilvl w:val="0"/>
          <w:numId w:val="14"/>
        </w:numPr>
        <w:rPr>
          <w:b/>
          <w:bCs/>
        </w:rPr>
      </w:pPr>
      <w:r w:rsidRPr="00AB7303">
        <w:t xml:space="preserve">The individual’s owned or leased home or apartment (including </w:t>
      </w:r>
      <w:r w:rsidR="004B02A6">
        <w:t>Supported Living when the client holds the lease)</w:t>
      </w:r>
      <w:r w:rsidRPr="00AB7303">
        <w:t xml:space="preserve"> </w:t>
      </w:r>
    </w:p>
    <w:p w14:paraId="3CB90232" w14:textId="77777777" w:rsidR="00AB7303" w:rsidRPr="007365DE" w:rsidRDefault="00AB7303" w:rsidP="00AB7303">
      <w:pPr>
        <w:numPr>
          <w:ilvl w:val="0"/>
          <w:numId w:val="14"/>
        </w:numPr>
        <w:rPr>
          <w:b/>
          <w:bCs/>
        </w:rPr>
      </w:pPr>
      <w:r w:rsidRPr="00AB7303">
        <w:t>A home or apartment owned or leased by the participant’s family; or</w:t>
      </w:r>
    </w:p>
    <w:p w14:paraId="20961B85" w14:textId="77777777" w:rsidR="00517ADD" w:rsidRPr="00AB7303" w:rsidRDefault="00517ADD" w:rsidP="00517ADD">
      <w:pPr>
        <w:pStyle w:val="ListParagraph"/>
        <w:numPr>
          <w:ilvl w:val="0"/>
          <w:numId w:val="14"/>
        </w:numPr>
      </w:pPr>
      <w:r w:rsidRPr="00BF5BA7">
        <w:t>Adult Family Home (AFH), Assisted Living Facility (ALF), Adult Residential Care (ARC), and Enhanced Adult Residential Care (EARC</w:t>
      </w:r>
      <w:r w:rsidR="008A3823" w:rsidRPr="00BF5BA7">
        <w:t>)</w:t>
      </w:r>
      <w:r w:rsidR="008A3823" w:rsidRPr="008256F0">
        <w:t>.</w:t>
      </w:r>
      <w:r w:rsidRPr="008256F0">
        <w:t xml:space="preserve"> </w:t>
      </w:r>
    </w:p>
    <w:p w14:paraId="39AA919D" w14:textId="77777777" w:rsidR="00AB7303" w:rsidRPr="00AB7303" w:rsidRDefault="00AB7303" w:rsidP="00AB7303">
      <w:pPr>
        <w:ind w:left="720"/>
        <w:rPr>
          <w:b/>
          <w:bCs/>
        </w:rPr>
      </w:pPr>
    </w:p>
    <w:p w14:paraId="5FA0F4C6" w14:textId="77777777" w:rsidR="00B41F65" w:rsidRPr="00B41F65" w:rsidRDefault="00B41F65" w:rsidP="003723E1">
      <w:bookmarkStart w:id="29" w:name="_Who_is_eligible_3"/>
      <w:bookmarkStart w:id="30" w:name="_Who_is_eligible_2"/>
      <w:bookmarkEnd w:id="29"/>
      <w:bookmarkEnd w:id="30"/>
    </w:p>
    <w:p w14:paraId="3CDB275F" w14:textId="77777777" w:rsidR="00B07D89" w:rsidRPr="00AB7303" w:rsidRDefault="00B07D89" w:rsidP="003723E1">
      <w:pPr>
        <w:pStyle w:val="Heading3"/>
      </w:pPr>
      <w:bookmarkStart w:id="31" w:name="_Toc203123258"/>
      <w:r w:rsidRPr="00AB7303">
        <w:t>Authorizing RCL services for HCS clients</w:t>
      </w:r>
      <w:bookmarkEnd w:id="31"/>
      <w:r w:rsidRPr="00AB7303">
        <w:t xml:space="preserve"> </w:t>
      </w:r>
    </w:p>
    <w:p w14:paraId="3E824061" w14:textId="77777777" w:rsidR="00AB7303" w:rsidRPr="003723E1" w:rsidRDefault="00B07D89" w:rsidP="00AB7303">
      <w:pPr>
        <w:pStyle w:val="Heading4"/>
        <w:rPr>
          <w:color w:val="auto"/>
        </w:rPr>
      </w:pPr>
      <w:r w:rsidRPr="003723E1">
        <w:rPr>
          <w:color w:val="auto"/>
        </w:rPr>
        <w:t>O</w:t>
      </w:r>
      <w:r w:rsidR="00AB7303" w:rsidRPr="003723E1">
        <w:rPr>
          <w:color w:val="auto"/>
        </w:rPr>
        <w:t xml:space="preserve">nce the HCS individual is enrolled in RCL on the RCL Enroll/Disenroll screen, the case worker </w:t>
      </w:r>
      <w:r w:rsidR="00D851CE" w:rsidRPr="003723E1">
        <w:rPr>
          <w:color w:val="auto"/>
        </w:rPr>
        <w:t xml:space="preserve">may </w:t>
      </w:r>
      <w:r w:rsidR="00AB7303" w:rsidRPr="003723E1">
        <w:rPr>
          <w:color w:val="auto"/>
        </w:rPr>
        <w:t>authorize pre-transition services while the participant is a resident in the</w:t>
      </w:r>
      <w:r w:rsidR="000F4A21" w:rsidRPr="003723E1">
        <w:rPr>
          <w:color w:val="auto"/>
        </w:rPr>
        <w:t xml:space="preserve"> qualified institutional setting:</w:t>
      </w:r>
    </w:p>
    <w:p w14:paraId="25EC8D0D" w14:textId="77777777" w:rsidR="00AB7303" w:rsidRPr="00AB7303" w:rsidRDefault="00AB7303" w:rsidP="00AB7303">
      <w:pPr>
        <w:numPr>
          <w:ilvl w:val="0"/>
          <w:numId w:val="26"/>
        </w:numPr>
      </w:pPr>
      <w:r w:rsidRPr="00AB7303">
        <w:t>Have the individual or their representative complete</w:t>
      </w:r>
      <w:r>
        <w:t xml:space="preserve"> </w:t>
      </w:r>
      <w:r w:rsidRPr="00AB7303">
        <w:t xml:space="preserve">the </w:t>
      </w:r>
      <w:hyperlink r:id="rId103" w:history="1">
        <w:r w:rsidRPr="00AB7303">
          <w:rPr>
            <w:rStyle w:val="Hyperlink"/>
          </w:rPr>
          <w:t>Consent for Services (DSHS 14-012) form</w:t>
        </w:r>
      </w:hyperlink>
      <w:r w:rsidRPr="00AB7303">
        <w:t xml:space="preserve">, </w:t>
      </w:r>
      <w:r w:rsidR="00925E7D">
        <w:t>Acknowledgement of Services (DSHS 14-225) form</w:t>
      </w:r>
      <w:r w:rsidR="008B6584">
        <w:t>,</w:t>
      </w:r>
      <w:r w:rsidR="00925E7D">
        <w:t xml:space="preserve"> and Rights and Responsibilities (DSHS 16-172) Form </w:t>
      </w:r>
      <w:r w:rsidRPr="00AB7303">
        <w:t>assisting as necessary.</w:t>
      </w:r>
    </w:p>
    <w:p w14:paraId="7EEBEDF5" w14:textId="77777777" w:rsidR="00AB7303" w:rsidRPr="00AB7303" w:rsidRDefault="00AB7303" w:rsidP="004337AE">
      <w:pPr>
        <w:numPr>
          <w:ilvl w:val="0"/>
          <w:numId w:val="26"/>
        </w:numPr>
      </w:pPr>
      <w:r w:rsidRPr="00AB7303">
        <w:t xml:space="preserve">Document in the CARE </w:t>
      </w:r>
      <w:r w:rsidR="00157A97">
        <w:t>a</w:t>
      </w:r>
      <w:r w:rsidR="00157A97" w:rsidRPr="00AB7303">
        <w:t>ssessment</w:t>
      </w:r>
      <w:r w:rsidRPr="00AB7303">
        <w:t xml:space="preserve">, a SER </w:t>
      </w:r>
      <w:r w:rsidR="00D851CE">
        <w:t>and/</w:t>
      </w:r>
      <w:r w:rsidRPr="00AB7303">
        <w:t>or the Sustainability Goals screen in CARE the service(s) being authorized, and/or the items to be purchased,</w:t>
      </w:r>
    </w:p>
    <w:p w14:paraId="3C14BFB9" w14:textId="77777777" w:rsidR="00AB7303" w:rsidRPr="00AB7303" w:rsidRDefault="00AB7303" w:rsidP="00C6680E">
      <w:pPr>
        <w:numPr>
          <w:ilvl w:val="0"/>
          <w:numId w:val="26"/>
        </w:numPr>
      </w:pPr>
      <w:r w:rsidRPr="00AB7303">
        <w:t xml:space="preserve">Following all procedures in the </w:t>
      </w:r>
      <w:hyperlink r:id="rId104" w:history="1">
        <w:r w:rsidRPr="00AB7303">
          <w:rPr>
            <w:rStyle w:val="Hyperlink"/>
          </w:rPr>
          <w:t>Social Services Authorization Manual</w:t>
        </w:r>
      </w:hyperlink>
      <w:r w:rsidRPr="00AB7303">
        <w:t>, authorize necessary services. List all RCL</w:t>
      </w:r>
      <w:r w:rsidR="00EF1B33">
        <w:t xml:space="preserve"> </w:t>
      </w:r>
      <w:r w:rsidRPr="00AB7303">
        <w:t>services on the appropriate screen(s) in CARE. For example, if an individual is authorized RCL</w:t>
      </w:r>
      <w:r w:rsidR="004B02A6">
        <w:t xml:space="preserve"> Client Training:</w:t>
      </w:r>
      <w:r w:rsidRPr="00AB7303">
        <w:t xml:space="preserve"> Behavior Support services, </w:t>
      </w:r>
      <w:r w:rsidR="00D72A8D">
        <w:t>“</w:t>
      </w:r>
      <w:r w:rsidR="004B02A6">
        <w:t>Client Training</w:t>
      </w:r>
      <w:r w:rsidR="00D72A8D">
        <w:t>/Waiver”</w:t>
      </w:r>
      <w:r w:rsidRPr="00AB7303">
        <w:t xml:space="preserve"> should be included</w:t>
      </w:r>
      <w:r w:rsidR="00D72A8D">
        <w:t xml:space="preserve"> in </w:t>
      </w:r>
      <w:r w:rsidRPr="00AB7303">
        <w:t>the Treatment screen, choosing the appropriate provider type and frequency on the Provider List.</w:t>
      </w:r>
      <w:r w:rsidR="00B533AC">
        <w:t xml:space="preserve">  In the “Supports” screen connect this treatment to contracted Professional Support provider as a paid task.</w:t>
      </w:r>
    </w:p>
    <w:p w14:paraId="030BEF75" w14:textId="77777777" w:rsidR="00AB7303" w:rsidRPr="00AB7303" w:rsidRDefault="00AB7303" w:rsidP="00AB7303"/>
    <w:p w14:paraId="7BEE0769" w14:textId="77777777" w:rsidR="00BC709E" w:rsidRDefault="00AB7303" w:rsidP="00AB7303">
      <w:r w:rsidRPr="00AB7303">
        <w:t xml:space="preserve">For RCL </w:t>
      </w:r>
      <w:r w:rsidR="009016E8">
        <w:t>s</w:t>
      </w:r>
      <w:r w:rsidRPr="00AB7303">
        <w:t>ervices that do not have a distinct treatment</w:t>
      </w:r>
      <w:r w:rsidR="00B533AC">
        <w:t xml:space="preserve">, follow this guide as to which treatments to </w:t>
      </w:r>
      <w:r w:rsidR="00D851CE">
        <w:t>choose</w:t>
      </w:r>
      <w:r w:rsidR="00DA668D">
        <w:t>:</w:t>
      </w:r>
    </w:p>
    <w:tbl>
      <w:tblPr>
        <w:tblStyle w:val="TableGrid"/>
        <w:tblW w:w="8370" w:type="dxa"/>
        <w:tblInd w:w="265" w:type="dxa"/>
        <w:tblLook w:val="04A0" w:firstRow="1" w:lastRow="0" w:firstColumn="1" w:lastColumn="0" w:noHBand="0" w:noVBand="1"/>
      </w:tblPr>
      <w:tblGrid>
        <w:gridCol w:w="4860"/>
        <w:gridCol w:w="3510"/>
      </w:tblGrid>
      <w:tr w:rsidR="00BC709E" w14:paraId="10BF7266" w14:textId="77777777" w:rsidTr="00C93A68">
        <w:trPr>
          <w:trHeight w:val="341"/>
        </w:trPr>
        <w:tc>
          <w:tcPr>
            <w:tcW w:w="4860" w:type="dxa"/>
            <w:shd w:val="clear" w:color="auto" w:fill="193F6F"/>
          </w:tcPr>
          <w:p w14:paraId="759F31EB" w14:textId="77777777" w:rsidR="00BC709E" w:rsidRPr="003723E1" w:rsidRDefault="00BC709E" w:rsidP="00D851CE">
            <w:pPr>
              <w:jc w:val="center"/>
              <w:rPr>
                <w:b/>
                <w:bCs/>
                <w:color w:val="FFFFFF" w:themeColor="background1"/>
                <w:sz w:val="24"/>
                <w:szCs w:val="24"/>
              </w:rPr>
            </w:pPr>
            <w:r w:rsidRPr="003723E1">
              <w:rPr>
                <w:b/>
                <w:bCs/>
                <w:color w:val="FFFFFF" w:themeColor="background1"/>
                <w:sz w:val="24"/>
                <w:szCs w:val="24"/>
              </w:rPr>
              <w:t>RCL Service</w:t>
            </w:r>
          </w:p>
        </w:tc>
        <w:tc>
          <w:tcPr>
            <w:tcW w:w="3510" w:type="dxa"/>
            <w:shd w:val="clear" w:color="auto" w:fill="193F6F"/>
          </w:tcPr>
          <w:p w14:paraId="774AEEFE" w14:textId="77777777" w:rsidR="00BC709E" w:rsidRPr="003723E1" w:rsidRDefault="00BC709E" w:rsidP="00D851CE">
            <w:pPr>
              <w:jc w:val="center"/>
              <w:rPr>
                <w:b/>
                <w:bCs/>
                <w:color w:val="FFFFFF" w:themeColor="background1"/>
                <w:sz w:val="24"/>
                <w:szCs w:val="24"/>
              </w:rPr>
            </w:pPr>
            <w:r w:rsidRPr="003723E1">
              <w:rPr>
                <w:b/>
                <w:bCs/>
                <w:color w:val="FFFFFF" w:themeColor="background1"/>
                <w:sz w:val="24"/>
                <w:szCs w:val="24"/>
              </w:rPr>
              <w:t>Treatment Screen</w:t>
            </w:r>
          </w:p>
        </w:tc>
      </w:tr>
      <w:tr w:rsidR="00BC709E" w14:paraId="53EA9F88" w14:textId="77777777" w:rsidTr="004C00B4">
        <w:trPr>
          <w:trHeight w:val="737"/>
        </w:trPr>
        <w:tc>
          <w:tcPr>
            <w:tcW w:w="4860" w:type="dxa"/>
          </w:tcPr>
          <w:p w14:paraId="1B946ABB" w14:textId="77777777" w:rsidR="00BC709E" w:rsidRPr="003723E1" w:rsidRDefault="00BC709E" w:rsidP="003723E1">
            <w:pPr>
              <w:jc w:val="center"/>
            </w:pPr>
            <w:r w:rsidRPr="003723E1">
              <w:t>Community Choice Guid</w:t>
            </w:r>
            <w:r w:rsidR="00D851CE">
              <w:t>ing</w:t>
            </w:r>
          </w:p>
        </w:tc>
        <w:tc>
          <w:tcPr>
            <w:tcW w:w="3510" w:type="dxa"/>
          </w:tcPr>
          <w:p w14:paraId="27CF39D6" w14:textId="77777777" w:rsidR="00BC709E" w:rsidRPr="003723E1" w:rsidRDefault="00BC709E" w:rsidP="00D851CE">
            <w:pPr>
              <w:spacing w:line="480" w:lineRule="auto"/>
              <w:jc w:val="center"/>
            </w:pPr>
            <w:r w:rsidRPr="003723E1">
              <w:t>Community Integration</w:t>
            </w:r>
          </w:p>
        </w:tc>
      </w:tr>
      <w:tr w:rsidR="00BC709E" w14:paraId="01D4740D" w14:textId="77777777" w:rsidTr="003723E1">
        <w:trPr>
          <w:trHeight w:val="305"/>
        </w:trPr>
        <w:tc>
          <w:tcPr>
            <w:tcW w:w="4860" w:type="dxa"/>
          </w:tcPr>
          <w:p w14:paraId="6AF7079C" w14:textId="77777777" w:rsidR="008D6B28" w:rsidRDefault="00BC709E" w:rsidP="003723E1">
            <w:pPr>
              <w:jc w:val="center"/>
            </w:pPr>
            <w:r w:rsidRPr="003723E1">
              <w:t xml:space="preserve">Community Transition Goods </w:t>
            </w:r>
            <w:r w:rsidR="008D6B28">
              <w:t xml:space="preserve">or Items </w:t>
            </w:r>
          </w:p>
          <w:p w14:paraId="21EBD865" w14:textId="77777777" w:rsidR="00BC709E" w:rsidRPr="003723E1" w:rsidRDefault="008D6B28" w:rsidP="003723E1">
            <w:pPr>
              <w:jc w:val="center"/>
            </w:pPr>
            <w:r>
              <w:t>(</w:t>
            </w:r>
            <w:r w:rsidR="00747E44">
              <w:t>includ</w:t>
            </w:r>
            <w:r>
              <w:t>ing</w:t>
            </w:r>
            <w:r w:rsidR="00747E44">
              <w:t xml:space="preserve"> One Time Pantry Stocking</w:t>
            </w:r>
            <w:r>
              <w:t>)</w:t>
            </w:r>
          </w:p>
        </w:tc>
        <w:tc>
          <w:tcPr>
            <w:tcW w:w="3510" w:type="dxa"/>
          </w:tcPr>
          <w:p w14:paraId="6FD963BE" w14:textId="77777777" w:rsidR="00BC709E" w:rsidRPr="003723E1" w:rsidRDefault="00585117" w:rsidP="004C00B4">
            <w:pPr>
              <w:jc w:val="center"/>
            </w:pPr>
            <w:r>
              <w:t>Community Transitions Goods or</w:t>
            </w:r>
            <w:r w:rsidR="008D6B28">
              <w:t xml:space="preserve"> </w:t>
            </w:r>
            <w:r>
              <w:t>Items</w:t>
            </w:r>
          </w:p>
        </w:tc>
      </w:tr>
      <w:tr w:rsidR="008D6B28" w14:paraId="138FA1DD" w14:textId="77777777" w:rsidTr="004C00B4">
        <w:trPr>
          <w:trHeight w:val="305"/>
        </w:trPr>
        <w:tc>
          <w:tcPr>
            <w:tcW w:w="4860" w:type="dxa"/>
            <w:shd w:val="clear" w:color="auto" w:fill="auto"/>
          </w:tcPr>
          <w:p w14:paraId="4E74CC4C" w14:textId="77777777" w:rsidR="008D6B28" w:rsidRPr="003723E1" w:rsidRDefault="008D6B28" w:rsidP="003723E1">
            <w:pPr>
              <w:jc w:val="center"/>
            </w:pPr>
            <w:r>
              <w:t>Community Transition Services</w:t>
            </w:r>
          </w:p>
        </w:tc>
        <w:tc>
          <w:tcPr>
            <w:tcW w:w="3510" w:type="dxa"/>
            <w:shd w:val="clear" w:color="auto" w:fill="auto"/>
          </w:tcPr>
          <w:p w14:paraId="71CE5494" w14:textId="77777777" w:rsidR="008D6B28" w:rsidRDefault="008D6B28" w:rsidP="00D851CE">
            <w:pPr>
              <w:spacing w:line="480" w:lineRule="auto"/>
              <w:jc w:val="center"/>
            </w:pPr>
            <w:r>
              <w:t>Community Transition Services</w:t>
            </w:r>
          </w:p>
        </w:tc>
      </w:tr>
      <w:tr w:rsidR="00BC709E" w14:paraId="055619DA" w14:textId="77777777" w:rsidTr="003723E1">
        <w:trPr>
          <w:trHeight w:val="323"/>
        </w:trPr>
        <w:tc>
          <w:tcPr>
            <w:tcW w:w="4860" w:type="dxa"/>
          </w:tcPr>
          <w:p w14:paraId="08414493" w14:textId="77777777" w:rsidR="00BC709E" w:rsidRPr="003723E1" w:rsidRDefault="00BC709E" w:rsidP="003723E1">
            <w:pPr>
              <w:jc w:val="center"/>
            </w:pPr>
            <w:r w:rsidRPr="003723E1">
              <w:t>Client Training: Behavior Support</w:t>
            </w:r>
          </w:p>
        </w:tc>
        <w:tc>
          <w:tcPr>
            <w:tcW w:w="3510" w:type="dxa"/>
          </w:tcPr>
          <w:p w14:paraId="4AF0721A" w14:textId="77777777" w:rsidR="00BC709E" w:rsidRPr="003723E1" w:rsidRDefault="00BC709E" w:rsidP="00D851CE">
            <w:pPr>
              <w:spacing w:line="480" w:lineRule="auto"/>
              <w:jc w:val="center"/>
            </w:pPr>
            <w:r w:rsidRPr="003723E1">
              <w:t>Client Training/Waiver</w:t>
            </w:r>
          </w:p>
        </w:tc>
      </w:tr>
      <w:tr w:rsidR="00747E44" w14:paraId="0CDF8842" w14:textId="77777777" w:rsidTr="003723E1">
        <w:trPr>
          <w:trHeight w:val="323"/>
        </w:trPr>
        <w:tc>
          <w:tcPr>
            <w:tcW w:w="4860" w:type="dxa"/>
          </w:tcPr>
          <w:p w14:paraId="532A81D5" w14:textId="77777777" w:rsidR="00747E44" w:rsidRPr="003723E1" w:rsidRDefault="00B83F37" w:rsidP="003723E1">
            <w:pPr>
              <w:jc w:val="center"/>
            </w:pPr>
            <w:r>
              <w:lastRenderedPageBreak/>
              <w:t>Non-Medical</w:t>
            </w:r>
            <w:r w:rsidR="00747E44">
              <w:t xml:space="preserve"> Transportation</w:t>
            </w:r>
          </w:p>
        </w:tc>
        <w:tc>
          <w:tcPr>
            <w:tcW w:w="3510" w:type="dxa"/>
          </w:tcPr>
          <w:p w14:paraId="20C3A6B7" w14:textId="77777777" w:rsidR="00747E44" w:rsidRPr="003723E1" w:rsidRDefault="00585117" w:rsidP="00D851CE">
            <w:pPr>
              <w:spacing w:line="480" w:lineRule="auto"/>
              <w:jc w:val="center"/>
            </w:pPr>
            <w:r>
              <w:t>Non-medical transportation</w:t>
            </w:r>
          </w:p>
        </w:tc>
      </w:tr>
      <w:tr w:rsidR="005C0786" w14:paraId="4702C08E" w14:textId="77777777" w:rsidTr="003723E1">
        <w:trPr>
          <w:trHeight w:val="323"/>
        </w:trPr>
        <w:tc>
          <w:tcPr>
            <w:tcW w:w="4860" w:type="dxa"/>
          </w:tcPr>
          <w:p w14:paraId="767B1448" w14:textId="77777777" w:rsidR="005C0786" w:rsidRDefault="005C0786" w:rsidP="003723E1">
            <w:pPr>
              <w:jc w:val="center"/>
            </w:pPr>
            <w:r>
              <w:t>Technology Support Consultation &amp; Technical Assistance</w:t>
            </w:r>
          </w:p>
        </w:tc>
        <w:tc>
          <w:tcPr>
            <w:tcW w:w="3510" w:type="dxa"/>
          </w:tcPr>
          <w:p w14:paraId="6AC5F2DC" w14:textId="77777777" w:rsidR="005C0786" w:rsidRDefault="00585117" w:rsidP="00D851CE">
            <w:pPr>
              <w:spacing w:line="480" w:lineRule="auto"/>
              <w:jc w:val="center"/>
            </w:pPr>
            <w:r>
              <w:t>Technology Support Services</w:t>
            </w:r>
          </w:p>
        </w:tc>
      </w:tr>
      <w:tr w:rsidR="009F332E" w14:paraId="518B3214" w14:textId="77777777" w:rsidTr="003723E1">
        <w:trPr>
          <w:trHeight w:val="323"/>
        </w:trPr>
        <w:tc>
          <w:tcPr>
            <w:tcW w:w="4860" w:type="dxa"/>
          </w:tcPr>
          <w:p w14:paraId="007D35B8" w14:textId="77777777" w:rsidR="009F332E" w:rsidRDefault="009F332E" w:rsidP="003723E1">
            <w:pPr>
              <w:jc w:val="center"/>
            </w:pPr>
            <w:r>
              <w:t>Short Term Rental Assistance (to include MIST and ERA)</w:t>
            </w:r>
          </w:p>
        </w:tc>
        <w:tc>
          <w:tcPr>
            <w:tcW w:w="3510" w:type="dxa"/>
          </w:tcPr>
          <w:p w14:paraId="5E828DEA" w14:textId="77777777" w:rsidR="009F332E" w:rsidRDefault="009F332E" w:rsidP="00D851CE">
            <w:pPr>
              <w:spacing w:line="480" w:lineRule="auto"/>
              <w:jc w:val="center"/>
            </w:pPr>
            <w:r>
              <w:t>Housing Subsidy</w:t>
            </w:r>
          </w:p>
        </w:tc>
      </w:tr>
    </w:tbl>
    <w:p w14:paraId="640CFB76" w14:textId="77777777" w:rsidR="00DA668D" w:rsidRDefault="00DA668D" w:rsidP="00AB7303">
      <w:r>
        <w:tab/>
      </w:r>
    </w:p>
    <w:p w14:paraId="6117C1AC" w14:textId="77777777" w:rsidR="00AB7303" w:rsidRPr="00C93A68" w:rsidRDefault="00AB7303" w:rsidP="00AB7303">
      <w:pPr>
        <w:pStyle w:val="Heading4"/>
        <w:rPr>
          <w:color w:val="193F6F"/>
        </w:rPr>
      </w:pPr>
      <w:r w:rsidRPr="00C93A68">
        <w:rPr>
          <w:color w:val="193F6F"/>
        </w:rPr>
        <w:t xml:space="preserve">When the participant is approaching </w:t>
      </w:r>
      <w:r w:rsidR="000F4A21" w:rsidRPr="00C93A68">
        <w:rPr>
          <w:color w:val="193F6F"/>
        </w:rPr>
        <w:t>a transition date</w:t>
      </w:r>
      <w:r w:rsidRPr="00C93A68">
        <w:rPr>
          <w:color w:val="193F6F"/>
        </w:rPr>
        <w:t xml:space="preserve"> from </w:t>
      </w:r>
      <w:r w:rsidR="004C2B5B" w:rsidRPr="00C93A68">
        <w:rPr>
          <w:color w:val="193F6F"/>
        </w:rPr>
        <w:t>a</w:t>
      </w:r>
      <w:r w:rsidRPr="00C93A68">
        <w:rPr>
          <w:color w:val="193F6F"/>
        </w:rPr>
        <w:t xml:space="preserve"> </w:t>
      </w:r>
      <w:r w:rsidR="000F4A21" w:rsidRPr="00C93A68">
        <w:rPr>
          <w:color w:val="193F6F"/>
        </w:rPr>
        <w:t>qualified institution</w:t>
      </w:r>
      <w:r w:rsidRPr="00C93A68">
        <w:rPr>
          <w:color w:val="193F6F"/>
        </w:rPr>
        <w:t>:</w:t>
      </w:r>
    </w:p>
    <w:p w14:paraId="488D9929" w14:textId="77777777" w:rsidR="003028C1" w:rsidRDefault="00AB7303" w:rsidP="003028C1">
      <w:pPr>
        <w:numPr>
          <w:ilvl w:val="0"/>
          <w:numId w:val="16"/>
        </w:numPr>
      </w:pPr>
      <w:r w:rsidRPr="00AB7303">
        <w:t>Complete the CARE assessment</w:t>
      </w:r>
      <w:r w:rsidR="004B02A6">
        <w:t xml:space="preserve"> including all transition services authorized</w:t>
      </w:r>
      <w:r w:rsidRPr="00AB7303">
        <w:t xml:space="preserve"> and move it to current.</w:t>
      </w:r>
      <w:r w:rsidR="00BD6C8D">
        <w:t xml:space="preserve">  </w:t>
      </w:r>
    </w:p>
    <w:p w14:paraId="676DBB39" w14:textId="033CA4DE" w:rsidR="00AB7303" w:rsidRPr="00AB7303" w:rsidRDefault="00BD6C8D" w:rsidP="00CD4D43">
      <w:pPr>
        <w:numPr>
          <w:ilvl w:val="1"/>
          <w:numId w:val="16"/>
        </w:numPr>
      </w:pPr>
      <w:r w:rsidRPr="00CD4D43">
        <w:rPr>
          <w:b/>
          <w:bCs/>
        </w:rPr>
        <w:t>Reminder</w:t>
      </w:r>
      <w:r w:rsidR="003723E1" w:rsidRPr="00CD4D43">
        <w:rPr>
          <w:b/>
          <w:bCs/>
        </w:rPr>
        <w:t>:</w:t>
      </w:r>
      <w:r>
        <w:t xml:space="preserve"> an assessment can be moved to Current status with a</w:t>
      </w:r>
      <w:r w:rsidR="003723E1">
        <w:t>n</w:t>
      </w:r>
      <w:r w:rsidR="00854CD5">
        <w:t>y</w:t>
      </w:r>
      <w:r w:rsidR="003723E1">
        <w:t xml:space="preserve"> authorized</w:t>
      </w:r>
      <w:r w:rsidR="00861AB6">
        <w:t xml:space="preserve"> </w:t>
      </w:r>
      <w:r>
        <w:t>paid service.</w:t>
      </w:r>
      <w:r w:rsidR="005C0786">
        <w:t xml:space="preserve">  Many RCL participants receive a variety of services to support transition planning and these are authorized prior to personal care starting.  </w:t>
      </w:r>
    </w:p>
    <w:p w14:paraId="77B46E71" w14:textId="77777777" w:rsidR="00AB7303" w:rsidRPr="00AB7303" w:rsidRDefault="00AB7303" w:rsidP="00AB7303">
      <w:pPr>
        <w:numPr>
          <w:ilvl w:val="0"/>
          <w:numId w:val="16"/>
        </w:numPr>
      </w:pPr>
      <w:r w:rsidRPr="00AB7303">
        <w:t>Ensure all services and identified equipment are</w:t>
      </w:r>
      <w:r w:rsidR="00861AB6">
        <w:t xml:space="preserve"> delivered and</w:t>
      </w:r>
      <w:r w:rsidRPr="00AB7303">
        <w:t xml:space="preserve"> in place at the time of </w:t>
      </w:r>
      <w:r w:rsidR="00BD6C8D">
        <w:t>transition</w:t>
      </w:r>
      <w:r w:rsidRPr="00AB7303">
        <w:t>.</w:t>
      </w:r>
    </w:p>
    <w:p w14:paraId="5FFDE51A" w14:textId="77777777" w:rsidR="00AB7303" w:rsidRPr="00AB7303" w:rsidRDefault="00AB7303" w:rsidP="00AB7303">
      <w:pPr>
        <w:numPr>
          <w:ilvl w:val="0"/>
          <w:numId w:val="16"/>
        </w:numPr>
      </w:pPr>
      <w:r w:rsidRPr="00AB7303">
        <w:t xml:space="preserve">Send care planning documentation to the participant and any individuals involved in care planning, as necessary, per instructions in </w:t>
      </w:r>
      <w:hyperlink r:id="rId105" w:history="1">
        <w:r w:rsidRPr="00AB7303">
          <w:rPr>
            <w:rStyle w:val="Hyperlink"/>
          </w:rPr>
          <w:t>Chapter 3</w:t>
        </w:r>
        <w:r w:rsidR="00CE7D4A">
          <w:rPr>
            <w:rStyle w:val="Hyperlink"/>
          </w:rPr>
          <w:t>: Assessment and Care Planning</w:t>
        </w:r>
        <w:r w:rsidRPr="00AB7303">
          <w:rPr>
            <w:rStyle w:val="Hyperlink"/>
          </w:rPr>
          <w:t>.</w:t>
        </w:r>
      </w:hyperlink>
    </w:p>
    <w:p w14:paraId="2A4B009F" w14:textId="77777777" w:rsidR="00AB7303" w:rsidRDefault="00747E44" w:rsidP="00AB7303">
      <w:pPr>
        <w:numPr>
          <w:ilvl w:val="0"/>
          <w:numId w:val="16"/>
        </w:numPr>
      </w:pPr>
      <w:r>
        <w:rPr>
          <w:noProof/>
        </w:rPr>
        <mc:AlternateContent>
          <mc:Choice Requires="wps">
            <w:drawing>
              <wp:anchor distT="0" distB="0" distL="114300" distR="114300" simplePos="0" relativeHeight="251658244" behindDoc="0" locked="0" layoutInCell="1" allowOverlap="1" wp14:anchorId="74BD77D6" wp14:editId="3BC6CEE6">
                <wp:simplePos x="0" y="0"/>
                <wp:positionH relativeFrom="column">
                  <wp:posOffset>0</wp:posOffset>
                </wp:positionH>
                <wp:positionV relativeFrom="paragraph">
                  <wp:posOffset>671830</wp:posOffset>
                </wp:positionV>
                <wp:extent cx="5949950" cy="1645920"/>
                <wp:effectExtent l="0" t="0" r="12700" b="11430"/>
                <wp:wrapSquare wrapText="bothSides"/>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1645920"/>
                        </a:xfrm>
                        <a:prstGeom prst="rect">
                          <a:avLst/>
                        </a:prstGeom>
                        <a:solidFill>
                          <a:srgbClr val="8D6198">
                            <a:alpha val="20000"/>
                          </a:srgbClr>
                        </a:solidFill>
                        <a:ln w="6350">
                          <a:solidFill>
                            <a:prstClr val="black"/>
                          </a:solidFill>
                        </a:ln>
                        <a:effectLst/>
                      </wps:spPr>
                      <wps:txbx>
                        <w:txbxContent>
                          <w:p w14:paraId="25DABA8E" w14:textId="77777777" w:rsidR="001168D2" w:rsidRPr="00E12EFA" w:rsidRDefault="001168D2" w:rsidP="001168D2">
                            <w:pPr>
                              <w:pStyle w:val="NormalWeb"/>
                              <w:spacing w:before="0" w:beforeAutospacing="0" w:after="0" w:afterAutospacing="0"/>
                              <w:rPr>
                                <w:rFonts w:ascii="Calibri" w:hAnsi="Calibri" w:cs="Arial"/>
                                <w:sz w:val="22"/>
                                <w:szCs w:val="22"/>
                              </w:rPr>
                            </w:pPr>
                            <w:r w:rsidRPr="00E12EFA">
                              <w:rPr>
                                <w:rFonts w:ascii="Calibri" w:hAnsi="Calibri" w:cs="Arial"/>
                                <w:b/>
                                <w:sz w:val="22"/>
                                <w:szCs w:val="22"/>
                              </w:rPr>
                              <w:t>Tip:</w:t>
                            </w:r>
                            <w:r w:rsidRPr="00E12EFA">
                              <w:rPr>
                                <w:rFonts w:ascii="Calibri" w:hAnsi="Calibri" w:cs="Arial"/>
                                <w:sz w:val="22"/>
                                <w:szCs w:val="22"/>
                              </w:rPr>
                              <w:t xml:space="preserve">  As a best practice, it is helpful for the individual to visit their new setting prior to transition to determine if additional supports or services will be needed. Additional equipment may be identified, or it could be as simple as rearranging items for easier access to prevent falls. </w:t>
                            </w:r>
                          </w:p>
                          <w:p w14:paraId="5333996D" w14:textId="77777777" w:rsidR="001168D2" w:rsidRPr="00E12EFA" w:rsidRDefault="001168D2" w:rsidP="001168D2">
                            <w:pPr>
                              <w:pStyle w:val="NormalWeb"/>
                              <w:spacing w:after="0"/>
                              <w:rPr>
                                <w:rFonts w:ascii="Calibri" w:hAnsi="Calibri" w:cs="Arial"/>
                                <w:sz w:val="22"/>
                                <w:szCs w:val="22"/>
                              </w:rPr>
                            </w:pPr>
                            <w:r w:rsidRPr="00E12EFA">
                              <w:rPr>
                                <w:rFonts w:ascii="Calibri" w:hAnsi="Calibri" w:cs="Arial"/>
                                <w:sz w:val="22"/>
                                <w:szCs w:val="22"/>
                              </w:rPr>
                              <w:t>For example, if a person is returning to their own home after a hip replacement, they may need items in the kitchen moved to a new place so they can reach them without falling when they are home alone (for example, pots and pans that are kept in a low cabinet may need to be relocated). This could include a home evaluation by OT/PT or a home visit with a CCG</w:t>
                            </w:r>
                            <w:r w:rsidR="00747E44">
                              <w:rPr>
                                <w:rFonts w:ascii="Calibri" w:hAnsi="Calibri" w:cs="Arial"/>
                                <w:sz w:val="22"/>
                                <w:szCs w:val="22"/>
                              </w:rPr>
                              <w:t xml:space="preserve"> or other contracted provider</w:t>
                            </w:r>
                            <w:r w:rsidRPr="00E12EFA">
                              <w:rPr>
                                <w:rFonts w:ascii="Calibri" w:hAnsi="Calibri"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BD77D6" id="Text Box 5" o:spid="_x0000_s1035" type="#_x0000_t202" style="position:absolute;left:0;text-align:left;margin-left:0;margin-top:52.9pt;width:468.5pt;height:129.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" fillcolor="#8d6198" strokeweight=".5pt">
                <v:fill opacity="13107f"/>
                <v:path arrowok="t"/>
                <v:textbox>
                  <w:txbxContent>
                    <w:p w14:paraId="25DABA8E" w14:textId="77777777" w:rsidR="001168D2" w:rsidRPr="00E12EFA" w:rsidRDefault="001168D2" w:rsidP="001168D2">
                      <w:pPr>
                        <w:pStyle w:val="NormalWeb"/>
                        <w:spacing w:before="0" w:beforeAutospacing="0" w:after="0" w:afterAutospacing="0"/>
                        <w:rPr>
                          <w:rFonts w:ascii="Calibri" w:hAnsi="Calibri" w:cs="Arial"/>
                          <w:sz w:val="22"/>
                          <w:szCs w:val="22"/>
                        </w:rPr>
                      </w:pPr>
                      <w:r w:rsidRPr="00E12EFA">
                        <w:rPr>
                          <w:rFonts w:ascii="Calibri" w:hAnsi="Calibri" w:cs="Arial"/>
                          <w:b/>
                          <w:sz w:val="22"/>
                          <w:szCs w:val="22"/>
                        </w:rPr>
                        <w:t>Tip:</w:t>
                      </w:r>
                      <w:r w:rsidRPr="00E12EFA">
                        <w:rPr>
                          <w:rFonts w:ascii="Calibri" w:hAnsi="Calibri" w:cs="Arial"/>
                          <w:sz w:val="22"/>
                          <w:szCs w:val="22"/>
                        </w:rPr>
                        <w:t xml:space="preserve">  As a best practice, it is helpful for the individual to visit their new setting prior to transition to determine if additional supports or services will be needed. Additional equipment may be identified, or it could be as simple as rearranging items for easier access to prevent falls. </w:t>
                      </w:r>
                    </w:p>
                    <w:p w14:paraId="5333996D" w14:textId="77777777" w:rsidR="001168D2" w:rsidRPr="00E12EFA" w:rsidRDefault="001168D2" w:rsidP="001168D2">
                      <w:pPr>
                        <w:pStyle w:val="NormalWeb"/>
                        <w:spacing w:after="0"/>
                        <w:rPr>
                          <w:rFonts w:ascii="Calibri" w:hAnsi="Calibri" w:cs="Arial"/>
                          <w:sz w:val="22"/>
                          <w:szCs w:val="22"/>
                        </w:rPr>
                      </w:pPr>
                      <w:r w:rsidRPr="00E12EFA">
                        <w:rPr>
                          <w:rFonts w:ascii="Calibri" w:hAnsi="Calibri" w:cs="Arial"/>
                          <w:sz w:val="22"/>
                          <w:szCs w:val="22"/>
                        </w:rPr>
                        <w:t>For example, if a person is returning to their own home after a hip replacement, they may need items in the kitchen moved to a new place so they can reach them without falling when they are home alone (for example, pots and pans that are kept in a low cabinet may need to be relocated). This could include a home evaluation by OT/PT or a home visit with a CCG</w:t>
                      </w:r>
                      <w:r w:rsidR="00747E44">
                        <w:rPr>
                          <w:rFonts w:ascii="Calibri" w:hAnsi="Calibri" w:cs="Arial"/>
                          <w:sz w:val="22"/>
                          <w:szCs w:val="22"/>
                        </w:rPr>
                        <w:t xml:space="preserve"> or other contracted provider</w:t>
                      </w:r>
                      <w:r w:rsidRPr="00E12EFA">
                        <w:rPr>
                          <w:rFonts w:ascii="Calibri" w:hAnsi="Calibri" w:cs="Arial"/>
                          <w:sz w:val="22"/>
                          <w:szCs w:val="22"/>
                        </w:rPr>
                        <w:t>.</w:t>
                      </w:r>
                    </w:p>
                  </w:txbxContent>
                </v:textbox>
                <w10:wrap type="square"/>
              </v:shape>
            </w:pict>
          </mc:Fallback>
        </mc:AlternateContent>
      </w:r>
      <w:r w:rsidR="00AB7303" w:rsidRPr="00AB7303">
        <w:t>Follow instructions as outlined in the LTC Manual to obtain approval on the plan of care, send all required documents/forms to the individual/representatives and providers, and complete required documentation of these activities.</w:t>
      </w:r>
    </w:p>
    <w:p w14:paraId="1A639600" w14:textId="77777777" w:rsidR="00AB7303" w:rsidRPr="00AB7303" w:rsidRDefault="00AB7303" w:rsidP="00AB7303"/>
    <w:p w14:paraId="797E475A" w14:textId="77777777" w:rsidR="00AB7303" w:rsidRPr="00C93A68" w:rsidRDefault="005C0786" w:rsidP="00AB7303">
      <w:pPr>
        <w:pStyle w:val="Heading4"/>
        <w:rPr>
          <w:color w:val="193F6F"/>
        </w:rPr>
      </w:pPr>
      <w:r w:rsidRPr="00C93A68">
        <w:rPr>
          <w:color w:val="193F6F"/>
        </w:rPr>
        <w:t>Upon confirmation of</w:t>
      </w:r>
      <w:r w:rsidR="00AB7303" w:rsidRPr="00C93A68">
        <w:rPr>
          <w:color w:val="193F6F"/>
        </w:rPr>
        <w:t xml:space="preserve"> participant</w:t>
      </w:r>
      <w:r w:rsidRPr="00C93A68">
        <w:rPr>
          <w:color w:val="193F6F"/>
        </w:rPr>
        <w:t>’s</w:t>
      </w:r>
      <w:r w:rsidR="00AB7303" w:rsidRPr="00C93A68">
        <w:rPr>
          <w:color w:val="193F6F"/>
        </w:rPr>
        <w:t xml:space="preserve"> </w:t>
      </w:r>
      <w:r w:rsidR="000F4A21" w:rsidRPr="00C93A68">
        <w:rPr>
          <w:color w:val="193F6F"/>
        </w:rPr>
        <w:t>transition</w:t>
      </w:r>
      <w:r w:rsidR="00AB7303" w:rsidRPr="00C93A68">
        <w:rPr>
          <w:color w:val="193F6F"/>
        </w:rPr>
        <w:t xml:space="preserve"> from the institution:</w:t>
      </w:r>
    </w:p>
    <w:p w14:paraId="7C84413A" w14:textId="77777777" w:rsidR="00AB7303" w:rsidRPr="00AB7303" w:rsidRDefault="00AB7303" w:rsidP="00AB7303">
      <w:r w:rsidRPr="00AB7303">
        <w:t>Update the following fields on the RCL Enroll/Disenroll screen in CARE:</w:t>
      </w:r>
    </w:p>
    <w:p w14:paraId="78C73FE2" w14:textId="4794640C" w:rsidR="00AB7303" w:rsidRPr="00AB7303" w:rsidRDefault="00CE7619" w:rsidP="00D851CE">
      <w:pPr>
        <w:pStyle w:val="Numbering"/>
        <w:numPr>
          <w:ilvl w:val="0"/>
          <w:numId w:val="57"/>
        </w:numPr>
      </w:pPr>
      <w:r>
        <w:t>Enter the discharge date in the “</w:t>
      </w:r>
      <w:r w:rsidR="00AB7303" w:rsidRPr="00AB7303">
        <w:t xml:space="preserve">Actual </w:t>
      </w:r>
      <w:r>
        <w:t>d</w:t>
      </w:r>
      <w:r w:rsidR="00AB7303" w:rsidRPr="00AB7303">
        <w:t xml:space="preserve">ischarge </w:t>
      </w:r>
      <w:r>
        <w:t>d</w:t>
      </w:r>
      <w:r w:rsidR="00AB7303" w:rsidRPr="00AB7303">
        <w:t>ate</w:t>
      </w:r>
      <w:r>
        <w:t>” field</w:t>
      </w:r>
      <w:r w:rsidR="00AB7303" w:rsidRPr="00AB7303">
        <w:t xml:space="preserve"> (this must </w:t>
      </w:r>
      <w:r w:rsidR="00DE1C81">
        <w:t>match the discharge date</w:t>
      </w:r>
      <w:r w:rsidR="00AB7303" w:rsidRPr="00AB7303">
        <w:t xml:space="preserve"> on the NFCM</w:t>
      </w:r>
      <w:r w:rsidR="00B83F37">
        <w:t>/Acute Care hospital/State hospital</w:t>
      </w:r>
      <w:r w:rsidR="00AB7303" w:rsidRPr="00AB7303">
        <w:t xml:space="preserve"> screen). </w:t>
      </w:r>
    </w:p>
    <w:p w14:paraId="0EEABE03" w14:textId="77777777" w:rsidR="00AB7303" w:rsidRDefault="00AB7303" w:rsidP="00D851CE">
      <w:pPr>
        <w:pStyle w:val="Numbering4-bulletlist"/>
        <w:numPr>
          <w:ilvl w:val="1"/>
          <w:numId w:val="2"/>
        </w:numPr>
      </w:pPr>
      <w:r w:rsidRPr="00AB7303">
        <w:t>Please note: The individual</w:t>
      </w:r>
      <w:r>
        <w:t xml:space="preserve">’s </w:t>
      </w:r>
      <w:proofErr w:type="gramStart"/>
      <w:r w:rsidR="00B35523">
        <w:t>365 day</w:t>
      </w:r>
      <w:proofErr w:type="gramEnd"/>
      <w:r w:rsidR="00FC5B0F">
        <w:t xml:space="preserve"> </w:t>
      </w:r>
      <w:r w:rsidR="00D851CE">
        <w:t>demonstration</w:t>
      </w:r>
      <w:r w:rsidR="00605528">
        <w:t xml:space="preserve"> </w:t>
      </w:r>
      <w:r>
        <w:t>year clock</w:t>
      </w:r>
      <w:r w:rsidRPr="00AB7303">
        <w:t xml:space="preserve"> </w:t>
      </w:r>
      <w:r>
        <w:t xml:space="preserve">does not </w:t>
      </w:r>
      <w:r w:rsidR="00DE1C81">
        <w:t>begin</w:t>
      </w:r>
      <w:r w:rsidRPr="00AB7303">
        <w:t xml:space="preserve"> until this field is complete. </w:t>
      </w:r>
    </w:p>
    <w:p w14:paraId="5E8824C6" w14:textId="77777777" w:rsidR="001168D2" w:rsidRPr="00AB7303" w:rsidRDefault="001168D2" w:rsidP="00D851CE">
      <w:pPr>
        <w:pStyle w:val="Numbering"/>
      </w:pPr>
    </w:p>
    <w:p w14:paraId="27F795CD" w14:textId="77777777" w:rsidR="00707310" w:rsidRDefault="00707310" w:rsidP="00D851CE">
      <w:pPr>
        <w:pStyle w:val="Numbering"/>
        <w:numPr>
          <w:ilvl w:val="0"/>
          <w:numId w:val="57"/>
        </w:numPr>
      </w:pPr>
      <w:r>
        <w:t xml:space="preserve">The “Projected end date” field will populate with an </w:t>
      </w:r>
      <w:r w:rsidR="00A80211">
        <w:t>auto calculated</w:t>
      </w:r>
      <w:r>
        <w:t xml:space="preserve"> RCL</w:t>
      </w:r>
      <w:r w:rsidR="00B35523">
        <w:t xml:space="preserve"> </w:t>
      </w:r>
      <w:r>
        <w:t>year</w:t>
      </w:r>
      <w:r w:rsidR="00B35523">
        <w:t>-</w:t>
      </w:r>
      <w:r>
        <w:t>end date,</w:t>
      </w:r>
    </w:p>
    <w:p w14:paraId="603A9317" w14:textId="77777777" w:rsidR="00CE7619" w:rsidRDefault="00CE7619" w:rsidP="00D851CE">
      <w:pPr>
        <w:pStyle w:val="Numbering"/>
        <w:ind w:left="720"/>
      </w:pPr>
    </w:p>
    <w:p w14:paraId="4229CD58" w14:textId="77777777" w:rsidR="00CE7619" w:rsidRDefault="00CE7619" w:rsidP="00D851CE">
      <w:pPr>
        <w:pStyle w:val="Numbering"/>
        <w:ind w:left="720"/>
      </w:pPr>
      <w:r w:rsidRPr="004746CA">
        <w:rPr>
          <w:noProof/>
        </w:rPr>
        <w:lastRenderedPageBreak/>
        <w:drawing>
          <wp:inline distT="0" distB="0" distL="0" distR="0" wp14:anchorId="7A9D3526" wp14:editId="7C0CE0F2">
            <wp:extent cx="5410200" cy="624205"/>
            <wp:effectExtent l="0" t="0" r="0" b="4445"/>
            <wp:docPr id="16" name="Picture 16" descr="CAR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ARE screenshot"/>
                    <pic:cNvPicPr/>
                  </pic:nvPicPr>
                  <pic:blipFill>
                    <a:blip r:embed="rId106"/>
                    <a:stretch>
                      <a:fillRect/>
                    </a:stretch>
                  </pic:blipFill>
                  <pic:spPr>
                    <a:xfrm>
                      <a:off x="0" y="0"/>
                      <a:ext cx="5410200" cy="624205"/>
                    </a:xfrm>
                    <a:prstGeom prst="rect">
                      <a:avLst/>
                    </a:prstGeom>
                  </pic:spPr>
                </pic:pic>
              </a:graphicData>
            </a:graphic>
          </wp:inline>
        </w:drawing>
      </w:r>
    </w:p>
    <w:p w14:paraId="58B789B3" w14:textId="77777777" w:rsidR="00CE7619" w:rsidRDefault="00CE7619" w:rsidP="00D851CE">
      <w:pPr>
        <w:pStyle w:val="Numbering"/>
        <w:ind w:left="720"/>
      </w:pPr>
    </w:p>
    <w:p w14:paraId="142A84FA" w14:textId="77777777" w:rsidR="00AB7303" w:rsidRDefault="00AB7303" w:rsidP="00D851CE">
      <w:pPr>
        <w:pStyle w:val="Numbering"/>
        <w:numPr>
          <w:ilvl w:val="0"/>
          <w:numId w:val="57"/>
        </w:numPr>
      </w:pPr>
      <w:r w:rsidRPr="00AB7303">
        <w:t>Discharged To (setting type).</w:t>
      </w:r>
    </w:p>
    <w:p w14:paraId="3E3C2258" w14:textId="77777777" w:rsidR="00CE7619" w:rsidRDefault="00CE7619" w:rsidP="00D851CE">
      <w:pPr>
        <w:pStyle w:val="Numbering"/>
        <w:ind w:left="720"/>
      </w:pPr>
      <w:r w:rsidRPr="00CE7619">
        <w:rPr>
          <w:noProof/>
        </w:rPr>
        <w:drawing>
          <wp:inline distT="0" distB="0" distL="0" distR="0" wp14:anchorId="151EA4B8" wp14:editId="53A1E39C">
            <wp:extent cx="1981200" cy="1219200"/>
            <wp:effectExtent l="0" t="0" r="0" b="0"/>
            <wp:docPr id="20" name="Picture 20" descr="CAR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ARE screenshot"/>
                    <pic:cNvPicPr/>
                  </pic:nvPicPr>
                  <pic:blipFill>
                    <a:blip r:embed="rId107"/>
                    <a:stretch>
                      <a:fillRect/>
                    </a:stretch>
                  </pic:blipFill>
                  <pic:spPr>
                    <a:xfrm>
                      <a:off x="0" y="0"/>
                      <a:ext cx="1981484" cy="1219375"/>
                    </a:xfrm>
                    <a:prstGeom prst="rect">
                      <a:avLst/>
                    </a:prstGeom>
                  </pic:spPr>
                </pic:pic>
              </a:graphicData>
            </a:graphic>
          </wp:inline>
        </w:drawing>
      </w:r>
    </w:p>
    <w:p w14:paraId="23FE544D" w14:textId="77777777" w:rsidR="001168D2" w:rsidRDefault="001168D2" w:rsidP="00D851CE">
      <w:pPr>
        <w:pStyle w:val="Numbering"/>
        <w:ind w:left="720"/>
      </w:pPr>
    </w:p>
    <w:p w14:paraId="6EF4C8A4" w14:textId="77777777" w:rsidR="00FC5B0F" w:rsidRDefault="00FC5B0F" w:rsidP="00D851CE">
      <w:pPr>
        <w:pStyle w:val="Numbering"/>
        <w:ind w:left="720"/>
      </w:pPr>
    </w:p>
    <w:p w14:paraId="3FC21E09" w14:textId="77777777" w:rsidR="00FC5B0F" w:rsidRPr="00AB7303" w:rsidRDefault="00FC5B0F" w:rsidP="00D851CE">
      <w:pPr>
        <w:pStyle w:val="Numbering"/>
        <w:ind w:left="720"/>
      </w:pPr>
    </w:p>
    <w:p w14:paraId="15070CD3" w14:textId="36665F2A" w:rsidR="006432F7" w:rsidRPr="00D851CE" w:rsidRDefault="00AB7303">
      <w:pPr>
        <w:pStyle w:val="Numbering"/>
        <w:numPr>
          <w:ilvl w:val="0"/>
          <w:numId w:val="57"/>
        </w:numPr>
      </w:pPr>
      <w:r w:rsidRPr="00AB7303">
        <w:t xml:space="preserve">Indicate </w:t>
      </w:r>
      <w:proofErr w:type="gramStart"/>
      <w:r w:rsidRPr="00AB7303">
        <w:t>whether or not</w:t>
      </w:r>
      <w:proofErr w:type="gramEnd"/>
      <w:r w:rsidRPr="00AB7303">
        <w:t xml:space="preserve"> the participant is receiving </w:t>
      </w:r>
      <w:r w:rsidR="00D63251">
        <w:t xml:space="preserve">HCLA </w:t>
      </w:r>
      <w:r w:rsidR="006432F7">
        <w:t>Housing resources as part of their transition plan</w:t>
      </w:r>
      <w:r w:rsidR="00B0344C">
        <w:t xml:space="preserve"> </w:t>
      </w:r>
    </w:p>
    <w:p w14:paraId="4A83AE0E" w14:textId="234E5576" w:rsidR="00094AB1" w:rsidRDefault="00094AB1" w:rsidP="004C00B4">
      <w:pPr>
        <w:pStyle w:val="Numbering"/>
        <w:numPr>
          <w:ilvl w:val="1"/>
          <w:numId w:val="2"/>
        </w:numPr>
        <w:rPr>
          <w:color w:val="C00000"/>
        </w:rPr>
      </w:pPr>
      <w:r w:rsidRPr="00D851CE">
        <w:rPr>
          <w:i/>
          <w:iCs/>
        </w:rPr>
        <w:t>Review LTC Manual</w:t>
      </w:r>
      <w:r w:rsidRPr="00D851CE">
        <w:t xml:space="preserve"> </w:t>
      </w:r>
      <w:hyperlink r:id="rId108" w:history="1">
        <w:r w:rsidR="00854CD5" w:rsidRPr="00854CD5">
          <w:rPr>
            <w:rStyle w:val="Hyperlink"/>
          </w:rPr>
          <w:t>Chapter 6</w:t>
        </w:r>
        <w:r w:rsidR="008B6584">
          <w:rPr>
            <w:rStyle w:val="Hyperlink"/>
          </w:rPr>
          <w:t>a-d</w:t>
        </w:r>
        <w:r w:rsidR="00CE7D4A" w:rsidRPr="00854CD5">
          <w:rPr>
            <w:rStyle w:val="Hyperlink"/>
          </w:rPr>
          <w:t xml:space="preserve">: Housing Resources for </w:t>
        </w:r>
        <w:r w:rsidR="00D63251">
          <w:rPr>
            <w:rStyle w:val="Hyperlink"/>
          </w:rPr>
          <w:t>HCLA</w:t>
        </w:r>
        <w:r w:rsidR="00D63251" w:rsidRPr="00854CD5">
          <w:rPr>
            <w:rStyle w:val="Hyperlink"/>
          </w:rPr>
          <w:t xml:space="preserve"> </w:t>
        </w:r>
        <w:r w:rsidR="00CE7D4A" w:rsidRPr="00854CD5">
          <w:rPr>
            <w:rStyle w:val="Hyperlink"/>
          </w:rPr>
          <w:t>Clients</w:t>
        </w:r>
      </w:hyperlink>
      <w:r>
        <w:rPr>
          <w:color w:val="C00000"/>
        </w:rPr>
        <w:t xml:space="preserve"> </w:t>
      </w:r>
      <w:r w:rsidRPr="00D851CE">
        <w:rPr>
          <w:i/>
          <w:iCs/>
        </w:rPr>
        <w:t xml:space="preserve">for more information regarding </w:t>
      </w:r>
      <w:r w:rsidR="00D63251">
        <w:rPr>
          <w:i/>
          <w:iCs/>
        </w:rPr>
        <w:t>HCLA</w:t>
      </w:r>
      <w:r w:rsidR="00D63251" w:rsidRPr="00D851CE">
        <w:rPr>
          <w:i/>
          <w:iCs/>
        </w:rPr>
        <w:t xml:space="preserve"> </w:t>
      </w:r>
      <w:r w:rsidRPr="00D851CE">
        <w:rPr>
          <w:i/>
          <w:iCs/>
        </w:rPr>
        <w:t>Housing resources</w:t>
      </w:r>
    </w:p>
    <w:p w14:paraId="38B919CA" w14:textId="77777777" w:rsidR="00094AB1" w:rsidRDefault="00094AB1" w:rsidP="00D851CE">
      <w:pPr>
        <w:pStyle w:val="Numbering"/>
        <w:ind w:left="1440"/>
      </w:pPr>
    </w:p>
    <w:p w14:paraId="301F37E5" w14:textId="77777777" w:rsidR="000E13B3" w:rsidRDefault="00707310" w:rsidP="000E13B3">
      <w:pPr>
        <w:pStyle w:val="Numbering"/>
        <w:ind w:left="720"/>
      </w:pPr>
      <w:r w:rsidRPr="00707310">
        <w:rPr>
          <w:noProof/>
        </w:rPr>
        <w:drawing>
          <wp:inline distT="0" distB="0" distL="0" distR="0" wp14:anchorId="04A5BD6E" wp14:editId="6560CBB2">
            <wp:extent cx="2133600" cy="571500"/>
            <wp:effectExtent l="0" t="0" r="0" b="0"/>
            <wp:docPr id="21" name="Picture 21" descr="CAR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ARE screenshot"/>
                    <pic:cNvPicPr/>
                  </pic:nvPicPr>
                  <pic:blipFill>
                    <a:blip r:embed="rId109"/>
                    <a:stretch>
                      <a:fillRect/>
                    </a:stretch>
                  </pic:blipFill>
                  <pic:spPr>
                    <a:xfrm>
                      <a:off x="0" y="0"/>
                      <a:ext cx="2133899" cy="571580"/>
                    </a:xfrm>
                    <a:prstGeom prst="rect">
                      <a:avLst/>
                    </a:prstGeom>
                  </pic:spPr>
                </pic:pic>
              </a:graphicData>
            </a:graphic>
          </wp:inline>
        </w:drawing>
      </w:r>
    </w:p>
    <w:p w14:paraId="38B01A0B" w14:textId="77777777" w:rsidR="006C318D" w:rsidRDefault="006C318D" w:rsidP="00D851CE">
      <w:pPr>
        <w:pStyle w:val="Numbering"/>
        <w:ind w:left="720"/>
      </w:pPr>
    </w:p>
    <w:p w14:paraId="56E3E745" w14:textId="77777777" w:rsidR="00AB7303" w:rsidRPr="003723E1" w:rsidRDefault="006432F7">
      <w:pPr>
        <w:pStyle w:val="Numbering"/>
        <w:numPr>
          <w:ilvl w:val="0"/>
          <w:numId w:val="57"/>
        </w:numPr>
      </w:pPr>
      <w:r>
        <w:t xml:space="preserve">Indicate </w:t>
      </w:r>
      <w:proofErr w:type="gramStart"/>
      <w:r>
        <w:t>whether or not</w:t>
      </w:r>
      <w:proofErr w:type="gramEnd"/>
      <w:r>
        <w:t xml:space="preserve"> the participant is receiving managed Medicaid services </w:t>
      </w:r>
      <w:bookmarkStart w:id="32" w:name="_Hlk191466503"/>
      <w:r>
        <w:t xml:space="preserve">(N series </w:t>
      </w:r>
      <w:r w:rsidR="00D851CE">
        <w:t xml:space="preserve">or enrolled with a Managed Care plan for apple health </w:t>
      </w:r>
      <w:r>
        <w:t>benefits)</w:t>
      </w:r>
      <w:r w:rsidR="00AB7303" w:rsidRPr="00AB7303">
        <w:t>.</w:t>
      </w:r>
      <w:bookmarkEnd w:id="32"/>
      <w:r w:rsidR="00B0344C">
        <w:t xml:space="preserve"> </w:t>
      </w:r>
    </w:p>
    <w:p w14:paraId="002C22A7" w14:textId="77777777" w:rsidR="00094AB1" w:rsidRDefault="00094AB1" w:rsidP="004C00B4">
      <w:pPr>
        <w:pStyle w:val="Numbering"/>
        <w:numPr>
          <w:ilvl w:val="1"/>
          <w:numId w:val="2"/>
        </w:numPr>
        <w:rPr>
          <w:color w:val="C00000"/>
        </w:rPr>
      </w:pPr>
      <w:r w:rsidRPr="00D851CE">
        <w:rPr>
          <w:i/>
          <w:iCs/>
        </w:rPr>
        <w:t>Review LTC Manual</w:t>
      </w:r>
      <w:r w:rsidRPr="003723E1">
        <w:t xml:space="preserve"> </w:t>
      </w:r>
      <w:hyperlink r:id="rId110" w:history="1">
        <w:r>
          <w:rPr>
            <w:rStyle w:val="Hyperlink"/>
          </w:rPr>
          <w:t>Ch</w:t>
        </w:r>
        <w:r w:rsidR="00CE7D4A">
          <w:rPr>
            <w:rStyle w:val="Hyperlink"/>
          </w:rPr>
          <w:t>apter</w:t>
        </w:r>
        <w:r>
          <w:rPr>
            <w:rStyle w:val="Hyperlink"/>
          </w:rPr>
          <w:t xml:space="preserve"> 22</w:t>
        </w:r>
      </w:hyperlink>
      <w:r w:rsidR="00CE7D4A">
        <w:rPr>
          <w:rStyle w:val="Hyperlink"/>
        </w:rPr>
        <w:t>: Managed Care</w:t>
      </w:r>
      <w:r>
        <w:rPr>
          <w:color w:val="C00000"/>
        </w:rPr>
        <w:t xml:space="preserve"> </w:t>
      </w:r>
      <w:r w:rsidRPr="003723E1">
        <w:rPr>
          <w:i/>
          <w:iCs/>
        </w:rPr>
        <w:t>for more information regarding managed Medicaid services</w:t>
      </w:r>
    </w:p>
    <w:p w14:paraId="383A1951" w14:textId="77777777" w:rsidR="00094AB1" w:rsidRDefault="00094AB1" w:rsidP="00D851CE">
      <w:pPr>
        <w:pStyle w:val="Numbering"/>
        <w:ind w:left="1440"/>
      </w:pPr>
    </w:p>
    <w:p w14:paraId="27E9F831" w14:textId="77777777" w:rsidR="00082046" w:rsidRDefault="00707310">
      <w:pPr>
        <w:pStyle w:val="Numbering"/>
        <w:ind w:left="720"/>
      </w:pPr>
      <w:r w:rsidRPr="00707310">
        <w:rPr>
          <w:noProof/>
        </w:rPr>
        <w:drawing>
          <wp:inline distT="0" distB="0" distL="0" distR="0" wp14:anchorId="4D736858" wp14:editId="5F76DB66">
            <wp:extent cx="1990725" cy="647700"/>
            <wp:effectExtent l="0" t="0" r="9525" b="0"/>
            <wp:docPr id="22" name="Picture 22" descr="CAR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ARE screenshot"/>
                    <pic:cNvPicPr/>
                  </pic:nvPicPr>
                  <pic:blipFill>
                    <a:blip r:embed="rId111"/>
                    <a:stretch>
                      <a:fillRect/>
                    </a:stretch>
                  </pic:blipFill>
                  <pic:spPr>
                    <a:xfrm>
                      <a:off x="0" y="0"/>
                      <a:ext cx="1991011" cy="647793"/>
                    </a:xfrm>
                    <a:prstGeom prst="rect">
                      <a:avLst/>
                    </a:prstGeom>
                  </pic:spPr>
                </pic:pic>
              </a:graphicData>
            </a:graphic>
          </wp:inline>
        </w:drawing>
      </w:r>
    </w:p>
    <w:p w14:paraId="55E347C4" w14:textId="77777777" w:rsidR="00094AB1" w:rsidRPr="00AB7303" w:rsidRDefault="00094AB1" w:rsidP="00D851CE">
      <w:pPr>
        <w:pStyle w:val="Numbering"/>
        <w:ind w:left="720"/>
      </w:pPr>
    </w:p>
    <w:p w14:paraId="0B450D7D" w14:textId="77777777" w:rsidR="00AB7303" w:rsidRDefault="00AB7303" w:rsidP="00D851CE">
      <w:pPr>
        <w:pStyle w:val="Numbering"/>
        <w:numPr>
          <w:ilvl w:val="0"/>
          <w:numId w:val="57"/>
        </w:numPr>
      </w:pPr>
      <w:r w:rsidRPr="00AB7303">
        <w:t>Create a new entry on the Residence screen with updated address information.</w:t>
      </w:r>
    </w:p>
    <w:p w14:paraId="73231B5F" w14:textId="77777777" w:rsidR="00D64B34" w:rsidRDefault="00D64B34" w:rsidP="00D851CE">
      <w:pPr>
        <w:pStyle w:val="Numbering"/>
        <w:ind w:left="720"/>
      </w:pPr>
    </w:p>
    <w:p w14:paraId="24DDF6BC" w14:textId="77777777" w:rsidR="00AB7303" w:rsidRDefault="00AB7303" w:rsidP="00D851CE">
      <w:pPr>
        <w:pStyle w:val="Numbering"/>
        <w:numPr>
          <w:ilvl w:val="0"/>
          <w:numId w:val="57"/>
        </w:numPr>
      </w:pPr>
      <w:r w:rsidRPr="00AB7303">
        <w:t xml:space="preserve">On the Care Plan screen, </w:t>
      </w:r>
      <w:r w:rsidR="00CF4323">
        <w:t xml:space="preserve">ensure </w:t>
      </w:r>
      <w:r w:rsidRPr="00AB7303">
        <w:t xml:space="preserve">“Roads to Community Living” </w:t>
      </w:r>
      <w:r w:rsidR="00CF4323">
        <w:t xml:space="preserve">is the </w:t>
      </w:r>
      <w:r w:rsidR="001168D2">
        <w:t xml:space="preserve">selected </w:t>
      </w:r>
      <w:r w:rsidRPr="00AB7303">
        <w:t xml:space="preserve">program in the “Client </w:t>
      </w:r>
      <w:r w:rsidR="00CF4323">
        <w:t>chosen program</w:t>
      </w:r>
      <w:r w:rsidRPr="00AB7303">
        <w:t>” field.</w:t>
      </w:r>
    </w:p>
    <w:p w14:paraId="724F6170" w14:textId="77777777" w:rsidR="00D64B34" w:rsidRPr="00AB7303" w:rsidRDefault="00D64B34" w:rsidP="00D851CE">
      <w:pPr>
        <w:pStyle w:val="Numbering"/>
        <w:ind w:left="648"/>
      </w:pPr>
    </w:p>
    <w:p w14:paraId="6A59E90A" w14:textId="77777777" w:rsidR="00707310" w:rsidRDefault="00AB7303" w:rsidP="00D851CE">
      <w:pPr>
        <w:pStyle w:val="Numbering"/>
        <w:numPr>
          <w:ilvl w:val="0"/>
          <w:numId w:val="57"/>
        </w:numPr>
      </w:pPr>
      <w:r w:rsidRPr="00AB7303">
        <w:t xml:space="preserve">Update the RCL </w:t>
      </w:r>
      <w:r w:rsidR="008A3823" w:rsidRPr="00AB7303">
        <w:t xml:space="preserve">RAC </w:t>
      </w:r>
      <w:r w:rsidR="008A3823">
        <w:t>end</w:t>
      </w:r>
      <w:r w:rsidR="004B02A6">
        <w:t xml:space="preserve"> date</w:t>
      </w:r>
      <w:r w:rsidR="00707310">
        <w:t>.  Ensure the RCL RAC end date matches the</w:t>
      </w:r>
      <w:r w:rsidR="00D64B34">
        <w:t xml:space="preserve"> “Projected end date” field </w:t>
      </w:r>
      <w:r w:rsidR="00707310">
        <w:t>date</w:t>
      </w:r>
      <w:r w:rsidR="00D64B34">
        <w:t xml:space="preserve"> from the RCL Enroll/Disenroll screen</w:t>
      </w:r>
    </w:p>
    <w:p w14:paraId="164E1F71" w14:textId="77777777" w:rsidR="00707310" w:rsidRPr="0060152A" w:rsidRDefault="00707310" w:rsidP="00707310">
      <w:pPr>
        <w:ind w:left="720"/>
      </w:pPr>
    </w:p>
    <w:p w14:paraId="4E1900BA" w14:textId="77777777" w:rsidR="004B02A6" w:rsidRDefault="00707310" w:rsidP="00D64B34">
      <w:pPr>
        <w:ind w:left="720"/>
      </w:pPr>
      <w:r w:rsidRPr="00CF4323">
        <w:rPr>
          <w:noProof/>
          <w:color w:val="FF0000"/>
        </w:rPr>
        <w:lastRenderedPageBreak/>
        <w:drawing>
          <wp:inline distT="0" distB="0" distL="0" distR="0" wp14:anchorId="6DCBB351" wp14:editId="3AAB0D68">
            <wp:extent cx="5048250" cy="590550"/>
            <wp:effectExtent l="0" t="0" r="0" b="0"/>
            <wp:docPr id="17" name="Picture 17" descr="CAR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ARE screenshot"/>
                    <pic:cNvPicPr/>
                  </pic:nvPicPr>
                  <pic:blipFill>
                    <a:blip r:embed="rId112"/>
                    <a:stretch>
                      <a:fillRect/>
                    </a:stretch>
                  </pic:blipFill>
                  <pic:spPr>
                    <a:xfrm>
                      <a:off x="0" y="0"/>
                      <a:ext cx="5048250" cy="590550"/>
                    </a:xfrm>
                    <a:prstGeom prst="rect">
                      <a:avLst/>
                    </a:prstGeom>
                  </pic:spPr>
                </pic:pic>
              </a:graphicData>
            </a:graphic>
          </wp:inline>
        </w:drawing>
      </w:r>
    </w:p>
    <w:p w14:paraId="303DAEC5" w14:textId="77777777" w:rsidR="00FF712F" w:rsidRDefault="00FF712F" w:rsidP="00D64B34">
      <w:pPr>
        <w:ind w:left="720"/>
      </w:pPr>
    </w:p>
    <w:p w14:paraId="4966952E" w14:textId="77777777" w:rsidR="00B83F37" w:rsidRDefault="00082046" w:rsidP="00FF712F">
      <w:pPr>
        <w:pStyle w:val="Numbering"/>
        <w:numPr>
          <w:ilvl w:val="0"/>
          <w:numId w:val="57"/>
        </w:numPr>
        <w:ind w:left="648" w:hanging="144"/>
      </w:pPr>
      <w:r w:rsidRPr="00AB7303">
        <w:t xml:space="preserve">Using the </w:t>
      </w:r>
      <w:hyperlink r:id="rId113" w:history="1">
        <w:r w:rsidR="008D6B28" w:rsidRPr="008D6B28">
          <w:rPr>
            <w:rStyle w:val="Hyperlink"/>
          </w:rPr>
          <w:t>DSH</w:t>
        </w:r>
        <w:r w:rsidR="008D6B28">
          <w:rPr>
            <w:rStyle w:val="Hyperlink"/>
          </w:rPr>
          <w:t>S</w:t>
        </w:r>
        <w:r w:rsidR="008D6B28" w:rsidRPr="008D6B28">
          <w:rPr>
            <w:rStyle w:val="Hyperlink"/>
          </w:rPr>
          <w:t xml:space="preserve"> </w:t>
        </w:r>
        <w:r w:rsidRPr="008D6B28">
          <w:rPr>
            <w:rStyle w:val="Hyperlink"/>
          </w:rPr>
          <w:t>14-443</w:t>
        </w:r>
        <w:r w:rsidR="008D6B28" w:rsidRPr="008D6B28">
          <w:rPr>
            <w:rStyle w:val="Hyperlink"/>
          </w:rPr>
          <w:t xml:space="preserve"> form</w:t>
        </w:r>
      </w:hyperlink>
      <w:r w:rsidRPr="00AB7303">
        <w:t xml:space="preserve">, notify the </w:t>
      </w:r>
      <w:r>
        <w:t>Public Benefits Specialist</w:t>
      </w:r>
      <w:r w:rsidRPr="00AB7303">
        <w:t xml:space="preserve"> of the discharge date from the nursing </w:t>
      </w:r>
      <w:r>
        <w:t>facility</w:t>
      </w:r>
      <w:r w:rsidR="00FC5B0F">
        <w:t>/acute care hospital/psychiatric hospital</w:t>
      </w:r>
      <w:r>
        <w:t xml:space="preserve"> </w:t>
      </w:r>
      <w:r w:rsidRPr="00AB7303">
        <w:t xml:space="preserve">and </w:t>
      </w:r>
      <w:r>
        <w:t>complete the RCL portions</w:t>
      </w:r>
      <w:r w:rsidR="00FC5B0F">
        <w:t>. The RCL start date is the date of discharge and the RCL end date is the projected end date as indicated o</w:t>
      </w:r>
      <w:r>
        <w:t>n the RCL Enroll/disenroll screen.</w:t>
      </w:r>
      <w:r w:rsidR="00D64B34">
        <w:t xml:space="preserve"> (Reminder the RCL</w:t>
      </w:r>
      <w:r w:rsidR="00094AB1">
        <w:t xml:space="preserve"> </w:t>
      </w:r>
      <w:proofErr w:type="gramStart"/>
      <w:r w:rsidR="00094AB1">
        <w:t>365 day</w:t>
      </w:r>
      <w:proofErr w:type="gramEnd"/>
      <w:r w:rsidR="00094AB1">
        <w:t xml:space="preserve"> </w:t>
      </w:r>
      <w:r w:rsidR="00D64B34">
        <w:t>end date needs to match the RCL RAC end date)</w:t>
      </w:r>
      <w:r w:rsidR="005C0786">
        <w:t xml:space="preserve">.  </w:t>
      </w:r>
    </w:p>
    <w:p w14:paraId="7F75E8D6" w14:textId="77777777" w:rsidR="00082046" w:rsidRDefault="00D316D6" w:rsidP="00D316D6">
      <w:pPr>
        <w:pStyle w:val="Numbering4-bulletlist"/>
      </w:pPr>
      <w:r w:rsidRPr="00D316D6">
        <w:rPr>
          <w:b/>
          <w:bCs/>
        </w:rPr>
        <w:t>Note:</w:t>
      </w:r>
      <w:r>
        <w:t xml:space="preserve"> </w:t>
      </w:r>
      <w:r w:rsidR="005C0786">
        <w:t xml:space="preserve">For Managed Medicaid participants the RCL Demonstration period is documented in the </w:t>
      </w:r>
      <w:r w:rsidR="008D7850">
        <w:t>c</w:t>
      </w:r>
      <w:r w:rsidR="005C0786">
        <w:t xml:space="preserve">lient </w:t>
      </w:r>
      <w:r w:rsidR="008D7850">
        <w:t>t</w:t>
      </w:r>
      <w:r w:rsidR="005C0786">
        <w:t xml:space="preserve">ab in </w:t>
      </w:r>
      <w:proofErr w:type="gramStart"/>
      <w:r w:rsidR="005C0786">
        <w:t>Barcode</w:t>
      </w:r>
      <w:proofErr w:type="gramEnd"/>
      <w:r w:rsidR="005C0786">
        <w:t xml:space="preserve"> under Customer Information Notes.  See </w:t>
      </w:r>
      <w:hyperlink r:id="rId114" w:history="1">
        <w:r w:rsidR="005C0786" w:rsidRPr="00854CD5">
          <w:rPr>
            <w:rStyle w:val="Hyperlink"/>
          </w:rPr>
          <w:t>Chapter 10: Nursing Facility Case Management and Relocation</w:t>
        </w:r>
      </w:hyperlink>
      <w:r w:rsidR="005C0786">
        <w:t xml:space="preserve"> for more information about the NFLOC screen in ProviderOne.</w:t>
      </w:r>
    </w:p>
    <w:p w14:paraId="697265DB" w14:textId="77777777" w:rsidR="00FF712F" w:rsidRDefault="008D6B28" w:rsidP="00D851CE">
      <w:pPr>
        <w:pStyle w:val="Numbering"/>
        <w:ind w:left="648"/>
      </w:pPr>
      <w:r>
        <w:rPr>
          <w:noProof/>
        </w:rPr>
        <mc:AlternateContent>
          <mc:Choice Requires="wps">
            <w:drawing>
              <wp:anchor distT="0" distB="0" distL="114300" distR="114300" simplePos="0" relativeHeight="251658241" behindDoc="1" locked="0" layoutInCell="1" allowOverlap="1" wp14:anchorId="4F2E26AC" wp14:editId="3BD4E0E9">
                <wp:simplePos x="0" y="0"/>
                <wp:positionH relativeFrom="column">
                  <wp:posOffset>0</wp:posOffset>
                </wp:positionH>
                <wp:positionV relativeFrom="paragraph">
                  <wp:posOffset>168910</wp:posOffset>
                </wp:positionV>
                <wp:extent cx="6122035" cy="1005840"/>
                <wp:effectExtent l="0" t="0" r="12065"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1005840"/>
                        </a:xfrm>
                        <a:prstGeom prst="rect">
                          <a:avLst/>
                        </a:prstGeom>
                        <a:solidFill>
                          <a:srgbClr val="8D6198">
                            <a:alpha val="20000"/>
                          </a:srgbClr>
                        </a:solidFill>
                        <a:ln w="6350">
                          <a:solidFill>
                            <a:prstClr val="black"/>
                          </a:solidFill>
                        </a:ln>
                      </wps:spPr>
                      <wps:txbx>
                        <w:txbxContent>
                          <w:p w14:paraId="5AC55E65" w14:textId="77777777" w:rsidR="00834A59" w:rsidRPr="00AB7303" w:rsidRDefault="00834A59" w:rsidP="00DE1C81">
                            <w:pPr>
                              <w:rPr>
                                <w:i/>
                              </w:rPr>
                            </w:pPr>
                            <w:r w:rsidRPr="00AB7303">
                              <w:rPr>
                                <w:b/>
                              </w:rPr>
                              <w:t>Important note:</w:t>
                            </w:r>
                            <w:r w:rsidRPr="00AB7303">
                              <w:t xml:space="preserve"> The case worker should closely monitor all financial letters during the</w:t>
                            </w:r>
                            <w:r w:rsidR="00FF03BC">
                              <w:t xml:space="preserve"> </w:t>
                            </w:r>
                            <w:proofErr w:type="gramStart"/>
                            <w:r w:rsidR="00FF03BC">
                              <w:t>365 day</w:t>
                            </w:r>
                            <w:proofErr w:type="gramEnd"/>
                            <w:r w:rsidR="00FF03BC">
                              <w:t xml:space="preserve"> RCL </w:t>
                            </w:r>
                            <w:r w:rsidRPr="00AB7303">
                              <w:t xml:space="preserve">demonstration period. If the participant receives a termination letter, contact the financial worker immediately. </w:t>
                            </w:r>
                            <w:r w:rsidRPr="00AB7303">
                              <w:rPr>
                                <w:i/>
                              </w:rPr>
                              <w:t xml:space="preserve">Eligibility should not be terminated due to changes in functional or financial status. </w:t>
                            </w:r>
                            <w:r w:rsidR="00157A97" w:rsidRPr="003E5CAF">
                              <w:rPr>
                                <w:b/>
                                <w:bCs/>
                                <w:i/>
                              </w:rPr>
                              <w:t>Participants</w:t>
                            </w:r>
                            <w:r w:rsidRPr="003E5CAF">
                              <w:rPr>
                                <w:b/>
                                <w:bCs/>
                                <w:i/>
                              </w:rPr>
                              <w:t xml:space="preserve"> who were eligible for RCL at discharge are eligible for RCL until the end of their</w:t>
                            </w:r>
                            <w:r w:rsidR="00FF03BC" w:rsidRPr="003E5CAF">
                              <w:rPr>
                                <w:b/>
                                <w:bCs/>
                                <w:i/>
                              </w:rPr>
                              <w:t xml:space="preserve"> </w:t>
                            </w:r>
                            <w:proofErr w:type="gramStart"/>
                            <w:r w:rsidR="00FF03BC" w:rsidRPr="003E5CAF">
                              <w:rPr>
                                <w:b/>
                                <w:bCs/>
                                <w:i/>
                              </w:rPr>
                              <w:t>365 day</w:t>
                            </w:r>
                            <w:proofErr w:type="gramEnd"/>
                            <w:r w:rsidR="00FF03BC" w:rsidRPr="003E5CAF">
                              <w:rPr>
                                <w:b/>
                                <w:bCs/>
                                <w:i/>
                              </w:rPr>
                              <w:t xml:space="preserve"> </w:t>
                            </w:r>
                            <w:r w:rsidRPr="003E5CAF">
                              <w:rPr>
                                <w:b/>
                                <w:bCs/>
                                <w:i/>
                              </w:rPr>
                              <w:t>demonstration</w:t>
                            </w:r>
                            <w:r w:rsidR="00D851CE" w:rsidRPr="003E5CAF">
                              <w:rPr>
                                <w:b/>
                                <w:bCs/>
                                <w:i/>
                              </w:rPr>
                              <w:t xml:space="preserve"> service</w:t>
                            </w:r>
                            <w:r w:rsidR="00FF03BC" w:rsidRPr="003E5CAF">
                              <w:rPr>
                                <w:b/>
                                <w:bCs/>
                                <w:i/>
                              </w:rPr>
                              <w:t xml:space="preserve"> </w:t>
                            </w:r>
                            <w:r w:rsidRPr="003E5CAF">
                              <w:rPr>
                                <w:b/>
                                <w:bCs/>
                                <w:i/>
                              </w:rPr>
                              <w:t>year regardless of change in functional or financial status.</w:t>
                            </w:r>
                          </w:p>
                          <w:p w14:paraId="60C32E84" w14:textId="77777777" w:rsidR="00834A59" w:rsidRDefault="00834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2E26AC" id="Text Box 4" o:spid="_x0000_s1036" type="#_x0000_t202" style="position:absolute;left:0;text-align:left;margin-left:0;margin-top:13.3pt;width:482.05pt;height:79.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" fillcolor="#8d6198" strokeweight=".5pt">
                <v:fill opacity="13107f"/>
                <v:path arrowok="t"/>
                <v:textbox>
                  <w:txbxContent>
                    <w:p w14:paraId="5AC55E65" w14:textId="77777777" w:rsidR="00834A59" w:rsidRPr="00AB7303" w:rsidRDefault="00834A59" w:rsidP="00DE1C81">
                      <w:pPr>
                        <w:rPr>
                          <w:i/>
                        </w:rPr>
                      </w:pPr>
                      <w:r w:rsidRPr="00AB7303">
                        <w:rPr>
                          <w:b/>
                        </w:rPr>
                        <w:t>Important note:</w:t>
                      </w:r>
                      <w:r w:rsidRPr="00AB7303">
                        <w:t xml:space="preserve"> The case worker should closely monitor all financial letters during the</w:t>
                      </w:r>
                      <w:r w:rsidR="00FF03BC">
                        <w:t xml:space="preserve"> </w:t>
                      </w:r>
                      <w:proofErr w:type="gramStart"/>
                      <w:r w:rsidR="00FF03BC">
                        <w:t>365 day</w:t>
                      </w:r>
                      <w:proofErr w:type="gramEnd"/>
                      <w:r w:rsidR="00FF03BC">
                        <w:t xml:space="preserve"> RCL </w:t>
                      </w:r>
                      <w:r w:rsidRPr="00AB7303">
                        <w:t xml:space="preserve">demonstration period. If the participant receives a termination letter, contact the financial worker immediately. </w:t>
                      </w:r>
                      <w:r w:rsidRPr="00AB7303">
                        <w:rPr>
                          <w:i/>
                        </w:rPr>
                        <w:t xml:space="preserve">Eligibility should not be terminated due to changes in functional or financial status. </w:t>
                      </w:r>
                      <w:r w:rsidR="00157A97" w:rsidRPr="003E5CAF">
                        <w:rPr>
                          <w:b/>
                          <w:bCs/>
                          <w:i/>
                        </w:rPr>
                        <w:t>Participants</w:t>
                      </w:r>
                      <w:r w:rsidRPr="003E5CAF">
                        <w:rPr>
                          <w:b/>
                          <w:bCs/>
                          <w:i/>
                        </w:rPr>
                        <w:t xml:space="preserve"> who were eligible for RCL at discharge are eligible for RCL until the end of their</w:t>
                      </w:r>
                      <w:r w:rsidR="00FF03BC" w:rsidRPr="003E5CAF">
                        <w:rPr>
                          <w:b/>
                          <w:bCs/>
                          <w:i/>
                        </w:rPr>
                        <w:t xml:space="preserve"> </w:t>
                      </w:r>
                      <w:proofErr w:type="gramStart"/>
                      <w:r w:rsidR="00FF03BC" w:rsidRPr="003E5CAF">
                        <w:rPr>
                          <w:b/>
                          <w:bCs/>
                          <w:i/>
                        </w:rPr>
                        <w:t>365 day</w:t>
                      </w:r>
                      <w:proofErr w:type="gramEnd"/>
                      <w:r w:rsidR="00FF03BC" w:rsidRPr="003E5CAF">
                        <w:rPr>
                          <w:b/>
                          <w:bCs/>
                          <w:i/>
                        </w:rPr>
                        <w:t xml:space="preserve"> </w:t>
                      </w:r>
                      <w:r w:rsidRPr="003E5CAF">
                        <w:rPr>
                          <w:b/>
                          <w:bCs/>
                          <w:i/>
                        </w:rPr>
                        <w:t>demonstration</w:t>
                      </w:r>
                      <w:r w:rsidR="00D851CE" w:rsidRPr="003E5CAF">
                        <w:rPr>
                          <w:b/>
                          <w:bCs/>
                          <w:i/>
                        </w:rPr>
                        <w:t xml:space="preserve"> service</w:t>
                      </w:r>
                      <w:r w:rsidR="00FF03BC" w:rsidRPr="003E5CAF">
                        <w:rPr>
                          <w:b/>
                          <w:bCs/>
                          <w:i/>
                        </w:rPr>
                        <w:t xml:space="preserve"> </w:t>
                      </w:r>
                      <w:r w:rsidRPr="003E5CAF">
                        <w:rPr>
                          <w:b/>
                          <w:bCs/>
                          <w:i/>
                        </w:rPr>
                        <w:t>year regardless of change in functional or financial status.</w:t>
                      </w:r>
                    </w:p>
                    <w:p w14:paraId="60C32E84" w14:textId="77777777" w:rsidR="00834A59" w:rsidRDefault="00834A59"/>
                  </w:txbxContent>
                </v:textbox>
              </v:shape>
            </w:pict>
          </mc:Fallback>
        </mc:AlternateContent>
      </w:r>
    </w:p>
    <w:p w14:paraId="64BA762C" w14:textId="77777777" w:rsidR="008D6B28" w:rsidRDefault="008D6B28" w:rsidP="00D851CE">
      <w:pPr>
        <w:pStyle w:val="Numbering"/>
        <w:ind w:left="648"/>
      </w:pPr>
    </w:p>
    <w:p w14:paraId="60545A3D" w14:textId="77777777" w:rsidR="008D6B28" w:rsidRDefault="008D6B28" w:rsidP="00D851CE">
      <w:pPr>
        <w:pStyle w:val="Numbering"/>
        <w:ind w:left="648"/>
      </w:pPr>
    </w:p>
    <w:p w14:paraId="1F16B15A" w14:textId="77777777" w:rsidR="008D6B28" w:rsidRDefault="008D6B28" w:rsidP="00D851CE">
      <w:pPr>
        <w:pStyle w:val="Numbering"/>
        <w:ind w:left="648"/>
      </w:pPr>
    </w:p>
    <w:p w14:paraId="449E7F58" w14:textId="77777777" w:rsidR="008D6B28" w:rsidRDefault="008D6B28" w:rsidP="00D851CE">
      <w:pPr>
        <w:pStyle w:val="Numbering"/>
        <w:ind w:left="648"/>
      </w:pPr>
    </w:p>
    <w:p w14:paraId="0F882EE9" w14:textId="77777777" w:rsidR="008D6B28" w:rsidRDefault="008D6B28" w:rsidP="00D851CE">
      <w:pPr>
        <w:pStyle w:val="Numbering"/>
        <w:ind w:left="648"/>
      </w:pPr>
    </w:p>
    <w:p w14:paraId="767C4F3F" w14:textId="77777777" w:rsidR="008D6B28" w:rsidRDefault="008D6B28" w:rsidP="00D851CE">
      <w:pPr>
        <w:pStyle w:val="Numbering"/>
        <w:ind w:left="648"/>
      </w:pPr>
    </w:p>
    <w:p w14:paraId="19F92358" w14:textId="77777777" w:rsidR="008D6B28" w:rsidRDefault="008D6B28" w:rsidP="00D851CE">
      <w:pPr>
        <w:pStyle w:val="Numbering"/>
        <w:ind w:left="648"/>
      </w:pPr>
    </w:p>
    <w:p w14:paraId="05CD9966" w14:textId="77777777" w:rsidR="00FF712F" w:rsidRDefault="00FF712F" w:rsidP="00FF712F">
      <w:pPr>
        <w:pStyle w:val="Numbering"/>
        <w:numPr>
          <w:ilvl w:val="0"/>
          <w:numId w:val="57"/>
        </w:numPr>
      </w:pPr>
      <w:r>
        <w:t>C</w:t>
      </w:r>
      <w:r w:rsidRPr="00AB7303">
        <w:t>reate the authorization(s) and send a Planned Action Notice</w:t>
      </w:r>
    </w:p>
    <w:p w14:paraId="3B829AE6" w14:textId="77777777" w:rsidR="00861AB6" w:rsidRDefault="00861AB6" w:rsidP="00D316D6">
      <w:pPr>
        <w:pStyle w:val="Numbering4-bulletlist"/>
      </w:pPr>
      <w:r w:rsidRPr="00861AB6">
        <w:rPr>
          <w:b/>
        </w:rPr>
        <w:t>Note</w:t>
      </w:r>
      <w:proofErr w:type="gramStart"/>
      <w:r w:rsidRPr="00861AB6">
        <w:rPr>
          <w:b/>
        </w:rPr>
        <w:t xml:space="preserve">:  </w:t>
      </w:r>
      <w:r w:rsidRPr="00E12EFA">
        <w:t>Planned</w:t>
      </w:r>
      <w:proofErr w:type="gramEnd"/>
      <w:r w:rsidRPr="00E12EFA">
        <w:t xml:space="preserve"> Action Notices (PAN) must be completed and provided to the participant and</w:t>
      </w:r>
      <w:r w:rsidR="002A0FA4">
        <w:t>/or</w:t>
      </w:r>
      <w:r w:rsidRPr="00E12EFA">
        <w:t xml:space="preserve"> their representative when ALTSA </w:t>
      </w:r>
      <w:proofErr w:type="gramStart"/>
      <w:r w:rsidRPr="00E12EFA">
        <w:t>makes a decision</w:t>
      </w:r>
      <w:proofErr w:type="gramEnd"/>
      <w:r w:rsidRPr="00E12EFA">
        <w:t xml:space="preserve"> regarding eligibility, service, or denial/termination of a provider. The PAN includes information regarding the planned action and appeal rights.</w:t>
      </w:r>
    </w:p>
    <w:p w14:paraId="1C7D2FEA" w14:textId="77777777" w:rsidR="004E1261" w:rsidRPr="004E1261" w:rsidRDefault="004E1261" w:rsidP="004E1261">
      <w:pPr>
        <w:pStyle w:val="Numbering4-bulletlist"/>
        <w:numPr>
          <w:ilvl w:val="0"/>
          <w:numId w:val="0"/>
        </w:numPr>
      </w:pPr>
      <w:r w:rsidRPr="004E1261">
        <w:rPr>
          <w:noProof/>
        </w:rPr>
        <w:drawing>
          <wp:inline distT="0" distB="0" distL="0" distR="0" wp14:anchorId="4B8A138E" wp14:editId="719FD1F4">
            <wp:extent cx="5943600" cy="1140460"/>
            <wp:effectExtent l="0" t="0" r="0" b="2540"/>
            <wp:docPr id="758752539" name="Picture 2" descr="CAR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52539" name="Picture 2" descr="CARE screenshot"/>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943600" cy="1140460"/>
                    </a:xfrm>
                    <a:prstGeom prst="rect">
                      <a:avLst/>
                    </a:prstGeom>
                    <a:noFill/>
                    <a:ln>
                      <a:noFill/>
                    </a:ln>
                  </pic:spPr>
                </pic:pic>
              </a:graphicData>
            </a:graphic>
          </wp:inline>
        </w:drawing>
      </w:r>
    </w:p>
    <w:p w14:paraId="09A3ECFE" w14:textId="77777777" w:rsidR="004E1261" w:rsidRDefault="004E1261" w:rsidP="00AE6B4F">
      <w:pPr>
        <w:pStyle w:val="Numbering4-bulletlist"/>
        <w:numPr>
          <w:ilvl w:val="0"/>
          <w:numId w:val="0"/>
        </w:numPr>
      </w:pPr>
    </w:p>
    <w:p w14:paraId="70C77C99" w14:textId="77777777" w:rsidR="00FF712F" w:rsidRPr="00AB7303" w:rsidRDefault="00FF712F" w:rsidP="00D851CE">
      <w:pPr>
        <w:pStyle w:val="ListParagraph"/>
        <w:numPr>
          <w:ilvl w:val="0"/>
          <w:numId w:val="0"/>
        </w:numPr>
        <w:ind w:left="720"/>
      </w:pPr>
    </w:p>
    <w:p w14:paraId="3003FFDB" w14:textId="77777777" w:rsidR="00FF712F" w:rsidRPr="00AB7303" w:rsidRDefault="00FF712F" w:rsidP="00D851CE">
      <w:pPr>
        <w:pStyle w:val="Numbering"/>
        <w:numPr>
          <w:ilvl w:val="0"/>
          <w:numId w:val="57"/>
        </w:numPr>
      </w:pPr>
      <w:r w:rsidRPr="00AB7303">
        <w:t xml:space="preserve">As a best practice, it is highly recommended to schedule </w:t>
      </w:r>
      <w:proofErr w:type="gramStart"/>
      <w:r w:rsidRPr="00AB7303">
        <w:t>a joint</w:t>
      </w:r>
      <w:proofErr w:type="gramEnd"/>
      <w:r w:rsidRPr="00AB7303">
        <w:t xml:space="preserve"> case staffing between the case worker and AAA/Residential Care Case Manager to facilitate a smooth transition. </w:t>
      </w:r>
    </w:p>
    <w:p w14:paraId="247B3B38" w14:textId="77777777" w:rsidR="0097617D" w:rsidRDefault="0097617D" w:rsidP="00D851CE">
      <w:pPr>
        <w:pStyle w:val="Numbering"/>
        <w:ind w:left="864"/>
      </w:pPr>
    </w:p>
    <w:p w14:paraId="269B91D6" w14:textId="77777777" w:rsidR="00FF712F" w:rsidRDefault="004B02A6" w:rsidP="00D851CE">
      <w:pPr>
        <w:pStyle w:val="Numbering"/>
        <w:numPr>
          <w:ilvl w:val="0"/>
          <w:numId w:val="57"/>
        </w:numPr>
      </w:pPr>
      <w:r w:rsidRPr="00AB7303">
        <w:t xml:space="preserve">Transfer the case to the AAA or Residential Care Case Manager per local policy. Refer to existing </w:t>
      </w:r>
      <w:hyperlink r:id="rId116" w:history="1">
        <w:r w:rsidRPr="00AB7303">
          <w:rPr>
            <w:rStyle w:val="Hyperlink"/>
          </w:rPr>
          <w:t>Case Transfer Guidelines</w:t>
        </w:r>
      </w:hyperlink>
      <w:r w:rsidRPr="00AB7303">
        <w:t xml:space="preserve"> in </w:t>
      </w:r>
      <w:r>
        <w:t xml:space="preserve">Chapter 5 of </w:t>
      </w:r>
      <w:r w:rsidRPr="00AB7303">
        <w:t>the LTC Manual. Make sure to note on the Case Transfer form that the individual is</w:t>
      </w:r>
      <w:r w:rsidR="00FF712F">
        <w:t xml:space="preserve"> an</w:t>
      </w:r>
      <w:r w:rsidRPr="00AB7303">
        <w:t xml:space="preserve"> RCL</w:t>
      </w:r>
      <w:r w:rsidR="00FF712F">
        <w:t xml:space="preserve"> participant</w:t>
      </w:r>
      <w:r w:rsidRPr="00AB7303">
        <w:t xml:space="preserve"> and include the projected end date of their </w:t>
      </w:r>
      <w:proofErr w:type="gramStart"/>
      <w:r w:rsidRPr="00AB7303">
        <w:t>365 day</w:t>
      </w:r>
      <w:proofErr w:type="gramEnd"/>
      <w:r w:rsidRPr="00AB7303">
        <w:t xml:space="preserve"> </w:t>
      </w:r>
      <w:r w:rsidR="005C0786">
        <w:t xml:space="preserve">demonstration </w:t>
      </w:r>
      <w:r w:rsidRPr="00AB7303">
        <w:t>year</w:t>
      </w:r>
      <w:r w:rsidR="005C0786">
        <w:t xml:space="preserve"> as detailed on the RCL Enroll/Disenroll screen and as indicated on the RCL RAC screen</w:t>
      </w:r>
      <w:r w:rsidRPr="00AB7303">
        <w:t>.</w:t>
      </w:r>
    </w:p>
    <w:p w14:paraId="393684F3" w14:textId="77777777" w:rsidR="00D11B13" w:rsidRDefault="00D11B13" w:rsidP="00D851CE">
      <w:pPr>
        <w:pStyle w:val="Numbering2"/>
        <w:numPr>
          <w:ilvl w:val="0"/>
          <w:numId w:val="0"/>
        </w:numPr>
        <w:ind w:left="864"/>
      </w:pPr>
    </w:p>
    <w:p w14:paraId="7B973FAE" w14:textId="77777777" w:rsidR="008D6B28" w:rsidRDefault="008D6B28" w:rsidP="008D6B28">
      <w:pPr>
        <w:pStyle w:val="Numbering2"/>
        <w:numPr>
          <w:ilvl w:val="0"/>
          <w:numId w:val="0"/>
        </w:numPr>
        <w:jc w:val="center"/>
        <w:rPr>
          <w:color w:val="385623" w:themeColor="accent6" w:themeShade="80"/>
        </w:rPr>
      </w:pPr>
      <w:r w:rsidRPr="00732170">
        <w:rPr>
          <w:rFonts w:asciiTheme="majorHAnsi" w:hAnsiTheme="majorHAnsi" w:cstheme="majorHAnsi"/>
          <w:b/>
          <w:bCs/>
          <w:i/>
          <w:iCs/>
          <w:color w:val="385623" w:themeColor="accent6" w:themeShade="80"/>
          <w:sz w:val="28"/>
          <w:szCs w:val="28"/>
          <w:u w:val="single"/>
        </w:rPr>
        <w:lastRenderedPageBreak/>
        <w:t>When in doubt, send questions and concerns to</w:t>
      </w:r>
      <w:r w:rsidRPr="00732170">
        <w:rPr>
          <w:rFonts w:asciiTheme="majorHAnsi" w:hAnsiTheme="majorHAnsi" w:cstheme="majorHAnsi"/>
          <w:b/>
          <w:bCs/>
          <w:i/>
          <w:iCs/>
          <w:color w:val="385623" w:themeColor="accent6" w:themeShade="80"/>
          <w:u w:val="single"/>
        </w:rPr>
        <w:t>:</w:t>
      </w:r>
    </w:p>
    <w:p w14:paraId="7472FB81" w14:textId="77777777" w:rsidR="008D6B28" w:rsidRDefault="008D6B28" w:rsidP="008D6B28">
      <w:pPr>
        <w:pStyle w:val="Numbering2"/>
        <w:numPr>
          <w:ilvl w:val="0"/>
          <w:numId w:val="0"/>
        </w:numPr>
        <w:jc w:val="center"/>
        <w:rPr>
          <w:sz w:val="28"/>
          <w:szCs w:val="28"/>
        </w:rPr>
      </w:pPr>
      <w:r w:rsidRPr="0062432B">
        <w:rPr>
          <w:sz w:val="28"/>
          <w:szCs w:val="28"/>
        </w:rPr>
        <w:t>HCS</w:t>
      </w:r>
      <w:r>
        <w:rPr>
          <w:sz w:val="28"/>
          <w:szCs w:val="28"/>
        </w:rPr>
        <w:t>:</w:t>
      </w:r>
      <w:r>
        <w:rPr>
          <w:color w:val="385623" w:themeColor="accent6" w:themeShade="80"/>
        </w:rPr>
        <w:t xml:space="preserve">  </w:t>
      </w:r>
      <w:hyperlink r:id="rId117" w:history="1">
        <w:r w:rsidRPr="00851B80">
          <w:rPr>
            <w:rStyle w:val="Hyperlink"/>
            <w:sz w:val="28"/>
            <w:szCs w:val="28"/>
          </w:rPr>
          <w:t>DSHSALTSARCLReferrals@dshs.wa.gov</w:t>
        </w:r>
      </w:hyperlink>
    </w:p>
    <w:p w14:paraId="7A278975" w14:textId="7E20439F" w:rsidR="008D6B28" w:rsidRDefault="00DE45EA" w:rsidP="008D6B28">
      <w:pPr>
        <w:pStyle w:val="Numbering2"/>
        <w:numPr>
          <w:ilvl w:val="0"/>
          <w:numId w:val="0"/>
        </w:numPr>
        <w:jc w:val="center"/>
      </w:pPr>
      <w:r>
        <w:rPr>
          <w:sz w:val="28"/>
          <w:szCs w:val="28"/>
        </w:rPr>
        <w:t>DDCS</w:t>
      </w:r>
      <w:r w:rsidR="008D6B28">
        <w:rPr>
          <w:sz w:val="28"/>
          <w:szCs w:val="28"/>
        </w:rPr>
        <w:t xml:space="preserve">: </w:t>
      </w:r>
      <w:hyperlink r:id="rId118" w:tgtFrame="_blank" w:tooltip="mailto:ddarclenrollmentintake@dshs.wa.gov" w:history="1">
        <w:r w:rsidR="008D6B28" w:rsidRPr="00851B80">
          <w:rPr>
            <w:rStyle w:val="Hyperlink"/>
            <w:sz w:val="28"/>
            <w:szCs w:val="28"/>
          </w:rPr>
          <w:t>ddarclenrollmentintake@dshs.wa.gov</w:t>
        </w:r>
      </w:hyperlink>
    </w:p>
    <w:p w14:paraId="59D1489C" w14:textId="77777777" w:rsidR="008D6B28" w:rsidRDefault="008D6B28" w:rsidP="008D6B28">
      <w:pPr>
        <w:pStyle w:val="Numbering2"/>
        <w:numPr>
          <w:ilvl w:val="0"/>
          <w:numId w:val="0"/>
        </w:numPr>
        <w:jc w:val="center"/>
      </w:pPr>
      <w:r w:rsidRPr="00732170">
        <w:rPr>
          <w:b/>
          <w:bCs/>
          <w:i/>
          <w:iCs/>
          <w:color w:val="385623" w:themeColor="accent6" w:themeShade="80"/>
          <w:sz w:val="28"/>
          <w:szCs w:val="28"/>
        </w:rPr>
        <w:t>HQ RCL Staff are happy to help!</w:t>
      </w:r>
    </w:p>
    <w:p w14:paraId="4CDB734B" w14:textId="77777777" w:rsidR="00FF712F" w:rsidRPr="00AB7303" w:rsidRDefault="00FF712F" w:rsidP="003723E1">
      <w:pPr>
        <w:pStyle w:val="Numbering"/>
        <w:ind w:left="864"/>
      </w:pPr>
    </w:p>
    <w:p w14:paraId="19E2F04C" w14:textId="77777777" w:rsidR="00AB7303" w:rsidRPr="00AB7303" w:rsidRDefault="00AB7303" w:rsidP="00AB7303"/>
    <w:p w14:paraId="3229443D" w14:textId="77777777" w:rsidR="00AB7303" w:rsidRDefault="00AB7303" w:rsidP="00AB7303">
      <w:pPr>
        <w:rPr>
          <w:b/>
          <w:bCs/>
          <w:i/>
          <w:iCs/>
        </w:rPr>
      </w:pPr>
    </w:p>
    <w:p w14:paraId="742BAD93" w14:textId="47476490" w:rsidR="00AB7303" w:rsidRPr="00C93A68" w:rsidRDefault="00AB7303" w:rsidP="00AB7303">
      <w:pPr>
        <w:pStyle w:val="Heading2"/>
        <w:rPr>
          <w:color w:val="193F6F"/>
        </w:rPr>
      </w:pPr>
      <w:bookmarkStart w:id="33" w:name="_Toc203123259"/>
      <w:r w:rsidRPr="00C93A68">
        <w:rPr>
          <w:color w:val="193F6F"/>
        </w:rPr>
        <w:t xml:space="preserve">Authorizing RCL services for </w:t>
      </w:r>
      <w:r w:rsidR="00F60A78">
        <w:rPr>
          <w:color w:val="193F6F"/>
        </w:rPr>
        <w:t xml:space="preserve">DDCS </w:t>
      </w:r>
      <w:r w:rsidRPr="00C93A68">
        <w:rPr>
          <w:color w:val="193F6F"/>
        </w:rPr>
        <w:t>Individuals</w:t>
      </w:r>
      <w:bookmarkEnd w:id="33"/>
    </w:p>
    <w:p w14:paraId="4AAEE34D" w14:textId="6B187455" w:rsidR="00AB7303" w:rsidRPr="00C93A68" w:rsidRDefault="00AB7303" w:rsidP="00AB7303">
      <w:pPr>
        <w:pStyle w:val="Heading4"/>
        <w:rPr>
          <w:color w:val="193F6F"/>
        </w:rPr>
      </w:pPr>
      <w:r w:rsidRPr="00C93A68">
        <w:rPr>
          <w:color w:val="193F6F"/>
        </w:rPr>
        <w:t xml:space="preserve">While the person is still in </w:t>
      </w:r>
      <w:r w:rsidR="002A7736" w:rsidRPr="00C93A68">
        <w:rPr>
          <w:color w:val="193F6F"/>
        </w:rPr>
        <w:t xml:space="preserve">the </w:t>
      </w:r>
      <w:r w:rsidR="002A7736">
        <w:rPr>
          <w:color w:val="193F6F"/>
        </w:rPr>
        <w:t>institutional</w:t>
      </w:r>
      <w:r w:rsidR="00851B80" w:rsidRPr="00C93A68">
        <w:rPr>
          <w:color w:val="193F6F"/>
        </w:rPr>
        <w:t xml:space="preserve"> </w:t>
      </w:r>
      <w:r w:rsidRPr="00C93A68">
        <w:rPr>
          <w:color w:val="193F6F"/>
        </w:rPr>
        <w:t>facility, the CRM shall:</w:t>
      </w:r>
    </w:p>
    <w:p w14:paraId="3252E767" w14:textId="77777777" w:rsidR="00851B80" w:rsidRDefault="00851B80" w:rsidP="00851B80">
      <w:pPr>
        <w:pStyle w:val="Numbering"/>
        <w:numPr>
          <w:ilvl w:val="0"/>
          <w:numId w:val="35"/>
        </w:numPr>
        <w:ind w:left="720"/>
      </w:pPr>
      <w:r>
        <w:t xml:space="preserve">Send enrollment referral to </w:t>
      </w:r>
      <w:hyperlink r:id="rId119" w:history="1">
        <w:r w:rsidRPr="00851B80">
          <w:rPr>
            <w:rStyle w:val="Hyperlink"/>
          </w:rPr>
          <w:t>DDARCLEnrollmentIntake@dshs.wa.gov</w:t>
        </w:r>
      </w:hyperlink>
    </w:p>
    <w:p w14:paraId="31841982" w14:textId="77777777" w:rsidR="00AB7303" w:rsidRPr="00AB7303" w:rsidRDefault="00AB7303" w:rsidP="00AB7303"/>
    <w:p w14:paraId="33D367D2" w14:textId="0BA9A995" w:rsidR="00AB7303" w:rsidRPr="00C93A68" w:rsidRDefault="00AB7303" w:rsidP="00AB7303">
      <w:pPr>
        <w:pStyle w:val="Heading4"/>
        <w:rPr>
          <w:color w:val="193F6F"/>
        </w:rPr>
      </w:pPr>
      <w:bookmarkStart w:id="34" w:name="_How_much_can"/>
      <w:bookmarkEnd w:id="34"/>
      <w:r w:rsidRPr="00C93A68">
        <w:rPr>
          <w:color w:val="193F6F"/>
        </w:rPr>
        <w:t xml:space="preserve">When the participant is approaching discharge from the facility, the </w:t>
      </w:r>
      <w:r w:rsidR="00DE45EA" w:rsidRPr="00C93A68">
        <w:rPr>
          <w:color w:val="193F6F"/>
        </w:rPr>
        <w:t>DD</w:t>
      </w:r>
      <w:r w:rsidR="00DE45EA">
        <w:rPr>
          <w:color w:val="193F6F"/>
        </w:rPr>
        <w:t>CS</w:t>
      </w:r>
      <w:r w:rsidR="00DE45EA" w:rsidRPr="00C93A68">
        <w:rPr>
          <w:color w:val="193F6F"/>
        </w:rPr>
        <w:t xml:space="preserve"> </w:t>
      </w:r>
      <w:r w:rsidRPr="00C93A68">
        <w:rPr>
          <w:color w:val="193F6F"/>
        </w:rPr>
        <w:t>CRM shall:</w:t>
      </w:r>
    </w:p>
    <w:p w14:paraId="5042A3BA" w14:textId="298B17DC" w:rsidR="00AB7303" w:rsidRPr="00AB7303" w:rsidRDefault="00AB7303" w:rsidP="00157A97">
      <w:pPr>
        <w:pStyle w:val="Numbering"/>
        <w:numPr>
          <w:ilvl w:val="0"/>
          <w:numId w:val="36"/>
        </w:numPr>
        <w:ind w:left="720"/>
      </w:pPr>
      <w:r w:rsidRPr="00AB7303">
        <w:t xml:space="preserve">Complete the </w:t>
      </w:r>
      <w:r w:rsidR="00DE45EA" w:rsidRPr="00AB7303">
        <w:t>DD</w:t>
      </w:r>
      <w:r w:rsidR="00DE45EA">
        <w:t>CS</w:t>
      </w:r>
      <w:r w:rsidR="00DE45EA" w:rsidRPr="00AB7303">
        <w:t xml:space="preserve"> </w:t>
      </w:r>
      <w:r w:rsidRPr="00AB7303">
        <w:t>assessment.</w:t>
      </w:r>
    </w:p>
    <w:p w14:paraId="278FF881" w14:textId="77777777" w:rsidR="00AB7303" w:rsidRPr="00AB7303" w:rsidRDefault="00AB7303" w:rsidP="00157A97">
      <w:pPr>
        <w:pStyle w:val="Numbering"/>
        <w:numPr>
          <w:ilvl w:val="0"/>
          <w:numId w:val="36"/>
        </w:numPr>
        <w:ind w:left="720"/>
      </w:pPr>
      <w:r w:rsidRPr="00AB7303">
        <w:t>Following all CARE notification protocols, distribute necessary assessment related documents (PAN, Service Summary, etc.).</w:t>
      </w:r>
    </w:p>
    <w:p w14:paraId="593D2FD9" w14:textId="77777777" w:rsidR="00AB7303" w:rsidRPr="00AB7303" w:rsidRDefault="00AB7303" w:rsidP="00157A97">
      <w:pPr>
        <w:pStyle w:val="Numbering"/>
        <w:numPr>
          <w:ilvl w:val="0"/>
          <w:numId w:val="36"/>
        </w:numPr>
        <w:ind w:left="720"/>
      </w:pPr>
      <w:r w:rsidRPr="00AB7303">
        <w:t>Notify the financial worker that the individual is an RCL participant on the RCL version of the DSHS 15-345 in Barcode and include the following:</w:t>
      </w:r>
    </w:p>
    <w:p w14:paraId="1B618082" w14:textId="77777777" w:rsidR="00AB7303" w:rsidRPr="00AB7303" w:rsidRDefault="00AB7303" w:rsidP="00157A97">
      <w:pPr>
        <w:pStyle w:val="Numbering2"/>
        <w:ind w:left="1260" w:hanging="360"/>
      </w:pPr>
      <w:r w:rsidRPr="00AB7303">
        <w:t>The date of discharge from the institutional setting onto RCL services.</w:t>
      </w:r>
    </w:p>
    <w:p w14:paraId="068BCB8E" w14:textId="77777777" w:rsidR="00AB7303" w:rsidRPr="00AB7303" w:rsidRDefault="00AB7303" w:rsidP="00157A97">
      <w:pPr>
        <w:pStyle w:val="Numbering2"/>
        <w:ind w:left="1260" w:hanging="360"/>
      </w:pPr>
      <w:r w:rsidRPr="00AB7303">
        <w:t>The setting that RCL services will take place (in-home, AFH, etc.).</w:t>
      </w:r>
    </w:p>
    <w:p w14:paraId="3C0CAF46" w14:textId="77777777" w:rsidR="00AB7303" w:rsidRPr="00AB7303" w:rsidRDefault="00AB7303" w:rsidP="00157A97">
      <w:pPr>
        <w:pStyle w:val="Numbering2"/>
        <w:ind w:left="1260" w:hanging="360"/>
      </w:pPr>
      <w:r w:rsidRPr="00AB7303">
        <w:t>The new address.</w:t>
      </w:r>
    </w:p>
    <w:p w14:paraId="4DACDC1B" w14:textId="77777777" w:rsidR="00AB7303" w:rsidRPr="00AB7303" w:rsidRDefault="00AB7303" w:rsidP="00157A97">
      <w:pPr>
        <w:pStyle w:val="Numbering2"/>
        <w:ind w:left="1260" w:hanging="360"/>
      </w:pPr>
      <w:r w:rsidRPr="00AB7303">
        <w:t>A request to complete the Authorized Representative (AREP) screen in ACES per normal procedures so the CRM can receive the financial letters.</w:t>
      </w:r>
    </w:p>
    <w:p w14:paraId="7B84E32D" w14:textId="70BF3E35" w:rsidR="00AB7303" w:rsidRPr="00AB7303" w:rsidRDefault="00AB7303" w:rsidP="00157A97">
      <w:pPr>
        <w:pStyle w:val="Numbering2"/>
        <w:ind w:left="1260" w:hanging="360"/>
      </w:pPr>
      <w:r w:rsidRPr="00AB7303">
        <w:t>A request that the financial worker open</w:t>
      </w:r>
      <w:r w:rsidR="00C00A14">
        <w:t xml:space="preserve"> the</w:t>
      </w:r>
      <w:r w:rsidRPr="00AB7303">
        <w:t xml:space="preserve"> </w:t>
      </w:r>
      <w:r w:rsidR="294D703A">
        <w:t>RCL Program</w:t>
      </w:r>
      <w:r w:rsidRPr="00AB7303">
        <w:t xml:space="preserve"> in ACES.</w:t>
      </w:r>
    </w:p>
    <w:p w14:paraId="340C40B7" w14:textId="77777777" w:rsidR="00AB7303" w:rsidRPr="00AB7303" w:rsidRDefault="00AB7303" w:rsidP="00AB7303"/>
    <w:p w14:paraId="551B80A0" w14:textId="77777777" w:rsidR="00AB7303" w:rsidRPr="00C93A68" w:rsidRDefault="005C0786" w:rsidP="00AB7303">
      <w:pPr>
        <w:pStyle w:val="Heading4"/>
        <w:rPr>
          <w:color w:val="193F6F"/>
        </w:rPr>
      </w:pPr>
      <w:r w:rsidRPr="00C93A68">
        <w:rPr>
          <w:color w:val="193F6F"/>
        </w:rPr>
        <w:t>Upon confirmation of</w:t>
      </w:r>
      <w:r w:rsidR="00AB7303" w:rsidRPr="00C93A68">
        <w:rPr>
          <w:color w:val="193F6F"/>
        </w:rPr>
        <w:t xml:space="preserve"> the participant</w:t>
      </w:r>
      <w:r w:rsidRPr="00C93A68">
        <w:rPr>
          <w:color w:val="193F6F"/>
        </w:rPr>
        <w:t>’s</w:t>
      </w:r>
      <w:r w:rsidR="00AB7303" w:rsidRPr="00C93A68">
        <w:rPr>
          <w:color w:val="193F6F"/>
        </w:rPr>
        <w:t xml:space="preserve"> </w:t>
      </w:r>
      <w:r w:rsidR="00C6680E" w:rsidRPr="00C93A68">
        <w:rPr>
          <w:color w:val="193F6F"/>
        </w:rPr>
        <w:t xml:space="preserve">transition </w:t>
      </w:r>
      <w:r w:rsidR="00AB7303" w:rsidRPr="00C93A68">
        <w:rPr>
          <w:color w:val="193F6F"/>
        </w:rPr>
        <w:t>from the institution:</w:t>
      </w:r>
    </w:p>
    <w:p w14:paraId="1B22534B" w14:textId="77777777" w:rsidR="00AB7303" w:rsidRPr="00AB7303" w:rsidRDefault="00AB7303" w:rsidP="00AB7303">
      <w:r w:rsidRPr="00AB7303">
        <w:t>Update the following fields on the RCL Enroll/ Disenroll screen in CARE:</w:t>
      </w:r>
    </w:p>
    <w:p w14:paraId="0EE21D92" w14:textId="77777777" w:rsidR="00AB7303" w:rsidRPr="00AB7303" w:rsidRDefault="00AB7303" w:rsidP="00157A97">
      <w:pPr>
        <w:pStyle w:val="Numbering"/>
        <w:numPr>
          <w:ilvl w:val="0"/>
          <w:numId w:val="37"/>
        </w:numPr>
        <w:ind w:left="720"/>
      </w:pPr>
      <w:r w:rsidRPr="00AB7303">
        <w:t xml:space="preserve">Actual Discharge Date (this must also be updated on the NFCM screen if </w:t>
      </w:r>
      <w:proofErr w:type="gramStart"/>
      <w:r w:rsidRPr="00AB7303">
        <w:t>discharging</w:t>
      </w:r>
      <w:proofErr w:type="gramEnd"/>
      <w:r w:rsidRPr="00AB7303">
        <w:t xml:space="preserve"> from a nursing facility). </w:t>
      </w:r>
    </w:p>
    <w:p w14:paraId="13951BCB" w14:textId="77777777" w:rsidR="00AB7303" w:rsidRPr="00AB7303" w:rsidRDefault="00AB7303" w:rsidP="00157A97">
      <w:pPr>
        <w:pStyle w:val="Numbering4-bulletlist"/>
        <w:ind w:left="1080"/>
      </w:pPr>
      <w:r w:rsidRPr="00AB7303">
        <w:t>Please note: The individual is not considered to be on their</w:t>
      </w:r>
      <w:r w:rsidR="00AB5615">
        <w:t xml:space="preserve"> </w:t>
      </w:r>
      <w:proofErr w:type="gramStart"/>
      <w:r w:rsidR="00AB5615">
        <w:t>365 day</w:t>
      </w:r>
      <w:proofErr w:type="gramEnd"/>
      <w:r w:rsidRPr="00AB7303">
        <w:t xml:space="preserve"> demonstration </w:t>
      </w:r>
      <w:r>
        <w:t>period</w:t>
      </w:r>
      <w:r w:rsidRPr="00AB7303">
        <w:t xml:space="preserve"> until this field is complete. </w:t>
      </w:r>
    </w:p>
    <w:p w14:paraId="5A580599" w14:textId="77777777" w:rsidR="00AB7303" w:rsidRPr="00AB7303" w:rsidRDefault="00AB7303" w:rsidP="00157A97">
      <w:pPr>
        <w:pStyle w:val="Numbering"/>
        <w:numPr>
          <w:ilvl w:val="0"/>
          <w:numId w:val="37"/>
        </w:numPr>
        <w:ind w:left="720"/>
      </w:pPr>
      <w:r w:rsidRPr="00AB7303">
        <w:t>Discharged To (setting type).</w:t>
      </w:r>
    </w:p>
    <w:p w14:paraId="7DDBAA07" w14:textId="2AC1322A" w:rsidR="00AB7303" w:rsidRDefault="00AB7303" w:rsidP="00157A97">
      <w:pPr>
        <w:pStyle w:val="Numbering"/>
        <w:numPr>
          <w:ilvl w:val="0"/>
          <w:numId w:val="37"/>
        </w:numPr>
        <w:ind w:left="720"/>
      </w:pPr>
      <w:r w:rsidRPr="00AB7303">
        <w:t xml:space="preserve">Indicate </w:t>
      </w:r>
      <w:r w:rsidR="003D7D18">
        <w:t>“no” when asked if</w:t>
      </w:r>
      <w:r w:rsidRPr="00AB7303">
        <w:t xml:space="preserve"> the participant is receiving</w:t>
      </w:r>
      <w:r w:rsidR="00587365">
        <w:t xml:space="preserve"> </w:t>
      </w:r>
      <w:r w:rsidR="008D6B28">
        <w:t xml:space="preserve">an </w:t>
      </w:r>
      <w:r w:rsidR="003D7D18">
        <w:t>HC</w:t>
      </w:r>
      <w:r w:rsidR="00B355A4">
        <w:t>S</w:t>
      </w:r>
      <w:r w:rsidR="003D7D18">
        <w:t xml:space="preserve"> </w:t>
      </w:r>
      <w:r w:rsidR="00587365">
        <w:t>housing resource</w:t>
      </w:r>
      <w:r w:rsidRPr="00AB7303">
        <w:t>.</w:t>
      </w:r>
    </w:p>
    <w:p w14:paraId="6F16BA83" w14:textId="6F8A567C" w:rsidR="008D6B28" w:rsidRPr="00AB7303" w:rsidRDefault="0066449C" w:rsidP="004C00B4">
      <w:pPr>
        <w:pStyle w:val="Numbering"/>
        <w:numPr>
          <w:ilvl w:val="0"/>
          <w:numId w:val="37"/>
        </w:numPr>
      </w:pPr>
      <w:r>
        <w:t xml:space="preserve">NOTE: </w:t>
      </w:r>
      <w:r w:rsidR="00525A60">
        <w:t xml:space="preserve">DDCS </w:t>
      </w:r>
      <w:r w:rsidR="003D7D18">
        <w:t>does not have access to HC</w:t>
      </w:r>
      <w:r w:rsidR="00780599">
        <w:t>S</w:t>
      </w:r>
      <w:r w:rsidR="003D7D18">
        <w:t xml:space="preserve"> housing resources</w:t>
      </w:r>
      <w:r w:rsidR="008D6B28">
        <w:t xml:space="preserve">. </w:t>
      </w:r>
    </w:p>
    <w:p w14:paraId="55FE2A0D" w14:textId="7FE0AE6B" w:rsidR="00AB7303" w:rsidRPr="00AB7303" w:rsidRDefault="00AB7303" w:rsidP="6EF71662">
      <w:pPr>
        <w:pStyle w:val="Numbering"/>
        <w:ind w:left="720"/>
      </w:pPr>
      <w:r w:rsidRPr="00AB7303">
        <w:t xml:space="preserve">Indicate if the participant is </w:t>
      </w:r>
      <w:r w:rsidR="00587365">
        <w:t>managed Medicaid</w:t>
      </w:r>
      <w:r w:rsidR="008D6B28">
        <w:t xml:space="preserve"> </w:t>
      </w:r>
      <w:r w:rsidRPr="00AB7303">
        <w:t xml:space="preserve">(check in ACES </w:t>
      </w:r>
      <w:r w:rsidR="15D5C500">
        <w:t>or ProviderOne screen in CARE</w:t>
      </w:r>
      <w:r>
        <w:t xml:space="preserve"> </w:t>
      </w:r>
      <w:r w:rsidRPr="00AB7303">
        <w:t>if you are unsure).</w:t>
      </w:r>
    </w:p>
    <w:p w14:paraId="22F0CF38" w14:textId="71D09D60" w:rsidR="0097597B" w:rsidRPr="00AB7303" w:rsidRDefault="00AB7303" w:rsidP="00157A97">
      <w:pPr>
        <w:pStyle w:val="Numbering"/>
        <w:numPr>
          <w:ilvl w:val="0"/>
          <w:numId w:val="37"/>
        </w:numPr>
        <w:ind w:left="720"/>
      </w:pPr>
      <w:r w:rsidRPr="00AB7303">
        <w:t xml:space="preserve">Update the </w:t>
      </w:r>
      <w:r w:rsidR="008D6B28">
        <w:t>Contact Details</w:t>
      </w:r>
      <w:r w:rsidR="008D6B28" w:rsidRPr="00AB7303">
        <w:t xml:space="preserve"> </w:t>
      </w:r>
      <w:r w:rsidRPr="00AB7303">
        <w:t xml:space="preserve">screen with the current address information. </w:t>
      </w:r>
    </w:p>
    <w:p w14:paraId="225E3059" w14:textId="77777777" w:rsidR="00EC56C4" w:rsidRDefault="00AB7303" w:rsidP="00B54A77">
      <w:pPr>
        <w:pStyle w:val="Numbering"/>
        <w:numPr>
          <w:ilvl w:val="0"/>
          <w:numId w:val="37"/>
        </w:numPr>
        <w:ind w:left="720"/>
      </w:pPr>
      <w:r w:rsidRPr="00AB7303">
        <w:t xml:space="preserve">Update the </w:t>
      </w:r>
      <w:r w:rsidR="008D6B28">
        <w:t>e</w:t>
      </w:r>
      <w:r w:rsidR="008D6B28" w:rsidRPr="00AB7303">
        <w:t xml:space="preserve">nd </w:t>
      </w:r>
      <w:r w:rsidR="008D6B28">
        <w:t>d</w:t>
      </w:r>
      <w:r w:rsidR="008D6B28" w:rsidRPr="00AB7303">
        <w:t xml:space="preserve">ate </w:t>
      </w:r>
      <w:r w:rsidRPr="00AB7303">
        <w:t>for the RCL RAC</w:t>
      </w:r>
      <w:r w:rsidR="008D6B28">
        <w:t>.  The RCL end date is the Projected End Date listed on the RCL Enroll Disenroll screen which populates once the discharge date is entered.</w:t>
      </w:r>
      <w:r w:rsidRPr="00AB7303">
        <w:t xml:space="preserve"> </w:t>
      </w:r>
    </w:p>
    <w:p w14:paraId="12718619" w14:textId="77777777" w:rsidR="00EC56C4" w:rsidRDefault="00C93A68" w:rsidP="00EC56C4">
      <w:pPr>
        <w:pStyle w:val="Numbering"/>
        <w:ind w:left="648" w:hanging="144"/>
      </w:pPr>
      <w:r>
        <w:rPr>
          <w:noProof/>
        </w:rPr>
        <mc:AlternateContent>
          <mc:Choice Requires="wps">
            <w:drawing>
              <wp:anchor distT="0" distB="0" distL="114300" distR="114300" simplePos="0" relativeHeight="251658242" behindDoc="1" locked="0" layoutInCell="1" allowOverlap="1" wp14:anchorId="766591E9" wp14:editId="3BC22588">
                <wp:simplePos x="0" y="0"/>
                <wp:positionH relativeFrom="margin">
                  <wp:align>right</wp:align>
                </wp:positionH>
                <wp:positionV relativeFrom="paragraph">
                  <wp:posOffset>38735</wp:posOffset>
                </wp:positionV>
                <wp:extent cx="6185535" cy="958850"/>
                <wp:effectExtent l="0" t="0" r="2476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5535" cy="958850"/>
                        </a:xfrm>
                        <a:prstGeom prst="rect">
                          <a:avLst/>
                        </a:prstGeom>
                        <a:solidFill>
                          <a:srgbClr val="8D6198">
                            <a:alpha val="20000"/>
                          </a:srgbClr>
                        </a:solidFill>
                        <a:ln w="6350">
                          <a:solidFill>
                            <a:prstClr val="black"/>
                          </a:solidFill>
                        </a:ln>
                      </wps:spPr>
                      <wps:txbx>
                        <w:txbxContent>
                          <w:p w14:paraId="37034029" w14:textId="5F033E81" w:rsidR="008D6B28" w:rsidRPr="00AB7303" w:rsidRDefault="008D6B28" w:rsidP="008D6B28">
                            <w:pPr>
                              <w:rPr>
                                <w:i/>
                              </w:rPr>
                            </w:pPr>
                            <w:r w:rsidRPr="00AB7303">
                              <w:rPr>
                                <w:b/>
                              </w:rPr>
                              <w:t>Important note:</w:t>
                            </w:r>
                            <w:r w:rsidRPr="00AB7303">
                              <w:t xml:space="preserve"> The </w:t>
                            </w:r>
                            <w:r>
                              <w:t>HCS/</w:t>
                            </w:r>
                            <w:r w:rsidR="0097597B">
                              <w:t xml:space="preserve">DDCS </w:t>
                            </w:r>
                            <w:r w:rsidRPr="00AB7303">
                              <w:t>case worker should closely monitor all financial letters during the</w:t>
                            </w:r>
                            <w:r>
                              <w:t xml:space="preserve"> </w:t>
                            </w:r>
                            <w:proofErr w:type="gramStart"/>
                            <w:r>
                              <w:t>365 day</w:t>
                            </w:r>
                            <w:proofErr w:type="gramEnd"/>
                            <w:r>
                              <w:t xml:space="preserve"> RCL </w:t>
                            </w:r>
                            <w:r w:rsidRPr="00AB7303">
                              <w:t xml:space="preserve">demonstration period. If the participant receives a termination letter, contact the financial worker immediately. </w:t>
                            </w:r>
                            <w:r w:rsidRPr="00AB7303">
                              <w:rPr>
                                <w:i/>
                              </w:rPr>
                              <w:t xml:space="preserve">Eligibility should not be terminated due to changes in functional or financial status. </w:t>
                            </w:r>
                            <w:r w:rsidRPr="003E5CAF">
                              <w:rPr>
                                <w:b/>
                                <w:bCs/>
                                <w:i/>
                              </w:rPr>
                              <w:t xml:space="preserve">Participants who were eligible for RCL at discharge are eligible for RCL until the end of their </w:t>
                            </w:r>
                            <w:proofErr w:type="gramStart"/>
                            <w:r w:rsidRPr="003E5CAF">
                              <w:rPr>
                                <w:b/>
                                <w:bCs/>
                                <w:i/>
                              </w:rPr>
                              <w:t>365 day</w:t>
                            </w:r>
                            <w:proofErr w:type="gramEnd"/>
                            <w:r w:rsidRPr="003E5CAF">
                              <w:rPr>
                                <w:b/>
                                <w:bCs/>
                                <w:i/>
                              </w:rPr>
                              <w:t xml:space="preserve"> demonstration service year regardless of change in functional or financial status.</w:t>
                            </w:r>
                          </w:p>
                          <w:p w14:paraId="12C148B4" w14:textId="77777777" w:rsidR="00834A59" w:rsidRDefault="00834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6591E9" id="_x0000_s1037" type="#_x0000_t202" style="position:absolute;left:0;text-align:left;margin-left:435.85pt;margin-top:3.05pt;width:487.05pt;height:75.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" fillcolor="#8d6198" strokeweight=".5pt">
                <v:fill opacity="13107f"/>
                <v:path arrowok="t"/>
                <v:textbox>
                  <w:txbxContent>
                    <w:p w14:paraId="37034029" w14:textId="5F033E81" w:rsidR="008D6B28" w:rsidRPr="00AB7303" w:rsidRDefault="008D6B28" w:rsidP="008D6B28">
                      <w:pPr>
                        <w:rPr>
                          <w:i/>
                        </w:rPr>
                      </w:pPr>
                      <w:r w:rsidRPr="00AB7303">
                        <w:rPr>
                          <w:b/>
                        </w:rPr>
                        <w:t>Important note:</w:t>
                      </w:r>
                      <w:r w:rsidRPr="00AB7303">
                        <w:t xml:space="preserve"> The </w:t>
                      </w:r>
                      <w:r>
                        <w:t>HCS/</w:t>
                      </w:r>
                      <w:r w:rsidR="0097597B">
                        <w:t xml:space="preserve">DDCS </w:t>
                      </w:r>
                      <w:r w:rsidRPr="00AB7303">
                        <w:t>case worker should closely monitor all financial letters during the</w:t>
                      </w:r>
                      <w:r>
                        <w:t xml:space="preserve"> </w:t>
                      </w:r>
                      <w:proofErr w:type="gramStart"/>
                      <w:r>
                        <w:t>365 day</w:t>
                      </w:r>
                      <w:proofErr w:type="gramEnd"/>
                      <w:r>
                        <w:t xml:space="preserve"> RCL </w:t>
                      </w:r>
                      <w:r w:rsidRPr="00AB7303">
                        <w:t xml:space="preserve">demonstration period. If the participant receives a termination letter, contact the financial worker immediately. </w:t>
                      </w:r>
                      <w:r w:rsidRPr="00AB7303">
                        <w:rPr>
                          <w:i/>
                        </w:rPr>
                        <w:t xml:space="preserve">Eligibility should not be terminated due to changes in functional or financial status. </w:t>
                      </w:r>
                      <w:r w:rsidRPr="003E5CAF">
                        <w:rPr>
                          <w:b/>
                          <w:bCs/>
                          <w:i/>
                        </w:rPr>
                        <w:t xml:space="preserve">Participants who were eligible for RCL at discharge are eligible for RCL until the end of their </w:t>
                      </w:r>
                      <w:proofErr w:type="gramStart"/>
                      <w:r w:rsidRPr="003E5CAF">
                        <w:rPr>
                          <w:b/>
                          <w:bCs/>
                          <w:i/>
                        </w:rPr>
                        <w:t>365 day</w:t>
                      </w:r>
                      <w:proofErr w:type="gramEnd"/>
                      <w:r w:rsidRPr="003E5CAF">
                        <w:rPr>
                          <w:b/>
                          <w:bCs/>
                          <w:i/>
                        </w:rPr>
                        <w:t xml:space="preserve"> demonstration service year regardless of change in functional or financial status.</w:t>
                      </w:r>
                    </w:p>
                    <w:p w14:paraId="12C148B4" w14:textId="77777777" w:rsidR="00834A59" w:rsidRDefault="00834A59"/>
                  </w:txbxContent>
                </v:textbox>
                <w10:wrap anchorx="margin"/>
              </v:shape>
            </w:pict>
          </mc:Fallback>
        </mc:AlternateContent>
      </w:r>
    </w:p>
    <w:p w14:paraId="283236AA" w14:textId="77777777" w:rsidR="008D6B28" w:rsidRDefault="008D6B28" w:rsidP="00EC56C4">
      <w:pPr>
        <w:pStyle w:val="Numbering"/>
        <w:ind w:left="648" w:hanging="144"/>
      </w:pPr>
    </w:p>
    <w:p w14:paraId="2967D979" w14:textId="77777777" w:rsidR="008D6B28" w:rsidRDefault="008D6B28" w:rsidP="00EC56C4">
      <w:pPr>
        <w:pStyle w:val="Numbering"/>
        <w:ind w:left="648" w:hanging="144"/>
      </w:pPr>
    </w:p>
    <w:p w14:paraId="100EB5E6" w14:textId="77777777" w:rsidR="008D6B28" w:rsidRDefault="008D6B28" w:rsidP="00EC56C4">
      <w:pPr>
        <w:pStyle w:val="Numbering"/>
        <w:ind w:left="648" w:hanging="144"/>
      </w:pPr>
    </w:p>
    <w:p w14:paraId="1F650236" w14:textId="77777777" w:rsidR="008D6B28" w:rsidRDefault="008D6B28" w:rsidP="00EC56C4">
      <w:pPr>
        <w:pStyle w:val="Numbering"/>
        <w:ind w:left="648" w:hanging="144"/>
      </w:pPr>
    </w:p>
    <w:p w14:paraId="01129A4D" w14:textId="77777777" w:rsidR="00EC56C4" w:rsidRPr="00AB7303" w:rsidRDefault="00EC56C4" w:rsidP="00EC56C4">
      <w:pPr>
        <w:pStyle w:val="Numbering"/>
        <w:ind w:left="648" w:hanging="144"/>
      </w:pPr>
    </w:p>
    <w:p w14:paraId="41B636CB" w14:textId="77777777" w:rsidR="00AB7303" w:rsidRPr="00C93A68" w:rsidRDefault="00AB7303" w:rsidP="00AB7303">
      <w:pPr>
        <w:pStyle w:val="Heading4"/>
        <w:rPr>
          <w:color w:val="193F6F"/>
        </w:rPr>
      </w:pPr>
      <w:bookmarkStart w:id="35" w:name="_What_if_the"/>
      <w:bookmarkStart w:id="36" w:name="_What_if_the_1"/>
      <w:bookmarkStart w:id="37" w:name="_Instructions_for_HCS"/>
      <w:bookmarkStart w:id="38" w:name="_Instructions_for_HCS_1"/>
      <w:bookmarkStart w:id="39" w:name="_How_much_can_1"/>
      <w:bookmarkStart w:id="40" w:name="_How_much_can_2"/>
      <w:bookmarkEnd w:id="35"/>
      <w:bookmarkEnd w:id="36"/>
      <w:bookmarkEnd w:id="37"/>
      <w:bookmarkEnd w:id="38"/>
      <w:bookmarkEnd w:id="39"/>
      <w:bookmarkEnd w:id="40"/>
      <w:r w:rsidRPr="00C93A68">
        <w:rPr>
          <w:color w:val="193F6F"/>
        </w:rPr>
        <w:t xml:space="preserve">How much </w:t>
      </w:r>
      <w:r w:rsidR="00B9406C" w:rsidRPr="00C93A68">
        <w:rPr>
          <w:color w:val="193F6F"/>
        </w:rPr>
        <w:t xml:space="preserve">may </w:t>
      </w:r>
      <w:r w:rsidRPr="00C93A68">
        <w:rPr>
          <w:color w:val="193F6F"/>
        </w:rPr>
        <w:t xml:space="preserve">I spend on </w:t>
      </w:r>
      <w:r w:rsidR="00AB5615" w:rsidRPr="00C93A68">
        <w:rPr>
          <w:color w:val="193F6F"/>
        </w:rPr>
        <w:t xml:space="preserve">RCL </w:t>
      </w:r>
      <w:r w:rsidRPr="00C93A68">
        <w:rPr>
          <w:color w:val="193F6F"/>
        </w:rPr>
        <w:t>services?</w:t>
      </w:r>
    </w:p>
    <w:p w14:paraId="0660D3C8" w14:textId="77777777" w:rsidR="00AB7303" w:rsidRPr="00AB7303" w:rsidRDefault="00AB7303" w:rsidP="00AB7303">
      <w:r w:rsidRPr="00AB7303">
        <w:t>RCL</w:t>
      </w:r>
      <w:r w:rsidR="00AB5615">
        <w:t xml:space="preserve"> services </w:t>
      </w:r>
      <w:r w:rsidRPr="00AB7303">
        <w:t xml:space="preserve">can only be authorized for a </w:t>
      </w:r>
      <w:r w:rsidRPr="00AB7303">
        <w:rPr>
          <w:b/>
        </w:rPr>
        <w:t>MAXIMUM of 365</w:t>
      </w:r>
      <w:r w:rsidRPr="00AB7303">
        <w:t xml:space="preserve"> days following discharge from an institutional setting. Services may be used during the </w:t>
      </w:r>
      <w:r w:rsidR="00D851CE" w:rsidRPr="00AB7303">
        <w:t xml:space="preserve">demonstration </w:t>
      </w:r>
      <w:r w:rsidR="00D851CE">
        <w:t>year</w:t>
      </w:r>
      <w:r w:rsidRPr="00AB7303">
        <w:t xml:space="preserve"> and are intended to be intensive, if needed, at the beginning of </w:t>
      </w:r>
      <w:proofErr w:type="gramStart"/>
      <w:r w:rsidRPr="00AB7303">
        <w:t>transition</w:t>
      </w:r>
      <w:proofErr w:type="gramEnd"/>
      <w:r w:rsidRPr="00AB7303">
        <w:t xml:space="preserve">, and to lessen over time. Case managers must also plan for services which are necessary for maintenance of community living after the end of the </w:t>
      </w:r>
      <w:proofErr w:type="gramStart"/>
      <w:r w:rsidRPr="00AB7303">
        <w:t>365</w:t>
      </w:r>
      <w:r w:rsidR="004C2B5B">
        <w:t xml:space="preserve"> </w:t>
      </w:r>
      <w:r w:rsidRPr="00AB7303">
        <w:t>day</w:t>
      </w:r>
      <w:proofErr w:type="gramEnd"/>
      <w:r w:rsidRPr="00AB7303">
        <w:t xml:space="preserve"> period.  </w:t>
      </w:r>
      <w:r w:rsidR="00854CD5">
        <w:t xml:space="preserve">You can find the RCL end date by checking the “Projected End Date” field on the RCL Enroll/Disenroll screen in CARE. This field auto-populates based upon the discharge date entered. </w:t>
      </w:r>
    </w:p>
    <w:p w14:paraId="4BA949EA" w14:textId="77777777" w:rsidR="00AB7303" w:rsidRPr="00AB7303" w:rsidRDefault="00AB7303" w:rsidP="00AB7303"/>
    <w:p w14:paraId="388580EE" w14:textId="397B261D" w:rsidR="00AB7303" w:rsidRPr="00AB7303" w:rsidRDefault="00AB7303" w:rsidP="00AB7303">
      <w:pPr>
        <w:rPr>
          <w:bCs/>
        </w:rPr>
      </w:pPr>
      <w:r w:rsidRPr="00AB7303">
        <w:t>Since one of the goals of the project is</w:t>
      </w:r>
      <w:r w:rsidRPr="00AB7303">
        <w:rPr>
          <w:b/>
        </w:rPr>
        <w:t xml:space="preserve"> </w:t>
      </w:r>
      <w:r w:rsidRPr="00AB7303">
        <w:t xml:space="preserve">to promote flexibility and develop individualized and person-centered transition plans, spending guidelines </w:t>
      </w:r>
      <w:r w:rsidRPr="00AB7303">
        <w:rPr>
          <w:b/>
        </w:rPr>
        <w:t>are dependent on the participant’s circumstances and needs</w:t>
      </w:r>
      <w:r w:rsidRPr="00AB7303">
        <w:t>. (</w:t>
      </w:r>
      <w:r w:rsidRPr="00DF4C1F">
        <w:rPr>
          <w:bCs/>
        </w:rPr>
        <w:t xml:space="preserve">The </w:t>
      </w:r>
      <w:r w:rsidR="00417B9F" w:rsidRPr="00DF4C1F">
        <w:rPr>
          <w:bCs/>
        </w:rPr>
        <w:t>DD</w:t>
      </w:r>
      <w:r w:rsidR="00417B9F">
        <w:rPr>
          <w:bCs/>
        </w:rPr>
        <w:t>CS</w:t>
      </w:r>
      <w:r w:rsidR="00417B9F" w:rsidRPr="00DF4C1F">
        <w:rPr>
          <w:bCs/>
        </w:rPr>
        <w:t xml:space="preserve"> </w:t>
      </w:r>
      <w:r w:rsidRPr="00DF4C1F">
        <w:rPr>
          <w:bCs/>
        </w:rPr>
        <w:t xml:space="preserve">Assessment and rates calculator will be used to determine the funding available for individuals enrolled in RCL through </w:t>
      </w:r>
      <w:r w:rsidR="00417B9F" w:rsidRPr="00DF4C1F">
        <w:rPr>
          <w:bCs/>
        </w:rPr>
        <w:t>DD</w:t>
      </w:r>
      <w:r w:rsidR="00417B9F">
        <w:rPr>
          <w:bCs/>
        </w:rPr>
        <w:t>CS</w:t>
      </w:r>
      <w:r w:rsidRPr="00DF4C1F">
        <w:rPr>
          <w:bCs/>
        </w:rPr>
        <w:t>.)</w:t>
      </w:r>
    </w:p>
    <w:p w14:paraId="74B00C04" w14:textId="77777777" w:rsidR="00AB7303" w:rsidRDefault="00AB7303" w:rsidP="00AB7303"/>
    <w:p w14:paraId="20C9E253" w14:textId="77777777" w:rsidR="00DE1C81" w:rsidRPr="00AB7303" w:rsidRDefault="00DE1C81" w:rsidP="00AB7303">
      <w:r>
        <w:t>When utilizing RCL Services:</w:t>
      </w:r>
    </w:p>
    <w:p w14:paraId="7BFC6124" w14:textId="77777777" w:rsidR="00AB7303" w:rsidRPr="00AB7303" w:rsidRDefault="00AB7303" w:rsidP="00D851CE">
      <w:pPr>
        <w:pStyle w:val="Numbering"/>
        <w:numPr>
          <w:ilvl w:val="0"/>
          <w:numId w:val="59"/>
        </w:numPr>
      </w:pPr>
      <w:r w:rsidRPr="00AB7303">
        <w:t>Document in the CARE Assessment, a SER or the Sustainability Goals screen:</w:t>
      </w:r>
    </w:p>
    <w:p w14:paraId="1C279DDD" w14:textId="77777777" w:rsidR="00AB7303" w:rsidRPr="00AB7303" w:rsidRDefault="00AB7303" w:rsidP="00DF42B8">
      <w:pPr>
        <w:pStyle w:val="Numbering4-bulletlist"/>
        <w:numPr>
          <w:ilvl w:val="1"/>
          <w:numId w:val="99"/>
        </w:numPr>
      </w:pPr>
      <w:r w:rsidRPr="00AB7303">
        <w:t xml:space="preserve">How the services or supports being authorized are of direct benefit to the participant’s successful transition and community living. </w:t>
      </w:r>
    </w:p>
    <w:p w14:paraId="36DFDD76" w14:textId="77777777" w:rsidR="00AB7303" w:rsidRPr="00AB7303" w:rsidRDefault="00AB7303" w:rsidP="00DF42B8">
      <w:pPr>
        <w:pStyle w:val="Numbering4-bulletlist"/>
        <w:numPr>
          <w:ilvl w:val="1"/>
          <w:numId w:val="99"/>
        </w:numPr>
        <w:rPr>
          <w:b/>
        </w:rPr>
      </w:pPr>
      <w:r w:rsidRPr="00AB7303">
        <w:t xml:space="preserve">Ensure </w:t>
      </w:r>
      <w:proofErr w:type="gramStart"/>
      <w:r w:rsidRPr="00AB7303">
        <w:t>services authorized</w:t>
      </w:r>
      <w:proofErr w:type="gramEnd"/>
      <w:r w:rsidRPr="00AB7303">
        <w:t xml:space="preserve"> are consistent with needs identified in the CARE assessment.</w:t>
      </w:r>
    </w:p>
    <w:p w14:paraId="453FB7DB" w14:textId="77777777" w:rsidR="00AB7303" w:rsidRPr="00D851CE" w:rsidRDefault="00AB7303" w:rsidP="00DF42B8">
      <w:pPr>
        <w:pStyle w:val="Numbering4-bulletlist"/>
        <w:numPr>
          <w:ilvl w:val="1"/>
          <w:numId w:val="99"/>
        </w:numPr>
        <w:rPr>
          <w:b/>
        </w:rPr>
      </w:pPr>
      <w:r w:rsidRPr="00AB7303">
        <w:t>The process followed that demonstrates that any equipment purchased is in addition to that supplied by Medicare/</w:t>
      </w:r>
      <w:r w:rsidR="00F36CB1" w:rsidRPr="00AB7303">
        <w:t>Medicaid and</w:t>
      </w:r>
      <w:r w:rsidRPr="00AB7303">
        <w:t xml:space="preserve"> does not replace it. </w:t>
      </w:r>
    </w:p>
    <w:p w14:paraId="387D2B0B" w14:textId="77777777" w:rsidR="004C2B5B" w:rsidRPr="00AB7303" w:rsidRDefault="004C2B5B" w:rsidP="00D851CE">
      <w:pPr>
        <w:pStyle w:val="Numbering4-bulletlist"/>
        <w:numPr>
          <w:ilvl w:val="0"/>
          <w:numId w:val="0"/>
        </w:numPr>
        <w:ind w:left="1224"/>
        <w:rPr>
          <w:b/>
        </w:rPr>
      </w:pPr>
    </w:p>
    <w:p w14:paraId="34E920B6" w14:textId="77777777" w:rsidR="00AB7303" w:rsidRPr="00AB7303" w:rsidRDefault="00AB7303" w:rsidP="00D851CE">
      <w:pPr>
        <w:pStyle w:val="Numbering"/>
      </w:pPr>
      <w:r w:rsidRPr="00AB7303">
        <w:t xml:space="preserve">Follow all purchasing protocols as instructed by headquarters. Note: </w:t>
      </w:r>
    </w:p>
    <w:p w14:paraId="6E98A62E" w14:textId="77777777" w:rsidR="00AB7303" w:rsidRPr="00AB7303" w:rsidRDefault="00AB7303" w:rsidP="00157A97">
      <w:pPr>
        <w:pStyle w:val="Numbering4-bulletlist"/>
        <w:ind w:left="1260"/>
      </w:pPr>
      <w:r w:rsidRPr="00AB7303">
        <w:t xml:space="preserve">Receipts for all purchases </w:t>
      </w:r>
      <w:r w:rsidRPr="00AB7303">
        <w:rPr>
          <w:u w:val="single"/>
        </w:rPr>
        <w:t>must</w:t>
      </w:r>
      <w:r w:rsidRPr="00AB7303">
        <w:t xml:space="preserve"> be included in the participant’s electronic case record (ECR)</w:t>
      </w:r>
      <w:r w:rsidR="00DE1C81">
        <w:t xml:space="preserve">. Attach all receipts/bids to the </w:t>
      </w:r>
      <w:hyperlink r:id="rId120" w:history="1">
        <w:r w:rsidR="00D2572D">
          <w:rPr>
            <w:rStyle w:val="Hyperlink"/>
          </w:rPr>
          <w:t>Social Services Invoice/Receipt Packet</w:t>
        </w:r>
        <w:r w:rsidR="00D2572D" w:rsidRPr="00DE1C81">
          <w:rPr>
            <w:rStyle w:val="Hyperlink"/>
          </w:rPr>
          <w:t xml:space="preserve"> Cover (02-615)</w:t>
        </w:r>
      </w:hyperlink>
      <w:r w:rsidRPr="00AB7303">
        <w:t>.</w:t>
      </w:r>
    </w:p>
    <w:p w14:paraId="712C1829" w14:textId="77777777" w:rsidR="00AB7303" w:rsidRPr="00AB7303" w:rsidRDefault="00D2572D" w:rsidP="00157A97">
      <w:pPr>
        <w:pStyle w:val="Numbering4-bulletlist"/>
        <w:ind w:left="1260"/>
      </w:pPr>
      <w:r>
        <w:t xml:space="preserve">The case manager must verify the participant </w:t>
      </w:r>
      <w:r w:rsidR="00AB7303" w:rsidRPr="00AB7303">
        <w:t>received the goods purchased.</w:t>
      </w:r>
      <w:r>
        <w:t xml:space="preserve">  This can be done by having the contracted provider, like a Community Choice Guide (CCG)</w:t>
      </w:r>
      <w:proofErr w:type="gramStart"/>
      <w:r>
        <w:t xml:space="preserve"> verify</w:t>
      </w:r>
      <w:proofErr w:type="gramEnd"/>
      <w:r>
        <w:t xml:space="preserve"> or by contacting the client directly.  The case manager must document the receipt of goods in a SER.</w:t>
      </w:r>
    </w:p>
    <w:p w14:paraId="43A7DB00" w14:textId="77777777" w:rsidR="00AB7303" w:rsidRPr="00AB7303" w:rsidRDefault="00AB7303" w:rsidP="00157A97">
      <w:pPr>
        <w:pStyle w:val="Numbering4-bulletlist"/>
        <w:ind w:left="1260"/>
      </w:pPr>
      <w:r w:rsidRPr="00AB7303">
        <w:t xml:space="preserve">Services can be reauthorized at the end of the Maximum Length of Service included on the </w:t>
      </w:r>
      <w:hyperlink w:anchor="_Other_services_available" w:history="1">
        <w:r w:rsidRPr="00DE1C81">
          <w:rPr>
            <w:rStyle w:val="Hyperlink"/>
          </w:rPr>
          <w:t>Service Code Data Sheet</w:t>
        </w:r>
      </w:hyperlink>
      <w:r w:rsidRPr="00AB7303">
        <w:t xml:space="preserve">. </w:t>
      </w:r>
    </w:p>
    <w:p w14:paraId="19895D74" w14:textId="77777777" w:rsidR="00AB7303" w:rsidRPr="00AB7303" w:rsidRDefault="00AB7303" w:rsidP="00157A97">
      <w:pPr>
        <w:pStyle w:val="ListParagraph3"/>
        <w:ind w:left="1620" w:hanging="360"/>
      </w:pPr>
      <w:r w:rsidRPr="00AB7303">
        <w:t xml:space="preserve">For example, if additional services are needed after authorizing </w:t>
      </w:r>
      <w:r w:rsidR="00E14E10">
        <w:t>Client Training:</w:t>
      </w:r>
      <w:r w:rsidR="00E14E10" w:rsidRPr="00AB7303">
        <w:t xml:space="preserve"> </w:t>
      </w:r>
      <w:r w:rsidRPr="00AB7303">
        <w:t xml:space="preserve">Behavior Support services for a </w:t>
      </w:r>
      <w:proofErr w:type="gramStart"/>
      <w:r w:rsidRPr="00AB7303">
        <w:t>three month</w:t>
      </w:r>
      <w:proofErr w:type="gramEnd"/>
      <w:r w:rsidRPr="00AB7303">
        <w:t xml:space="preserve"> </w:t>
      </w:r>
      <w:proofErr w:type="gramStart"/>
      <w:r w:rsidRPr="00AB7303">
        <w:t>period of time</w:t>
      </w:r>
      <w:proofErr w:type="gramEnd"/>
      <w:r w:rsidRPr="00AB7303">
        <w:t xml:space="preserve">, three additional months </w:t>
      </w:r>
      <w:r w:rsidR="00DE1C81">
        <w:t>may</w:t>
      </w:r>
      <w:r w:rsidRPr="00AB7303">
        <w:t xml:space="preserve"> be authorized.</w:t>
      </w:r>
    </w:p>
    <w:p w14:paraId="45D2E56F" w14:textId="77777777" w:rsidR="00AB7303" w:rsidRPr="00AB7303" w:rsidRDefault="00AB7303" w:rsidP="00157A97">
      <w:pPr>
        <w:pStyle w:val="Numbering4-bulletlist"/>
        <w:ind w:left="1260"/>
      </w:pPr>
      <w:r w:rsidRPr="00AB7303">
        <w:t>Service maximums are cumulative for each service</w:t>
      </w:r>
      <w:r w:rsidR="00DE1C81">
        <w:t xml:space="preserve"> </w:t>
      </w:r>
      <w:r w:rsidR="00DE1C81" w:rsidRPr="00C6680E">
        <w:rPr>
          <w:i/>
        </w:rPr>
        <w:t>per occurrence</w:t>
      </w:r>
      <w:r w:rsidRPr="00AB7303">
        <w:t>. For example, if the service limit for a given code is $</w:t>
      </w:r>
      <w:r w:rsidR="002B4347">
        <w:t>5000</w:t>
      </w:r>
      <w:r w:rsidRPr="00AB7303">
        <w:t>, all the goods purchased over the maximum length of service per the Service Code Data Sheet cannot total more than $</w:t>
      </w:r>
      <w:r w:rsidR="002B4347">
        <w:t>5000</w:t>
      </w:r>
      <w:r w:rsidR="00DE1C81">
        <w:t xml:space="preserve"> without an ETR during a transition. </w:t>
      </w:r>
      <w:r w:rsidR="00854CD5">
        <w:t xml:space="preserve"> If the service is needed </w:t>
      </w:r>
      <w:proofErr w:type="gramStart"/>
      <w:r w:rsidR="00854CD5">
        <w:t>at a later date</w:t>
      </w:r>
      <w:proofErr w:type="gramEnd"/>
      <w:r w:rsidR="00854CD5">
        <w:t xml:space="preserve"> due to a different event, the </w:t>
      </w:r>
      <w:r w:rsidR="00854CD5">
        <w:lastRenderedPageBreak/>
        <w:t xml:space="preserve">service may be authorized again with the service limit available. </w:t>
      </w:r>
      <w:r w:rsidR="00DE1C81">
        <w:t xml:space="preserve"> </w:t>
      </w:r>
      <w:r w:rsidR="00C6680E">
        <w:t>See Service Code Data sheets for detailed information.</w:t>
      </w:r>
    </w:p>
    <w:p w14:paraId="46B8B94D" w14:textId="77777777" w:rsidR="00AB7303" w:rsidRDefault="00AB7303" w:rsidP="00D851CE">
      <w:pPr>
        <w:pStyle w:val="Numbering4-bulletlist"/>
        <w:numPr>
          <w:ilvl w:val="0"/>
          <w:numId w:val="0"/>
        </w:numPr>
        <w:ind w:left="1080"/>
      </w:pPr>
    </w:p>
    <w:p w14:paraId="37A9A0FB" w14:textId="77777777" w:rsidR="00AB7303" w:rsidRPr="00C93A68" w:rsidRDefault="00AB7303" w:rsidP="00AB7303">
      <w:pPr>
        <w:pStyle w:val="Heading4"/>
        <w:rPr>
          <w:color w:val="193F6F"/>
        </w:rPr>
      </w:pPr>
      <w:r w:rsidRPr="00C93A68">
        <w:rPr>
          <w:color w:val="193F6F"/>
        </w:rPr>
        <w:t>ETR Considerations</w:t>
      </w:r>
      <w:r w:rsidR="00D851CE" w:rsidRPr="00C93A68">
        <w:rPr>
          <w:color w:val="193F6F"/>
        </w:rPr>
        <w:t xml:space="preserve"> </w:t>
      </w:r>
      <w:r w:rsidRPr="00C93A68">
        <w:rPr>
          <w:color w:val="193F6F"/>
        </w:rPr>
        <w:t>Personal Care:</w:t>
      </w:r>
    </w:p>
    <w:p w14:paraId="01918724" w14:textId="77777777" w:rsidR="00AB7303" w:rsidRDefault="00AB7303" w:rsidP="00AB7303">
      <w:r w:rsidRPr="00AB7303">
        <w:t xml:space="preserve">HQ ETRs will only be used for additional necessary personal care hours or </w:t>
      </w:r>
      <w:r w:rsidR="00C6680E">
        <w:t>daily</w:t>
      </w:r>
      <w:r w:rsidRPr="00AB7303">
        <w:t xml:space="preserve"> residential rate. </w:t>
      </w:r>
    </w:p>
    <w:p w14:paraId="46FA2E45" w14:textId="77777777" w:rsidR="00AB7303" w:rsidRDefault="00AB7303" w:rsidP="00AB7303"/>
    <w:p w14:paraId="06CDDDC5" w14:textId="77777777" w:rsidR="00AB7303" w:rsidRPr="00C93A68" w:rsidRDefault="00AB7303" w:rsidP="00AB7303">
      <w:pPr>
        <w:pStyle w:val="Heading4"/>
        <w:rPr>
          <w:color w:val="193F6F"/>
        </w:rPr>
      </w:pPr>
      <w:r w:rsidRPr="00C93A68">
        <w:rPr>
          <w:color w:val="193F6F"/>
        </w:rPr>
        <w:t xml:space="preserve">Community Transition or Sustainability Services: </w:t>
      </w:r>
    </w:p>
    <w:p w14:paraId="22C17F32" w14:textId="77777777" w:rsidR="00AB7303" w:rsidRPr="00AB7303" w:rsidRDefault="00AB7303" w:rsidP="003723E1">
      <w:r w:rsidRPr="00AB7303">
        <w:t>If authorizations for a necessary service/item exceed the maximum amount allowable, you must complete a local ETR prior to exceeding the maximum limit. Each region will</w:t>
      </w:r>
      <w:r w:rsidR="00D851CE">
        <w:t xml:space="preserve"> u</w:t>
      </w:r>
      <w:r w:rsidRPr="00AB7303">
        <w:t>se their local ETR process for RCL services.</w:t>
      </w:r>
    </w:p>
    <w:p w14:paraId="74397694" w14:textId="77777777" w:rsidR="00AB7303" w:rsidRPr="00C93A68" w:rsidRDefault="00AB7303" w:rsidP="00AB7303">
      <w:pPr>
        <w:pStyle w:val="Heading4"/>
        <w:rPr>
          <w:color w:val="193F6F"/>
        </w:rPr>
      </w:pPr>
      <w:r w:rsidRPr="00C93A68">
        <w:rPr>
          <w:color w:val="193F6F"/>
        </w:rPr>
        <w:t>Bathroom Equipment:</w:t>
      </w:r>
    </w:p>
    <w:p w14:paraId="5B870EAA" w14:textId="77777777" w:rsidR="00AB7303" w:rsidRDefault="00AB7303" w:rsidP="00AB7303">
      <w:r w:rsidRPr="00AB7303">
        <w:t>Follow all procedures to request bathroom equipment through the ETR process as outlined in the Social Services Authorization Manual.</w:t>
      </w:r>
      <w:r w:rsidR="00EB1F01" w:rsidRPr="00AB7303" w:rsidDel="00EB1F01">
        <w:t xml:space="preserve"> </w:t>
      </w:r>
      <w:r w:rsidR="00EB1F01">
        <w:t xml:space="preserve"> Please reference bathroom equipment ETR protocol in </w:t>
      </w:r>
      <w:hyperlink r:id="rId121" w:history="1">
        <w:r w:rsidR="00EB1F01">
          <w:rPr>
            <w:rStyle w:val="Hyperlink"/>
          </w:rPr>
          <w:t>Ch 7d</w:t>
        </w:r>
        <w:r w:rsidR="00CE7D4A">
          <w:rPr>
            <w:rStyle w:val="Hyperlink"/>
          </w:rPr>
          <w:t>: COPES.</w:t>
        </w:r>
        <w:r w:rsidR="00EB1F01">
          <w:rPr>
            <w:rStyle w:val="Hyperlink"/>
          </w:rPr>
          <w:t xml:space="preserve"> </w:t>
        </w:r>
      </w:hyperlink>
    </w:p>
    <w:p w14:paraId="674A762F" w14:textId="77777777" w:rsidR="00EB1F01" w:rsidRDefault="00EB1F01" w:rsidP="00AB7303"/>
    <w:p w14:paraId="2EA4CE87" w14:textId="77777777" w:rsidR="00B60B5E" w:rsidRDefault="00D851CE" w:rsidP="00AB7303">
      <w:hyperlink r:id="rId122" w:history="1">
        <w:r w:rsidRPr="00D851CE">
          <w:rPr>
            <w:rStyle w:val="Hyperlink"/>
          </w:rPr>
          <w:t xml:space="preserve">Chapter 3: Assessment and Care Planning </w:t>
        </w:r>
      </w:hyperlink>
      <w:r>
        <w:t>has detailed information on the Exception to Rule (ETR) Process.</w:t>
      </w:r>
    </w:p>
    <w:p w14:paraId="0393E8A3" w14:textId="77777777" w:rsidR="00AB7303" w:rsidRPr="00AB7303" w:rsidRDefault="00AB7303" w:rsidP="00AB7303"/>
    <w:p w14:paraId="5C5075A7" w14:textId="69C35D18" w:rsidR="00AB7303" w:rsidRPr="00C93A68" w:rsidRDefault="00AB7303" w:rsidP="00AB7303">
      <w:pPr>
        <w:pStyle w:val="Heading2"/>
        <w:rPr>
          <w:color w:val="193F6F"/>
        </w:rPr>
      </w:pPr>
      <w:bookmarkStart w:id="41" w:name="_Actions_for_HCS,"/>
      <w:bookmarkStart w:id="42" w:name="_Toc203123260"/>
      <w:bookmarkStart w:id="43" w:name="_Hlk177460767"/>
      <w:bookmarkEnd w:id="41"/>
      <w:r w:rsidRPr="00C93A68">
        <w:rPr>
          <w:color w:val="193F6F"/>
        </w:rPr>
        <w:t xml:space="preserve">Actions for HCS, AAA and </w:t>
      </w:r>
      <w:r w:rsidR="00673FC5" w:rsidRPr="00C93A68">
        <w:rPr>
          <w:color w:val="193F6F"/>
        </w:rPr>
        <w:t>DD</w:t>
      </w:r>
      <w:r w:rsidR="00673FC5">
        <w:rPr>
          <w:color w:val="193F6F"/>
        </w:rPr>
        <w:t>CS</w:t>
      </w:r>
      <w:r w:rsidR="00673FC5" w:rsidRPr="00C93A68">
        <w:rPr>
          <w:color w:val="193F6F"/>
        </w:rPr>
        <w:t xml:space="preserve"> </w:t>
      </w:r>
      <w:r w:rsidRPr="00C93A68">
        <w:rPr>
          <w:color w:val="193F6F"/>
        </w:rPr>
        <w:t>to prepare for the end of the</w:t>
      </w:r>
      <w:r w:rsidR="00AB5615" w:rsidRPr="00C93A68">
        <w:rPr>
          <w:color w:val="193F6F"/>
        </w:rPr>
        <w:t xml:space="preserve"> RCL 365 day service</w:t>
      </w:r>
      <w:r w:rsidRPr="00C93A68">
        <w:rPr>
          <w:color w:val="193F6F"/>
        </w:rPr>
        <w:t xml:space="preserve"> period</w:t>
      </w:r>
      <w:bookmarkEnd w:id="42"/>
      <w:r w:rsidRPr="00C93A68">
        <w:rPr>
          <w:color w:val="193F6F"/>
        </w:rPr>
        <w:t xml:space="preserve">   </w:t>
      </w:r>
    </w:p>
    <w:p w14:paraId="15BE699A" w14:textId="77777777" w:rsidR="00AB7303" w:rsidRPr="00AB7303" w:rsidRDefault="00AB7303" w:rsidP="00AB7303">
      <w:bookmarkStart w:id="44" w:name="_How_do_I_1"/>
      <w:bookmarkEnd w:id="43"/>
      <w:bookmarkEnd w:id="44"/>
      <w:r w:rsidRPr="00AB7303">
        <w:t xml:space="preserve">Approximately 30-60 days prior to the end of the </w:t>
      </w:r>
      <w:r w:rsidR="00EC56C4">
        <w:t>individual’s</w:t>
      </w:r>
      <w:r w:rsidR="00FF03BC">
        <w:t xml:space="preserve"> </w:t>
      </w:r>
      <w:proofErr w:type="gramStart"/>
      <w:r w:rsidR="00FF03BC">
        <w:t>365 day</w:t>
      </w:r>
      <w:proofErr w:type="gramEnd"/>
      <w:r w:rsidR="00FF03BC">
        <w:t xml:space="preserve"> service </w:t>
      </w:r>
      <w:r w:rsidRPr="00AB7303">
        <w:t>year, the CM/CRM/</w:t>
      </w:r>
      <w:r w:rsidR="00C85141">
        <w:t>CNC</w:t>
      </w:r>
      <w:r w:rsidRPr="00AB7303">
        <w:t xml:space="preserve"> </w:t>
      </w:r>
      <w:r w:rsidR="004B02A6">
        <w:t>should</w:t>
      </w:r>
      <w:r w:rsidR="004B02A6" w:rsidRPr="00AB7303">
        <w:t xml:space="preserve"> </w:t>
      </w:r>
      <w:r w:rsidR="00693519">
        <w:t>check in with the RCL participant and ensure the client continues to be stable in their community setting.  This is</w:t>
      </w:r>
      <w:r w:rsidR="00C85141">
        <w:t xml:space="preserve"> an importa</w:t>
      </w:r>
      <w:r w:rsidR="00D851CE">
        <w:t>nt</w:t>
      </w:r>
      <w:r w:rsidR="00C85141">
        <w:t xml:space="preserve"> </w:t>
      </w:r>
      <w:proofErr w:type="gramStart"/>
      <w:r w:rsidR="00693519">
        <w:t>period of time</w:t>
      </w:r>
      <w:proofErr w:type="gramEnd"/>
      <w:r w:rsidR="00693519">
        <w:t xml:space="preserve"> to determine if the client </w:t>
      </w:r>
      <w:proofErr w:type="gramStart"/>
      <w:r w:rsidR="00C85141">
        <w:t>is in need of</w:t>
      </w:r>
      <w:proofErr w:type="gramEnd"/>
      <w:r w:rsidR="00C85141">
        <w:t xml:space="preserve"> </w:t>
      </w:r>
      <w:r w:rsidR="00693519">
        <w:t>any of the RCL package of</w:t>
      </w:r>
      <w:r w:rsidR="00AB5615">
        <w:t xml:space="preserve"> </w:t>
      </w:r>
      <w:r w:rsidR="00693519">
        <w:t>services</w:t>
      </w:r>
      <w:r w:rsidR="00C85141">
        <w:t xml:space="preserve"> prior to </w:t>
      </w:r>
      <w:r w:rsidR="00D851CE">
        <w:t>the demonstration year</w:t>
      </w:r>
      <w:r w:rsidR="00C85141">
        <w:t xml:space="preserve"> </w:t>
      </w:r>
      <w:proofErr w:type="gramStart"/>
      <w:r w:rsidR="00C85141">
        <w:t>ending</w:t>
      </w:r>
      <w:proofErr w:type="gramEnd"/>
      <w:r w:rsidR="00C85141">
        <w:t>.  Does the client require an updated assessment? If so, f</w:t>
      </w:r>
      <w:r w:rsidR="00693519">
        <w:t>ollow usual assessment procedures</w:t>
      </w:r>
      <w:r w:rsidR="00C85141">
        <w:t xml:space="preserve">.  </w:t>
      </w:r>
      <w:r w:rsidRPr="00AB7303">
        <w:t xml:space="preserve">Ensure that any necessary steps are taken </w:t>
      </w:r>
      <w:proofErr w:type="gramStart"/>
      <w:r w:rsidRPr="00AB7303">
        <w:t>in order for</w:t>
      </w:r>
      <w:proofErr w:type="gramEnd"/>
      <w:r w:rsidRPr="00AB7303">
        <w:t xml:space="preserve"> the participant to maintain successful community living, including an evaluation of functional and financial program eligibility for services after the participant’s</w:t>
      </w:r>
      <w:r w:rsidR="00AB5615">
        <w:t xml:space="preserve"> </w:t>
      </w:r>
      <w:proofErr w:type="gramStart"/>
      <w:r w:rsidR="00AB5615">
        <w:t>365 day</w:t>
      </w:r>
      <w:proofErr w:type="gramEnd"/>
      <w:r w:rsidRPr="00AB7303">
        <w:t xml:space="preserve"> demonstration period has expired. </w:t>
      </w:r>
    </w:p>
    <w:p w14:paraId="44E5FBEE" w14:textId="77777777" w:rsidR="00AB7303" w:rsidRPr="00AB7303" w:rsidRDefault="00AB7303" w:rsidP="00AB7303"/>
    <w:p w14:paraId="45FEC223" w14:textId="77777777" w:rsidR="00AB7303" w:rsidRPr="00AB7303" w:rsidRDefault="00F50F25" w:rsidP="00AB7303">
      <w:pPr>
        <w:ind w:left="360"/>
      </w:pPr>
      <w:r>
        <w:rPr>
          <w:noProof/>
        </w:rPr>
        <mc:AlternateContent>
          <mc:Choice Requires="wps">
            <w:drawing>
              <wp:anchor distT="0" distB="0" distL="114300" distR="114300" simplePos="0" relativeHeight="251658240" behindDoc="0" locked="0" layoutInCell="1" allowOverlap="1" wp14:anchorId="36D5ABC2" wp14:editId="50100C82">
                <wp:simplePos x="0" y="0"/>
                <wp:positionH relativeFrom="column">
                  <wp:posOffset>0</wp:posOffset>
                </wp:positionH>
                <wp:positionV relativeFrom="paragraph">
                  <wp:posOffset>22860</wp:posOffset>
                </wp:positionV>
                <wp:extent cx="5949950" cy="1291590"/>
                <wp:effectExtent l="0" t="0" r="1270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1291590"/>
                        </a:xfrm>
                        <a:prstGeom prst="rect">
                          <a:avLst/>
                        </a:prstGeom>
                        <a:solidFill>
                          <a:srgbClr val="8D6198">
                            <a:alpha val="20000"/>
                          </a:srgbClr>
                        </a:solidFill>
                        <a:ln w="6350">
                          <a:solidFill>
                            <a:prstClr val="black"/>
                          </a:solidFill>
                        </a:ln>
                        <a:effectLst/>
                      </wps:spPr>
                      <wps:txbx>
                        <w:txbxContent>
                          <w:p w14:paraId="7FB89DF0" w14:textId="77777777" w:rsidR="006349EC" w:rsidRPr="00E12EFA" w:rsidRDefault="00834A59" w:rsidP="00AB7303">
                            <w:pPr>
                              <w:pStyle w:val="CommentText"/>
                              <w:rPr>
                                <w:rFonts w:ascii="Calibri" w:hAnsi="Calibri" w:cs="Calibri"/>
                                <w:sz w:val="22"/>
                                <w:szCs w:val="22"/>
                              </w:rPr>
                            </w:pPr>
                            <w:r w:rsidRPr="00E12EFA">
                              <w:rPr>
                                <w:rFonts w:ascii="Calibri" w:hAnsi="Calibri" w:cs="Calibri"/>
                                <w:b/>
                                <w:sz w:val="22"/>
                                <w:szCs w:val="22"/>
                              </w:rPr>
                              <w:t>NOTE:</w:t>
                            </w:r>
                            <w:r w:rsidRPr="00E12EFA">
                              <w:rPr>
                                <w:rFonts w:ascii="Calibri" w:hAnsi="Calibri" w:cs="Calibri"/>
                                <w:sz w:val="22"/>
                                <w:szCs w:val="22"/>
                              </w:rPr>
                              <w:t xml:space="preserve"> The assessment </w:t>
                            </w:r>
                            <w:r w:rsidR="00747E44" w:rsidRPr="00E12EFA">
                              <w:rPr>
                                <w:rFonts w:ascii="Calibri" w:hAnsi="Calibri" w:cs="Calibri"/>
                                <w:sz w:val="22"/>
                                <w:szCs w:val="22"/>
                              </w:rPr>
                              <w:t xml:space="preserve">may </w:t>
                            </w:r>
                            <w:r w:rsidR="00747E44">
                              <w:rPr>
                                <w:rFonts w:ascii="Calibri" w:hAnsi="Calibri" w:cs="Calibri"/>
                                <w:sz w:val="22"/>
                                <w:szCs w:val="22"/>
                              </w:rPr>
                              <w:t>be</w:t>
                            </w:r>
                            <w:r w:rsidRPr="00E12EFA">
                              <w:rPr>
                                <w:rFonts w:ascii="Calibri" w:hAnsi="Calibri" w:cs="Calibri"/>
                                <w:sz w:val="22"/>
                                <w:szCs w:val="22"/>
                              </w:rPr>
                              <w:t xml:space="preserve"> moved to Current prior to the end of the</w:t>
                            </w:r>
                            <w:r w:rsidR="00AB5615">
                              <w:rPr>
                                <w:rFonts w:ascii="Calibri" w:hAnsi="Calibri" w:cs="Calibri"/>
                                <w:sz w:val="22"/>
                                <w:szCs w:val="22"/>
                              </w:rPr>
                              <w:t xml:space="preserve"> </w:t>
                            </w:r>
                            <w:proofErr w:type="gramStart"/>
                            <w:r w:rsidR="00AB5615">
                              <w:rPr>
                                <w:rFonts w:ascii="Calibri" w:hAnsi="Calibri" w:cs="Calibri"/>
                                <w:sz w:val="22"/>
                                <w:szCs w:val="22"/>
                              </w:rPr>
                              <w:t>365 day</w:t>
                            </w:r>
                            <w:proofErr w:type="gramEnd"/>
                            <w:r w:rsidR="00AB5615">
                              <w:rPr>
                                <w:rFonts w:ascii="Calibri" w:hAnsi="Calibri" w:cs="Calibri"/>
                                <w:sz w:val="22"/>
                                <w:szCs w:val="22"/>
                              </w:rPr>
                              <w:t xml:space="preserve"> </w:t>
                            </w:r>
                            <w:proofErr w:type="gramStart"/>
                            <w:r w:rsidRPr="00E12EFA">
                              <w:rPr>
                                <w:rFonts w:ascii="Calibri" w:hAnsi="Calibri" w:cs="Calibri"/>
                                <w:sz w:val="22"/>
                                <w:szCs w:val="22"/>
                              </w:rPr>
                              <w:t xml:space="preserve">demonstration </w:t>
                            </w:r>
                            <w:r w:rsidR="00AB5615">
                              <w:rPr>
                                <w:rFonts w:ascii="Calibri" w:hAnsi="Calibri" w:cs="Calibri"/>
                                <w:sz w:val="22"/>
                                <w:szCs w:val="22"/>
                              </w:rPr>
                              <w:t xml:space="preserve"> </w:t>
                            </w:r>
                            <w:r w:rsidRPr="00E12EFA">
                              <w:rPr>
                                <w:rFonts w:ascii="Calibri" w:hAnsi="Calibri" w:cs="Calibri"/>
                                <w:sz w:val="22"/>
                                <w:szCs w:val="22"/>
                              </w:rPr>
                              <w:t>period</w:t>
                            </w:r>
                            <w:proofErr w:type="gramEnd"/>
                            <w:r w:rsidRPr="00E12EFA">
                              <w:rPr>
                                <w:rFonts w:ascii="Calibri" w:hAnsi="Calibri" w:cs="Calibri"/>
                                <w:sz w:val="22"/>
                                <w:szCs w:val="22"/>
                              </w:rPr>
                              <w:t xml:space="preserve">. However, </w:t>
                            </w:r>
                            <w:proofErr w:type="gramStart"/>
                            <w:r w:rsidRPr="00E12EFA">
                              <w:rPr>
                                <w:rFonts w:ascii="Calibri" w:hAnsi="Calibri" w:cs="Calibri"/>
                                <w:sz w:val="22"/>
                                <w:szCs w:val="22"/>
                              </w:rPr>
                              <w:t>in order to</w:t>
                            </w:r>
                            <w:proofErr w:type="gramEnd"/>
                            <w:r w:rsidRPr="00E12EFA">
                              <w:rPr>
                                <w:rFonts w:ascii="Calibri" w:hAnsi="Calibri" w:cs="Calibri"/>
                                <w:sz w:val="22"/>
                                <w:szCs w:val="22"/>
                              </w:rPr>
                              <w:t xml:space="preserve"> maximize the enhanced match received for RCL services, end date the RCL RAC</w:t>
                            </w:r>
                            <w:r w:rsidR="00854CD5">
                              <w:rPr>
                                <w:rFonts w:ascii="Calibri" w:hAnsi="Calibri" w:cs="Calibri"/>
                                <w:sz w:val="22"/>
                                <w:szCs w:val="22"/>
                              </w:rPr>
                              <w:t xml:space="preserve"> to match</w:t>
                            </w:r>
                            <w:r w:rsidRPr="00E12EFA">
                              <w:rPr>
                                <w:rFonts w:ascii="Calibri" w:hAnsi="Calibri" w:cs="Calibri"/>
                                <w:sz w:val="22"/>
                                <w:szCs w:val="22"/>
                              </w:rPr>
                              <w:t xml:space="preserve"> the Projected End Date</w:t>
                            </w:r>
                            <w:r w:rsidR="00854CD5">
                              <w:rPr>
                                <w:rFonts w:ascii="Calibri" w:hAnsi="Calibri" w:cs="Calibri"/>
                                <w:sz w:val="22"/>
                                <w:szCs w:val="22"/>
                              </w:rPr>
                              <w:t xml:space="preserve"> on the RCL Enroll/Disenroll screen</w:t>
                            </w:r>
                            <w:r w:rsidRPr="00E12EFA">
                              <w:rPr>
                                <w:rFonts w:ascii="Calibri" w:hAnsi="Calibri" w:cs="Calibri"/>
                                <w:sz w:val="22"/>
                                <w:szCs w:val="22"/>
                              </w:rPr>
                              <w:t xml:space="preserve"> and open the new RAC </w:t>
                            </w:r>
                            <w:r w:rsidR="00D851CE">
                              <w:rPr>
                                <w:rFonts w:ascii="Calibri" w:hAnsi="Calibri" w:cs="Calibri"/>
                                <w:sz w:val="22"/>
                                <w:szCs w:val="22"/>
                              </w:rPr>
                              <w:t xml:space="preserve">identifying the </w:t>
                            </w:r>
                            <w:r w:rsidR="00B60B5E">
                              <w:rPr>
                                <w:rFonts w:ascii="Calibri" w:hAnsi="Calibri" w:cs="Calibri"/>
                                <w:sz w:val="22"/>
                                <w:szCs w:val="22"/>
                              </w:rPr>
                              <w:t xml:space="preserve">on-going service program(s) </w:t>
                            </w:r>
                            <w:r w:rsidR="00D851CE">
                              <w:rPr>
                                <w:rFonts w:ascii="Calibri" w:hAnsi="Calibri" w:cs="Calibri"/>
                                <w:sz w:val="22"/>
                                <w:szCs w:val="22"/>
                              </w:rPr>
                              <w:t xml:space="preserve">starting </w:t>
                            </w:r>
                            <w:r w:rsidRPr="00E12EFA">
                              <w:rPr>
                                <w:rFonts w:ascii="Calibri" w:hAnsi="Calibri" w:cs="Calibri"/>
                                <w:sz w:val="22"/>
                                <w:szCs w:val="22"/>
                              </w:rPr>
                              <w:t xml:space="preserve">the day after the </w:t>
                            </w:r>
                            <w:r w:rsidR="00D851CE">
                              <w:rPr>
                                <w:rFonts w:ascii="Calibri" w:hAnsi="Calibri" w:cs="Calibri"/>
                                <w:sz w:val="22"/>
                                <w:szCs w:val="22"/>
                              </w:rPr>
                              <w:t xml:space="preserve">RCL </w:t>
                            </w:r>
                            <w:r w:rsidRPr="00E12EFA">
                              <w:rPr>
                                <w:rFonts w:ascii="Calibri" w:hAnsi="Calibri" w:cs="Calibri"/>
                                <w:sz w:val="22"/>
                                <w:szCs w:val="22"/>
                              </w:rPr>
                              <w:t xml:space="preserve">Projected End Date. The RCL RAC should be assigned for the maximum length of time based on the Projected End date which </w:t>
                            </w:r>
                            <w:r w:rsidR="005237E5" w:rsidRPr="00E12EFA">
                              <w:rPr>
                                <w:rFonts w:ascii="Calibri" w:hAnsi="Calibri" w:cs="Calibri"/>
                                <w:sz w:val="22"/>
                                <w:szCs w:val="22"/>
                              </w:rPr>
                              <w:t>considers</w:t>
                            </w:r>
                            <w:r w:rsidRPr="00E12EFA">
                              <w:rPr>
                                <w:rFonts w:ascii="Calibri" w:hAnsi="Calibri" w:cs="Calibri"/>
                                <w:sz w:val="22"/>
                                <w:szCs w:val="22"/>
                              </w:rPr>
                              <w:t xml:space="preserve"> any disenrollments</w:t>
                            </w:r>
                            <w:r w:rsidR="00D851CE">
                              <w:rPr>
                                <w:rFonts w:ascii="Calibri" w:hAnsi="Calibri" w:cs="Calibri"/>
                                <w:sz w:val="22"/>
                                <w:szCs w:val="22"/>
                              </w:rPr>
                              <w:t xml:space="preserve"> and re-enrollments</w:t>
                            </w:r>
                            <w:r w:rsidRPr="00E12EFA">
                              <w:rPr>
                                <w:rFonts w:ascii="Calibri" w:hAnsi="Calibri" w:cs="Calibri"/>
                                <w:sz w:val="22"/>
                                <w:szCs w:val="22"/>
                              </w:rPr>
                              <w:t xml:space="preserve"> </w:t>
                            </w:r>
                            <w:r w:rsidR="00D851CE">
                              <w:rPr>
                                <w:rFonts w:ascii="Calibri" w:hAnsi="Calibri" w:cs="Calibri"/>
                                <w:sz w:val="22"/>
                                <w:szCs w:val="22"/>
                              </w:rPr>
                              <w:t>which</w:t>
                            </w:r>
                            <w:r w:rsidRPr="00E12EFA">
                              <w:rPr>
                                <w:rFonts w:ascii="Calibri" w:hAnsi="Calibri" w:cs="Calibri"/>
                                <w:sz w:val="22"/>
                                <w:szCs w:val="22"/>
                              </w:rPr>
                              <w:t xml:space="preserve"> pushed the Projected End Date out beyond the original 365 days</w:t>
                            </w:r>
                            <w:r w:rsidR="00B60B5E">
                              <w:rPr>
                                <w:rFonts w:ascii="Calibri" w:hAnsi="Calibri" w:cs="Calibri"/>
                                <w:sz w:val="22"/>
                                <w:szCs w:val="22"/>
                              </w:rPr>
                              <w:t xml:space="preserve"> </w:t>
                            </w:r>
                            <w:r w:rsidRPr="00E12EFA">
                              <w:rPr>
                                <w:rFonts w:ascii="Calibri" w:hAnsi="Calibri" w:cs="Calibri"/>
                                <w:sz w:val="22"/>
                                <w:szCs w:val="22"/>
                              </w:rPr>
                              <w:t>(</w:t>
                            </w:r>
                            <w:r w:rsidR="005237E5">
                              <w:rPr>
                                <w:rFonts w:ascii="Calibri" w:hAnsi="Calibri" w:cs="Calibri"/>
                                <w:sz w:val="22"/>
                                <w:szCs w:val="22"/>
                              </w:rPr>
                              <w:t>y</w:t>
                            </w:r>
                            <w:r w:rsidRPr="00E12EFA">
                              <w:rPr>
                                <w:rFonts w:ascii="Calibri" w:hAnsi="Calibri" w:cs="Calibri"/>
                                <w:sz w:val="22"/>
                                <w:szCs w:val="22"/>
                              </w:rPr>
                              <w:t>ou can use a custom tickler as a reminder to change the RAC at the appropriate time)</w:t>
                            </w:r>
                            <w:r w:rsidR="00B60B5E">
                              <w:rPr>
                                <w:rFonts w:ascii="Calibri" w:hAnsi="Calibri" w:cs="Calibri"/>
                                <w:sz w:val="22"/>
                                <w:szCs w:val="22"/>
                              </w:rPr>
                              <w:t>.</w:t>
                            </w:r>
                            <w:r w:rsidR="00192A73">
                              <w:rPr>
                                <w:rFonts w:ascii="Calibri" w:hAnsi="Calibri" w:cs="Calibri"/>
                                <w:sz w:val="22"/>
                                <w:szCs w:val="22"/>
                              </w:rPr>
                              <w:t xml:space="preserve">  </w:t>
                            </w:r>
                            <w:r w:rsidR="00D851CE">
                              <w:rPr>
                                <w:rFonts w:ascii="Calibri" w:hAnsi="Calibri" w:cs="Calibri"/>
                                <w:sz w:val="22"/>
                                <w:szCs w:val="22"/>
                              </w:rPr>
                              <w:t xml:space="preserve">When </w:t>
                            </w:r>
                            <w:r w:rsidR="006349EC">
                              <w:rPr>
                                <w:rFonts w:ascii="Calibri" w:hAnsi="Calibri" w:cs="Calibri"/>
                                <w:sz w:val="22"/>
                                <w:szCs w:val="22"/>
                              </w:rPr>
                              <w:t xml:space="preserve">ending the RCL RAC and starting the on-going program(s) RAC mid-month, this action may require modifying/splitting of the service payment line, please review </w:t>
                            </w:r>
                            <w:hyperlink r:id="rId123" w:history="1">
                              <w:r w:rsidR="006349EC" w:rsidRPr="007A5AC5">
                                <w:rPr>
                                  <w:rStyle w:val="Hyperlink"/>
                                  <w:rFonts w:ascii="Calibri" w:hAnsi="Calibri" w:cs="Calibri"/>
                                  <w:color w:val="659BFE"/>
                                  <w:sz w:val="22"/>
                                  <w:szCs w:val="22"/>
                                </w:rPr>
                                <w:t>P1 Social Services Manual</w:t>
                              </w:r>
                            </w:hyperlink>
                            <w:r w:rsidR="006349EC">
                              <w:rPr>
                                <w:rFonts w:ascii="Calibri" w:hAnsi="Calibri" w:cs="Calibri"/>
                                <w:sz w:val="22"/>
                                <w:szCs w:val="22"/>
                              </w:rPr>
                              <w:t xml:space="preserve"> for procedure steps.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6D5ABC2" id="_x0000_s1038" type="#_x0000_t202" style="position:absolute;left:0;text-align:left;margin-left:0;margin-top:1.8pt;width:468.5pt;height:10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" fillcolor="#8d6198" strokeweight=".5pt">
                <v:fill opacity="13107f"/>
                <v:path arrowok="t"/>
                <v:textbox style="mso-fit-shape-to-text:t">
                  <w:txbxContent>
                    <w:p w14:paraId="7FB89DF0" w14:textId="77777777" w:rsidR="006349EC" w:rsidRPr="00E12EFA" w:rsidRDefault="00834A59" w:rsidP="00AB7303">
                      <w:pPr>
                        <w:pStyle w:val="CommentText"/>
                        <w:rPr>
                          <w:rFonts w:ascii="Calibri" w:hAnsi="Calibri" w:cs="Calibri"/>
                          <w:sz w:val="22"/>
                          <w:szCs w:val="22"/>
                        </w:rPr>
                      </w:pPr>
                      <w:r w:rsidRPr="00E12EFA">
                        <w:rPr>
                          <w:rFonts w:ascii="Calibri" w:hAnsi="Calibri" w:cs="Calibri"/>
                          <w:b/>
                          <w:sz w:val="22"/>
                          <w:szCs w:val="22"/>
                        </w:rPr>
                        <w:t>NOTE:</w:t>
                      </w:r>
                      <w:r w:rsidRPr="00E12EFA">
                        <w:rPr>
                          <w:rFonts w:ascii="Calibri" w:hAnsi="Calibri" w:cs="Calibri"/>
                          <w:sz w:val="22"/>
                          <w:szCs w:val="22"/>
                        </w:rPr>
                        <w:t xml:space="preserve"> The assessment </w:t>
                      </w:r>
                      <w:r w:rsidR="00747E44" w:rsidRPr="00E12EFA">
                        <w:rPr>
                          <w:rFonts w:ascii="Calibri" w:hAnsi="Calibri" w:cs="Calibri"/>
                          <w:sz w:val="22"/>
                          <w:szCs w:val="22"/>
                        </w:rPr>
                        <w:t xml:space="preserve">may </w:t>
                      </w:r>
                      <w:r w:rsidR="00747E44">
                        <w:rPr>
                          <w:rFonts w:ascii="Calibri" w:hAnsi="Calibri" w:cs="Calibri"/>
                          <w:sz w:val="22"/>
                          <w:szCs w:val="22"/>
                        </w:rPr>
                        <w:t>be</w:t>
                      </w:r>
                      <w:r w:rsidRPr="00E12EFA">
                        <w:rPr>
                          <w:rFonts w:ascii="Calibri" w:hAnsi="Calibri" w:cs="Calibri"/>
                          <w:sz w:val="22"/>
                          <w:szCs w:val="22"/>
                        </w:rPr>
                        <w:t xml:space="preserve"> moved to Current prior to the end of the</w:t>
                      </w:r>
                      <w:r w:rsidR="00AB5615">
                        <w:rPr>
                          <w:rFonts w:ascii="Calibri" w:hAnsi="Calibri" w:cs="Calibri"/>
                          <w:sz w:val="22"/>
                          <w:szCs w:val="22"/>
                        </w:rPr>
                        <w:t xml:space="preserve"> </w:t>
                      </w:r>
                      <w:proofErr w:type="gramStart"/>
                      <w:r w:rsidR="00AB5615">
                        <w:rPr>
                          <w:rFonts w:ascii="Calibri" w:hAnsi="Calibri" w:cs="Calibri"/>
                          <w:sz w:val="22"/>
                          <w:szCs w:val="22"/>
                        </w:rPr>
                        <w:t>365 day</w:t>
                      </w:r>
                      <w:proofErr w:type="gramEnd"/>
                      <w:r w:rsidR="00AB5615">
                        <w:rPr>
                          <w:rFonts w:ascii="Calibri" w:hAnsi="Calibri" w:cs="Calibri"/>
                          <w:sz w:val="22"/>
                          <w:szCs w:val="22"/>
                        </w:rPr>
                        <w:t xml:space="preserve"> </w:t>
                      </w:r>
                      <w:proofErr w:type="gramStart"/>
                      <w:r w:rsidRPr="00E12EFA">
                        <w:rPr>
                          <w:rFonts w:ascii="Calibri" w:hAnsi="Calibri" w:cs="Calibri"/>
                          <w:sz w:val="22"/>
                          <w:szCs w:val="22"/>
                        </w:rPr>
                        <w:t xml:space="preserve">demonstration </w:t>
                      </w:r>
                      <w:r w:rsidR="00AB5615">
                        <w:rPr>
                          <w:rFonts w:ascii="Calibri" w:hAnsi="Calibri" w:cs="Calibri"/>
                          <w:sz w:val="22"/>
                          <w:szCs w:val="22"/>
                        </w:rPr>
                        <w:t xml:space="preserve"> </w:t>
                      </w:r>
                      <w:r w:rsidRPr="00E12EFA">
                        <w:rPr>
                          <w:rFonts w:ascii="Calibri" w:hAnsi="Calibri" w:cs="Calibri"/>
                          <w:sz w:val="22"/>
                          <w:szCs w:val="22"/>
                        </w:rPr>
                        <w:t>period</w:t>
                      </w:r>
                      <w:proofErr w:type="gramEnd"/>
                      <w:r w:rsidRPr="00E12EFA">
                        <w:rPr>
                          <w:rFonts w:ascii="Calibri" w:hAnsi="Calibri" w:cs="Calibri"/>
                          <w:sz w:val="22"/>
                          <w:szCs w:val="22"/>
                        </w:rPr>
                        <w:t xml:space="preserve">. However, </w:t>
                      </w:r>
                      <w:proofErr w:type="gramStart"/>
                      <w:r w:rsidRPr="00E12EFA">
                        <w:rPr>
                          <w:rFonts w:ascii="Calibri" w:hAnsi="Calibri" w:cs="Calibri"/>
                          <w:sz w:val="22"/>
                          <w:szCs w:val="22"/>
                        </w:rPr>
                        <w:t>in order to</w:t>
                      </w:r>
                      <w:proofErr w:type="gramEnd"/>
                      <w:r w:rsidRPr="00E12EFA">
                        <w:rPr>
                          <w:rFonts w:ascii="Calibri" w:hAnsi="Calibri" w:cs="Calibri"/>
                          <w:sz w:val="22"/>
                          <w:szCs w:val="22"/>
                        </w:rPr>
                        <w:t xml:space="preserve"> maximize the enhanced match received for RCL services, end date the RCL RAC</w:t>
                      </w:r>
                      <w:r w:rsidR="00854CD5">
                        <w:rPr>
                          <w:rFonts w:ascii="Calibri" w:hAnsi="Calibri" w:cs="Calibri"/>
                          <w:sz w:val="22"/>
                          <w:szCs w:val="22"/>
                        </w:rPr>
                        <w:t xml:space="preserve"> to match</w:t>
                      </w:r>
                      <w:r w:rsidRPr="00E12EFA">
                        <w:rPr>
                          <w:rFonts w:ascii="Calibri" w:hAnsi="Calibri" w:cs="Calibri"/>
                          <w:sz w:val="22"/>
                          <w:szCs w:val="22"/>
                        </w:rPr>
                        <w:t xml:space="preserve"> the Projected End Date</w:t>
                      </w:r>
                      <w:r w:rsidR="00854CD5">
                        <w:rPr>
                          <w:rFonts w:ascii="Calibri" w:hAnsi="Calibri" w:cs="Calibri"/>
                          <w:sz w:val="22"/>
                          <w:szCs w:val="22"/>
                        </w:rPr>
                        <w:t xml:space="preserve"> on the RCL Enroll/Disenroll screen</w:t>
                      </w:r>
                      <w:r w:rsidRPr="00E12EFA">
                        <w:rPr>
                          <w:rFonts w:ascii="Calibri" w:hAnsi="Calibri" w:cs="Calibri"/>
                          <w:sz w:val="22"/>
                          <w:szCs w:val="22"/>
                        </w:rPr>
                        <w:t xml:space="preserve"> and open the new RAC </w:t>
                      </w:r>
                      <w:r w:rsidR="00D851CE">
                        <w:rPr>
                          <w:rFonts w:ascii="Calibri" w:hAnsi="Calibri" w:cs="Calibri"/>
                          <w:sz w:val="22"/>
                          <w:szCs w:val="22"/>
                        </w:rPr>
                        <w:t xml:space="preserve">identifying the </w:t>
                      </w:r>
                      <w:r w:rsidR="00B60B5E">
                        <w:rPr>
                          <w:rFonts w:ascii="Calibri" w:hAnsi="Calibri" w:cs="Calibri"/>
                          <w:sz w:val="22"/>
                          <w:szCs w:val="22"/>
                        </w:rPr>
                        <w:t xml:space="preserve">on-going service program(s) </w:t>
                      </w:r>
                      <w:r w:rsidR="00D851CE">
                        <w:rPr>
                          <w:rFonts w:ascii="Calibri" w:hAnsi="Calibri" w:cs="Calibri"/>
                          <w:sz w:val="22"/>
                          <w:szCs w:val="22"/>
                        </w:rPr>
                        <w:t xml:space="preserve">starting </w:t>
                      </w:r>
                      <w:r w:rsidRPr="00E12EFA">
                        <w:rPr>
                          <w:rFonts w:ascii="Calibri" w:hAnsi="Calibri" w:cs="Calibri"/>
                          <w:sz w:val="22"/>
                          <w:szCs w:val="22"/>
                        </w:rPr>
                        <w:t xml:space="preserve">the day after the </w:t>
                      </w:r>
                      <w:r w:rsidR="00D851CE">
                        <w:rPr>
                          <w:rFonts w:ascii="Calibri" w:hAnsi="Calibri" w:cs="Calibri"/>
                          <w:sz w:val="22"/>
                          <w:szCs w:val="22"/>
                        </w:rPr>
                        <w:t xml:space="preserve">RCL </w:t>
                      </w:r>
                      <w:r w:rsidRPr="00E12EFA">
                        <w:rPr>
                          <w:rFonts w:ascii="Calibri" w:hAnsi="Calibri" w:cs="Calibri"/>
                          <w:sz w:val="22"/>
                          <w:szCs w:val="22"/>
                        </w:rPr>
                        <w:t xml:space="preserve">Projected End Date. The RCL RAC should be assigned for the maximum length of time based on the Projected End date which </w:t>
                      </w:r>
                      <w:r w:rsidR="005237E5" w:rsidRPr="00E12EFA">
                        <w:rPr>
                          <w:rFonts w:ascii="Calibri" w:hAnsi="Calibri" w:cs="Calibri"/>
                          <w:sz w:val="22"/>
                          <w:szCs w:val="22"/>
                        </w:rPr>
                        <w:t>considers</w:t>
                      </w:r>
                      <w:r w:rsidRPr="00E12EFA">
                        <w:rPr>
                          <w:rFonts w:ascii="Calibri" w:hAnsi="Calibri" w:cs="Calibri"/>
                          <w:sz w:val="22"/>
                          <w:szCs w:val="22"/>
                        </w:rPr>
                        <w:t xml:space="preserve"> any disenrollments</w:t>
                      </w:r>
                      <w:r w:rsidR="00D851CE">
                        <w:rPr>
                          <w:rFonts w:ascii="Calibri" w:hAnsi="Calibri" w:cs="Calibri"/>
                          <w:sz w:val="22"/>
                          <w:szCs w:val="22"/>
                        </w:rPr>
                        <w:t xml:space="preserve"> and re-enrollments</w:t>
                      </w:r>
                      <w:r w:rsidRPr="00E12EFA">
                        <w:rPr>
                          <w:rFonts w:ascii="Calibri" w:hAnsi="Calibri" w:cs="Calibri"/>
                          <w:sz w:val="22"/>
                          <w:szCs w:val="22"/>
                        </w:rPr>
                        <w:t xml:space="preserve"> </w:t>
                      </w:r>
                      <w:r w:rsidR="00D851CE">
                        <w:rPr>
                          <w:rFonts w:ascii="Calibri" w:hAnsi="Calibri" w:cs="Calibri"/>
                          <w:sz w:val="22"/>
                          <w:szCs w:val="22"/>
                        </w:rPr>
                        <w:t>which</w:t>
                      </w:r>
                      <w:r w:rsidRPr="00E12EFA">
                        <w:rPr>
                          <w:rFonts w:ascii="Calibri" w:hAnsi="Calibri" w:cs="Calibri"/>
                          <w:sz w:val="22"/>
                          <w:szCs w:val="22"/>
                        </w:rPr>
                        <w:t xml:space="preserve"> pushed the Projected End Date out beyond the original 365 days</w:t>
                      </w:r>
                      <w:r w:rsidR="00B60B5E">
                        <w:rPr>
                          <w:rFonts w:ascii="Calibri" w:hAnsi="Calibri" w:cs="Calibri"/>
                          <w:sz w:val="22"/>
                          <w:szCs w:val="22"/>
                        </w:rPr>
                        <w:t xml:space="preserve"> </w:t>
                      </w:r>
                      <w:r w:rsidRPr="00E12EFA">
                        <w:rPr>
                          <w:rFonts w:ascii="Calibri" w:hAnsi="Calibri" w:cs="Calibri"/>
                          <w:sz w:val="22"/>
                          <w:szCs w:val="22"/>
                        </w:rPr>
                        <w:t>(</w:t>
                      </w:r>
                      <w:r w:rsidR="005237E5">
                        <w:rPr>
                          <w:rFonts w:ascii="Calibri" w:hAnsi="Calibri" w:cs="Calibri"/>
                          <w:sz w:val="22"/>
                          <w:szCs w:val="22"/>
                        </w:rPr>
                        <w:t>y</w:t>
                      </w:r>
                      <w:r w:rsidRPr="00E12EFA">
                        <w:rPr>
                          <w:rFonts w:ascii="Calibri" w:hAnsi="Calibri" w:cs="Calibri"/>
                          <w:sz w:val="22"/>
                          <w:szCs w:val="22"/>
                        </w:rPr>
                        <w:t>ou can use a custom tickler as a reminder to change the RAC at the appropriate time)</w:t>
                      </w:r>
                      <w:r w:rsidR="00B60B5E">
                        <w:rPr>
                          <w:rFonts w:ascii="Calibri" w:hAnsi="Calibri" w:cs="Calibri"/>
                          <w:sz w:val="22"/>
                          <w:szCs w:val="22"/>
                        </w:rPr>
                        <w:t>.</w:t>
                      </w:r>
                      <w:r w:rsidR="00192A73">
                        <w:rPr>
                          <w:rFonts w:ascii="Calibri" w:hAnsi="Calibri" w:cs="Calibri"/>
                          <w:sz w:val="22"/>
                          <w:szCs w:val="22"/>
                        </w:rPr>
                        <w:t xml:space="preserve">  </w:t>
                      </w:r>
                      <w:r w:rsidR="00D851CE">
                        <w:rPr>
                          <w:rFonts w:ascii="Calibri" w:hAnsi="Calibri" w:cs="Calibri"/>
                          <w:sz w:val="22"/>
                          <w:szCs w:val="22"/>
                        </w:rPr>
                        <w:t xml:space="preserve">When </w:t>
                      </w:r>
                      <w:r w:rsidR="006349EC">
                        <w:rPr>
                          <w:rFonts w:ascii="Calibri" w:hAnsi="Calibri" w:cs="Calibri"/>
                          <w:sz w:val="22"/>
                          <w:szCs w:val="22"/>
                        </w:rPr>
                        <w:t xml:space="preserve">ending the RCL RAC and starting the on-going program(s) RAC mid-month, this action may require modifying/splitting of the service payment line, please review </w:t>
                      </w:r>
                      <w:hyperlink r:id="rId124" w:history="1">
                        <w:r w:rsidR="006349EC" w:rsidRPr="007A5AC5">
                          <w:rPr>
                            <w:rStyle w:val="Hyperlink"/>
                            <w:rFonts w:ascii="Calibri" w:hAnsi="Calibri" w:cs="Calibri"/>
                            <w:color w:val="659BFE"/>
                            <w:sz w:val="22"/>
                            <w:szCs w:val="22"/>
                          </w:rPr>
                          <w:t>P1 Social Services Manual</w:t>
                        </w:r>
                      </w:hyperlink>
                      <w:r w:rsidR="006349EC">
                        <w:rPr>
                          <w:rFonts w:ascii="Calibri" w:hAnsi="Calibri" w:cs="Calibri"/>
                          <w:sz w:val="22"/>
                          <w:szCs w:val="22"/>
                        </w:rPr>
                        <w:t xml:space="preserve"> for procedure steps.</w:t>
                      </w:r>
                    </w:p>
                  </w:txbxContent>
                </v:textbox>
                <w10:wrap type="square"/>
              </v:shape>
            </w:pict>
          </mc:Fallback>
        </mc:AlternateContent>
      </w:r>
    </w:p>
    <w:p w14:paraId="33A2F2C6" w14:textId="17CABC31" w:rsidR="002B4766" w:rsidRDefault="00AB7303" w:rsidP="00BA3F81">
      <w:pPr>
        <w:pStyle w:val="Heading4"/>
      </w:pPr>
      <w:r w:rsidRPr="00C93A68">
        <w:rPr>
          <w:color w:val="193F6F"/>
        </w:rPr>
        <w:lastRenderedPageBreak/>
        <w:t xml:space="preserve">At the conclusion of the </w:t>
      </w:r>
      <w:proofErr w:type="gramStart"/>
      <w:r w:rsidRPr="00C93A68">
        <w:rPr>
          <w:color w:val="193F6F"/>
        </w:rPr>
        <w:t>participant’s</w:t>
      </w:r>
      <w:proofErr w:type="gramEnd"/>
      <w:r w:rsidRPr="00C93A68">
        <w:rPr>
          <w:color w:val="193F6F"/>
        </w:rPr>
        <w:t xml:space="preserve"> </w:t>
      </w:r>
      <w:proofErr w:type="gramStart"/>
      <w:r w:rsidR="00D814C1" w:rsidRPr="00C93A68">
        <w:rPr>
          <w:color w:val="193F6F"/>
        </w:rPr>
        <w:t>365 day</w:t>
      </w:r>
      <w:proofErr w:type="gramEnd"/>
      <w:r w:rsidRPr="00C93A68">
        <w:rPr>
          <w:color w:val="193F6F"/>
        </w:rPr>
        <w:t xml:space="preserve"> </w:t>
      </w:r>
      <w:r w:rsidR="00747E44" w:rsidRPr="00C93A68">
        <w:rPr>
          <w:color w:val="193F6F"/>
        </w:rPr>
        <w:t>demonstration period</w:t>
      </w:r>
      <w:r w:rsidRPr="00C93A68">
        <w:rPr>
          <w:color w:val="193F6F"/>
        </w:rPr>
        <w:t>, the CM/CRM:</w:t>
      </w:r>
    </w:p>
    <w:p w14:paraId="2AC95CAD" w14:textId="3CC96D3E" w:rsidR="002B4766" w:rsidRDefault="002A3B6A" w:rsidP="002B4766">
      <w:r w:rsidRPr="00B54A77">
        <w:rPr>
          <w:b/>
          <w:bCs/>
        </w:rPr>
        <w:t>Reminder</w:t>
      </w:r>
      <w:r w:rsidR="002B4766" w:rsidRPr="00B54A77">
        <w:rPr>
          <w:b/>
          <w:bCs/>
        </w:rPr>
        <w:t>:</w:t>
      </w:r>
      <w:r w:rsidR="002B4766">
        <w:t xml:space="preserve"> The Projected end date listed on the RCL Enroll/Disenroll screen in CARE indicates the end of the participant’s </w:t>
      </w:r>
      <w:proofErr w:type="gramStart"/>
      <w:r w:rsidR="00CC4F5F">
        <w:t>365 day</w:t>
      </w:r>
      <w:proofErr w:type="gramEnd"/>
      <w:r w:rsidR="00CC4F5F">
        <w:t xml:space="preserve"> demonstration period.</w:t>
      </w:r>
    </w:p>
    <w:p w14:paraId="6087208D" w14:textId="77777777" w:rsidR="00CC4F5F" w:rsidRDefault="00CC4F5F" w:rsidP="006A7042"/>
    <w:p w14:paraId="671813AE" w14:textId="768B4407" w:rsidR="00B81B82" w:rsidRDefault="00AB7303" w:rsidP="00B81B82">
      <w:pPr>
        <w:numPr>
          <w:ilvl w:val="0"/>
          <w:numId w:val="17"/>
        </w:numPr>
        <w:tabs>
          <w:tab w:val="clear" w:pos="720"/>
        </w:tabs>
      </w:pPr>
      <w:r w:rsidRPr="00AB7303">
        <w:t>Add</w:t>
      </w:r>
      <w:r w:rsidR="005237E5">
        <w:t>s</w:t>
      </w:r>
      <w:r w:rsidRPr="00AB7303">
        <w:t xml:space="preserve"> the Disenrollment Date to the RCL Enroll/Disenroll screen in CARE.</w:t>
      </w:r>
      <w:r w:rsidR="00CC4F5F">
        <w:t xml:space="preserve"> This date should match the Projected end date listed on the RCL Enroll/Disenroll screen. </w:t>
      </w:r>
    </w:p>
    <w:p w14:paraId="4BC4FBE3" w14:textId="616858FB" w:rsidR="007D14C8" w:rsidRDefault="00E82BCC" w:rsidP="003D51EF">
      <w:pPr>
        <w:numPr>
          <w:ilvl w:val="1"/>
          <w:numId w:val="17"/>
        </w:numPr>
      </w:pPr>
      <w:r>
        <w:t xml:space="preserve">Case managers have </w:t>
      </w:r>
      <w:r w:rsidR="00723720">
        <w:t>flexibility</w:t>
      </w:r>
      <w:r>
        <w:t xml:space="preserve"> in </w:t>
      </w:r>
      <w:r w:rsidR="00FC5024">
        <w:t>entering</w:t>
      </w:r>
      <w:r>
        <w:t xml:space="preserve"> the</w:t>
      </w:r>
      <w:r w:rsidR="00A13658">
        <w:t xml:space="preserve"> RCL disenrollment date </w:t>
      </w:r>
      <w:r w:rsidR="00FC5024">
        <w:t xml:space="preserve">as </w:t>
      </w:r>
      <w:r w:rsidR="00A13658">
        <w:t>the last day of the previous month.  For example, if the Projected end date is 5/11/22, a case manager can enter a disenrollment date of 4/30/22</w:t>
      </w:r>
      <w:r w:rsidR="00723720">
        <w:t xml:space="preserve">.  The RCL RAC must also reflect the same end date. </w:t>
      </w:r>
      <w:r w:rsidR="00220BB0">
        <w:t xml:space="preserve">The Disenrollment reason </w:t>
      </w:r>
      <w:r w:rsidR="00EC3769">
        <w:t>of</w:t>
      </w:r>
      <w:r w:rsidR="00220BB0">
        <w:t xml:space="preserve"> “Has completed </w:t>
      </w:r>
      <w:proofErr w:type="gramStart"/>
      <w:r w:rsidR="00220BB0">
        <w:t>365 day</w:t>
      </w:r>
      <w:proofErr w:type="gramEnd"/>
      <w:r w:rsidR="00220BB0">
        <w:t xml:space="preserve"> RCL participation period” is still chosen. </w:t>
      </w:r>
    </w:p>
    <w:p w14:paraId="6B570BF0" w14:textId="77777777" w:rsidR="00723720" w:rsidRPr="00AB7303" w:rsidRDefault="00723720" w:rsidP="006A7042">
      <w:pPr>
        <w:ind w:left="1944"/>
      </w:pPr>
    </w:p>
    <w:p w14:paraId="21B7EC41" w14:textId="77777777" w:rsidR="00B81B82" w:rsidRDefault="00AB7303" w:rsidP="00157A97">
      <w:pPr>
        <w:numPr>
          <w:ilvl w:val="0"/>
          <w:numId w:val="17"/>
        </w:numPr>
        <w:tabs>
          <w:tab w:val="clear" w:pos="720"/>
        </w:tabs>
      </w:pPr>
      <w:r w:rsidRPr="00AB7303">
        <w:t>Indicate</w:t>
      </w:r>
      <w:r w:rsidR="005237E5">
        <w:t>s</w:t>
      </w:r>
      <w:r w:rsidRPr="00AB7303">
        <w:t xml:space="preserve"> “Has completed </w:t>
      </w:r>
      <w:proofErr w:type="gramStart"/>
      <w:r w:rsidRPr="00AB7303">
        <w:t>365 day</w:t>
      </w:r>
      <w:proofErr w:type="gramEnd"/>
      <w:r w:rsidRPr="00AB7303">
        <w:t xml:space="preserve"> RCL participation period” as the Disenrollment Reason in CARE</w:t>
      </w:r>
    </w:p>
    <w:p w14:paraId="27EF3EA0" w14:textId="77777777" w:rsidR="00B81B82" w:rsidRDefault="00B81B82" w:rsidP="00B81B82">
      <w:pPr>
        <w:ind w:left="720"/>
      </w:pPr>
      <w:r w:rsidRPr="00B81B82">
        <w:rPr>
          <w:noProof/>
        </w:rPr>
        <w:drawing>
          <wp:inline distT="0" distB="0" distL="0" distR="0" wp14:anchorId="133021AE" wp14:editId="3888CDF4">
            <wp:extent cx="5219968" cy="1035103"/>
            <wp:effectExtent l="0" t="0" r="0" b="0"/>
            <wp:docPr id="13" name="Picture 13" descr="CAR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ARE screenshot"/>
                    <pic:cNvPicPr/>
                  </pic:nvPicPr>
                  <pic:blipFill>
                    <a:blip r:embed="rId125"/>
                    <a:stretch>
                      <a:fillRect/>
                    </a:stretch>
                  </pic:blipFill>
                  <pic:spPr>
                    <a:xfrm>
                      <a:off x="0" y="0"/>
                      <a:ext cx="5219968" cy="1035103"/>
                    </a:xfrm>
                    <a:prstGeom prst="rect">
                      <a:avLst/>
                    </a:prstGeom>
                  </pic:spPr>
                </pic:pic>
              </a:graphicData>
            </a:graphic>
          </wp:inline>
        </w:drawing>
      </w:r>
    </w:p>
    <w:p w14:paraId="20423EC4" w14:textId="77777777" w:rsidR="00AB7303" w:rsidRPr="00AB7303" w:rsidRDefault="00AB7303" w:rsidP="00D851CE"/>
    <w:p w14:paraId="286EB959" w14:textId="45614F6A" w:rsidR="00AB7303" w:rsidRDefault="0066449C" w:rsidP="00157A97">
      <w:pPr>
        <w:numPr>
          <w:ilvl w:val="0"/>
          <w:numId w:val="17"/>
        </w:numPr>
        <w:tabs>
          <w:tab w:val="clear" w:pos="720"/>
        </w:tabs>
      </w:pPr>
      <w:r>
        <w:t>Ensure</w:t>
      </w:r>
      <w:r w:rsidR="002A3B6A">
        <w:t>s</w:t>
      </w:r>
      <w:r>
        <w:t xml:space="preserve"> the </w:t>
      </w:r>
      <w:r w:rsidR="00D851CE">
        <w:t>e</w:t>
      </w:r>
      <w:r w:rsidR="00AB7303" w:rsidRPr="00AB7303">
        <w:t>nd date</w:t>
      </w:r>
      <w:r w:rsidR="00D851CE">
        <w:t xml:space="preserve"> of</w:t>
      </w:r>
      <w:r w:rsidR="00AB7303" w:rsidRPr="00AB7303">
        <w:t xml:space="preserve"> the RCL RAC (</w:t>
      </w:r>
      <w:r w:rsidR="005C0786">
        <w:t xml:space="preserve">HCS </w:t>
      </w:r>
      <w:r w:rsidR="00AB7303" w:rsidRPr="00AB7303">
        <w:t>3100</w:t>
      </w:r>
      <w:r w:rsidR="005C0786">
        <w:t xml:space="preserve"> or DDA 3701</w:t>
      </w:r>
      <w:r w:rsidR="00AB7303" w:rsidRPr="00AB7303">
        <w:t xml:space="preserve">) </w:t>
      </w:r>
      <w:r w:rsidR="002B4766">
        <w:t xml:space="preserve">matches the </w:t>
      </w:r>
      <w:r w:rsidR="002A3B6A">
        <w:t>Disenrollment Date</w:t>
      </w:r>
      <w:r w:rsidR="002B4766">
        <w:t xml:space="preserve"> </w:t>
      </w:r>
      <w:r w:rsidR="00AB7303" w:rsidRPr="00AB7303">
        <w:t xml:space="preserve">and </w:t>
      </w:r>
      <w:r w:rsidR="00D851CE">
        <w:t>adds</w:t>
      </w:r>
      <w:r w:rsidR="00D851CE" w:rsidRPr="00AB7303">
        <w:t xml:space="preserve"> </w:t>
      </w:r>
      <w:r w:rsidR="00AB7303" w:rsidRPr="00AB7303">
        <w:t>the</w:t>
      </w:r>
      <w:r w:rsidR="00693519">
        <w:t xml:space="preserve"> on-going</w:t>
      </w:r>
      <w:r w:rsidR="00AB7303" w:rsidRPr="00AB7303">
        <w:t xml:space="preserve"> applicable state plan/waiver HCBS RAC the individual is eligible to receive based on functional and financial eligibility (see</w:t>
      </w:r>
      <w:r w:rsidR="00AB7303" w:rsidRPr="00D851CE">
        <w:rPr>
          <w:b/>
          <w:bCs/>
        </w:rPr>
        <w:t xml:space="preserve"> Note</w:t>
      </w:r>
      <w:r w:rsidR="00AB7303" w:rsidRPr="00AB7303">
        <w:t xml:space="preserve"> above).</w:t>
      </w:r>
      <w:r w:rsidR="00192A73">
        <w:t xml:space="preserve">  </w:t>
      </w:r>
    </w:p>
    <w:p w14:paraId="3AC9647F" w14:textId="77777777" w:rsidR="00192A73" w:rsidRDefault="00192A73" w:rsidP="00D851CE">
      <w:pPr>
        <w:ind w:left="720"/>
      </w:pPr>
    </w:p>
    <w:p w14:paraId="5B213BD2" w14:textId="77777777" w:rsidR="00192A73" w:rsidRDefault="00192A73" w:rsidP="00D851CE">
      <w:pPr>
        <w:ind w:left="720"/>
      </w:pPr>
      <w:r w:rsidRPr="00192A73">
        <w:rPr>
          <w:noProof/>
        </w:rPr>
        <w:drawing>
          <wp:inline distT="0" distB="0" distL="0" distR="0" wp14:anchorId="7351D6E4" wp14:editId="25ADCD16">
            <wp:extent cx="5403850" cy="1092530"/>
            <wp:effectExtent l="0" t="0" r="6350" b="0"/>
            <wp:docPr id="14" name="Picture 14" descr="CAR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ARE screenshot"/>
                    <pic:cNvPicPr/>
                  </pic:nvPicPr>
                  <pic:blipFill>
                    <a:blip r:embed="rId126"/>
                    <a:stretch>
                      <a:fillRect/>
                    </a:stretch>
                  </pic:blipFill>
                  <pic:spPr>
                    <a:xfrm>
                      <a:off x="0" y="0"/>
                      <a:ext cx="5419173" cy="1095628"/>
                    </a:xfrm>
                    <a:prstGeom prst="rect">
                      <a:avLst/>
                    </a:prstGeom>
                  </pic:spPr>
                </pic:pic>
              </a:graphicData>
            </a:graphic>
          </wp:inline>
        </w:drawing>
      </w:r>
    </w:p>
    <w:p w14:paraId="2500BF68" w14:textId="77777777" w:rsidR="001B5141" w:rsidRPr="00AB7303" w:rsidRDefault="001B5141" w:rsidP="00D851CE">
      <w:pPr>
        <w:ind w:left="720"/>
      </w:pPr>
    </w:p>
    <w:p w14:paraId="28BBC3A3" w14:textId="77777777" w:rsidR="00AB7303" w:rsidRDefault="0057670D" w:rsidP="00157A97">
      <w:pPr>
        <w:numPr>
          <w:ilvl w:val="0"/>
          <w:numId w:val="17"/>
        </w:numPr>
        <w:tabs>
          <w:tab w:val="clear" w:pos="720"/>
        </w:tabs>
      </w:pPr>
      <w:r>
        <w:t>F</w:t>
      </w:r>
      <w:r w:rsidR="00AB7303" w:rsidRPr="00AB7303">
        <w:t xml:space="preserve">ollow instructions as outlined in </w:t>
      </w:r>
      <w:hyperlink r:id="rId127" w:history="1">
        <w:r w:rsidR="00D851CE" w:rsidRPr="00D851CE">
          <w:rPr>
            <w:rStyle w:val="Hyperlink"/>
          </w:rPr>
          <w:t>Chapter 3: Assessment and Care Planning</w:t>
        </w:r>
      </w:hyperlink>
      <w:r w:rsidR="00AB7303" w:rsidRPr="00AB7303">
        <w:t xml:space="preserve"> to obtain approval of the plan of care, send all required documents/forms to the individual, representatives and providers (including PANs), and complete required documentation of these activities. </w:t>
      </w:r>
    </w:p>
    <w:p w14:paraId="464D094C" w14:textId="77777777" w:rsidR="00192A73" w:rsidRPr="00AB7303" w:rsidRDefault="00192A73" w:rsidP="00D851CE">
      <w:pPr>
        <w:ind w:left="720"/>
      </w:pPr>
    </w:p>
    <w:p w14:paraId="146A9496" w14:textId="40C46E01" w:rsidR="00AB7303" w:rsidRPr="00AB7303" w:rsidRDefault="005C0786" w:rsidP="00157A97">
      <w:pPr>
        <w:numPr>
          <w:ilvl w:val="0"/>
          <w:numId w:val="17"/>
        </w:numPr>
        <w:tabs>
          <w:tab w:val="clear" w:pos="720"/>
        </w:tabs>
      </w:pPr>
      <w:r>
        <w:t xml:space="preserve">For Classic Medicaid participants, </w:t>
      </w:r>
      <w:r w:rsidR="00AB7303" w:rsidRPr="00AB7303">
        <w:t>Notify the</w:t>
      </w:r>
      <w:r w:rsidR="0097617D">
        <w:t xml:space="preserve"> PBS</w:t>
      </w:r>
      <w:r w:rsidR="002E3F7F">
        <w:t xml:space="preserve"> </w:t>
      </w:r>
      <w:r w:rsidR="00AB7303" w:rsidRPr="00AB7303">
        <w:t xml:space="preserve">on a DSHS 14-443 (for HCS/AAA) or a DSHS 15-345 (for </w:t>
      </w:r>
      <w:r w:rsidR="000F5203" w:rsidRPr="00AB7303">
        <w:t>DD</w:t>
      </w:r>
      <w:r w:rsidR="000F5203">
        <w:t>CS</w:t>
      </w:r>
      <w:r w:rsidR="00AB7303" w:rsidRPr="00AB7303">
        <w:t xml:space="preserve">) in Barcode and include:  </w:t>
      </w:r>
    </w:p>
    <w:p w14:paraId="57D2E827" w14:textId="77777777" w:rsidR="00AB7303" w:rsidRPr="00AB7303" w:rsidRDefault="00AB7303" w:rsidP="00157A97">
      <w:pPr>
        <w:pStyle w:val="Numbering2"/>
        <w:numPr>
          <w:ilvl w:val="0"/>
          <w:numId w:val="51"/>
        </w:numPr>
        <w:ind w:left="1260"/>
      </w:pPr>
      <w:r w:rsidRPr="00AB7303">
        <w:t>The date of the disenrollment from RCL services.</w:t>
      </w:r>
    </w:p>
    <w:p w14:paraId="5120F9B5" w14:textId="77777777" w:rsidR="00AB7303" w:rsidRPr="00AB7303" w:rsidRDefault="00AB7303" w:rsidP="00157A97">
      <w:pPr>
        <w:pStyle w:val="Numbering2"/>
        <w:numPr>
          <w:ilvl w:val="0"/>
          <w:numId w:val="51"/>
        </w:numPr>
        <w:ind w:left="1260"/>
      </w:pPr>
      <w:r w:rsidRPr="00AB7303">
        <w:t>The program the participant is functionally eligible for (state plan/Medicaid waiver)</w:t>
      </w:r>
      <w:r w:rsidR="005C0786">
        <w:t>, and this program start date</w:t>
      </w:r>
      <w:r w:rsidRPr="00AB7303">
        <w:t>.</w:t>
      </w:r>
      <w:r w:rsidR="005C0786">
        <w:t xml:space="preserve">  </w:t>
      </w:r>
    </w:p>
    <w:p w14:paraId="791870EA" w14:textId="77777777" w:rsidR="00AB7303" w:rsidRPr="00AB7303" w:rsidRDefault="00AB7303" w:rsidP="00157A97">
      <w:pPr>
        <w:pStyle w:val="Numbering2"/>
        <w:numPr>
          <w:ilvl w:val="0"/>
          <w:numId w:val="51"/>
        </w:numPr>
        <w:ind w:left="1260"/>
      </w:pPr>
      <w:r w:rsidRPr="00AB7303">
        <w:t>The setting of the services (in-home, AFH, etc.).</w:t>
      </w:r>
    </w:p>
    <w:p w14:paraId="39B0AAE2" w14:textId="77777777" w:rsidR="00AB7303" w:rsidRDefault="00AB7303" w:rsidP="00157A97">
      <w:pPr>
        <w:pStyle w:val="Numbering2"/>
        <w:numPr>
          <w:ilvl w:val="0"/>
          <w:numId w:val="51"/>
        </w:numPr>
        <w:ind w:left="1260"/>
      </w:pPr>
      <w:r w:rsidRPr="00AB7303">
        <w:t>Update the address, if necessary.</w:t>
      </w:r>
    </w:p>
    <w:p w14:paraId="49986CE7" w14:textId="77777777" w:rsidR="005C0786" w:rsidRPr="00AB7303" w:rsidRDefault="005C0786" w:rsidP="00AB7303"/>
    <w:p w14:paraId="7796BAB9" w14:textId="77777777" w:rsidR="00AB7303" w:rsidRPr="00AB7303" w:rsidRDefault="00AB7303" w:rsidP="00AB7303">
      <w:r w:rsidRPr="00C93A68">
        <w:rPr>
          <w:rStyle w:val="Heading4Char"/>
          <w:rFonts w:eastAsia="Calibri"/>
          <w:color w:val="193F6F"/>
        </w:rPr>
        <w:lastRenderedPageBreak/>
        <w:t xml:space="preserve">For individuals who </w:t>
      </w:r>
      <w:proofErr w:type="gramStart"/>
      <w:r w:rsidRPr="00C93A68">
        <w:rPr>
          <w:rStyle w:val="Heading4Char"/>
          <w:rFonts w:eastAsia="Calibri"/>
          <w:color w:val="193F6F"/>
        </w:rPr>
        <w:t xml:space="preserve">are </w:t>
      </w:r>
      <w:r w:rsidR="0097617D" w:rsidRPr="00C93A68">
        <w:rPr>
          <w:rStyle w:val="Heading4Char"/>
          <w:rFonts w:eastAsia="Calibri"/>
          <w:color w:val="193F6F"/>
        </w:rPr>
        <w:t>managed</w:t>
      </w:r>
      <w:proofErr w:type="gramEnd"/>
      <w:r w:rsidR="0097617D" w:rsidRPr="00C93A68">
        <w:rPr>
          <w:rStyle w:val="Heading4Char"/>
          <w:rFonts w:eastAsia="Calibri"/>
          <w:color w:val="193F6F"/>
        </w:rPr>
        <w:t xml:space="preserve"> Medicaid</w:t>
      </w:r>
      <w:r w:rsidR="00D851CE" w:rsidRPr="00C93A68">
        <w:rPr>
          <w:rStyle w:val="Heading4Char"/>
          <w:rFonts w:eastAsia="Calibri"/>
          <w:color w:val="193F6F"/>
        </w:rPr>
        <w:t xml:space="preserve"> and enrolled with a Managed Care Plan</w:t>
      </w:r>
      <w:r w:rsidR="0097617D" w:rsidRPr="00C93A68">
        <w:rPr>
          <w:color w:val="193F6F"/>
        </w:rPr>
        <w:t xml:space="preserve"> </w:t>
      </w:r>
      <w:r w:rsidRPr="00AB7303">
        <w:t>(also known as the MAGI</w:t>
      </w:r>
      <w:r w:rsidR="00D851CE">
        <w:t>, ABP or MCS</w:t>
      </w:r>
      <w:r w:rsidRPr="00AB7303">
        <w:t xml:space="preserve"> group), additional steps must occur as part of transition planning for the end of the RCL</w:t>
      </w:r>
      <w:r w:rsidR="00D814C1">
        <w:t xml:space="preserve"> </w:t>
      </w:r>
      <w:proofErr w:type="gramStart"/>
      <w:r w:rsidR="00D814C1">
        <w:t>365 day</w:t>
      </w:r>
      <w:proofErr w:type="gramEnd"/>
      <w:r w:rsidR="00D814C1">
        <w:t xml:space="preserve"> service </w:t>
      </w:r>
      <w:r w:rsidRPr="00AB7303">
        <w:t>period.</w:t>
      </w:r>
    </w:p>
    <w:p w14:paraId="6C863F1E" w14:textId="77777777" w:rsidR="00AB7303" w:rsidRPr="00626959" w:rsidRDefault="00AB7303" w:rsidP="00157A97">
      <w:pPr>
        <w:pStyle w:val="Numbering"/>
        <w:numPr>
          <w:ilvl w:val="0"/>
          <w:numId w:val="42"/>
        </w:numPr>
        <w:ind w:left="720"/>
      </w:pPr>
      <w:r w:rsidRPr="00626959">
        <w:t xml:space="preserve">90 days prior to the end of the </w:t>
      </w:r>
      <w:proofErr w:type="gramStart"/>
      <w:r w:rsidR="00D814C1">
        <w:t>365 day</w:t>
      </w:r>
      <w:proofErr w:type="gramEnd"/>
      <w:r w:rsidR="00D851CE">
        <w:t xml:space="preserve"> </w:t>
      </w:r>
      <w:r w:rsidR="00280FD7" w:rsidRPr="00626959">
        <w:t xml:space="preserve">demonstration </w:t>
      </w:r>
      <w:r w:rsidR="00280FD7">
        <w:t>year</w:t>
      </w:r>
      <w:r w:rsidRPr="00626959">
        <w:t xml:space="preserve">, begin pursuing a disability determination, </w:t>
      </w:r>
      <w:r w:rsidR="00D851CE">
        <w:t>if enrolling the individual onto</w:t>
      </w:r>
      <w:r w:rsidR="00D851CE" w:rsidRPr="00626959">
        <w:t xml:space="preserve"> a waiver</w:t>
      </w:r>
      <w:r w:rsidR="00D851CE">
        <w:t xml:space="preserve"> program</w:t>
      </w:r>
      <w:r w:rsidR="00D851CE" w:rsidRPr="00626959">
        <w:t xml:space="preserve"> (i.e., COPES, New Freedom, Basic +, Core, Community Protection, or CIIBS)</w:t>
      </w:r>
      <w:r w:rsidR="00280FD7">
        <w:t xml:space="preserve"> </w:t>
      </w:r>
      <w:r w:rsidRPr="00626959">
        <w:t xml:space="preserve">or prepare to transition the </w:t>
      </w:r>
      <w:r w:rsidR="00812C80">
        <w:t xml:space="preserve">client </w:t>
      </w:r>
      <w:r w:rsidRPr="00626959">
        <w:t>to ABP-CFC</w:t>
      </w:r>
      <w:r w:rsidR="00626959" w:rsidRPr="00D851CE">
        <w:t xml:space="preserve"> only</w:t>
      </w:r>
      <w:r w:rsidRPr="00626959">
        <w:t>.</w:t>
      </w:r>
    </w:p>
    <w:p w14:paraId="75306219" w14:textId="77777777" w:rsidR="00AB7303" w:rsidRPr="00626959" w:rsidRDefault="00AB7303" w:rsidP="00157A97">
      <w:pPr>
        <w:pStyle w:val="Numbering"/>
        <w:numPr>
          <w:ilvl w:val="0"/>
          <w:numId w:val="42"/>
        </w:numPr>
        <w:ind w:left="720"/>
      </w:pPr>
      <w:r w:rsidRPr="00626959">
        <w:t>60 days prior to the end of the</w:t>
      </w:r>
      <w:r w:rsidR="00D814C1">
        <w:t xml:space="preserve"> </w:t>
      </w:r>
      <w:proofErr w:type="gramStart"/>
      <w:r w:rsidR="00D814C1">
        <w:t>365 day</w:t>
      </w:r>
      <w:proofErr w:type="gramEnd"/>
      <w:r w:rsidR="00D814C1">
        <w:t xml:space="preserve"> </w:t>
      </w:r>
      <w:r w:rsidR="00D851CE" w:rsidRPr="00626959">
        <w:t xml:space="preserve">demonstration </w:t>
      </w:r>
      <w:r w:rsidR="00D851CE">
        <w:t>year</w:t>
      </w:r>
      <w:r w:rsidRPr="00626959">
        <w:t xml:space="preserve">: </w:t>
      </w:r>
      <w:r w:rsidR="00626959" w:rsidRPr="00D851CE">
        <w:t xml:space="preserve">If the </w:t>
      </w:r>
      <w:r w:rsidR="00812C80">
        <w:t xml:space="preserve">RCL </w:t>
      </w:r>
      <w:r w:rsidR="00626959" w:rsidRPr="00D851CE">
        <w:t>client is utilizing waiver services</w:t>
      </w:r>
      <w:r w:rsidR="00812C80">
        <w:t xml:space="preserve"> or is wishing to access Waiver services </w:t>
      </w:r>
      <w:r w:rsidR="00D851CE">
        <w:t>after RCL expires</w:t>
      </w:r>
      <w:r w:rsidR="00812C80">
        <w:t xml:space="preserve">, </w:t>
      </w:r>
      <w:r w:rsidR="00D851CE">
        <w:t>assist the</w:t>
      </w:r>
      <w:r w:rsidR="00812C80">
        <w:t xml:space="preserve"> </w:t>
      </w:r>
      <w:r w:rsidR="00626959">
        <w:t>client with submitting</w:t>
      </w:r>
      <w:r w:rsidR="00D851CE">
        <w:t xml:space="preserve"> </w:t>
      </w:r>
      <w:proofErr w:type="gramStart"/>
      <w:r w:rsidR="00D851CE">
        <w:t>a</w:t>
      </w:r>
      <w:r w:rsidR="00626959">
        <w:t xml:space="preserve"> </w:t>
      </w:r>
      <w:r w:rsidR="00626959" w:rsidRPr="00D851CE">
        <w:t>LTSS</w:t>
      </w:r>
      <w:proofErr w:type="gramEnd"/>
      <w:r w:rsidR="00626959" w:rsidRPr="00D851CE">
        <w:t xml:space="preserve"> application</w:t>
      </w:r>
      <w:r w:rsidR="00626959">
        <w:t xml:space="preserve"> for</w:t>
      </w:r>
      <w:r w:rsidR="00D851CE">
        <w:t xml:space="preserve"> </w:t>
      </w:r>
      <w:proofErr w:type="gramStart"/>
      <w:r w:rsidR="00D851CE">
        <w:t>a</w:t>
      </w:r>
      <w:r w:rsidR="00812C80">
        <w:t xml:space="preserve"> f</w:t>
      </w:r>
      <w:r w:rsidR="00626959" w:rsidRPr="00D851CE">
        <w:t>inancial</w:t>
      </w:r>
      <w:proofErr w:type="gramEnd"/>
      <w:r w:rsidR="00626959" w:rsidRPr="00D851CE">
        <w:t xml:space="preserve"> determination</w:t>
      </w:r>
      <w:r w:rsidR="00812C80">
        <w:t xml:space="preserve"> </w:t>
      </w:r>
      <w:r w:rsidR="00D851CE">
        <w:t>of</w:t>
      </w:r>
      <w:r w:rsidR="00812C80">
        <w:t xml:space="preserve"> waiver services </w:t>
      </w:r>
      <w:r w:rsidRPr="00626959">
        <w:t>(i.e., COPES, New Freedom, Basic +, Core, Community Protection, or CIIBS).</w:t>
      </w:r>
    </w:p>
    <w:p w14:paraId="5C305131" w14:textId="77777777" w:rsidR="00AB7303" w:rsidRPr="00626959" w:rsidRDefault="00AB7303" w:rsidP="00157A97">
      <w:pPr>
        <w:pStyle w:val="Numbering"/>
        <w:numPr>
          <w:ilvl w:val="0"/>
          <w:numId w:val="42"/>
        </w:numPr>
        <w:ind w:left="720"/>
      </w:pPr>
      <w:r w:rsidRPr="00626959">
        <w:t xml:space="preserve">30 days prior to the end of the </w:t>
      </w:r>
      <w:r w:rsidR="00280FD7">
        <w:t>365-day</w:t>
      </w:r>
      <w:r w:rsidR="00D814C1">
        <w:t xml:space="preserve"> service </w:t>
      </w:r>
      <w:r w:rsidRPr="00626959">
        <w:t>period</w:t>
      </w:r>
      <w:r w:rsidR="00D851CE">
        <w:t>,</w:t>
      </w:r>
      <w:r w:rsidRPr="00626959">
        <w:t xml:space="preserve"> the case worker should review eligibility status with </w:t>
      </w:r>
      <w:r w:rsidR="00C6680E" w:rsidRPr="00626959">
        <w:t>the Public Benefits Specialist</w:t>
      </w:r>
      <w:r w:rsidRPr="00626959">
        <w:t>.</w:t>
      </w:r>
    </w:p>
    <w:p w14:paraId="44A7A53C" w14:textId="77777777" w:rsidR="00AB7303" w:rsidRPr="00AB7303" w:rsidRDefault="00AB7303" w:rsidP="00AB7303"/>
    <w:p w14:paraId="6E7ABFDE" w14:textId="77777777" w:rsidR="00AB7303" w:rsidRDefault="00C6680E" w:rsidP="00AB7303">
      <w:pPr>
        <w:rPr>
          <w:i/>
          <w:u w:val="single"/>
        </w:rPr>
      </w:pPr>
      <w:r>
        <w:t>Public Benefits Specialists</w:t>
      </w:r>
      <w:r w:rsidR="00AB7303" w:rsidRPr="00AB7303">
        <w:t xml:space="preserve"> must follow instructions as outlined in the</w:t>
      </w:r>
      <w:r w:rsidR="00AB7303" w:rsidRPr="00AB7303">
        <w:rPr>
          <w:bCs/>
        </w:rPr>
        <w:t xml:space="preserve"> </w:t>
      </w:r>
      <w:hyperlink r:id="rId128" w:history="1">
        <w:r w:rsidR="00157A97">
          <w:rPr>
            <w:rStyle w:val="Hyperlink"/>
            <w:i/>
          </w:rPr>
          <w:t>Apple Health Medicaid Manual</w:t>
        </w:r>
      </w:hyperlink>
      <w:r w:rsidR="00AB7303" w:rsidRPr="00AB7303">
        <w:rPr>
          <w:i/>
          <w:u w:val="single"/>
        </w:rPr>
        <w:t>.</w:t>
      </w:r>
    </w:p>
    <w:p w14:paraId="761F9604" w14:textId="77777777" w:rsidR="005E48A9" w:rsidRDefault="005E48A9" w:rsidP="00AB7303">
      <w:pPr>
        <w:rPr>
          <w:i/>
          <w:u w:val="single"/>
        </w:rPr>
      </w:pPr>
    </w:p>
    <w:p w14:paraId="34CB06B9" w14:textId="77777777" w:rsidR="00DF42B8" w:rsidRDefault="00DF42B8" w:rsidP="00DF42B8">
      <w:pPr>
        <w:pStyle w:val="Numbering2"/>
        <w:numPr>
          <w:ilvl w:val="0"/>
          <w:numId w:val="0"/>
        </w:numPr>
        <w:jc w:val="center"/>
        <w:rPr>
          <w:color w:val="385623" w:themeColor="accent6" w:themeShade="80"/>
        </w:rPr>
      </w:pPr>
      <w:r w:rsidRPr="00732170">
        <w:rPr>
          <w:rFonts w:asciiTheme="majorHAnsi" w:hAnsiTheme="majorHAnsi" w:cstheme="majorHAnsi"/>
          <w:b/>
          <w:bCs/>
          <w:i/>
          <w:iCs/>
          <w:color w:val="385623" w:themeColor="accent6" w:themeShade="80"/>
          <w:sz w:val="28"/>
          <w:szCs w:val="28"/>
          <w:u w:val="single"/>
        </w:rPr>
        <w:t>When in doubt, send questions and concerns to</w:t>
      </w:r>
      <w:r w:rsidRPr="00732170">
        <w:rPr>
          <w:rFonts w:asciiTheme="majorHAnsi" w:hAnsiTheme="majorHAnsi" w:cstheme="majorHAnsi"/>
          <w:b/>
          <w:bCs/>
          <w:i/>
          <w:iCs/>
          <w:color w:val="385623" w:themeColor="accent6" w:themeShade="80"/>
          <w:u w:val="single"/>
        </w:rPr>
        <w:t>:</w:t>
      </w:r>
    </w:p>
    <w:p w14:paraId="6BCDB701" w14:textId="77777777" w:rsidR="00DF42B8" w:rsidRDefault="00DF42B8" w:rsidP="00DF42B8">
      <w:pPr>
        <w:pStyle w:val="Numbering2"/>
        <w:numPr>
          <w:ilvl w:val="0"/>
          <w:numId w:val="0"/>
        </w:numPr>
        <w:jc w:val="center"/>
        <w:rPr>
          <w:sz w:val="28"/>
          <w:szCs w:val="28"/>
        </w:rPr>
      </w:pPr>
      <w:r w:rsidRPr="0062432B">
        <w:rPr>
          <w:sz w:val="28"/>
          <w:szCs w:val="28"/>
        </w:rPr>
        <w:t>HCS</w:t>
      </w:r>
      <w:r>
        <w:rPr>
          <w:sz w:val="28"/>
          <w:szCs w:val="28"/>
        </w:rPr>
        <w:t>:</w:t>
      </w:r>
      <w:r>
        <w:rPr>
          <w:color w:val="385623" w:themeColor="accent6" w:themeShade="80"/>
        </w:rPr>
        <w:t xml:space="preserve">  </w:t>
      </w:r>
      <w:hyperlink r:id="rId129" w:history="1">
        <w:r w:rsidRPr="00851B80">
          <w:rPr>
            <w:rStyle w:val="Hyperlink"/>
            <w:sz w:val="28"/>
            <w:szCs w:val="28"/>
          </w:rPr>
          <w:t>DSHSALTSARCLReferrals@dshs.wa.gov</w:t>
        </w:r>
      </w:hyperlink>
    </w:p>
    <w:p w14:paraId="4DF28C5C" w14:textId="15BB0E9C" w:rsidR="00DF42B8" w:rsidRDefault="003E3C5F" w:rsidP="00DF42B8">
      <w:pPr>
        <w:pStyle w:val="Numbering2"/>
        <w:numPr>
          <w:ilvl w:val="0"/>
          <w:numId w:val="0"/>
        </w:numPr>
        <w:jc w:val="center"/>
      </w:pPr>
      <w:r>
        <w:rPr>
          <w:sz w:val="28"/>
          <w:szCs w:val="28"/>
        </w:rPr>
        <w:t>DDCS</w:t>
      </w:r>
      <w:r w:rsidR="00DF42B8">
        <w:rPr>
          <w:sz w:val="28"/>
          <w:szCs w:val="28"/>
        </w:rPr>
        <w:t xml:space="preserve">: </w:t>
      </w:r>
      <w:hyperlink r:id="rId130" w:tgtFrame="_blank" w:tooltip="mailto:ddarclenrollmentintake@dshs.wa.gov" w:history="1">
        <w:r w:rsidR="00DF42B8" w:rsidRPr="00851B80">
          <w:rPr>
            <w:rStyle w:val="Hyperlink"/>
            <w:sz w:val="28"/>
            <w:szCs w:val="28"/>
          </w:rPr>
          <w:t>ddarclenrollmentintake@dshs.wa.gov</w:t>
        </w:r>
      </w:hyperlink>
    </w:p>
    <w:p w14:paraId="6CFF8DF2" w14:textId="77777777" w:rsidR="00DF42B8" w:rsidRDefault="00DF42B8" w:rsidP="00DF42B8">
      <w:pPr>
        <w:pStyle w:val="Numbering2"/>
        <w:numPr>
          <w:ilvl w:val="0"/>
          <w:numId w:val="0"/>
        </w:numPr>
        <w:jc w:val="center"/>
      </w:pPr>
      <w:r w:rsidRPr="00732170">
        <w:rPr>
          <w:b/>
          <w:bCs/>
          <w:i/>
          <w:iCs/>
          <w:color w:val="385623" w:themeColor="accent6" w:themeShade="80"/>
          <w:sz w:val="28"/>
          <w:szCs w:val="28"/>
        </w:rPr>
        <w:t>HQ RCL Staff are happy to help!</w:t>
      </w:r>
    </w:p>
    <w:p w14:paraId="22F565AA" w14:textId="77777777" w:rsidR="00D11B13" w:rsidRDefault="00D11B13" w:rsidP="00D11B13">
      <w:pPr>
        <w:pStyle w:val="Numbering2"/>
        <w:numPr>
          <w:ilvl w:val="0"/>
          <w:numId w:val="0"/>
        </w:numPr>
      </w:pPr>
    </w:p>
    <w:p w14:paraId="3B4A0233" w14:textId="77777777" w:rsidR="00AB7303" w:rsidRPr="00C93A68" w:rsidRDefault="00AB7303" w:rsidP="00AB7303">
      <w:pPr>
        <w:pStyle w:val="Heading2"/>
        <w:rPr>
          <w:color w:val="193F6F"/>
        </w:rPr>
      </w:pPr>
      <w:bookmarkStart w:id="45" w:name="_Toc203123261"/>
      <w:r w:rsidRPr="00C93A68">
        <w:rPr>
          <w:color w:val="193F6F"/>
        </w:rPr>
        <w:t xml:space="preserve">What are the case worker’s responsibilities </w:t>
      </w:r>
      <w:r w:rsidR="00280591" w:rsidRPr="00C93A68">
        <w:rPr>
          <w:color w:val="193F6F"/>
        </w:rPr>
        <w:t>w</w:t>
      </w:r>
      <w:r w:rsidR="00EC56C4" w:rsidRPr="00C93A68">
        <w:rPr>
          <w:color w:val="193F6F"/>
        </w:rPr>
        <w:t>ith</w:t>
      </w:r>
      <w:r w:rsidRPr="00C93A68">
        <w:rPr>
          <w:color w:val="193F6F"/>
        </w:rPr>
        <w:t xml:space="preserve"> the RCL program?</w:t>
      </w:r>
      <w:bookmarkEnd w:id="45"/>
    </w:p>
    <w:p w14:paraId="21433765" w14:textId="77777777" w:rsidR="00AB7303" w:rsidRPr="00AB7303" w:rsidRDefault="00AB7303" w:rsidP="00AB7303">
      <w:r w:rsidRPr="00AB7303">
        <w:t xml:space="preserve">HCS/AAA: Once a participant is enrolled in the RCL program, the case worker provides primary case management, including the authorization of RCL services.  </w:t>
      </w:r>
    </w:p>
    <w:p w14:paraId="2AB0E181" w14:textId="77777777" w:rsidR="00AB7303" w:rsidRPr="00AB7303" w:rsidRDefault="00AB7303" w:rsidP="00AB7303"/>
    <w:p w14:paraId="5EC7D419" w14:textId="3106CA98" w:rsidR="00AB7303" w:rsidRDefault="003E3C5F" w:rsidP="00AB7303">
      <w:r w:rsidRPr="00AB7303">
        <w:t>DD</w:t>
      </w:r>
      <w:r>
        <w:t>CS</w:t>
      </w:r>
      <w:r w:rsidR="00AB7303" w:rsidRPr="00AB7303">
        <w:t>: The designated CRM and regional RCL liaison will continue to work collaboratively throughout the duration of the grant process. The assigned CRM will assume primary responsibility for requesting waiver approval and authorizing waiver services for eligible individuals at the end of the first year of grant participation.</w:t>
      </w:r>
    </w:p>
    <w:p w14:paraId="3320B2CD" w14:textId="77777777" w:rsidR="00AB7303" w:rsidRPr="00AB7303" w:rsidRDefault="00AB7303" w:rsidP="00AB7303"/>
    <w:p w14:paraId="087835A6" w14:textId="77777777" w:rsidR="00AB7303" w:rsidRPr="00C93A68" w:rsidRDefault="00AB7303" w:rsidP="00AB7303">
      <w:pPr>
        <w:pStyle w:val="Heading4"/>
        <w:rPr>
          <w:color w:val="193F6F"/>
        </w:rPr>
      </w:pPr>
      <w:r w:rsidRPr="00C93A68">
        <w:rPr>
          <w:color w:val="193F6F"/>
        </w:rPr>
        <w:t>How often do I need to assess the participant?</w:t>
      </w:r>
    </w:p>
    <w:p w14:paraId="06AEC640" w14:textId="571287FD" w:rsidR="00CF043E" w:rsidRPr="00B56174" w:rsidRDefault="00A47618" w:rsidP="00CF043E">
      <w:pPr>
        <w:rPr>
          <w:bCs/>
          <w:i/>
          <w:iCs/>
        </w:rPr>
      </w:pPr>
      <w:r>
        <w:t xml:space="preserve">As </w:t>
      </w:r>
      <w:r w:rsidR="00D851CE">
        <w:t xml:space="preserve">outlined in </w:t>
      </w:r>
      <w:hyperlink r:id="rId131" w:history="1">
        <w:r w:rsidR="00D851CE" w:rsidRPr="00D851CE">
          <w:rPr>
            <w:rStyle w:val="Hyperlink"/>
          </w:rPr>
          <w:t>Chapter 3: Assessment and Care Planning</w:t>
        </w:r>
      </w:hyperlink>
      <w:r>
        <w:t xml:space="preserve">, the CM/CRM/CNC will use professional discretion to determine if an updated assessment is needed during the course of the client’s 365 day RCL </w:t>
      </w:r>
      <w:r w:rsidR="001D59CF">
        <w:t xml:space="preserve">service </w:t>
      </w:r>
      <w:r>
        <w:t xml:space="preserve">year.  The Annual assessment will likely be completed within the RCL </w:t>
      </w:r>
      <w:r w:rsidR="001D59CF">
        <w:t xml:space="preserve">service </w:t>
      </w:r>
      <w:r>
        <w:t>year</w:t>
      </w:r>
      <w:r w:rsidR="007D3E10">
        <w:t xml:space="preserve"> and </w:t>
      </w:r>
      <w:proofErr w:type="gramStart"/>
      <w:r w:rsidR="007D3E10">
        <w:t>likely will</w:t>
      </w:r>
      <w:proofErr w:type="gramEnd"/>
      <w:r w:rsidR="007D3E10">
        <w:t xml:space="preserve"> not correspond with the RCL end date. RCL will remain in place until the end date as indicated on the RCL Enroll/Disenroll screen in CARE.</w:t>
      </w:r>
      <w:r>
        <w:t xml:space="preserve">  </w:t>
      </w:r>
      <w:r w:rsidR="00D851CE">
        <w:t>A</w:t>
      </w:r>
      <w:r>
        <w:t xml:space="preserve"> general </w:t>
      </w:r>
      <w:proofErr w:type="gramStart"/>
      <w:r>
        <w:t>check in</w:t>
      </w:r>
      <w:proofErr w:type="gramEnd"/>
      <w:r>
        <w:t xml:space="preserve"> with the client </w:t>
      </w:r>
      <w:r w:rsidR="00D851CE">
        <w:t>within</w:t>
      </w:r>
      <w:r>
        <w:t xml:space="preserve"> 60 days prior to the end of the RCL </w:t>
      </w:r>
      <w:proofErr w:type="gramStart"/>
      <w:r>
        <w:t>365</w:t>
      </w:r>
      <w:r w:rsidR="001D59CF">
        <w:t xml:space="preserve"> day</w:t>
      </w:r>
      <w:proofErr w:type="gramEnd"/>
      <w:r w:rsidR="001D59CF">
        <w:t xml:space="preserve"> service </w:t>
      </w:r>
      <w:r>
        <w:t>year</w:t>
      </w:r>
      <w:r w:rsidR="00D851CE">
        <w:t xml:space="preserve"> is recommended </w:t>
      </w:r>
      <w:r w:rsidR="00AB7303" w:rsidRPr="00AB7303">
        <w:t xml:space="preserve">to plan for the transition onto waiver or state plan services when </w:t>
      </w:r>
      <w:r w:rsidR="00D851CE">
        <w:t xml:space="preserve">the </w:t>
      </w:r>
      <w:r w:rsidR="00AB7303" w:rsidRPr="00AB7303">
        <w:t xml:space="preserve">RCL services </w:t>
      </w:r>
      <w:r w:rsidR="00D851CE">
        <w:t>end</w:t>
      </w:r>
      <w:r w:rsidR="00AB7303" w:rsidRPr="00AB7303">
        <w:t xml:space="preserve">. </w:t>
      </w:r>
      <w:r w:rsidR="00CF043E">
        <w:rPr>
          <w:i/>
          <w:iCs/>
        </w:rPr>
        <w:t xml:space="preserve">See </w:t>
      </w:r>
      <w:hyperlink w:anchor="_Actions_for_HCS," w:history="1">
        <w:r w:rsidR="00CF043E" w:rsidRPr="00CF043E">
          <w:rPr>
            <w:rStyle w:val="Hyperlink"/>
            <w:b/>
            <w:i/>
            <w:iCs/>
          </w:rPr>
          <w:t xml:space="preserve">Actions for HCS, AAA and </w:t>
        </w:r>
        <w:r w:rsidR="008A0913" w:rsidRPr="00CF043E">
          <w:rPr>
            <w:rStyle w:val="Hyperlink"/>
            <w:b/>
            <w:i/>
            <w:iCs/>
          </w:rPr>
          <w:t>DD</w:t>
        </w:r>
        <w:r w:rsidR="008A0913">
          <w:rPr>
            <w:rStyle w:val="Hyperlink"/>
            <w:b/>
            <w:i/>
            <w:iCs/>
          </w:rPr>
          <w:t>CS</w:t>
        </w:r>
        <w:r w:rsidR="008A0913" w:rsidRPr="00CF043E">
          <w:rPr>
            <w:rStyle w:val="Hyperlink"/>
            <w:b/>
            <w:i/>
            <w:iCs/>
          </w:rPr>
          <w:t xml:space="preserve"> </w:t>
        </w:r>
        <w:r w:rsidR="00CF043E" w:rsidRPr="00CF043E">
          <w:rPr>
            <w:rStyle w:val="Hyperlink"/>
            <w:b/>
            <w:i/>
            <w:iCs/>
          </w:rPr>
          <w:t xml:space="preserve">to prepare for the end of the RCL </w:t>
        </w:r>
        <w:proofErr w:type="gramStart"/>
        <w:r w:rsidR="00CF043E" w:rsidRPr="00CF043E">
          <w:rPr>
            <w:rStyle w:val="Hyperlink"/>
            <w:b/>
            <w:i/>
            <w:iCs/>
          </w:rPr>
          <w:t>365 day</w:t>
        </w:r>
        <w:proofErr w:type="gramEnd"/>
        <w:r w:rsidR="00CF043E" w:rsidRPr="00CF043E">
          <w:rPr>
            <w:rStyle w:val="Hyperlink"/>
            <w:b/>
            <w:i/>
            <w:iCs/>
          </w:rPr>
          <w:t xml:space="preserve"> service period</w:t>
        </w:r>
      </w:hyperlink>
      <w:r w:rsidR="00CF043E" w:rsidRPr="00CF043E">
        <w:rPr>
          <w:b/>
          <w:i/>
          <w:iCs/>
        </w:rPr>
        <w:t xml:space="preserve"> </w:t>
      </w:r>
      <w:r w:rsidR="00CF043E">
        <w:rPr>
          <w:bCs/>
          <w:i/>
          <w:iCs/>
        </w:rPr>
        <w:t>section for more information.</w:t>
      </w:r>
    </w:p>
    <w:p w14:paraId="79F8276A" w14:textId="77777777" w:rsidR="00AB7303" w:rsidRPr="00B56174" w:rsidRDefault="00AB7303" w:rsidP="00AB7303">
      <w:pPr>
        <w:rPr>
          <w:i/>
          <w:iCs/>
        </w:rPr>
      </w:pPr>
    </w:p>
    <w:p w14:paraId="400D071E" w14:textId="77777777" w:rsidR="00AB7303" w:rsidRPr="00AB7303" w:rsidRDefault="00AB7303" w:rsidP="00AB7303"/>
    <w:p w14:paraId="4ED6DC3E" w14:textId="77777777" w:rsidR="00AB7303" w:rsidRPr="00C93A68" w:rsidRDefault="00AB7303" w:rsidP="00AB7303">
      <w:pPr>
        <w:pStyle w:val="Heading4"/>
        <w:rPr>
          <w:color w:val="193F6F"/>
        </w:rPr>
      </w:pPr>
      <w:r w:rsidRPr="00C93A68">
        <w:rPr>
          <w:color w:val="193F6F"/>
        </w:rPr>
        <w:lastRenderedPageBreak/>
        <w:t xml:space="preserve">If a participant </w:t>
      </w:r>
      <w:r w:rsidR="00D569FF" w:rsidRPr="00C93A68">
        <w:rPr>
          <w:color w:val="193F6F"/>
        </w:rPr>
        <w:t>is</w:t>
      </w:r>
      <w:r w:rsidRPr="00C93A68">
        <w:rPr>
          <w:color w:val="193F6F"/>
        </w:rPr>
        <w:t xml:space="preserve"> re-admitted into an institutional setting:</w:t>
      </w:r>
    </w:p>
    <w:p w14:paraId="23CC2844" w14:textId="77777777" w:rsidR="00D569FF" w:rsidRDefault="00A439A4" w:rsidP="00AB7303">
      <w:r>
        <w:t>For nursing facility admissions, f</w:t>
      </w:r>
      <w:r w:rsidR="00AB7303" w:rsidRPr="00AB7303">
        <w:t xml:space="preserve">ollow all protocols in the </w:t>
      </w:r>
      <w:hyperlink r:id="rId132" w:history="1">
        <w:r w:rsidR="001D59CF">
          <w:rPr>
            <w:rStyle w:val="Hyperlink"/>
            <w:u w:val="none"/>
          </w:rPr>
          <w:t>Ch 10 Nursing Facility Case Management and Relocation</w:t>
        </w:r>
      </w:hyperlink>
      <w:r w:rsidR="00AB7303" w:rsidRPr="00AB7303">
        <w:t xml:space="preserve"> chapter (making sure to update the NFCM screen in CARE with the admit date and facility name). </w:t>
      </w:r>
    </w:p>
    <w:p w14:paraId="6A318833" w14:textId="77777777" w:rsidR="00D569FF" w:rsidRDefault="00D569FF" w:rsidP="00AB7303"/>
    <w:p w14:paraId="09430205" w14:textId="07E677FA" w:rsidR="00AB7303" w:rsidRPr="00AB7303" w:rsidRDefault="00A439A4" w:rsidP="00AB7303">
      <w:r>
        <w:t xml:space="preserve">For </w:t>
      </w:r>
      <w:r w:rsidR="00206D99">
        <w:t xml:space="preserve">all </w:t>
      </w:r>
      <w:r>
        <w:t>institutional admissions (</w:t>
      </w:r>
      <w:r w:rsidR="00206D99">
        <w:t xml:space="preserve">nursing facility, </w:t>
      </w:r>
      <w:r>
        <w:t>acute care hospital, State Psychiatric Hospital</w:t>
      </w:r>
      <w:r w:rsidR="00206D99">
        <w:t>,</w:t>
      </w:r>
      <w:r>
        <w:t xml:space="preserve"> </w:t>
      </w:r>
      <w:r w:rsidR="00F404D5">
        <w:t>re</w:t>
      </w:r>
      <w:r w:rsidR="00C64012">
        <w:t xml:space="preserve">sidential habilitation center, </w:t>
      </w:r>
      <w:r>
        <w:t>etc.) please n</w:t>
      </w:r>
      <w:r w:rsidR="00AB7303" w:rsidRPr="00AB7303">
        <w:t>ote the following:</w:t>
      </w:r>
    </w:p>
    <w:p w14:paraId="6AB12619" w14:textId="77777777" w:rsidR="00AB7303" w:rsidRDefault="00AB7303" w:rsidP="00157A97">
      <w:pPr>
        <w:numPr>
          <w:ilvl w:val="0"/>
          <w:numId w:val="14"/>
        </w:numPr>
        <w:tabs>
          <w:tab w:val="clear" w:pos="720"/>
        </w:tabs>
      </w:pPr>
      <w:r w:rsidRPr="00157A97">
        <w:t>For an institutional stay less than 30 days, do not disenroll the participant (the</w:t>
      </w:r>
      <w:r w:rsidR="00D814C1">
        <w:t xml:space="preserve"> RCL </w:t>
      </w:r>
      <w:proofErr w:type="gramStart"/>
      <w:r w:rsidR="00D814C1">
        <w:t>365 day</w:t>
      </w:r>
      <w:proofErr w:type="gramEnd"/>
      <w:r w:rsidR="00D814C1">
        <w:t xml:space="preserve"> service </w:t>
      </w:r>
      <w:r w:rsidRPr="00157A97">
        <w:t>period continues uninterrupted)</w:t>
      </w:r>
      <w:r w:rsidR="00A439A4">
        <w:t xml:space="preserve"> and do not end date the RCL RAC</w:t>
      </w:r>
      <w:r w:rsidRPr="00157A97">
        <w:t>.</w:t>
      </w:r>
    </w:p>
    <w:p w14:paraId="290F7456" w14:textId="77777777" w:rsidR="00A439A4" w:rsidRDefault="00A439A4" w:rsidP="00341293">
      <w:pPr>
        <w:numPr>
          <w:ilvl w:val="1"/>
          <w:numId w:val="14"/>
        </w:numPr>
      </w:pPr>
      <w:r>
        <w:t xml:space="preserve">Keep services which will support the RCL enrollee’s return to the community in place.  This could include Community Choice Guide services and Client Training Services.  </w:t>
      </w:r>
    </w:p>
    <w:p w14:paraId="3C376400" w14:textId="77777777" w:rsidR="002E380F" w:rsidRPr="00157A97" w:rsidRDefault="002E380F" w:rsidP="00F819DF">
      <w:pPr>
        <w:ind w:left="1440"/>
      </w:pPr>
    </w:p>
    <w:p w14:paraId="50EEC642" w14:textId="778C2DC2" w:rsidR="00AB7303" w:rsidRPr="00157A97" w:rsidRDefault="00AB7303" w:rsidP="00157A97">
      <w:pPr>
        <w:numPr>
          <w:ilvl w:val="0"/>
          <w:numId w:val="14"/>
        </w:numPr>
        <w:tabs>
          <w:tab w:val="clear" w:pos="720"/>
        </w:tabs>
      </w:pPr>
      <w:r w:rsidRPr="00157A97">
        <w:t xml:space="preserve">For an institutional stay greater than 30 days, the participant must be disenrolled in CARE following all </w:t>
      </w:r>
      <w:r w:rsidR="00B56174" w:rsidRPr="00B56174">
        <w:t>disenrollment</w:t>
      </w:r>
      <w:r w:rsidR="00E14B5D">
        <w:t xml:space="preserve"> and re-</w:t>
      </w:r>
      <w:r w:rsidR="00B81AE0">
        <w:t>enrollment</w:t>
      </w:r>
      <w:r w:rsidR="00B56174" w:rsidRPr="00B56174">
        <w:t xml:space="preserve"> procedures</w:t>
      </w:r>
      <w:r w:rsidR="003D2154" w:rsidRPr="00D851CE">
        <w:rPr>
          <w:color w:val="385623" w:themeColor="accent6" w:themeShade="80"/>
        </w:rPr>
        <w:t>:</w:t>
      </w:r>
    </w:p>
    <w:p w14:paraId="7338A299" w14:textId="77777777" w:rsidR="00AB7303" w:rsidRPr="00157A97" w:rsidRDefault="00AB7303" w:rsidP="00157A97">
      <w:pPr>
        <w:pStyle w:val="Numbering2"/>
        <w:numPr>
          <w:ilvl w:val="0"/>
          <w:numId w:val="43"/>
        </w:numPr>
        <w:ind w:left="1260"/>
      </w:pPr>
      <w:r w:rsidRPr="00157A97">
        <w:t>Record the Disenrollment Date and Reason</w:t>
      </w:r>
    </w:p>
    <w:p w14:paraId="5EC2B281" w14:textId="77777777" w:rsidR="00AB7303" w:rsidRDefault="00AB7303" w:rsidP="00157A97">
      <w:pPr>
        <w:pStyle w:val="Numbering3"/>
        <w:ind w:left="1800"/>
      </w:pPr>
      <w:r w:rsidRPr="00157A97">
        <w:t>The Disenrollment Date is the date of re-admission to the institution once the stay has extended beyond 30 days (backdat</w:t>
      </w:r>
      <w:r w:rsidR="004B02A6">
        <w:t xml:space="preserve">ing to accurately reflect </w:t>
      </w:r>
      <w:r w:rsidR="007365DE">
        <w:t>the readmission date</w:t>
      </w:r>
      <w:r w:rsidR="004B02A6">
        <w:t xml:space="preserve"> is acceptable</w:t>
      </w:r>
      <w:r w:rsidRPr="00157A97">
        <w:t>).</w:t>
      </w:r>
    </w:p>
    <w:p w14:paraId="6E46E07E" w14:textId="77777777" w:rsidR="003D2154" w:rsidRDefault="003D2154" w:rsidP="003723E1">
      <w:pPr>
        <w:pStyle w:val="Numbering3"/>
        <w:numPr>
          <w:ilvl w:val="0"/>
          <w:numId w:val="0"/>
        </w:numPr>
        <w:ind w:left="1800"/>
      </w:pPr>
    </w:p>
    <w:p w14:paraId="301F359D" w14:textId="77777777" w:rsidR="003D2154" w:rsidRPr="00157A97" w:rsidRDefault="003D2154" w:rsidP="003723E1">
      <w:pPr>
        <w:pStyle w:val="Numbering3"/>
        <w:numPr>
          <w:ilvl w:val="0"/>
          <w:numId w:val="0"/>
        </w:numPr>
        <w:ind w:left="1800"/>
      </w:pPr>
      <w:r w:rsidRPr="003D2154">
        <w:rPr>
          <w:noProof/>
        </w:rPr>
        <w:drawing>
          <wp:inline distT="0" distB="0" distL="0" distR="0" wp14:anchorId="17A179F8" wp14:editId="28D0E2AE">
            <wp:extent cx="4229100" cy="946785"/>
            <wp:effectExtent l="0" t="0" r="0" b="5715"/>
            <wp:docPr id="23" name="Picture 23" descr="CAR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ARE screenshot"/>
                    <pic:cNvPicPr/>
                  </pic:nvPicPr>
                  <pic:blipFill>
                    <a:blip r:embed="rId133"/>
                    <a:stretch>
                      <a:fillRect/>
                    </a:stretch>
                  </pic:blipFill>
                  <pic:spPr>
                    <a:xfrm>
                      <a:off x="0" y="0"/>
                      <a:ext cx="4229100" cy="946785"/>
                    </a:xfrm>
                    <a:prstGeom prst="rect">
                      <a:avLst/>
                    </a:prstGeom>
                  </pic:spPr>
                </pic:pic>
              </a:graphicData>
            </a:graphic>
          </wp:inline>
        </w:drawing>
      </w:r>
    </w:p>
    <w:p w14:paraId="38589AFB" w14:textId="77777777" w:rsidR="00AB7303" w:rsidRPr="00157A97" w:rsidRDefault="00AB7303" w:rsidP="00157A97">
      <w:pPr>
        <w:pStyle w:val="Numbering3"/>
        <w:ind w:left="1800"/>
      </w:pPr>
      <w:r w:rsidRPr="00157A97">
        <w:t>Choose “Reinstitutionalized for greater than 30 days” in the Disenrollment Reason field of the RCL Enroll/ Disenroll screen in CARE.</w:t>
      </w:r>
    </w:p>
    <w:p w14:paraId="3A3E6BF2" w14:textId="77777777" w:rsidR="00AB7303" w:rsidRDefault="00AB7303" w:rsidP="00157A97">
      <w:pPr>
        <w:pStyle w:val="Numbering3"/>
        <w:ind w:left="1800"/>
      </w:pPr>
      <w:r w:rsidRPr="00157A97">
        <w:t>Choose from the drop down the reason the participant was reinstitutionalized.</w:t>
      </w:r>
    </w:p>
    <w:p w14:paraId="18DBF907" w14:textId="77777777" w:rsidR="008C0843" w:rsidRDefault="008C0843" w:rsidP="008C0843">
      <w:pPr>
        <w:pStyle w:val="Numbering3"/>
        <w:numPr>
          <w:ilvl w:val="0"/>
          <w:numId w:val="0"/>
        </w:numPr>
      </w:pPr>
    </w:p>
    <w:p w14:paraId="375B10C5" w14:textId="132B850F" w:rsidR="008C0843" w:rsidRDefault="008C0843" w:rsidP="008C0843">
      <w:pPr>
        <w:pStyle w:val="Numbering3"/>
        <w:numPr>
          <w:ilvl w:val="0"/>
          <w:numId w:val="0"/>
        </w:numPr>
        <w:ind w:left="1260"/>
      </w:pPr>
      <w:r w:rsidRPr="00F819DF">
        <w:rPr>
          <w:b/>
          <w:bCs/>
        </w:rPr>
        <w:t>Note:</w:t>
      </w:r>
      <w:r>
        <w:t xml:space="preserve"> by entering the disenrollment</w:t>
      </w:r>
      <w:r w:rsidR="00747714">
        <w:t xml:space="preserve"> due to “Reinstitutionalization for greater than 30 days”</w:t>
      </w:r>
      <w:r>
        <w:t xml:space="preserve">, the </w:t>
      </w:r>
      <w:r w:rsidR="00E703B4">
        <w:t>participant’s “RCL clock” is paused to ensure the</w:t>
      </w:r>
      <w:r w:rsidR="00541F82">
        <w:t xml:space="preserve"> participant utilizes their allotted</w:t>
      </w:r>
      <w:r w:rsidR="00E703B4">
        <w:t xml:space="preserve"> 365 days in the community.  </w:t>
      </w:r>
      <w:r w:rsidR="00784A10">
        <w:t xml:space="preserve">Once re-enrolled and discharged, any days used prior to reinstitutionalization are counted and thus the clock continues.  The RCL </w:t>
      </w:r>
      <w:r w:rsidR="00541F82">
        <w:t>E</w:t>
      </w:r>
      <w:r w:rsidR="00784A10">
        <w:t>nroll/</w:t>
      </w:r>
      <w:r w:rsidR="00541F82">
        <w:t>D</w:t>
      </w:r>
      <w:r w:rsidR="00784A10">
        <w:t>isenroll screen accounts for prior days used and automatically</w:t>
      </w:r>
      <w:r w:rsidR="00747714">
        <w:t xml:space="preserve"> updates the </w:t>
      </w:r>
      <w:r w:rsidR="00541F82">
        <w:t xml:space="preserve">correct Projected </w:t>
      </w:r>
      <w:r w:rsidR="00747714">
        <w:t>end date</w:t>
      </w:r>
      <w:r w:rsidR="00541F82">
        <w:t xml:space="preserve"> on the RCL Enroll/Disenroll screen in CARE</w:t>
      </w:r>
      <w:r w:rsidR="00747714">
        <w:t xml:space="preserve"> upon the next transition. </w:t>
      </w:r>
    </w:p>
    <w:p w14:paraId="0F436857" w14:textId="77777777" w:rsidR="00784A10" w:rsidRPr="00157A97" w:rsidRDefault="00784A10" w:rsidP="00F819DF">
      <w:pPr>
        <w:pStyle w:val="Numbering3"/>
        <w:numPr>
          <w:ilvl w:val="0"/>
          <w:numId w:val="0"/>
        </w:numPr>
        <w:ind w:left="1260"/>
      </w:pPr>
    </w:p>
    <w:p w14:paraId="6A929251" w14:textId="4EB5046C" w:rsidR="001D59CF" w:rsidRDefault="00E14B5D" w:rsidP="00157A97">
      <w:pPr>
        <w:pStyle w:val="Numbering2"/>
        <w:ind w:left="1260" w:hanging="360"/>
      </w:pPr>
      <w:r>
        <w:t xml:space="preserve">Re-Enroll the Client: </w:t>
      </w:r>
      <w:r w:rsidR="00A439A4">
        <w:t>A client can be immediately re-enrolled to access RCL services to support their transition and return</w:t>
      </w:r>
      <w:r w:rsidR="00AB7303" w:rsidRPr="00157A97">
        <w:t xml:space="preserve"> to the community</w:t>
      </w:r>
      <w:r w:rsidR="00A439A4">
        <w:t>.  This will ensure the</w:t>
      </w:r>
      <w:r w:rsidR="00341293">
        <w:t xml:space="preserve"> client</w:t>
      </w:r>
      <w:r w:rsidR="00A439A4">
        <w:t xml:space="preserve"> can access</w:t>
      </w:r>
      <w:r w:rsidR="00AB7303" w:rsidRPr="00157A97">
        <w:t xml:space="preserve"> the remainder of the</w:t>
      </w:r>
      <w:r w:rsidR="00A439A4">
        <w:t>ir</w:t>
      </w:r>
      <w:r w:rsidR="00FF03BC">
        <w:t xml:space="preserve"> RCL </w:t>
      </w:r>
      <w:r w:rsidR="00A439A4">
        <w:t>demonstration</w:t>
      </w:r>
      <w:r w:rsidR="00A439A4" w:rsidRPr="00157A97">
        <w:t xml:space="preserve"> </w:t>
      </w:r>
      <w:r w:rsidR="00AB7303" w:rsidRPr="00157A97">
        <w:t xml:space="preserve">period. </w:t>
      </w:r>
    </w:p>
    <w:p w14:paraId="66DA38FE" w14:textId="77777777" w:rsidR="0093707D" w:rsidRDefault="0093707D" w:rsidP="0093707D">
      <w:pPr>
        <w:pStyle w:val="Numbering2"/>
        <w:numPr>
          <w:ilvl w:val="0"/>
          <w:numId w:val="0"/>
        </w:numPr>
        <w:ind w:left="1224"/>
      </w:pPr>
    </w:p>
    <w:p w14:paraId="42AB8F66" w14:textId="0D3C8C2C" w:rsidR="0093707D" w:rsidRDefault="0093707D" w:rsidP="00F819DF">
      <w:pPr>
        <w:pStyle w:val="Numbering2"/>
        <w:numPr>
          <w:ilvl w:val="0"/>
          <w:numId w:val="0"/>
        </w:numPr>
        <w:ind w:left="1224"/>
      </w:pPr>
      <w:r w:rsidRPr="00F819DF">
        <w:rPr>
          <w:b/>
          <w:bCs/>
        </w:rPr>
        <w:t>Note:</w:t>
      </w:r>
      <w:r>
        <w:t xml:space="preserve"> For re-enrollment after disenrollment due to reinstitutionalization, a new 60-day length of stay </w:t>
      </w:r>
      <w:proofErr w:type="gramStart"/>
      <w:r>
        <w:t>in</w:t>
      </w:r>
      <w:proofErr w:type="gramEnd"/>
      <w:r>
        <w:t xml:space="preserve"> not required. A new Consent Form (DSHS 14-012) does not need to be signed by the individual.</w:t>
      </w:r>
    </w:p>
    <w:p w14:paraId="3C49D84A" w14:textId="77777777" w:rsidR="0093707D" w:rsidRDefault="0093707D" w:rsidP="00F819DF">
      <w:pPr>
        <w:pStyle w:val="Numbering2"/>
        <w:numPr>
          <w:ilvl w:val="0"/>
          <w:numId w:val="0"/>
        </w:numPr>
        <w:ind w:left="1260"/>
      </w:pPr>
    </w:p>
    <w:p w14:paraId="6A9C4895" w14:textId="5CDA44E4" w:rsidR="0093707D" w:rsidRDefault="004A414B" w:rsidP="00FC7C2C">
      <w:pPr>
        <w:pStyle w:val="Numbering2"/>
        <w:numPr>
          <w:ilvl w:val="2"/>
          <w:numId w:val="5"/>
        </w:numPr>
        <w:ind w:left="1800" w:hanging="360"/>
      </w:pPr>
      <w:r>
        <w:lastRenderedPageBreak/>
        <w:t>Prior to authorization any transition services, create a new enrollment on the RCL Enroll/Disenroll screen in CARE by clicking on the “plus (+)” button.</w:t>
      </w:r>
    </w:p>
    <w:p w14:paraId="692479FC" w14:textId="4BB89A75" w:rsidR="004A414B" w:rsidRDefault="004A414B" w:rsidP="00FC7C2C">
      <w:pPr>
        <w:pStyle w:val="Numbering2"/>
        <w:numPr>
          <w:ilvl w:val="2"/>
          <w:numId w:val="5"/>
        </w:numPr>
        <w:ind w:left="1800" w:hanging="360"/>
      </w:pPr>
      <w:r>
        <w:t>The Enrollment date can be as early as one day following the Disenrollment date if transition planning begins immediately, or it can be as late as the same day as the subsequent Actual Discharge Date if no transition services were utilized.</w:t>
      </w:r>
    </w:p>
    <w:p w14:paraId="4E48C437" w14:textId="298B1377" w:rsidR="004A414B" w:rsidRDefault="004A414B" w:rsidP="00FC7C2C">
      <w:pPr>
        <w:pStyle w:val="Numbering2"/>
        <w:numPr>
          <w:ilvl w:val="2"/>
          <w:numId w:val="5"/>
        </w:numPr>
        <w:ind w:left="1800" w:hanging="360"/>
      </w:pPr>
      <w:r>
        <w:t>Re-Enrollment pauses the RCL “clock”, recalculating the Projected End Date by accounting for prior days used in the community on RCL.</w:t>
      </w:r>
    </w:p>
    <w:p w14:paraId="61005830" w14:textId="1D3306B4" w:rsidR="004A414B" w:rsidRDefault="004A414B" w:rsidP="00FC7C2C">
      <w:pPr>
        <w:pStyle w:val="Numbering2"/>
        <w:numPr>
          <w:ilvl w:val="2"/>
          <w:numId w:val="5"/>
        </w:numPr>
        <w:ind w:left="1800" w:hanging="360"/>
      </w:pPr>
      <w:r>
        <w:t xml:space="preserve">This process can be followed as needed throughout the participant’s RCL demonstration period until there is no time remaining on the RCL “clock”. </w:t>
      </w:r>
    </w:p>
    <w:p w14:paraId="4A114E90" w14:textId="163C422C" w:rsidR="004A414B" w:rsidRDefault="004A414B" w:rsidP="00FC7C2C">
      <w:pPr>
        <w:pStyle w:val="Numbering2"/>
        <w:numPr>
          <w:ilvl w:val="2"/>
          <w:numId w:val="5"/>
        </w:numPr>
        <w:ind w:left="1800" w:hanging="360"/>
      </w:pPr>
      <w:r>
        <w:t xml:space="preserve">Complete SER </w:t>
      </w:r>
      <w:proofErr w:type="gramStart"/>
      <w:r>
        <w:t>note</w:t>
      </w:r>
      <w:proofErr w:type="gramEnd"/>
      <w:r>
        <w:t xml:space="preserve"> of the re-enrollment.</w:t>
      </w:r>
    </w:p>
    <w:p w14:paraId="2B445E84" w14:textId="220EA7F4" w:rsidR="00B81AE0" w:rsidRPr="00157A97" w:rsidRDefault="004A414B" w:rsidP="00F819DF">
      <w:pPr>
        <w:pStyle w:val="Numbering2"/>
        <w:numPr>
          <w:ilvl w:val="0"/>
          <w:numId w:val="0"/>
        </w:numPr>
        <w:ind w:left="1800"/>
      </w:pPr>
      <w:r>
        <w:t>Upon transition, follow all other instructions regarding transitioning from an institution including entering all the required information on the Enrollment screen and NFCM screen (if applicable) in CARE.</w:t>
      </w:r>
      <w:r w:rsidR="00DD1CF2">
        <w:t xml:space="preserve"> </w:t>
      </w:r>
    </w:p>
    <w:p w14:paraId="140430A1" w14:textId="77777777" w:rsidR="007E6015" w:rsidRDefault="007E6015" w:rsidP="007E6015">
      <w:pPr>
        <w:pStyle w:val="Numbering2"/>
        <w:numPr>
          <w:ilvl w:val="0"/>
          <w:numId w:val="0"/>
        </w:numPr>
      </w:pPr>
    </w:p>
    <w:p w14:paraId="7FCA45FC" w14:textId="77777777" w:rsidR="007E6015" w:rsidRDefault="007E6015" w:rsidP="007E6015">
      <w:pPr>
        <w:pStyle w:val="Numbering2"/>
        <w:numPr>
          <w:ilvl w:val="0"/>
          <w:numId w:val="0"/>
        </w:numPr>
      </w:pPr>
    </w:p>
    <w:p w14:paraId="0DEBC8EA" w14:textId="77777777" w:rsidR="00DF42B8" w:rsidRDefault="00DF42B8" w:rsidP="00DF42B8">
      <w:pPr>
        <w:pStyle w:val="Numbering2"/>
        <w:numPr>
          <w:ilvl w:val="0"/>
          <w:numId w:val="0"/>
        </w:numPr>
        <w:jc w:val="center"/>
        <w:rPr>
          <w:color w:val="385623" w:themeColor="accent6" w:themeShade="80"/>
        </w:rPr>
      </w:pPr>
      <w:bookmarkStart w:id="46" w:name="_Hlk178627039"/>
      <w:r w:rsidRPr="00732170">
        <w:rPr>
          <w:rFonts w:asciiTheme="majorHAnsi" w:hAnsiTheme="majorHAnsi" w:cstheme="majorHAnsi"/>
          <w:b/>
          <w:bCs/>
          <w:i/>
          <w:iCs/>
          <w:color w:val="385623" w:themeColor="accent6" w:themeShade="80"/>
          <w:sz w:val="28"/>
          <w:szCs w:val="28"/>
          <w:u w:val="single"/>
        </w:rPr>
        <w:t>When in doubt, send questions and concerns to</w:t>
      </w:r>
      <w:r w:rsidRPr="00732170">
        <w:rPr>
          <w:rFonts w:asciiTheme="majorHAnsi" w:hAnsiTheme="majorHAnsi" w:cstheme="majorHAnsi"/>
          <w:b/>
          <w:bCs/>
          <w:i/>
          <w:iCs/>
          <w:color w:val="385623" w:themeColor="accent6" w:themeShade="80"/>
          <w:u w:val="single"/>
        </w:rPr>
        <w:t>:</w:t>
      </w:r>
    </w:p>
    <w:p w14:paraId="29876FEF" w14:textId="77777777" w:rsidR="00DF42B8" w:rsidRDefault="00DF42B8" w:rsidP="00DF42B8">
      <w:pPr>
        <w:pStyle w:val="Numbering2"/>
        <w:numPr>
          <w:ilvl w:val="0"/>
          <w:numId w:val="0"/>
        </w:numPr>
        <w:jc w:val="center"/>
        <w:rPr>
          <w:sz w:val="28"/>
          <w:szCs w:val="28"/>
        </w:rPr>
      </w:pPr>
      <w:r w:rsidRPr="0062432B">
        <w:rPr>
          <w:sz w:val="28"/>
          <w:szCs w:val="28"/>
        </w:rPr>
        <w:t>HCS</w:t>
      </w:r>
      <w:r>
        <w:rPr>
          <w:sz w:val="28"/>
          <w:szCs w:val="28"/>
        </w:rPr>
        <w:t>:</w:t>
      </w:r>
      <w:r>
        <w:rPr>
          <w:color w:val="385623" w:themeColor="accent6" w:themeShade="80"/>
        </w:rPr>
        <w:t xml:space="preserve">  </w:t>
      </w:r>
      <w:hyperlink r:id="rId134" w:history="1">
        <w:r w:rsidRPr="00851B80">
          <w:rPr>
            <w:rStyle w:val="Hyperlink"/>
            <w:sz w:val="28"/>
            <w:szCs w:val="28"/>
          </w:rPr>
          <w:t>DSHSALTSARCLReferrals@dshs.wa.gov</w:t>
        </w:r>
      </w:hyperlink>
    </w:p>
    <w:p w14:paraId="4BDDDCC5" w14:textId="44650DDE" w:rsidR="00DF42B8" w:rsidRDefault="00747714" w:rsidP="00DF42B8">
      <w:pPr>
        <w:pStyle w:val="Numbering2"/>
        <w:numPr>
          <w:ilvl w:val="0"/>
          <w:numId w:val="0"/>
        </w:numPr>
        <w:jc w:val="center"/>
      </w:pPr>
      <w:r>
        <w:rPr>
          <w:sz w:val="28"/>
          <w:szCs w:val="28"/>
        </w:rPr>
        <w:t>DDCS</w:t>
      </w:r>
      <w:r w:rsidR="00DF42B8">
        <w:rPr>
          <w:sz w:val="28"/>
          <w:szCs w:val="28"/>
        </w:rPr>
        <w:t xml:space="preserve">: </w:t>
      </w:r>
      <w:hyperlink r:id="rId135" w:tgtFrame="_blank" w:tooltip="mailto:ddarclenrollmentintake@dshs.wa.gov" w:history="1">
        <w:r w:rsidR="00DF42B8" w:rsidRPr="00851B80">
          <w:rPr>
            <w:rStyle w:val="Hyperlink"/>
            <w:sz w:val="28"/>
            <w:szCs w:val="28"/>
          </w:rPr>
          <w:t>ddarclenrollmentintake@dshs.wa.gov</w:t>
        </w:r>
      </w:hyperlink>
    </w:p>
    <w:p w14:paraId="196B4D35" w14:textId="77777777" w:rsidR="00DF42B8" w:rsidRDefault="00DF42B8" w:rsidP="00DF42B8">
      <w:pPr>
        <w:pStyle w:val="Numbering2"/>
        <w:numPr>
          <w:ilvl w:val="0"/>
          <w:numId w:val="0"/>
        </w:numPr>
        <w:jc w:val="center"/>
      </w:pPr>
      <w:r w:rsidRPr="00732170">
        <w:rPr>
          <w:b/>
          <w:bCs/>
          <w:i/>
          <w:iCs/>
          <w:color w:val="385623" w:themeColor="accent6" w:themeShade="80"/>
          <w:sz w:val="28"/>
          <w:szCs w:val="28"/>
        </w:rPr>
        <w:t>HQ RCL Staff are happy to help!</w:t>
      </w:r>
    </w:p>
    <w:bookmarkEnd w:id="46"/>
    <w:p w14:paraId="447DA359" w14:textId="77777777" w:rsidR="007E6015" w:rsidRDefault="007E6015" w:rsidP="007E6015">
      <w:pPr>
        <w:pStyle w:val="Numbering2"/>
        <w:numPr>
          <w:ilvl w:val="0"/>
          <w:numId w:val="0"/>
        </w:numPr>
      </w:pPr>
    </w:p>
    <w:p w14:paraId="22F076E8" w14:textId="77777777" w:rsidR="00AB7303" w:rsidRPr="00AC567E" w:rsidRDefault="00AB7303" w:rsidP="003723E1">
      <w:pPr>
        <w:pStyle w:val="Heading4"/>
        <w:rPr>
          <w:color w:val="193F6F"/>
        </w:rPr>
      </w:pPr>
      <w:bookmarkStart w:id="47" w:name="_What_is_the_1"/>
      <w:bookmarkEnd w:id="47"/>
      <w:r w:rsidRPr="00AC567E">
        <w:rPr>
          <w:color w:val="193F6F"/>
        </w:rPr>
        <w:t xml:space="preserve">What is the procedure for RCL participants who </w:t>
      </w:r>
      <w:r w:rsidR="00837349" w:rsidRPr="00AC567E">
        <w:rPr>
          <w:color w:val="193F6F"/>
        </w:rPr>
        <w:t xml:space="preserve">have </w:t>
      </w:r>
      <w:r w:rsidRPr="00AC567E">
        <w:rPr>
          <w:color w:val="193F6F"/>
        </w:rPr>
        <w:t>received services but who choose not to receive personal care services in the community?</w:t>
      </w:r>
    </w:p>
    <w:p w14:paraId="7E0E797F" w14:textId="251D6F0C" w:rsidR="00214CFA" w:rsidRPr="00AB7303" w:rsidRDefault="001D59CF" w:rsidP="003723E1">
      <w:proofErr w:type="gramStart"/>
      <w:r>
        <w:t>In order for</w:t>
      </w:r>
      <w:proofErr w:type="gramEnd"/>
      <w:r>
        <w:t xml:space="preserve"> </w:t>
      </w:r>
      <w:r w:rsidR="00AB7303" w:rsidRPr="00AB7303">
        <w:t xml:space="preserve">participants </w:t>
      </w:r>
      <w:r>
        <w:t xml:space="preserve">to remain </w:t>
      </w:r>
      <w:r w:rsidR="00AB7303" w:rsidRPr="00AB7303">
        <w:t>on the RCL program for the full 365 days</w:t>
      </w:r>
      <w:r w:rsidR="00791D66">
        <w:t xml:space="preserve"> post institutional transition</w:t>
      </w:r>
      <w:r>
        <w:t xml:space="preserve">, they must accept an RCL paid service from the RCL </w:t>
      </w:r>
      <w:r w:rsidR="00791D66">
        <w:t xml:space="preserve">community transition and sustainability package of services.  For those participants who choose to decline all paid services in addition to declining personal care services, </w:t>
      </w:r>
      <w:r w:rsidR="00D851CE">
        <w:t>f</w:t>
      </w:r>
      <w:r w:rsidR="0056624E">
        <w:t xml:space="preserve">ollow </w:t>
      </w:r>
      <w:r w:rsidR="00D851CE">
        <w:t>the Termination of Services</w:t>
      </w:r>
      <w:r w:rsidR="0056624E">
        <w:t xml:space="preserve"> </w:t>
      </w:r>
      <w:r w:rsidR="00D851CE">
        <w:t xml:space="preserve">guidelines and </w:t>
      </w:r>
      <w:r w:rsidR="0056624E">
        <w:t xml:space="preserve">procedures </w:t>
      </w:r>
      <w:r w:rsidR="00D851CE">
        <w:t xml:space="preserve">as outlined in </w:t>
      </w:r>
      <w:hyperlink r:id="rId136" w:history="1">
        <w:r w:rsidR="00D851CE" w:rsidRPr="00D851CE">
          <w:rPr>
            <w:rStyle w:val="Hyperlink"/>
          </w:rPr>
          <w:t>Chapter 5: Case Management</w:t>
        </w:r>
      </w:hyperlink>
      <w:r w:rsidR="0056624E">
        <w:t>.</w:t>
      </w:r>
      <w:r w:rsidR="00214CFA">
        <w:t xml:space="preserve">  In addition, </w:t>
      </w:r>
      <w:r w:rsidR="00D851CE">
        <w:t>f</w:t>
      </w:r>
      <w:r w:rsidR="00214CFA" w:rsidRPr="00AB7303">
        <w:t>ormally disenroll the participant from RCL</w:t>
      </w:r>
      <w:r w:rsidR="00C66661">
        <w:t xml:space="preserve"> by updating</w:t>
      </w:r>
      <w:r w:rsidR="00214CFA" w:rsidRPr="00AB7303">
        <w:t xml:space="preserve"> the RCL Enroll/Disenroll screen in CARE following all </w:t>
      </w:r>
      <w:hyperlink w:anchor="_How_do_I_5" w:history="1">
        <w:r w:rsidR="00214CFA" w:rsidRPr="00214CFA">
          <w:rPr>
            <w:rStyle w:val="Hyperlink"/>
            <w:u w:val="none"/>
          </w:rPr>
          <w:t>disenrollment procedures</w:t>
        </w:r>
      </w:hyperlink>
      <w:r w:rsidR="00214CFA" w:rsidRPr="00AB7303">
        <w:t xml:space="preserve">.  </w:t>
      </w:r>
    </w:p>
    <w:p w14:paraId="0C57E777" w14:textId="77777777" w:rsidR="00214CFA" w:rsidRPr="00AB7303" w:rsidRDefault="00214CFA" w:rsidP="00AB7303"/>
    <w:p w14:paraId="23576A1E" w14:textId="77777777" w:rsidR="00AB7303" w:rsidRPr="00AC567E" w:rsidRDefault="00AB7303" w:rsidP="00AB7303">
      <w:pPr>
        <w:pStyle w:val="Heading4"/>
        <w:rPr>
          <w:color w:val="193F6F"/>
        </w:rPr>
      </w:pPr>
      <w:bookmarkStart w:id="48" w:name="_Can_RCL_participants_1"/>
      <w:bookmarkEnd w:id="48"/>
      <w:r w:rsidRPr="00AC567E">
        <w:rPr>
          <w:color w:val="193F6F"/>
        </w:rPr>
        <w:t>Can RCL participants</w:t>
      </w:r>
      <w:r w:rsidR="001F75A4" w:rsidRPr="00AC567E">
        <w:rPr>
          <w:color w:val="193F6F"/>
        </w:rPr>
        <w:t xml:space="preserve"> choose not to participate in the RCL project</w:t>
      </w:r>
      <w:r w:rsidRPr="00AC567E">
        <w:rPr>
          <w:color w:val="193F6F"/>
        </w:rPr>
        <w:t>?</w:t>
      </w:r>
    </w:p>
    <w:p w14:paraId="6B8EC8FA" w14:textId="55DEDFFF" w:rsidR="00AB7303" w:rsidRPr="00AB7303" w:rsidRDefault="00AB7303" w:rsidP="00AB7303">
      <w:r w:rsidRPr="00AB7303">
        <w:t>HCS/AAA</w:t>
      </w:r>
      <w:r w:rsidR="15E3D8F8">
        <w:t>/DDCS</w:t>
      </w:r>
      <w:r w:rsidRPr="00AB7303">
        <w:t xml:space="preserve">: Yes. When a participant or </w:t>
      </w:r>
      <w:r w:rsidR="00157A97">
        <w:t>their</w:t>
      </w:r>
      <w:r w:rsidRPr="00AB7303">
        <w:t xml:space="preserve"> representative wants to withdraw from the RCL</w:t>
      </w:r>
      <w:r w:rsidR="001F75A4">
        <w:t xml:space="preserve"> </w:t>
      </w:r>
      <w:r w:rsidRPr="00AB7303">
        <w:t xml:space="preserve">project, work with the participant to resolve issues, if possible. If the participant still wishes to disenroll in </w:t>
      </w:r>
      <w:r w:rsidR="00D17BFF" w:rsidRPr="00AB7303">
        <w:t>RCL but</w:t>
      </w:r>
      <w:r w:rsidRPr="00AB7303">
        <w:t xml:space="preserve"> wants to continue to receive </w:t>
      </w:r>
      <w:r w:rsidR="00D851CE">
        <w:t>state plan or waiver</w:t>
      </w:r>
      <w:r w:rsidRPr="00AB7303">
        <w:t xml:space="preserve"> services, a CARE assessment and financial eligibility determination must be completed to establish the participant’s eligibility for the appropriate Medicaid waiver or state plan </w:t>
      </w:r>
      <w:r w:rsidR="00D851CE">
        <w:t>program</w:t>
      </w:r>
      <w:r w:rsidRPr="00AB7303">
        <w:t xml:space="preserve">.  </w:t>
      </w:r>
    </w:p>
    <w:p w14:paraId="5FC114FB" w14:textId="77777777" w:rsidR="00AB7303" w:rsidRPr="00AB7303" w:rsidRDefault="00AB7303" w:rsidP="00AB7303"/>
    <w:p w14:paraId="22FEC91C" w14:textId="18A3430F" w:rsidR="00AB7303" w:rsidRPr="00AB7303" w:rsidRDefault="00AB7303" w:rsidP="00AB7303"/>
    <w:p w14:paraId="2375F570" w14:textId="77777777" w:rsidR="00AB7303" w:rsidRDefault="001F75A4" w:rsidP="00AB7303">
      <w:r>
        <w:t xml:space="preserve">RCL </w:t>
      </w:r>
      <w:r w:rsidR="00AB7303" w:rsidRPr="00AB7303">
        <w:t xml:space="preserve">services for all participants must end </w:t>
      </w:r>
      <w:proofErr w:type="gramStart"/>
      <w:r w:rsidR="00AB7303" w:rsidRPr="00AB7303">
        <w:t>by</w:t>
      </w:r>
      <w:proofErr w:type="gramEnd"/>
      <w:r w:rsidR="00AB7303" w:rsidRPr="00AB7303">
        <w:t xml:space="preserve"> day 366 (on or before day 365). At that time, they must be transitioned to the waiver or state plan services available to them based on their financial and functional eligibility.  </w:t>
      </w:r>
    </w:p>
    <w:p w14:paraId="7F55A15A" w14:textId="77777777" w:rsidR="00AB7303" w:rsidRPr="00AB7303" w:rsidRDefault="00AB7303" w:rsidP="00AB7303"/>
    <w:p w14:paraId="131BE778" w14:textId="77777777" w:rsidR="00AB7303" w:rsidRPr="00AB7303" w:rsidRDefault="00AB7303" w:rsidP="00AB7303">
      <w:pPr>
        <w:pStyle w:val="Heading3"/>
      </w:pPr>
      <w:bookmarkStart w:id="49" w:name="_How_do_I_5"/>
      <w:bookmarkStart w:id="50" w:name="_Toc203123262"/>
      <w:bookmarkEnd w:id="49"/>
      <w:r w:rsidRPr="00FF03BC">
        <w:lastRenderedPageBreak/>
        <w:t>How do I disenroll an RCL participant?</w:t>
      </w:r>
      <w:bookmarkEnd w:id="50"/>
      <w:r w:rsidR="00A23896">
        <w:t xml:space="preserve"> </w:t>
      </w:r>
    </w:p>
    <w:p w14:paraId="308B9E1E" w14:textId="77777777" w:rsidR="00AB7303" w:rsidRPr="00AB7303" w:rsidRDefault="00AB7303" w:rsidP="00AB7303">
      <w:r w:rsidRPr="00AB7303">
        <w:t xml:space="preserve">An RCL participant is an individual who moved out of an institution on the RCL program and started their </w:t>
      </w:r>
      <w:proofErr w:type="gramStart"/>
      <w:r w:rsidR="00FF03BC">
        <w:t>365 day</w:t>
      </w:r>
      <w:proofErr w:type="gramEnd"/>
      <w:r w:rsidR="00FF03BC">
        <w:t xml:space="preserve"> </w:t>
      </w:r>
      <w:r w:rsidR="00D851CE">
        <w:t>demonstration</w:t>
      </w:r>
      <w:r w:rsidRPr="00AB7303">
        <w:t xml:space="preserve"> year. An RCL participant must be disenrolled when they:</w:t>
      </w:r>
    </w:p>
    <w:p w14:paraId="773DAF39" w14:textId="77777777" w:rsidR="00AB7303" w:rsidRPr="00AB7303" w:rsidRDefault="00AB7303" w:rsidP="00157A97">
      <w:pPr>
        <w:numPr>
          <w:ilvl w:val="1"/>
          <w:numId w:val="21"/>
        </w:numPr>
        <w:ind w:left="720"/>
      </w:pPr>
      <w:r w:rsidRPr="00AB7303">
        <w:t xml:space="preserve">Reach the end of their </w:t>
      </w:r>
      <w:r w:rsidR="00FF03BC">
        <w:t xml:space="preserve">RCL </w:t>
      </w:r>
      <w:proofErr w:type="gramStart"/>
      <w:r w:rsidR="00FF03BC">
        <w:t xml:space="preserve">365 </w:t>
      </w:r>
      <w:r w:rsidR="00D851CE">
        <w:t>day</w:t>
      </w:r>
      <w:proofErr w:type="gramEnd"/>
      <w:r w:rsidR="00D851CE">
        <w:t xml:space="preserve"> participation period</w:t>
      </w:r>
    </w:p>
    <w:p w14:paraId="1478251B" w14:textId="77777777" w:rsidR="00AB7303" w:rsidRPr="00AB7303" w:rsidRDefault="00AB7303" w:rsidP="00157A97">
      <w:pPr>
        <w:numPr>
          <w:ilvl w:val="1"/>
          <w:numId w:val="21"/>
        </w:numPr>
        <w:ind w:left="720"/>
      </w:pPr>
      <w:r w:rsidRPr="00AB7303">
        <w:t xml:space="preserve">Return to an institution for longer than 30 days (they can </w:t>
      </w:r>
      <w:r w:rsidR="00CF043E">
        <w:t xml:space="preserve">be immediately </w:t>
      </w:r>
      <w:r w:rsidRPr="00AB7303">
        <w:t>re-enroll</w:t>
      </w:r>
      <w:r w:rsidR="00CF043E">
        <w:t>ed</w:t>
      </w:r>
      <w:r w:rsidRPr="00AB7303">
        <w:t xml:space="preserve"> to utilize the days remaining in their </w:t>
      </w:r>
      <w:proofErr w:type="gramStart"/>
      <w:r w:rsidR="00FF03BC">
        <w:t>365 day</w:t>
      </w:r>
      <w:proofErr w:type="gramEnd"/>
      <w:r w:rsidR="00FF03BC">
        <w:t xml:space="preserve"> service </w:t>
      </w:r>
      <w:r w:rsidRPr="00AB7303">
        <w:t>year</w:t>
      </w:r>
      <w:r w:rsidR="00CF043E">
        <w:t xml:space="preserve"> upon next transition</w:t>
      </w:r>
      <w:r w:rsidRPr="00AB7303">
        <w:t>)</w:t>
      </w:r>
    </w:p>
    <w:p w14:paraId="603438F9" w14:textId="77777777" w:rsidR="00AB7303" w:rsidRPr="00AB7303" w:rsidRDefault="00AB7303" w:rsidP="00157A97">
      <w:pPr>
        <w:numPr>
          <w:ilvl w:val="1"/>
          <w:numId w:val="21"/>
        </w:numPr>
        <w:ind w:left="720"/>
      </w:pPr>
      <w:r w:rsidRPr="00AB7303">
        <w:t xml:space="preserve">Move out of state (an RCL participant moving to a state with an MFP grant may be eligible to enroll in that state’s MFP program. Click </w:t>
      </w:r>
      <w:hyperlink r:id="rId137" w:history="1">
        <w:r w:rsidRPr="00AB7303">
          <w:rPr>
            <w:rStyle w:val="Hyperlink"/>
          </w:rPr>
          <w:t>here</w:t>
        </w:r>
      </w:hyperlink>
      <w:r w:rsidRPr="00AB7303">
        <w:t xml:space="preserve"> for a current list of MFP states/Project Directors.)</w:t>
      </w:r>
    </w:p>
    <w:p w14:paraId="0380B228" w14:textId="6404930A" w:rsidR="00C36CF6" w:rsidRPr="00C36CF6" w:rsidRDefault="00B765B4" w:rsidP="00BA3F81">
      <w:pPr>
        <w:numPr>
          <w:ilvl w:val="1"/>
          <w:numId w:val="21"/>
        </w:numPr>
        <w:ind w:left="720"/>
      </w:pPr>
      <w:r>
        <w:t>Are n</w:t>
      </w:r>
      <w:r w:rsidR="001038A3">
        <w:t>o longer eligible for Medicaid</w:t>
      </w:r>
      <w:r w:rsidR="00C36CF6">
        <w:t xml:space="preserve">. </w:t>
      </w:r>
      <w:r w:rsidR="00C36CF6" w:rsidRPr="00C36CF6">
        <w:t>This might include a client who is incarcerated and can no longer receive Medicaid.</w:t>
      </w:r>
      <w:r w:rsidR="00C36CF6">
        <w:t xml:space="preserve">  </w:t>
      </w:r>
      <w:r w:rsidR="00C36CF6" w:rsidRPr="00C36CF6">
        <w:t>If a client is no longer financially eligible, please reach out to the HQ RCL team as there are financial eligibility considerations while an individual is RCL-enrolled.</w:t>
      </w:r>
    </w:p>
    <w:p w14:paraId="4E7AA330" w14:textId="0C4BC1DC" w:rsidR="00AB7303" w:rsidRPr="00AB7303" w:rsidRDefault="00AB7303" w:rsidP="00157A97">
      <w:pPr>
        <w:numPr>
          <w:ilvl w:val="1"/>
          <w:numId w:val="21"/>
        </w:numPr>
        <w:ind w:left="720"/>
      </w:pPr>
      <w:r w:rsidRPr="00AB7303">
        <w:t>No longer want the service</w:t>
      </w:r>
      <w:r w:rsidR="004B02A6">
        <w:t>(s)</w:t>
      </w:r>
      <w:r w:rsidRPr="00AB7303">
        <w:t xml:space="preserve"> </w:t>
      </w:r>
      <w:r w:rsidR="00802471">
        <w:t>to include individuals who have chosen to stay long term in the institutional setting.</w:t>
      </w:r>
    </w:p>
    <w:p w14:paraId="51D35682" w14:textId="77777777" w:rsidR="00AB7303" w:rsidRPr="003723E1" w:rsidRDefault="00C50A29" w:rsidP="00157A97">
      <w:pPr>
        <w:numPr>
          <w:ilvl w:val="1"/>
          <w:numId w:val="21"/>
        </w:numPr>
        <w:ind w:left="720"/>
        <w:rPr>
          <w:i/>
        </w:rPr>
      </w:pPr>
      <w:r>
        <w:t>Deceased</w:t>
      </w:r>
    </w:p>
    <w:p w14:paraId="33AA8C8C" w14:textId="18ADE292" w:rsidR="00C50A29" w:rsidRPr="00B80C71" w:rsidRDefault="00B33B76" w:rsidP="003723E1">
      <w:pPr>
        <w:ind w:left="720"/>
        <w:jc w:val="center"/>
        <w:rPr>
          <w:i/>
        </w:rPr>
      </w:pPr>
      <w:r w:rsidRPr="00B33B76">
        <w:rPr>
          <w:noProof/>
        </w:rPr>
        <w:t xml:space="preserve"> </w:t>
      </w:r>
      <w:r w:rsidRPr="00B33B76">
        <w:rPr>
          <w:i/>
          <w:noProof/>
        </w:rPr>
        <w:drawing>
          <wp:inline distT="0" distB="0" distL="0" distR="0" wp14:anchorId="2CB99A3C" wp14:editId="47896B23">
            <wp:extent cx="5943600" cy="1833245"/>
            <wp:effectExtent l="0" t="0" r="0" b="0"/>
            <wp:docPr id="1544091899"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91899" name="Picture 1" descr="Graphical user interface, application&#10;&#10;AI-generated content may be incorrect."/>
                    <pic:cNvPicPr/>
                  </pic:nvPicPr>
                  <pic:blipFill>
                    <a:blip r:embed="rId138"/>
                    <a:stretch>
                      <a:fillRect/>
                    </a:stretch>
                  </pic:blipFill>
                  <pic:spPr>
                    <a:xfrm>
                      <a:off x="0" y="0"/>
                      <a:ext cx="5943600" cy="1833245"/>
                    </a:xfrm>
                    <a:prstGeom prst="rect">
                      <a:avLst/>
                    </a:prstGeom>
                  </pic:spPr>
                </pic:pic>
              </a:graphicData>
            </a:graphic>
          </wp:inline>
        </w:drawing>
      </w:r>
    </w:p>
    <w:p w14:paraId="30DEB01A" w14:textId="77777777" w:rsidR="00DE1C81" w:rsidRPr="00AB7303" w:rsidRDefault="00DE1C81" w:rsidP="00AB7303">
      <w:pPr>
        <w:rPr>
          <w:i/>
        </w:rPr>
      </w:pPr>
    </w:p>
    <w:p w14:paraId="6A1695BB" w14:textId="77777777" w:rsidR="00AB7303" w:rsidRPr="00D041B3" w:rsidRDefault="00AB7303" w:rsidP="00157A97">
      <w:pPr>
        <w:numPr>
          <w:ilvl w:val="0"/>
          <w:numId w:val="22"/>
        </w:numPr>
        <w:tabs>
          <w:tab w:val="clear" w:pos="720"/>
        </w:tabs>
      </w:pPr>
      <w:r w:rsidRPr="00D041B3">
        <w:t xml:space="preserve">Enter the Disenrollment Date on the </w:t>
      </w:r>
      <w:r w:rsidRPr="00D041B3">
        <w:rPr>
          <w:bCs/>
        </w:rPr>
        <w:t>RCL Disenroll screen in CARE</w:t>
      </w:r>
    </w:p>
    <w:p w14:paraId="7F7B214A" w14:textId="77777777" w:rsidR="00AB7303" w:rsidRPr="00AB7303" w:rsidRDefault="00AB7303" w:rsidP="00157A97">
      <w:pPr>
        <w:pStyle w:val="Numbering2"/>
        <w:numPr>
          <w:ilvl w:val="0"/>
          <w:numId w:val="44"/>
        </w:numPr>
        <w:ind w:left="1260"/>
      </w:pPr>
      <w:r w:rsidRPr="00AB7303">
        <w:t>For participants who returned to an institution for greater than 30 days, use the admission date (backdate)</w:t>
      </w:r>
    </w:p>
    <w:p w14:paraId="31B9057A" w14:textId="77777777" w:rsidR="00AB7303" w:rsidRPr="00AB7303" w:rsidRDefault="00AB7303" w:rsidP="00157A97">
      <w:pPr>
        <w:pStyle w:val="Numbering2"/>
        <w:numPr>
          <w:ilvl w:val="0"/>
          <w:numId w:val="44"/>
        </w:numPr>
        <w:ind w:left="1260"/>
      </w:pPr>
      <w:r w:rsidRPr="00AB7303">
        <w:t>For participants who died while on RCL, use the date of death</w:t>
      </w:r>
    </w:p>
    <w:p w14:paraId="2213DAE2" w14:textId="052EDBF0" w:rsidR="00AB7303" w:rsidRPr="00AB7303" w:rsidRDefault="00AB7303" w:rsidP="00157A97">
      <w:pPr>
        <w:pStyle w:val="Numbering2"/>
        <w:numPr>
          <w:ilvl w:val="0"/>
          <w:numId w:val="44"/>
        </w:numPr>
        <w:ind w:left="1260"/>
      </w:pPr>
      <w:r w:rsidRPr="00AB7303">
        <w:t>For participants who reach the end of their</w:t>
      </w:r>
      <w:r w:rsidR="00FF03BC">
        <w:t xml:space="preserve"> service </w:t>
      </w:r>
      <w:r w:rsidRPr="00AB7303">
        <w:t>year, the date should not extend beyond the 365 days of RCL eligibility. (The day of discharge is Day 1; the disenrollment date must be on or before the “Projected End Date” on the RCL Enroll/Disenroll screen in CARE.</w:t>
      </w:r>
      <w:r w:rsidR="002A4B76">
        <w:t xml:space="preserve"> The “Days Left on RCL” should </w:t>
      </w:r>
      <w:r w:rsidR="00E02D79">
        <w:t>not reflect a negative number</w:t>
      </w:r>
      <w:r w:rsidR="00390B8C">
        <w:t>.  A negative number denotes a demonstration period greater than 365 days</w:t>
      </w:r>
      <w:r w:rsidR="00C02FDC">
        <w:t xml:space="preserve"> and not permitted per federal requirements</w:t>
      </w:r>
      <w:r w:rsidR="002A4B76">
        <w:t>.</w:t>
      </w:r>
      <w:r w:rsidRPr="00AB7303">
        <w:t>)</w:t>
      </w:r>
    </w:p>
    <w:p w14:paraId="6EC0E777" w14:textId="77777777" w:rsidR="00AB7303" w:rsidRPr="00AB7303" w:rsidRDefault="00AB7303" w:rsidP="00157A97">
      <w:pPr>
        <w:numPr>
          <w:ilvl w:val="0"/>
          <w:numId w:val="22"/>
        </w:numPr>
        <w:tabs>
          <w:tab w:val="clear" w:pos="720"/>
        </w:tabs>
      </w:pPr>
      <w:r w:rsidRPr="00AB7303">
        <w:t>End date the RCL RAC and select the applicable Medicaid waiver or state plan RAC based on the individual’s functional and financial eligibility (no payment correction is necessary if the individual discharged onto the RCL program and was receiving RCL services).</w:t>
      </w:r>
    </w:p>
    <w:p w14:paraId="797CB87D" w14:textId="77777777" w:rsidR="00AB7303" w:rsidRPr="00AB7303" w:rsidRDefault="00AB7303" w:rsidP="00157A97">
      <w:pPr>
        <w:numPr>
          <w:ilvl w:val="0"/>
          <w:numId w:val="22"/>
        </w:numPr>
        <w:tabs>
          <w:tab w:val="num" w:pos="450"/>
        </w:tabs>
      </w:pPr>
      <w:r w:rsidRPr="00AB7303">
        <w:t>Send the participant a Planned Action Notice</w:t>
      </w:r>
      <w:r w:rsidR="00D85EAF">
        <w:t xml:space="preserve"> updated with approved on-going program(s)</w:t>
      </w:r>
      <w:r w:rsidRPr="00AB7303">
        <w:t xml:space="preserve">. </w:t>
      </w:r>
    </w:p>
    <w:p w14:paraId="40BE81C8" w14:textId="77777777" w:rsidR="00AB7303" w:rsidRPr="00AB7303" w:rsidRDefault="00AB7303" w:rsidP="00157A97">
      <w:pPr>
        <w:numPr>
          <w:ilvl w:val="0"/>
          <w:numId w:val="22"/>
        </w:numPr>
        <w:tabs>
          <w:tab w:val="num" w:pos="450"/>
        </w:tabs>
      </w:pPr>
      <w:r w:rsidRPr="00AB7303">
        <w:t>Notify the</w:t>
      </w:r>
      <w:r w:rsidR="00D85EAF">
        <w:t xml:space="preserve"> Public Benefits Specialist </w:t>
      </w:r>
      <w:r w:rsidRPr="00AB7303">
        <w:t xml:space="preserve">using Form 14-443 (HCS/AAA) or a DSHS 15-345 (DDA) in Barcode and include: </w:t>
      </w:r>
    </w:p>
    <w:p w14:paraId="67859E8F" w14:textId="77777777" w:rsidR="00AB7303" w:rsidRPr="00AB7303" w:rsidRDefault="00AB7303" w:rsidP="00157A97">
      <w:pPr>
        <w:pStyle w:val="Numbering2"/>
        <w:numPr>
          <w:ilvl w:val="0"/>
          <w:numId w:val="45"/>
        </w:numPr>
        <w:ind w:left="1260"/>
      </w:pPr>
      <w:r w:rsidRPr="00AB7303">
        <w:t>The date of the disenrollment from RCL services.</w:t>
      </w:r>
    </w:p>
    <w:p w14:paraId="0C20CA0A" w14:textId="77777777" w:rsidR="00AB7303" w:rsidRDefault="00AB7303" w:rsidP="00157A97">
      <w:pPr>
        <w:pStyle w:val="Numbering2"/>
        <w:numPr>
          <w:ilvl w:val="0"/>
          <w:numId w:val="45"/>
        </w:numPr>
        <w:ind w:left="1260"/>
      </w:pPr>
      <w:r w:rsidRPr="00AB7303">
        <w:lastRenderedPageBreak/>
        <w:t>Wh</w:t>
      </w:r>
      <w:r w:rsidR="00D85EAF">
        <w:t xml:space="preserve">ich </w:t>
      </w:r>
      <w:r w:rsidRPr="00AB7303">
        <w:t>program the participant is functionally eligible for (state plan/waiver)</w:t>
      </w:r>
      <w:r w:rsidR="00D851CE">
        <w:t xml:space="preserve"> and the start date for this new program (if applicable.)</w:t>
      </w:r>
    </w:p>
    <w:p w14:paraId="60F39F4C" w14:textId="77777777" w:rsidR="00AB7303" w:rsidRPr="00AB7303" w:rsidRDefault="00AB7303" w:rsidP="00AB7303">
      <w:pPr>
        <w:ind w:left="900"/>
      </w:pPr>
    </w:p>
    <w:p w14:paraId="59FF8518" w14:textId="77777777" w:rsidR="00B56174" w:rsidRDefault="00B56174" w:rsidP="00B56174">
      <w:pPr>
        <w:pStyle w:val="ListParagraph2"/>
        <w:numPr>
          <w:ilvl w:val="0"/>
          <w:numId w:val="0"/>
        </w:numPr>
        <w:ind w:left="1296"/>
        <w:rPr>
          <w:i/>
          <w:iCs/>
        </w:rPr>
      </w:pPr>
      <w:bookmarkStart w:id="51" w:name="_What_is_the_2"/>
      <w:bookmarkEnd w:id="51"/>
    </w:p>
    <w:p w14:paraId="3AA1BD31" w14:textId="77777777" w:rsidR="00DF42B8" w:rsidRPr="0062432B" w:rsidRDefault="00B56174" w:rsidP="00DF42B8">
      <w:pPr>
        <w:pStyle w:val="Numbering2"/>
        <w:numPr>
          <w:ilvl w:val="0"/>
          <w:numId w:val="0"/>
        </w:numPr>
        <w:jc w:val="center"/>
        <w:rPr>
          <w:sz w:val="28"/>
          <w:szCs w:val="28"/>
        </w:rPr>
      </w:pPr>
      <w:r>
        <w:rPr>
          <w:rFonts w:asciiTheme="majorHAnsi" w:hAnsiTheme="majorHAnsi" w:cstheme="majorHAnsi"/>
          <w:b/>
          <w:bCs/>
          <w:i/>
          <w:iCs/>
          <w:color w:val="385623" w:themeColor="accent6" w:themeShade="80"/>
          <w:sz w:val="28"/>
          <w:szCs w:val="28"/>
          <w:u w:val="single"/>
        </w:rPr>
        <w:t>RCL re-enrollment</w:t>
      </w:r>
      <w:r w:rsidRPr="003723E1">
        <w:rPr>
          <w:rFonts w:asciiTheme="majorHAnsi" w:hAnsiTheme="majorHAnsi" w:cstheme="majorHAnsi"/>
          <w:b/>
          <w:bCs/>
          <w:i/>
          <w:iCs/>
          <w:color w:val="385623" w:themeColor="accent6" w:themeShade="80"/>
          <w:sz w:val="28"/>
          <w:szCs w:val="28"/>
          <w:u w:val="single"/>
        </w:rPr>
        <w:t xml:space="preserve"> questions and concerns </w:t>
      </w:r>
      <w:r>
        <w:rPr>
          <w:rFonts w:asciiTheme="majorHAnsi" w:hAnsiTheme="majorHAnsi" w:cstheme="majorHAnsi"/>
          <w:b/>
          <w:bCs/>
          <w:i/>
          <w:iCs/>
          <w:color w:val="385623" w:themeColor="accent6" w:themeShade="80"/>
          <w:sz w:val="28"/>
          <w:szCs w:val="28"/>
          <w:u w:val="single"/>
        </w:rPr>
        <w:t xml:space="preserve">can be directed </w:t>
      </w:r>
      <w:proofErr w:type="gramStart"/>
      <w:r w:rsidRPr="003723E1">
        <w:rPr>
          <w:rFonts w:asciiTheme="majorHAnsi" w:hAnsiTheme="majorHAnsi" w:cstheme="majorHAnsi"/>
          <w:b/>
          <w:bCs/>
          <w:i/>
          <w:iCs/>
          <w:color w:val="385623" w:themeColor="accent6" w:themeShade="80"/>
          <w:sz w:val="28"/>
          <w:szCs w:val="28"/>
          <w:u w:val="single"/>
        </w:rPr>
        <w:t>to</w:t>
      </w:r>
      <w:proofErr w:type="gramEnd"/>
      <w:r w:rsidRPr="003723E1">
        <w:rPr>
          <w:rFonts w:asciiTheme="majorHAnsi" w:hAnsiTheme="majorHAnsi" w:cstheme="majorHAnsi"/>
          <w:b/>
          <w:bCs/>
          <w:i/>
          <w:iCs/>
          <w:color w:val="385623" w:themeColor="accent6" w:themeShade="80"/>
          <w:u w:val="single"/>
        </w:rPr>
        <w:t>:</w:t>
      </w:r>
      <w:r w:rsidRPr="003723E1">
        <w:rPr>
          <w:color w:val="385623" w:themeColor="accent6" w:themeShade="80"/>
        </w:rPr>
        <w:t xml:space="preserve"> </w:t>
      </w:r>
    </w:p>
    <w:p w14:paraId="69E3C19D" w14:textId="77777777" w:rsidR="00DF42B8" w:rsidRDefault="00DF42B8" w:rsidP="00DF42B8">
      <w:pPr>
        <w:pStyle w:val="Numbering2"/>
        <w:numPr>
          <w:ilvl w:val="0"/>
          <w:numId w:val="0"/>
        </w:numPr>
        <w:jc w:val="center"/>
        <w:rPr>
          <w:sz w:val="28"/>
          <w:szCs w:val="28"/>
        </w:rPr>
      </w:pPr>
      <w:r w:rsidRPr="0062432B">
        <w:rPr>
          <w:sz w:val="28"/>
          <w:szCs w:val="28"/>
        </w:rPr>
        <w:t>HCS</w:t>
      </w:r>
      <w:r>
        <w:rPr>
          <w:sz w:val="28"/>
          <w:szCs w:val="28"/>
        </w:rPr>
        <w:t>:</w:t>
      </w:r>
      <w:r>
        <w:rPr>
          <w:color w:val="385623" w:themeColor="accent6" w:themeShade="80"/>
        </w:rPr>
        <w:t xml:space="preserve">  </w:t>
      </w:r>
      <w:hyperlink r:id="rId139" w:history="1">
        <w:r w:rsidRPr="00851B80">
          <w:rPr>
            <w:rStyle w:val="Hyperlink"/>
            <w:sz w:val="28"/>
            <w:szCs w:val="28"/>
          </w:rPr>
          <w:t>DSHSALTSARCLReferrals@dshs.wa.gov</w:t>
        </w:r>
      </w:hyperlink>
    </w:p>
    <w:p w14:paraId="61878271" w14:textId="39E55183" w:rsidR="00DF42B8" w:rsidRDefault="005C1D2A" w:rsidP="00DF42B8">
      <w:pPr>
        <w:pStyle w:val="Numbering2"/>
        <w:numPr>
          <w:ilvl w:val="0"/>
          <w:numId w:val="0"/>
        </w:numPr>
        <w:jc w:val="center"/>
      </w:pPr>
      <w:r>
        <w:rPr>
          <w:sz w:val="28"/>
          <w:szCs w:val="28"/>
        </w:rPr>
        <w:t>DDCS</w:t>
      </w:r>
      <w:r w:rsidR="00DF42B8">
        <w:rPr>
          <w:sz w:val="28"/>
          <w:szCs w:val="28"/>
        </w:rPr>
        <w:t xml:space="preserve">: </w:t>
      </w:r>
      <w:hyperlink r:id="rId140" w:tgtFrame="_blank" w:tooltip="mailto:ddarclenrollmentintake@dshs.wa.gov" w:history="1">
        <w:r w:rsidR="00DF42B8" w:rsidRPr="00851B80">
          <w:rPr>
            <w:rStyle w:val="Hyperlink"/>
            <w:sz w:val="28"/>
            <w:szCs w:val="28"/>
          </w:rPr>
          <w:t>ddarclenrollmentintake@dshs.wa.gov</w:t>
        </w:r>
      </w:hyperlink>
    </w:p>
    <w:p w14:paraId="26A42429" w14:textId="77777777" w:rsidR="00DF42B8" w:rsidRDefault="00DF42B8" w:rsidP="00DF42B8">
      <w:pPr>
        <w:pStyle w:val="Numbering2"/>
        <w:numPr>
          <w:ilvl w:val="0"/>
          <w:numId w:val="0"/>
        </w:numPr>
        <w:jc w:val="center"/>
      </w:pPr>
      <w:r w:rsidRPr="00732170">
        <w:rPr>
          <w:b/>
          <w:bCs/>
          <w:i/>
          <w:iCs/>
          <w:color w:val="385623" w:themeColor="accent6" w:themeShade="80"/>
          <w:sz w:val="28"/>
          <w:szCs w:val="28"/>
        </w:rPr>
        <w:t>HQ RCL Staff are happy to help!</w:t>
      </w:r>
    </w:p>
    <w:p w14:paraId="020BFD15" w14:textId="77777777" w:rsidR="00B56174" w:rsidRPr="00B56174" w:rsidRDefault="00B56174" w:rsidP="00B56174">
      <w:pPr>
        <w:pStyle w:val="ListParagraph2"/>
        <w:numPr>
          <w:ilvl w:val="0"/>
          <w:numId w:val="0"/>
        </w:numPr>
        <w:rPr>
          <w:i/>
          <w:iCs/>
        </w:rPr>
      </w:pPr>
    </w:p>
    <w:p w14:paraId="20F8CD59" w14:textId="77777777" w:rsidR="00D11B13" w:rsidRPr="003723E1" w:rsidRDefault="00D11B13" w:rsidP="003723E1">
      <w:pPr>
        <w:pStyle w:val="ListParagraph2"/>
        <w:numPr>
          <w:ilvl w:val="0"/>
          <w:numId w:val="0"/>
        </w:numPr>
        <w:ind w:left="1296"/>
        <w:rPr>
          <w:i/>
          <w:iCs/>
        </w:rPr>
      </w:pPr>
    </w:p>
    <w:p w14:paraId="2EF7B493" w14:textId="77777777" w:rsidR="00FC67E4" w:rsidRPr="00AC567E" w:rsidRDefault="00BE2321" w:rsidP="00BE2321">
      <w:pPr>
        <w:pStyle w:val="Heading4"/>
        <w:rPr>
          <w:color w:val="193F6F"/>
        </w:rPr>
      </w:pPr>
      <w:r w:rsidRPr="00AC567E">
        <w:rPr>
          <w:color w:val="193F6F"/>
        </w:rPr>
        <w:t xml:space="preserve">What is the process to disenroll an individual </w:t>
      </w:r>
      <w:r w:rsidR="00D2572D" w:rsidRPr="00AC567E">
        <w:rPr>
          <w:color w:val="193F6F"/>
        </w:rPr>
        <w:t>from RCL prior to discharge</w:t>
      </w:r>
      <w:r w:rsidRPr="00AC567E">
        <w:rPr>
          <w:color w:val="193F6F"/>
        </w:rPr>
        <w:t xml:space="preserve">? </w:t>
      </w:r>
    </w:p>
    <w:p w14:paraId="6FD7326F" w14:textId="77777777" w:rsidR="00BE2321" w:rsidRDefault="00BE2321" w:rsidP="00BE2321">
      <w:r w:rsidRPr="006715C6">
        <w:t>If a</w:t>
      </w:r>
      <w:r>
        <w:t>n individual</w:t>
      </w:r>
      <w:r w:rsidRPr="006715C6">
        <w:t xml:space="preserve"> </w:t>
      </w:r>
      <w:r w:rsidR="00E53A12">
        <w:t xml:space="preserve">no longer wishes to discharge on RCL, passes away prior to discharge, or </w:t>
      </w:r>
      <w:r>
        <w:t>discharges</w:t>
      </w:r>
      <w:r w:rsidRPr="006715C6">
        <w:t xml:space="preserve"> to an unqualified </w:t>
      </w:r>
      <w:r w:rsidR="00E53A12">
        <w:t xml:space="preserve">community </w:t>
      </w:r>
      <w:r w:rsidRPr="006715C6">
        <w:t>setting</w:t>
      </w:r>
      <w:r>
        <w:t xml:space="preserve"> from the institution</w:t>
      </w:r>
      <w:r w:rsidR="00D2572D">
        <w:t>,</w:t>
      </w:r>
      <w:r>
        <w:t xml:space="preserve"> </w:t>
      </w:r>
      <w:r w:rsidR="00E53A12">
        <w:t xml:space="preserve">the individual must be disenrolled from RCL on the RCL screen and </w:t>
      </w:r>
      <w:r>
        <w:t>the following RAC changes are needed:</w:t>
      </w:r>
    </w:p>
    <w:p w14:paraId="5BFCB073" w14:textId="77777777" w:rsidR="00E76F42" w:rsidRDefault="00E76F42" w:rsidP="00BE2321"/>
    <w:p w14:paraId="55EA1A42" w14:textId="77777777" w:rsidR="00BE2321" w:rsidRDefault="00BE2321" w:rsidP="009F332E">
      <w:pPr>
        <w:pStyle w:val="ListParagraph"/>
        <w:numPr>
          <w:ilvl w:val="0"/>
          <w:numId w:val="97"/>
        </w:numPr>
      </w:pPr>
      <w:r>
        <w:t xml:space="preserve">For HCS: </w:t>
      </w:r>
      <w:r w:rsidRPr="006715C6">
        <w:t xml:space="preserve">RAC </w:t>
      </w:r>
      <w:r>
        <w:t>3100 – HCS RCL Roads to Community Living must be replaced with</w:t>
      </w:r>
      <w:r w:rsidRPr="006715C6">
        <w:t xml:space="preserve"> </w:t>
      </w:r>
      <w:r>
        <w:t xml:space="preserve">3101 – HCS-RCL Disenroll/No post-discharge services. </w:t>
      </w:r>
    </w:p>
    <w:p w14:paraId="10FE30F1" w14:textId="77777777" w:rsidR="00BE2321" w:rsidRDefault="00BE2321" w:rsidP="00BE2321"/>
    <w:p w14:paraId="02A854A9" w14:textId="347883D2" w:rsidR="00BE2321" w:rsidRDefault="00BE2321" w:rsidP="009F332E">
      <w:pPr>
        <w:pStyle w:val="ListParagraph"/>
        <w:numPr>
          <w:ilvl w:val="0"/>
          <w:numId w:val="97"/>
        </w:numPr>
      </w:pPr>
      <w:r>
        <w:t xml:space="preserve">For </w:t>
      </w:r>
      <w:r w:rsidR="00C0221D">
        <w:t>DDCS</w:t>
      </w:r>
      <w:r>
        <w:t xml:space="preserve">: RAC 3701 – DDA Roads to Community Living must be replaced with 3702 DDA- RCL Disenroll/No post discharge services. </w:t>
      </w:r>
    </w:p>
    <w:p w14:paraId="0EC49956" w14:textId="77777777" w:rsidR="00BE2321" w:rsidRPr="009F332E" w:rsidRDefault="00BE2321" w:rsidP="009F332E"/>
    <w:p w14:paraId="273B25BA" w14:textId="77777777" w:rsidR="00FC67E4" w:rsidRPr="00AB7303" w:rsidRDefault="00FC67E4" w:rsidP="003723E1">
      <w:pPr>
        <w:pStyle w:val="Numbering2"/>
        <w:numPr>
          <w:ilvl w:val="0"/>
          <w:numId w:val="0"/>
        </w:numPr>
        <w:ind w:left="1224" w:hanging="144"/>
        <w:rPr>
          <w:i/>
        </w:rPr>
      </w:pPr>
    </w:p>
    <w:p w14:paraId="232324DE" w14:textId="77777777" w:rsidR="00AB7303" w:rsidRDefault="00AB7303" w:rsidP="00AB7303">
      <w:pPr>
        <w:pStyle w:val="Heading3"/>
      </w:pPr>
      <w:bookmarkStart w:id="52" w:name="_Can_clients_who"/>
      <w:bookmarkStart w:id="53" w:name="_What_are_the"/>
      <w:bookmarkStart w:id="54" w:name="_Can_HCS_or"/>
      <w:bookmarkStart w:id="55" w:name="_When_and_how"/>
      <w:bookmarkStart w:id="56" w:name="_What_about_Contracting?"/>
      <w:bookmarkStart w:id="57" w:name="_Toc203123263"/>
      <w:bookmarkEnd w:id="52"/>
      <w:bookmarkEnd w:id="53"/>
      <w:bookmarkEnd w:id="54"/>
      <w:bookmarkEnd w:id="55"/>
      <w:bookmarkEnd w:id="56"/>
      <w:r w:rsidRPr="00AB7303">
        <w:t>What about Contracting?</w:t>
      </w:r>
      <w:bookmarkEnd w:id="57"/>
      <w:r w:rsidR="00C155FD">
        <w:t xml:space="preserve"> </w:t>
      </w:r>
    </w:p>
    <w:p w14:paraId="164A1964" w14:textId="66DB5D3D" w:rsidR="00AB7303" w:rsidRPr="00AB7303" w:rsidRDefault="00AB7303" w:rsidP="00AB7303">
      <w:r w:rsidRPr="00AB7303">
        <w:t>All LTC contracts are executed through the AAA unless other local agreements are in place that state otherwise. RCL</w:t>
      </w:r>
      <w:r w:rsidR="00ED3726">
        <w:t xml:space="preserve"> </w:t>
      </w:r>
      <w:r w:rsidRPr="00AB7303">
        <w:t xml:space="preserve">services are contracted utilizing the same procedures as other client service contracts. </w:t>
      </w:r>
      <w:r w:rsidR="00DE1C81">
        <w:t>Obtain a list of current contracted providers from your local AAA office.</w:t>
      </w:r>
      <w:r w:rsidR="00B9406C">
        <w:t xml:space="preserve"> Notify your</w:t>
      </w:r>
      <w:r w:rsidR="00ED3726">
        <w:t xml:space="preserve"> regional </w:t>
      </w:r>
      <w:r w:rsidR="00C0221D">
        <w:t xml:space="preserve">HCLA </w:t>
      </w:r>
      <w:r w:rsidR="00ED3726">
        <w:t xml:space="preserve">HQ Resource and Development team </w:t>
      </w:r>
      <w:proofErr w:type="gramStart"/>
      <w:r w:rsidR="00ED3726">
        <w:t>member</w:t>
      </w:r>
      <w:proofErr w:type="gramEnd"/>
      <w:r w:rsidR="00ED3726">
        <w:t xml:space="preserve"> and/or</w:t>
      </w:r>
      <w:r w:rsidR="00B9406C">
        <w:t xml:space="preserve"> local AAA Contract Manager</w:t>
      </w:r>
      <w:r w:rsidR="00ED3726">
        <w:t xml:space="preserve">s </w:t>
      </w:r>
      <w:r w:rsidR="00B9406C">
        <w:t xml:space="preserve">if you find there is a network capacity </w:t>
      </w:r>
      <w:proofErr w:type="gramStart"/>
      <w:r w:rsidR="00B9406C">
        <w:t>need</w:t>
      </w:r>
      <w:proofErr w:type="gramEnd"/>
      <w:r w:rsidR="00B9406C">
        <w:t xml:space="preserve"> for contracted providers in your area. </w:t>
      </w:r>
    </w:p>
    <w:p w14:paraId="33BCC268" w14:textId="77777777" w:rsidR="00AB7303" w:rsidRPr="00AB7303" w:rsidRDefault="00AB7303" w:rsidP="00AB7303"/>
    <w:p w14:paraId="6B7AE8A5" w14:textId="6AC6B9D0" w:rsidR="00AB7303" w:rsidRPr="00AB7303" w:rsidRDefault="00AB7303" w:rsidP="00AB7303">
      <w:r w:rsidRPr="00AB7303">
        <w:t xml:space="preserve">For </w:t>
      </w:r>
      <w:r w:rsidR="00C0221D" w:rsidRPr="00AB7303">
        <w:t>DD</w:t>
      </w:r>
      <w:r w:rsidR="00C0221D">
        <w:t>CS</w:t>
      </w:r>
      <w:r w:rsidR="00C0221D" w:rsidRPr="00AB7303">
        <w:t xml:space="preserve"> </w:t>
      </w:r>
      <w:r w:rsidRPr="00AB7303">
        <w:t xml:space="preserve">contracts, refer to the </w:t>
      </w:r>
      <w:r w:rsidR="00C0221D" w:rsidRPr="00AB7303">
        <w:t>DD</w:t>
      </w:r>
      <w:r w:rsidR="00C0221D">
        <w:t>CS</w:t>
      </w:r>
      <w:r w:rsidR="00C0221D" w:rsidRPr="00AB7303">
        <w:t xml:space="preserve"> </w:t>
      </w:r>
      <w:r w:rsidRPr="00AB7303">
        <w:t xml:space="preserve">RCL Coordinator with questions. </w:t>
      </w:r>
    </w:p>
    <w:p w14:paraId="653BEC1D" w14:textId="77777777" w:rsidR="00AB7303" w:rsidRPr="00AB7303" w:rsidRDefault="00F50F25" w:rsidP="00AB7303">
      <w:r>
        <w:rPr>
          <w:noProof/>
        </w:rPr>
        <mc:AlternateContent>
          <mc:Choice Requires="wps">
            <w:drawing>
              <wp:anchor distT="0" distB="0" distL="114300" distR="114300" simplePos="0" relativeHeight="251658243" behindDoc="1" locked="0" layoutInCell="1" allowOverlap="1" wp14:anchorId="7230C40B" wp14:editId="6D479F91">
                <wp:simplePos x="0" y="0"/>
                <wp:positionH relativeFrom="column">
                  <wp:posOffset>-51206</wp:posOffset>
                </wp:positionH>
                <wp:positionV relativeFrom="paragraph">
                  <wp:posOffset>105334</wp:posOffset>
                </wp:positionV>
                <wp:extent cx="6043295" cy="490118"/>
                <wp:effectExtent l="0" t="0" r="14605" b="24765"/>
                <wp:wrapNone/>
                <wp:docPr id="15" name="Text Box 15"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3295" cy="490118"/>
                        </a:xfrm>
                        <a:prstGeom prst="rect">
                          <a:avLst/>
                        </a:prstGeom>
                        <a:solidFill>
                          <a:srgbClr val="72A331">
                            <a:alpha val="20000"/>
                          </a:srgbClr>
                        </a:solidFill>
                        <a:ln w="6350">
                          <a:solidFill>
                            <a:prstClr val="black"/>
                          </a:solidFill>
                        </a:ln>
                      </wps:spPr>
                      <wps:txbx>
                        <w:txbxContent>
                          <w:p w14:paraId="77660E55" w14:textId="77777777" w:rsidR="00834A59" w:rsidRDefault="00834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30C40B" id="Text Box 15" o:spid="_x0000_s1039" type="#_x0000_t202" alt="text box" style="position:absolute;margin-left:-4.05pt;margin-top:8.3pt;width:475.85pt;height:38.6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" fillcolor="#72a331" strokeweight=".5pt">
                <v:fill opacity="13107f"/>
                <v:path arrowok="t"/>
                <v:textbox>
                  <w:txbxContent>
                    <w:p w14:paraId="77660E55" w14:textId="77777777" w:rsidR="00834A59" w:rsidRDefault="00834A59"/>
                  </w:txbxContent>
                </v:textbox>
              </v:shape>
            </w:pict>
          </mc:Fallback>
        </mc:AlternateContent>
      </w:r>
    </w:p>
    <w:p w14:paraId="46DDFD36" w14:textId="77777777" w:rsidR="00AB7303" w:rsidRPr="00AB7303" w:rsidRDefault="00AB7303" w:rsidP="00AB7303">
      <w:r w:rsidRPr="00AB7303">
        <w:rPr>
          <w:b/>
        </w:rPr>
        <w:t>Note:</w:t>
      </w:r>
      <w:r w:rsidRPr="00AB7303">
        <w:t xml:space="preserve"> In addition to specific contracted duties, each provider is responsible for reporting any instances of abuse, neglect, or exploitation of a vulnerable adult or child.</w:t>
      </w:r>
    </w:p>
    <w:p w14:paraId="4D47D0F1" w14:textId="77777777" w:rsidR="00AB7303" w:rsidRPr="00AB7303" w:rsidRDefault="00AB7303" w:rsidP="00AB7303">
      <w:bookmarkStart w:id="58" w:name="_Possible_Information_to"/>
      <w:bookmarkStart w:id="59" w:name="OLE_LINK3"/>
      <w:bookmarkStart w:id="60" w:name="OLE_LINK4"/>
      <w:bookmarkEnd w:id="58"/>
      <w:r w:rsidRPr="00AB7303">
        <w:t xml:space="preserve"> </w:t>
      </w:r>
      <w:bookmarkStart w:id="61" w:name="rules"/>
      <w:bookmarkEnd w:id="59"/>
      <w:bookmarkEnd w:id="60"/>
      <w:bookmarkEnd w:id="61"/>
    </w:p>
    <w:p w14:paraId="57277C99" w14:textId="77777777" w:rsidR="00AB7303" w:rsidRPr="00AB7303" w:rsidRDefault="00AB7303" w:rsidP="00AB7303">
      <w:bookmarkStart w:id="62" w:name="_Frequently_Asked_Questions"/>
      <w:bookmarkStart w:id="63" w:name="faqs"/>
      <w:bookmarkEnd w:id="62"/>
      <w:bookmarkEnd w:id="63"/>
      <w:r w:rsidRPr="00AB7303">
        <w:rPr>
          <w:b/>
        </w:rPr>
        <w:t>Note:</w:t>
      </w:r>
      <w:r w:rsidRPr="00AB7303">
        <w:t xml:space="preserve"> All IPs must</w:t>
      </w:r>
      <w:r w:rsidR="00ED3726">
        <w:t xml:space="preserve"> </w:t>
      </w:r>
      <w:proofErr w:type="gramStart"/>
      <w:r w:rsidR="00ED3726">
        <w:t>be currently</w:t>
      </w:r>
      <w:proofErr w:type="gramEnd"/>
      <w:r w:rsidR="00ED3726">
        <w:t xml:space="preserve"> employed with Consumer Direct Care Network (CDWA) </w:t>
      </w:r>
      <w:r w:rsidRPr="00AB7303">
        <w:t xml:space="preserve">before becoming a paid provider for a participant who is being served in the RCL project.  </w:t>
      </w:r>
    </w:p>
    <w:p w14:paraId="20E3EBA0" w14:textId="77777777" w:rsidR="00AB7303" w:rsidRPr="00AB7303" w:rsidRDefault="00AB7303" w:rsidP="00AB7303">
      <w:bookmarkStart w:id="64" w:name="_Can_RCL_Participants"/>
      <w:bookmarkEnd w:id="64"/>
    </w:p>
    <w:p w14:paraId="62D31E22" w14:textId="77777777" w:rsidR="00AB7303" w:rsidRPr="00AC567E" w:rsidRDefault="00AB7303" w:rsidP="00AB7303">
      <w:pPr>
        <w:pStyle w:val="Heading4"/>
        <w:rPr>
          <w:color w:val="193F6F"/>
        </w:rPr>
      </w:pPr>
      <w:bookmarkStart w:id="65" w:name="_How_is_the"/>
      <w:bookmarkEnd w:id="65"/>
      <w:r w:rsidRPr="00AC567E">
        <w:rPr>
          <w:color w:val="193F6F"/>
        </w:rPr>
        <w:t>How is the project evaluated?</w:t>
      </w:r>
    </w:p>
    <w:p w14:paraId="5837E35B" w14:textId="5746D5A2" w:rsidR="00AB7303" w:rsidRPr="00AB7303" w:rsidRDefault="00AB7303" w:rsidP="00AB7303">
      <w:r w:rsidRPr="00AB7303">
        <w:t>The Centers for Medicare and Medicaid Services (CMS) requires</w:t>
      </w:r>
      <w:r w:rsidR="00570EC4">
        <w:t xml:space="preserve"> </w:t>
      </w:r>
      <w:r w:rsidR="00D851CE">
        <w:t xml:space="preserve">regular reports on RCL participants in their demonstration year.  In addition, CMS evaluates </w:t>
      </w:r>
      <w:proofErr w:type="gramStart"/>
      <w:r w:rsidR="00D851CE">
        <w:t>grantees</w:t>
      </w:r>
      <w:proofErr w:type="gramEnd"/>
      <w:r w:rsidR="00D851CE">
        <w:t xml:space="preserve"> </w:t>
      </w:r>
      <w:r w:rsidRPr="00AB7303">
        <w:t xml:space="preserve">semi-annual </w:t>
      </w:r>
      <w:r w:rsidR="00D851CE" w:rsidRPr="00AB7303">
        <w:t>report</w:t>
      </w:r>
      <w:r w:rsidR="00D851CE">
        <w:t xml:space="preserve">ing to monitor </w:t>
      </w:r>
      <w:r w:rsidR="00D851CE">
        <w:lastRenderedPageBreak/>
        <w:t xml:space="preserve">progress and identify challenges and improvement opportunities with </w:t>
      </w:r>
      <w:proofErr w:type="gramStart"/>
      <w:r w:rsidR="00D851CE">
        <w:t>participating</w:t>
      </w:r>
      <w:proofErr w:type="gramEnd"/>
      <w:r w:rsidR="00D851CE">
        <w:t xml:space="preserve"> states</w:t>
      </w:r>
      <w:r w:rsidR="000B5C28">
        <w:t>’</w:t>
      </w:r>
      <w:r w:rsidR="00D851CE">
        <w:t xml:space="preserve"> MFP programs. </w:t>
      </w:r>
    </w:p>
    <w:p w14:paraId="7319EE33" w14:textId="77777777" w:rsidR="00AB7303" w:rsidRDefault="00AB7303" w:rsidP="00AB7303"/>
    <w:p w14:paraId="44D41A0E" w14:textId="77777777" w:rsidR="00AB7303" w:rsidRPr="00AB7303" w:rsidRDefault="00AB7303" w:rsidP="00AB7303">
      <w:pPr>
        <w:rPr>
          <w:i/>
        </w:rPr>
      </w:pPr>
    </w:p>
    <w:p w14:paraId="17F86AEC" w14:textId="77777777" w:rsidR="001A38AD" w:rsidRPr="00AC567E" w:rsidRDefault="00AB7303" w:rsidP="001A38AD">
      <w:pPr>
        <w:pStyle w:val="Heading2"/>
        <w:rPr>
          <w:color w:val="193F6F"/>
        </w:rPr>
      </w:pPr>
      <w:bookmarkStart w:id="66" w:name="_How_do_I_"/>
      <w:bookmarkStart w:id="67" w:name="provider"/>
      <w:bookmarkStart w:id="68" w:name="casemanagement"/>
      <w:bookmarkStart w:id="69" w:name="_How_much_can_"/>
      <w:bookmarkStart w:id="70" w:name="_Resources"/>
      <w:bookmarkStart w:id="71" w:name="_Toc203123264"/>
      <w:bookmarkEnd w:id="66"/>
      <w:bookmarkEnd w:id="67"/>
      <w:bookmarkEnd w:id="68"/>
      <w:bookmarkEnd w:id="69"/>
      <w:bookmarkEnd w:id="70"/>
      <w:r w:rsidRPr="00AC567E">
        <w:rPr>
          <w:color w:val="193F6F"/>
        </w:rPr>
        <w:t>Resources</w:t>
      </w:r>
      <w:bookmarkEnd w:id="71"/>
    </w:p>
    <w:p w14:paraId="302A9F6D" w14:textId="77777777" w:rsidR="001A38AD" w:rsidRPr="00AC567E" w:rsidRDefault="001A38AD" w:rsidP="009F332E">
      <w:pPr>
        <w:pStyle w:val="Heading4"/>
        <w:rPr>
          <w:rStyle w:val="Heading4Char"/>
          <w:rFonts w:eastAsia="Calibri"/>
          <w:b/>
          <w:i/>
          <w:iCs/>
          <w:color w:val="193F6F"/>
        </w:rPr>
      </w:pPr>
      <w:r w:rsidRPr="00AC567E">
        <w:rPr>
          <w:rStyle w:val="Heading4Char"/>
          <w:rFonts w:eastAsia="Calibri"/>
          <w:b/>
          <w:i/>
          <w:iCs/>
          <w:color w:val="193F6F"/>
        </w:rPr>
        <w:t xml:space="preserve">Money Follows the Person Tribal Initiative </w:t>
      </w:r>
    </w:p>
    <w:p w14:paraId="6E32DB35" w14:textId="77777777" w:rsidR="001A38AD" w:rsidRDefault="001A38AD" w:rsidP="001A38AD">
      <w:pPr>
        <w:rPr>
          <w:rStyle w:val="Heading4Char"/>
          <w:rFonts w:eastAsia="Calibri"/>
        </w:rPr>
      </w:pPr>
    </w:p>
    <w:p w14:paraId="30106C74" w14:textId="77777777" w:rsidR="001A38AD" w:rsidRPr="009F332E" w:rsidRDefault="001A38AD" w:rsidP="001A38AD">
      <w:r w:rsidRPr="009F332E">
        <w:t>The </w:t>
      </w:r>
      <w:hyperlink r:id="rId141" w:history="1">
        <w:r w:rsidRPr="009F332E">
          <w:rPr>
            <w:rStyle w:val="Hyperlink"/>
          </w:rPr>
          <w:t>MFP Tribal Initiative</w:t>
        </w:r>
      </w:hyperlink>
      <w:r w:rsidRPr="009F332E">
        <w:t> focuses on developing inclusive service contracts and engaging potential partners at the state, tribal and county levels for improved and culturally inclusive service delivery of ALTSA services, including tribal contracted support services. The initiative's goals are to:</w:t>
      </w:r>
    </w:p>
    <w:p w14:paraId="011D5CB6" w14:textId="77777777" w:rsidR="001A38AD" w:rsidRPr="009F332E" w:rsidRDefault="001A38AD" w:rsidP="001A38AD">
      <w:pPr>
        <w:numPr>
          <w:ilvl w:val="0"/>
          <w:numId w:val="96"/>
        </w:numPr>
      </w:pPr>
      <w:r w:rsidRPr="009F332E">
        <w:t>Identify American Indians/Alaska Natives (AI/AN) who are living in institutions and assist them to return to their community of choice.</w:t>
      </w:r>
    </w:p>
    <w:p w14:paraId="5E7A58EE" w14:textId="77777777" w:rsidR="001A38AD" w:rsidRPr="009F332E" w:rsidRDefault="001A38AD" w:rsidP="001A38AD">
      <w:pPr>
        <w:numPr>
          <w:ilvl w:val="0"/>
          <w:numId w:val="96"/>
        </w:numPr>
      </w:pPr>
      <w:r w:rsidRPr="009F332E">
        <w:t>Develop culturally inclusive service systems and providers to support American Indians/Alaska Natives once they returned to their communities.</w:t>
      </w:r>
    </w:p>
    <w:p w14:paraId="16B27FC0" w14:textId="77777777" w:rsidR="001A38AD" w:rsidRPr="009F332E" w:rsidRDefault="001A38AD" w:rsidP="001A38AD">
      <w:pPr>
        <w:numPr>
          <w:ilvl w:val="0"/>
          <w:numId w:val="96"/>
        </w:numPr>
      </w:pPr>
      <w:r w:rsidRPr="009F332E">
        <w:t>Support tribal contracts to provide long-term services and supports.</w:t>
      </w:r>
    </w:p>
    <w:p w14:paraId="58DBAD29" w14:textId="77777777" w:rsidR="001A38AD" w:rsidRPr="009F332E" w:rsidRDefault="001A38AD" w:rsidP="001A38AD">
      <w:r w:rsidRPr="009F332E">
        <w:t xml:space="preserve"> </w:t>
      </w:r>
    </w:p>
    <w:p w14:paraId="7E8ED183" w14:textId="77777777" w:rsidR="001A38AD" w:rsidRPr="001A38AD" w:rsidRDefault="001A38AD" w:rsidP="004C00B4"/>
    <w:p w14:paraId="480883B4" w14:textId="77777777" w:rsidR="00AB7303" w:rsidRDefault="00AB7303" w:rsidP="00AB7303">
      <w:pPr>
        <w:rPr>
          <w:b/>
          <w:bCs/>
        </w:rPr>
      </w:pPr>
      <w:r w:rsidRPr="00AC567E">
        <w:rPr>
          <w:rStyle w:val="Heading4Char"/>
          <w:rFonts w:eastAsia="Calibri"/>
          <w:color w:val="193F6F"/>
        </w:rPr>
        <w:t>Information about the</w:t>
      </w:r>
      <w:r w:rsidR="00FF03BC" w:rsidRPr="00AC567E">
        <w:rPr>
          <w:rStyle w:val="Heading4Char"/>
          <w:rFonts w:eastAsia="Calibri"/>
          <w:color w:val="193F6F"/>
        </w:rPr>
        <w:t xml:space="preserve"> Money Follows the Person</w:t>
      </w:r>
      <w:r w:rsidRPr="00AC567E">
        <w:rPr>
          <w:rStyle w:val="Heading4Char"/>
          <w:rFonts w:eastAsia="Calibri"/>
          <w:color w:val="193F6F"/>
        </w:rPr>
        <w:t xml:space="preserve"> RCL</w:t>
      </w:r>
      <w:r w:rsidR="00FF03BC" w:rsidRPr="00AC567E">
        <w:rPr>
          <w:rStyle w:val="Heading4Char"/>
          <w:rFonts w:eastAsia="Calibri"/>
          <w:color w:val="193F6F"/>
        </w:rPr>
        <w:t xml:space="preserve"> </w:t>
      </w:r>
      <w:r w:rsidRPr="00AC567E">
        <w:rPr>
          <w:rStyle w:val="Heading4Char"/>
          <w:rFonts w:eastAsia="Calibri"/>
          <w:color w:val="193F6F"/>
        </w:rPr>
        <w:t>Project</w:t>
      </w:r>
      <w:r w:rsidRPr="00AC567E">
        <w:rPr>
          <w:b/>
          <w:bCs/>
          <w:color w:val="193F6F"/>
        </w:rPr>
        <w:t xml:space="preserve"> </w:t>
      </w:r>
    </w:p>
    <w:p w14:paraId="09B166A3" w14:textId="77777777" w:rsidR="00AB7303" w:rsidRPr="00AB7303" w:rsidRDefault="00AB7303" w:rsidP="00AB7303">
      <w:pPr>
        <w:rPr>
          <w:b/>
          <w:bCs/>
        </w:rPr>
      </w:pPr>
    </w:p>
    <w:p w14:paraId="75BB314F" w14:textId="77777777" w:rsidR="00AB7303" w:rsidRDefault="00AB7303" w:rsidP="00AB7303">
      <w:pPr>
        <w:rPr>
          <w:rStyle w:val="Hyperlink"/>
          <w:bCs/>
        </w:rPr>
      </w:pPr>
      <w:r w:rsidRPr="00AB7303">
        <w:rPr>
          <w:bCs/>
        </w:rPr>
        <w:t xml:space="preserve">Public </w:t>
      </w:r>
      <w:r w:rsidR="001F1729">
        <w:rPr>
          <w:bCs/>
        </w:rPr>
        <w:t xml:space="preserve">HCS </w:t>
      </w:r>
      <w:r w:rsidRPr="00AB7303">
        <w:rPr>
          <w:bCs/>
        </w:rPr>
        <w:t xml:space="preserve">website: </w:t>
      </w:r>
      <w:hyperlink r:id="rId142" w:history="1">
        <w:r w:rsidR="00DC0B33">
          <w:rPr>
            <w:rStyle w:val="Hyperlink"/>
            <w:bCs/>
          </w:rPr>
          <w:t>Roads to Community Living (RCL) | DSHS (wa.gov)</w:t>
        </w:r>
      </w:hyperlink>
    </w:p>
    <w:p w14:paraId="295FA973" w14:textId="6FD4DE80" w:rsidR="001F1729" w:rsidRDefault="001F1729" w:rsidP="00AB7303">
      <w:r w:rsidRPr="00B56174">
        <w:rPr>
          <w:rStyle w:val="Hyperlink"/>
          <w:bCs/>
          <w:color w:val="auto"/>
          <w:u w:val="none"/>
        </w:rPr>
        <w:t xml:space="preserve">Public </w:t>
      </w:r>
      <w:r w:rsidR="00854918" w:rsidRPr="00B56174">
        <w:rPr>
          <w:rStyle w:val="Hyperlink"/>
          <w:bCs/>
          <w:color w:val="auto"/>
          <w:u w:val="none"/>
        </w:rPr>
        <w:t>DD</w:t>
      </w:r>
      <w:r w:rsidR="00854918">
        <w:rPr>
          <w:rStyle w:val="Hyperlink"/>
          <w:bCs/>
          <w:color w:val="auto"/>
          <w:u w:val="none"/>
        </w:rPr>
        <w:t>CS</w:t>
      </w:r>
      <w:r w:rsidR="00854918" w:rsidRPr="00B56174">
        <w:rPr>
          <w:rStyle w:val="Hyperlink"/>
          <w:bCs/>
          <w:color w:val="auto"/>
          <w:u w:val="none"/>
        </w:rPr>
        <w:t xml:space="preserve"> </w:t>
      </w:r>
      <w:r w:rsidRPr="00B56174">
        <w:rPr>
          <w:rStyle w:val="Hyperlink"/>
          <w:bCs/>
          <w:color w:val="auto"/>
          <w:u w:val="none"/>
        </w:rPr>
        <w:t xml:space="preserve">website: </w:t>
      </w:r>
      <w:hyperlink r:id="rId143" w:history="1">
        <w:r w:rsidRPr="001F1729">
          <w:rPr>
            <w:rStyle w:val="Hyperlink"/>
            <w:bCs/>
          </w:rPr>
          <w:t>Roads to Community Living | DSHS (wa.gov)</w:t>
        </w:r>
      </w:hyperlink>
    </w:p>
    <w:p w14:paraId="55F45D18" w14:textId="77777777" w:rsidR="006A0660" w:rsidRDefault="006A0660" w:rsidP="00AB7303">
      <w:pPr>
        <w:rPr>
          <w:rStyle w:val="Hyperlink"/>
          <w:bCs/>
        </w:rPr>
      </w:pPr>
      <w:r>
        <w:t xml:space="preserve">Public </w:t>
      </w:r>
      <w:r w:rsidRPr="006A0660">
        <w:t>T</w:t>
      </w:r>
      <w:r w:rsidR="00E53A12">
        <w:t>I</w:t>
      </w:r>
      <w:r>
        <w:t xml:space="preserve"> website:</w:t>
      </w:r>
      <w:r w:rsidRPr="006A0660">
        <w:t xml:space="preserve"> </w:t>
      </w:r>
      <w:hyperlink r:id="rId144" w:history="1">
        <w:r w:rsidR="00046670">
          <w:rPr>
            <w:rStyle w:val="Hyperlink"/>
          </w:rPr>
          <w:t>Money Follows the Person Tribal Initiative | DSHS (wa.gov)</w:t>
        </w:r>
      </w:hyperlink>
    </w:p>
    <w:p w14:paraId="1AA44407" w14:textId="77777777" w:rsidR="00DC0B33" w:rsidRPr="00AB7303" w:rsidRDefault="00747E44" w:rsidP="00AB7303">
      <w:pPr>
        <w:rPr>
          <w:bCs/>
        </w:rPr>
      </w:pPr>
      <w:r>
        <w:rPr>
          <w:bCs/>
        </w:rPr>
        <w:t xml:space="preserve">Federal website: </w:t>
      </w:r>
      <w:hyperlink r:id="rId145" w:history="1">
        <w:r>
          <w:rPr>
            <w:rStyle w:val="Hyperlink"/>
          </w:rPr>
          <w:t>Money Follows the Person | Medicaid</w:t>
        </w:r>
      </w:hyperlink>
    </w:p>
    <w:p w14:paraId="2AD28002" w14:textId="77777777" w:rsidR="00AB7303" w:rsidRPr="00AB7303" w:rsidRDefault="00AB7303" w:rsidP="00AB7303">
      <w:pPr>
        <w:rPr>
          <w:b/>
          <w:bCs/>
        </w:rPr>
      </w:pPr>
    </w:p>
    <w:p w14:paraId="6885A0CB" w14:textId="77777777" w:rsidR="00AB7303" w:rsidRDefault="00AB7303" w:rsidP="00AB7303">
      <w:pPr>
        <w:rPr>
          <w:rStyle w:val="Hyperlink"/>
          <w:bCs/>
        </w:rPr>
      </w:pPr>
      <w:hyperlink r:id="rId146" w:history="1">
        <w:r w:rsidRPr="00AB7303">
          <w:rPr>
            <w:rStyle w:val="Hyperlink"/>
            <w:bCs/>
          </w:rPr>
          <w:t>WAC 388-106-0250-0265</w:t>
        </w:r>
      </w:hyperlink>
    </w:p>
    <w:p w14:paraId="6976844E" w14:textId="77777777" w:rsidR="008A20E2" w:rsidRDefault="008A20E2" w:rsidP="00AB7303">
      <w:pPr>
        <w:rPr>
          <w:rStyle w:val="Hyperlink"/>
          <w:bCs/>
        </w:rPr>
      </w:pPr>
    </w:p>
    <w:p w14:paraId="02BE8825" w14:textId="77777777" w:rsidR="008A20E2" w:rsidRPr="00AC567E" w:rsidRDefault="008A20E2" w:rsidP="00747E44">
      <w:pPr>
        <w:pStyle w:val="Heading4"/>
        <w:rPr>
          <w:rStyle w:val="Hyperlink"/>
          <w:bCs/>
          <w:color w:val="193F6F"/>
          <w:u w:val="none"/>
        </w:rPr>
      </w:pPr>
      <w:r w:rsidRPr="00AC567E">
        <w:rPr>
          <w:rStyle w:val="Hyperlink"/>
          <w:bCs/>
          <w:color w:val="193F6F"/>
          <w:u w:val="none"/>
        </w:rPr>
        <w:t>RCL Enrollment Form</w:t>
      </w:r>
      <w:r w:rsidR="00697548" w:rsidRPr="00AC567E">
        <w:rPr>
          <w:rStyle w:val="Hyperlink"/>
          <w:bCs/>
          <w:color w:val="193F6F"/>
          <w:u w:val="none"/>
        </w:rPr>
        <w:t xml:space="preserve"> (managed by</w:t>
      </w:r>
      <w:r w:rsidR="00DC0B33" w:rsidRPr="00AC567E">
        <w:rPr>
          <w:rStyle w:val="Hyperlink"/>
          <w:bCs/>
          <w:color w:val="193F6F"/>
          <w:u w:val="none"/>
        </w:rPr>
        <w:t xml:space="preserve"> HCS</w:t>
      </w:r>
      <w:r w:rsidR="00697548" w:rsidRPr="00AC567E">
        <w:rPr>
          <w:rStyle w:val="Hyperlink"/>
          <w:bCs/>
          <w:color w:val="193F6F"/>
          <w:u w:val="none"/>
        </w:rPr>
        <w:t xml:space="preserve"> HQ)</w:t>
      </w:r>
      <w:r w:rsidR="00F952C0" w:rsidRPr="00AC567E">
        <w:rPr>
          <w:rStyle w:val="Hyperlink"/>
          <w:bCs/>
          <w:color w:val="193F6F"/>
          <w:u w:val="none"/>
        </w:rPr>
        <w:t xml:space="preserve">  </w:t>
      </w:r>
      <w:r w:rsidR="00F952C0" w:rsidRPr="00AC567E">
        <w:rPr>
          <w:rStyle w:val="Hyperlink"/>
          <w:bCs/>
          <w:color w:val="193F6F"/>
          <w:u w:val="none"/>
        </w:rPr>
        <w:tab/>
      </w:r>
      <w:r w:rsidR="00F952C0" w:rsidRPr="00AC567E">
        <w:rPr>
          <w:rStyle w:val="Hyperlink"/>
          <w:bCs/>
          <w:color w:val="193F6F"/>
          <w:u w:val="none"/>
        </w:rPr>
        <w:tab/>
      </w:r>
    </w:p>
    <w:p w14:paraId="38C451DB" w14:textId="2ADA53B0" w:rsidR="00066A65" w:rsidRPr="00066A65" w:rsidRDefault="00066A65" w:rsidP="00066A65">
      <w:pPr>
        <w:rPr>
          <w:bCs/>
        </w:rPr>
      </w:pPr>
      <w:hyperlink r:id="rId147" w:history="1">
        <w:r w:rsidRPr="00066A65">
          <w:rPr>
            <w:rStyle w:val="Hyperlink"/>
            <w:bCs/>
          </w:rPr>
          <w:t>RCL Enrollment Form 12-2024 - BLANK.pdf</w:t>
        </w:r>
      </w:hyperlink>
    </w:p>
    <w:p w14:paraId="6279A4D1" w14:textId="5E852309" w:rsidR="005A7F79" w:rsidRDefault="005A7F79" w:rsidP="00AB7303">
      <w:pPr>
        <w:rPr>
          <w:bCs/>
        </w:rPr>
      </w:pPr>
    </w:p>
    <w:p w14:paraId="6FB4DAAA" w14:textId="77777777" w:rsidR="005A7F79" w:rsidRDefault="005A7F79" w:rsidP="00AB7303">
      <w:pPr>
        <w:rPr>
          <w:bCs/>
        </w:rPr>
      </w:pPr>
    </w:p>
    <w:p w14:paraId="08359C74" w14:textId="2CBB632A" w:rsidR="005A7F79" w:rsidRPr="00AC567E" w:rsidRDefault="006F6755" w:rsidP="00747E44">
      <w:pPr>
        <w:pStyle w:val="Heading4"/>
        <w:rPr>
          <w:color w:val="193F6F"/>
        </w:rPr>
      </w:pPr>
      <w:bookmarkStart w:id="72" w:name="_Hlk142303466"/>
      <w:r w:rsidRPr="00AC567E">
        <w:rPr>
          <w:color w:val="193F6F"/>
        </w:rPr>
        <w:t>Client Services Purchasing Card Process (HCS Only)</w:t>
      </w:r>
      <w:bookmarkEnd w:id="72"/>
      <w:r w:rsidR="00644054">
        <w:rPr>
          <w:color w:val="193F6F"/>
        </w:rPr>
        <w:t>/Ama</w:t>
      </w:r>
      <w:r w:rsidR="00E804DA">
        <w:rPr>
          <w:color w:val="193F6F"/>
        </w:rPr>
        <w:t>zon Business (NFCM Only)</w:t>
      </w:r>
      <w:r w:rsidR="005A7F79" w:rsidRPr="00AC567E">
        <w:rPr>
          <w:color w:val="193F6F"/>
        </w:rPr>
        <w:t>:</w:t>
      </w:r>
    </w:p>
    <w:p w14:paraId="7B9CE8AC" w14:textId="28FB802A" w:rsidR="00206B4B" w:rsidRDefault="00206B4B" w:rsidP="00206B4B">
      <w:pPr>
        <w:rPr>
          <w:bCs/>
        </w:rPr>
      </w:pPr>
      <w:hyperlink r:id="rId148" w:history="1">
        <w:r w:rsidRPr="00206B4B">
          <w:rPr>
            <w:rStyle w:val="Hyperlink"/>
            <w:bCs/>
          </w:rPr>
          <w:t>HCS Purchasing Card.docx</w:t>
        </w:r>
      </w:hyperlink>
      <w:r w:rsidR="00E804DA">
        <w:rPr>
          <w:bCs/>
        </w:rPr>
        <w:t xml:space="preserve"> </w:t>
      </w:r>
    </w:p>
    <w:p w14:paraId="3165A4ED" w14:textId="77777777" w:rsidR="00E44C84" w:rsidRPr="00E44C84" w:rsidRDefault="00E44C84" w:rsidP="00E44C84">
      <w:pPr>
        <w:rPr>
          <w:bCs/>
        </w:rPr>
      </w:pPr>
      <w:hyperlink r:id="rId149" w:history="1">
        <w:r w:rsidRPr="00E44C84">
          <w:rPr>
            <w:rStyle w:val="Hyperlink"/>
            <w:bCs/>
          </w:rPr>
          <w:t>Desk Aid for Amazon Business .pdf</w:t>
        </w:r>
      </w:hyperlink>
    </w:p>
    <w:p w14:paraId="6113F4C3" w14:textId="77777777" w:rsidR="00E804DA" w:rsidRPr="00206B4B" w:rsidRDefault="00E804DA" w:rsidP="00206B4B">
      <w:pPr>
        <w:rPr>
          <w:bCs/>
        </w:rPr>
      </w:pPr>
    </w:p>
    <w:p w14:paraId="0BBFC8D0" w14:textId="4D9707A5" w:rsidR="005A7F79" w:rsidRDefault="00F952C0" w:rsidP="00AB7303">
      <w:pPr>
        <w:rPr>
          <w:bCs/>
        </w:rPr>
      </w:pPr>
      <w:r>
        <w:rPr>
          <w:bCs/>
        </w:rPr>
        <w:tab/>
      </w:r>
      <w:r>
        <w:rPr>
          <w:bCs/>
        </w:rPr>
        <w:tab/>
      </w:r>
    </w:p>
    <w:p w14:paraId="57878FA7" w14:textId="77777777" w:rsidR="005A7F79" w:rsidRDefault="005A7F79" w:rsidP="00AB7303">
      <w:pPr>
        <w:rPr>
          <w:bCs/>
        </w:rPr>
      </w:pPr>
    </w:p>
    <w:p w14:paraId="069EED70" w14:textId="6E2C348D" w:rsidR="005A7F79" w:rsidRPr="00AC567E" w:rsidRDefault="00675C1F" w:rsidP="00747E44">
      <w:pPr>
        <w:pStyle w:val="Heading4"/>
        <w:rPr>
          <w:color w:val="193F6F"/>
        </w:rPr>
      </w:pPr>
      <w:hyperlink r:id="rId150" w:history="1">
        <w:r w:rsidR="00F437C4" w:rsidRPr="00675C1F">
          <w:rPr>
            <w:rStyle w:val="Hyperlink"/>
          </w:rPr>
          <w:t xml:space="preserve">DSHS Form 02-615 </w:t>
        </w:r>
        <w:r w:rsidR="005A7F79" w:rsidRPr="00675C1F">
          <w:rPr>
            <w:rStyle w:val="Hyperlink"/>
          </w:rPr>
          <w:t xml:space="preserve">DMS Packet Cover </w:t>
        </w:r>
        <w:r w:rsidR="00F437C4" w:rsidRPr="00675C1F">
          <w:rPr>
            <w:rStyle w:val="Hyperlink"/>
          </w:rPr>
          <w:t>Sheet</w:t>
        </w:r>
      </w:hyperlink>
    </w:p>
    <w:p w14:paraId="1A078727" w14:textId="2046B33C" w:rsidR="008A20E2" w:rsidRPr="00AB7303" w:rsidRDefault="008A20E2" w:rsidP="00AB7303">
      <w:pPr>
        <w:rPr>
          <w:bCs/>
          <w:u w:val="single"/>
        </w:rPr>
      </w:pPr>
    </w:p>
    <w:p w14:paraId="2DD8B61D" w14:textId="77777777" w:rsidR="00AB7303" w:rsidRDefault="00AB7303" w:rsidP="00AB7303">
      <w:pPr>
        <w:rPr>
          <w:b/>
          <w:bCs/>
          <w:u w:val="single"/>
        </w:rPr>
      </w:pPr>
    </w:p>
    <w:p w14:paraId="6DCF534B" w14:textId="44C93349" w:rsidR="009B52F3" w:rsidRPr="00AC567E" w:rsidRDefault="00194664" w:rsidP="00AE6B4F">
      <w:pPr>
        <w:pStyle w:val="Heading4"/>
        <w:rPr>
          <w:bCs/>
          <w:color w:val="193F6F"/>
          <w:u w:val="single"/>
        </w:rPr>
      </w:pPr>
      <w:hyperlink r:id="rId151" w:history="1">
        <w:r w:rsidR="00F2413A" w:rsidRPr="00194664">
          <w:rPr>
            <w:rStyle w:val="Hyperlink"/>
          </w:rPr>
          <w:t xml:space="preserve">DSHS Form 27-147A </w:t>
        </w:r>
        <w:r w:rsidR="009B52F3" w:rsidRPr="00194664">
          <w:rPr>
            <w:rStyle w:val="Hyperlink"/>
          </w:rPr>
          <w:t>General Utility &amp; Repair Allowance</w:t>
        </w:r>
      </w:hyperlink>
    </w:p>
    <w:p w14:paraId="45BB5F81" w14:textId="5535F774" w:rsidR="00D46763" w:rsidRDefault="00D46763" w:rsidP="00AB7303">
      <w:pPr>
        <w:rPr>
          <w:b/>
          <w:bCs/>
          <w:u w:val="single"/>
        </w:rPr>
      </w:pPr>
    </w:p>
    <w:p w14:paraId="31C7E541" w14:textId="027C4261" w:rsidR="00F3772E" w:rsidRDefault="00F3772E" w:rsidP="00C959AC">
      <w:pPr>
        <w:pStyle w:val="Heading4"/>
      </w:pPr>
      <w:bookmarkStart w:id="73" w:name="_Toc525727017"/>
      <w:bookmarkStart w:id="74" w:name="_Toc525727117"/>
      <w:bookmarkStart w:id="75" w:name="_Toc528758284"/>
      <w:bookmarkStart w:id="76" w:name="_Toc528759432"/>
      <w:bookmarkStart w:id="77" w:name="_Toc528760027"/>
      <w:bookmarkStart w:id="78" w:name="_Toc20407396"/>
      <w:r w:rsidRPr="00AC567E">
        <w:rPr>
          <w:color w:val="193F6F"/>
        </w:rPr>
        <w:t>Community Choice Guide Activity Tracking Form</w:t>
      </w:r>
      <w:r w:rsidR="00194664">
        <w:rPr>
          <w:color w:val="193F6F"/>
        </w:rPr>
        <w:t>s</w:t>
      </w:r>
      <w:r w:rsidRPr="00AC567E">
        <w:rPr>
          <w:color w:val="193F6F"/>
        </w:rPr>
        <w:t>:</w:t>
      </w:r>
    </w:p>
    <w:p w14:paraId="7A27E4E8" w14:textId="77777777" w:rsidR="00991AE6" w:rsidRPr="00991AE6" w:rsidRDefault="00991AE6" w:rsidP="00991AE6">
      <w:pPr>
        <w:rPr>
          <w:b/>
          <w:bCs/>
          <w:u w:val="single"/>
        </w:rPr>
      </w:pPr>
      <w:hyperlink r:id="rId152" w:history="1">
        <w:r w:rsidRPr="00991AE6">
          <w:rPr>
            <w:rStyle w:val="Hyperlink"/>
            <w:b/>
            <w:bCs/>
          </w:rPr>
          <w:t>CCG Activity Tracking Form - Instructions.pdf</w:t>
        </w:r>
      </w:hyperlink>
    </w:p>
    <w:p w14:paraId="51C16691" w14:textId="77777777" w:rsidR="00991AE6" w:rsidRPr="00991AE6" w:rsidRDefault="00991AE6" w:rsidP="00991AE6">
      <w:pPr>
        <w:rPr>
          <w:b/>
          <w:bCs/>
          <w:u w:val="single"/>
        </w:rPr>
      </w:pPr>
      <w:hyperlink r:id="rId153" w:history="1">
        <w:r w:rsidRPr="00991AE6">
          <w:rPr>
            <w:rStyle w:val="Hyperlink"/>
            <w:b/>
            <w:bCs/>
          </w:rPr>
          <w:t>CCG Activity Tracking Form WEEKLY.xlsx</w:t>
        </w:r>
      </w:hyperlink>
    </w:p>
    <w:p w14:paraId="484F5669" w14:textId="77777777" w:rsidR="004919ED" w:rsidRPr="004919ED" w:rsidRDefault="004919ED" w:rsidP="004919ED">
      <w:pPr>
        <w:rPr>
          <w:b/>
          <w:bCs/>
          <w:u w:val="single"/>
        </w:rPr>
      </w:pPr>
      <w:hyperlink r:id="rId154" w:history="1">
        <w:r w:rsidRPr="004919ED">
          <w:rPr>
            <w:rStyle w:val="Hyperlink"/>
            <w:b/>
            <w:bCs/>
          </w:rPr>
          <w:t>CCG Activity Tracking Form MONTHLY.xlsx</w:t>
        </w:r>
      </w:hyperlink>
    </w:p>
    <w:p w14:paraId="7BBA8E82" w14:textId="77777777" w:rsidR="00991AE6" w:rsidRDefault="00991AE6" w:rsidP="00F3772E">
      <w:pPr>
        <w:rPr>
          <w:b/>
          <w:bCs/>
          <w:u w:val="single"/>
        </w:rPr>
      </w:pPr>
    </w:p>
    <w:p w14:paraId="5CB2C65A" w14:textId="77777777" w:rsidR="00614941" w:rsidRDefault="00614941"/>
    <w:p w14:paraId="51705F6F" w14:textId="77777777" w:rsidR="00614941" w:rsidRPr="00AC567E" w:rsidRDefault="00614941" w:rsidP="00614941">
      <w:pPr>
        <w:pStyle w:val="Heading4"/>
        <w:rPr>
          <w:bCs/>
          <w:color w:val="193F6F"/>
          <w:u w:val="single"/>
        </w:rPr>
      </w:pPr>
      <w:r w:rsidRPr="00AC567E">
        <w:rPr>
          <w:color w:val="193F6F"/>
        </w:rPr>
        <w:t>Technology Support Consultation and Technical Assistance Desk Aid:</w:t>
      </w:r>
    </w:p>
    <w:p w14:paraId="4C676E9B" w14:textId="1B11B246" w:rsidR="00E44C84" w:rsidRPr="00E44C84" w:rsidRDefault="00E44C84" w:rsidP="00E44C84">
      <w:hyperlink r:id="rId155" w:history="1">
        <w:r w:rsidRPr="00E44C84">
          <w:rPr>
            <w:rStyle w:val="Hyperlink"/>
          </w:rPr>
          <w:t>Desk Aid for Technology Consultation.pdf</w:t>
        </w:r>
      </w:hyperlink>
    </w:p>
    <w:p w14:paraId="5F09FF03" w14:textId="370B146A" w:rsidR="00851B80" w:rsidRDefault="00851B80"/>
    <w:p w14:paraId="0FD41996" w14:textId="21FC530C" w:rsidR="00851B80" w:rsidRDefault="79B27CDF" w:rsidP="0B41D0D5">
      <w:pPr>
        <w:pStyle w:val="Heading4"/>
        <w:rPr>
          <w:color w:val="193F6F"/>
          <w:u w:val="single"/>
        </w:rPr>
      </w:pPr>
      <w:r w:rsidRPr="2CA4FA22">
        <w:rPr>
          <w:color w:val="193F6F"/>
        </w:rPr>
        <w:t xml:space="preserve">Smart Care </w:t>
      </w:r>
      <w:r w:rsidRPr="493A1445">
        <w:rPr>
          <w:color w:val="193F6F"/>
        </w:rPr>
        <w:t>Companion Desk Aid</w:t>
      </w:r>
      <w:r w:rsidRPr="2CA4FA22">
        <w:rPr>
          <w:color w:val="193F6F"/>
        </w:rPr>
        <w:t>:</w:t>
      </w:r>
    </w:p>
    <w:p w14:paraId="1D890031" w14:textId="49471C98" w:rsidR="00851B80" w:rsidRDefault="79B27CDF">
      <w:pPr>
        <w:rPr>
          <w:rStyle w:val="Hyperlink"/>
          <w:rFonts w:cs="Calibri"/>
        </w:rPr>
      </w:pPr>
      <w:hyperlink r:id="rId156" w:history="1">
        <w:r w:rsidRPr="6A5CF414">
          <w:rPr>
            <w:rStyle w:val="Hyperlink"/>
            <w:rFonts w:cs="Calibri"/>
          </w:rPr>
          <w:t>Desk Aid for Smart Care Companion.pdf</w:t>
        </w:r>
      </w:hyperlink>
    </w:p>
    <w:p w14:paraId="5970078F" w14:textId="50133173" w:rsidR="67FA74AB" w:rsidRDefault="67FA74AB" w:rsidP="67FA74AB">
      <w:pPr>
        <w:rPr>
          <w:rFonts w:cs="Calibri"/>
        </w:rPr>
      </w:pPr>
    </w:p>
    <w:p w14:paraId="2BD91312" w14:textId="7A48A0DC" w:rsidR="00851B80" w:rsidRPr="004C00B4" w:rsidRDefault="00C959AC">
      <w:pPr>
        <w:rPr>
          <w:sz w:val="24"/>
          <w:szCs w:val="24"/>
        </w:rPr>
      </w:pPr>
      <w:hyperlink r:id="rId157" w:history="1">
        <w:r w:rsidRPr="00C959AC">
          <w:rPr>
            <w:rStyle w:val="Hyperlink"/>
            <w:sz w:val="24"/>
            <w:szCs w:val="24"/>
          </w:rPr>
          <w:t>Non-Medical Transportation Request Process</w:t>
        </w:r>
      </w:hyperlink>
    </w:p>
    <w:p w14:paraId="41BD6704" w14:textId="05D69631" w:rsidR="001C6546" w:rsidRDefault="001C6546"/>
    <w:p w14:paraId="1A25D740" w14:textId="77777777" w:rsidR="001C6546" w:rsidRDefault="001C6546"/>
    <w:p w14:paraId="38BF8113" w14:textId="77777777" w:rsidR="001C6546" w:rsidRPr="004C00B4" w:rsidRDefault="001C6546" w:rsidP="004C00B4">
      <w:pPr>
        <w:pStyle w:val="Heading3"/>
        <w:rPr>
          <w:sz w:val="36"/>
          <w:szCs w:val="36"/>
        </w:rPr>
      </w:pPr>
      <w:bookmarkStart w:id="79" w:name="_Toc203123265"/>
      <w:r w:rsidRPr="004C00B4">
        <w:t>HCS Decision Making for Transitions/Authorized Representative</w:t>
      </w:r>
      <w:bookmarkEnd w:id="79"/>
    </w:p>
    <w:p w14:paraId="25C7930A" w14:textId="77777777" w:rsidR="001C6546" w:rsidRDefault="001C6546" w:rsidP="004C00B4">
      <w:hyperlink r:id="rId158" w:history="1">
        <w:r>
          <w:rPr>
            <w:rStyle w:val="Hyperlink"/>
          </w:rPr>
          <w:t xml:space="preserve">ALTSA Power of Attorney vs. Uniform Guardianship </w:t>
        </w:r>
      </w:hyperlink>
    </w:p>
    <w:p w14:paraId="3D7FE23E" w14:textId="7F6BD661" w:rsidR="001B1FA7" w:rsidRDefault="001C6546">
      <w:hyperlink r:id="rId159" w:history="1">
        <w:r>
          <w:rPr>
            <w:rStyle w:val="Hyperlink"/>
          </w:rPr>
          <w:t>ALTSA- How to Identify a Guardian</w:t>
        </w:r>
      </w:hyperlink>
    </w:p>
    <w:p w14:paraId="5FCD99AE" w14:textId="209C05F3" w:rsidR="002718B7" w:rsidRPr="002718B7" w:rsidRDefault="002718B7" w:rsidP="002718B7">
      <w:hyperlink r:id="rId160" w:history="1">
        <w:r w:rsidRPr="002718B7">
          <w:rPr>
            <w:rStyle w:val="Hyperlink"/>
          </w:rPr>
          <w:t>HCS Decision Making for Transitions.pdf</w:t>
        </w:r>
      </w:hyperlink>
    </w:p>
    <w:p w14:paraId="6E17434E" w14:textId="6D8D8BA3" w:rsidR="001B1FA7" w:rsidRDefault="001B1FA7"/>
    <w:p w14:paraId="0D7DFEED" w14:textId="77777777" w:rsidR="001C6546" w:rsidRDefault="001C6546"/>
    <w:p w14:paraId="42FD29FA" w14:textId="77777777" w:rsidR="00073388" w:rsidRDefault="00073388">
      <w:pPr>
        <w:rPr>
          <w:rFonts w:ascii="Century Gothic" w:eastAsia="Times New Roman" w:hAnsi="Century Gothic"/>
          <w:b/>
          <w:caps/>
          <w:color w:val="005CAB"/>
          <w:sz w:val="26"/>
          <w:szCs w:val="26"/>
        </w:rPr>
      </w:pPr>
      <w:r>
        <w:br w:type="page"/>
      </w:r>
    </w:p>
    <w:p w14:paraId="05403CEE" w14:textId="77777777" w:rsidR="00D46763" w:rsidRPr="00AC567E" w:rsidRDefault="00D46763" w:rsidP="00073388">
      <w:pPr>
        <w:pStyle w:val="Heading2"/>
        <w:rPr>
          <w:color w:val="193F6F"/>
        </w:rPr>
      </w:pPr>
      <w:bookmarkStart w:id="80" w:name="_Toc203123266"/>
      <w:r w:rsidRPr="00AC567E">
        <w:rPr>
          <w:color w:val="193F6F"/>
        </w:rPr>
        <w:lastRenderedPageBreak/>
        <w:t>Revision History</w:t>
      </w:r>
      <w:bookmarkEnd w:id="73"/>
      <w:bookmarkEnd w:id="74"/>
      <w:bookmarkEnd w:id="75"/>
      <w:bookmarkEnd w:id="76"/>
      <w:bookmarkEnd w:id="77"/>
      <w:bookmarkEnd w:id="78"/>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530"/>
        <w:gridCol w:w="5310"/>
        <w:gridCol w:w="1075"/>
      </w:tblGrid>
      <w:tr w:rsidR="00D46763" w:rsidRPr="00E12EFA" w14:paraId="31D5F842" w14:textId="77777777" w:rsidTr="0F83DFA6">
        <w:tc>
          <w:tcPr>
            <w:tcW w:w="1435" w:type="dxa"/>
            <w:shd w:val="clear" w:color="auto" w:fill="auto"/>
          </w:tcPr>
          <w:p w14:paraId="0C6E3986" w14:textId="77777777" w:rsidR="00D46763" w:rsidRPr="00E12EFA" w:rsidRDefault="00D46763" w:rsidP="00AE4509">
            <w:pPr>
              <w:rPr>
                <w:b/>
                <w:caps/>
              </w:rPr>
            </w:pPr>
            <w:r w:rsidRPr="00E12EFA">
              <w:rPr>
                <w:b/>
                <w:caps/>
              </w:rPr>
              <w:t>Date</w:t>
            </w:r>
          </w:p>
        </w:tc>
        <w:tc>
          <w:tcPr>
            <w:tcW w:w="1530" w:type="dxa"/>
            <w:shd w:val="clear" w:color="auto" w:fill="auto"/>
          </w:tcPr>
          <w:p w14:paraId="7BA192F5" w14:textId="77777777" w:rsidR="00D46763" w:rsidRPr="00E12EFA" w:rsidRDefault="00D46763" w:rsidP="00AE4509">
            <w:pPr>
              <w:rPr>
                <w:b/>
                <w:caps/>
              </w:rPr>
            </w:pPr>
            <w:r w:rsidRPr="00E12EFA">
              <w:rPr>
                <w:b/>
                <w:caps/>
              </w:rPr>
              <w:t>Made By</w:t>
            </w:r>
          </w:p>
        </w:tc>
        <w:tc>
          <w:tcPr>
            <w:tcW w:w="5310" w:type="dxa"/>
            <w:shd w:val="clear" w:color="auto" w:fill="auto"/>
          </w:tcPr>
          <w:p w14:paraId="008FB393" w14:textId="77777777" w:rsidR="00D46763" w:rsidRPr="00E12EFA" w:rsidRDefault="00D46763" w:rsidP="00AE4509">
            <w:pPr>
              <w:rPr>
                <w:b/>
                <w:caps/>
              </w:rPr>
            </w:pPr>
            <w:r w:rsidRPr="00E12EFA">
              <w:rPr>
                <w:b/>
                <w:caps/>
              </w:rPr>
              <w:t>Change(s)</w:t>
            </w:r>
          </w:p>
        </w:tc>
        <w:tc>
          <w:tcPr>
            <w:tcW w:w="1075" w:type="dxa"/>
            <w:shd w:val="clear" w:color="auto" w:fill="auto"/>
          </w:tcPr>
          <w:p w14:paraId="23E8B78A" w14:textId="77777777" w:rsidR="00D46763" w:rsidRPr="00E12EFA" w:rsidRDefault="00D46763" w:rsidP="00AE4509">
            <w:pPr>
              <w:rPr>
                <w:b/>
                <w:caps/>
              </w:rPr>
            </w:pPr>
            <w:r w:rsidRPr="00E12EFA">
              <w:rPr>
                <w:b/>
                <w:caps/>
              </w:rPr>
              <w:t>MB #</w:t>
            </w:r>
          </w:p>
        </w:tc>
      </w:tr>
      <w:tr w:rsidR="00F909F2" w:rsidRPr="00E12EFA" w14:paraId="7656B59A" w14:textId="77777777" w:rsidTr="0F83DFA6">
        <w:trPr>
          <w:trHeight w:val="300"/>
        </w:trPr>
        <w:tc>
          <w:tcPr>
            <w:tcW w:w="1435" w:type="dxa"/>
            <w:shd w:val="clear" w:color="auto" w:fill="auto"/>
          </w:tcPr>
          <w:p w14:paraId="17271A1E" w14:textId="48EB3A35" w:rsidR="00F909F2" w:rsidRPr="004C00B4" w:rsidRDefault="00813295" w:rsidP="0F83DFA6">
            <w:pPr>
              <w:rPr>
                <w:caps/>
              </w:rPr>
            </w:pPr>
            <w:r>
              <w:rPr>
                <w:caps/>
              </w:rPr>
              <w:t>7</w:t>
            </w:r>
            <w:r w:rsidR="00F909F2" w:rsidRPr="0F83DFA6">
              <w:rPr>
                <w:caps/>
              </w:rPr>
              <w:t>/2025</w:t>
            </w:r>
          </w:p>
        </w:tc>
        <w:tc>
          <w:tcPr>
            <w:tcW w:w="1530" w:type="dxa"/>
            <w:shd w:val="clear" w:color="auto" w:fill="auto"/>
          </w:tcPr>
          <w:p w14:paraId="307F45A8" w14:textId="77777777" w:rsidR="00F909F2" w:rsidRDefault="00F909F2" w:rsidP="00AE4509">
            <w:pPr>
              <w:rPr>
                <w:lang w:val="es-US"/>
              </w:rPr>
            </w:pPr>
            <w:r w:rsidRPr="0F83DFA6">
              <w:rPr>
                <w:lang w:val="es-US"/>
              </w:rPr>
              <w:t>Samantha Dunham</w:t>
            </w:r>
          </w:p>
          <w:p w14:paraId="2973317B" w14:textId="77777777" w:rsidR="00EB31BB" w:rsidRDefault="00EB31BB" w:rsidP="00AE4509">
            <w:pPr>
              <w:rPr>
                <w:lang w:val="es-US"/>
              </w:rPr>
            </w:pPr>
          </w:p>
          <w:p w14:paraId="5221A5DF" w14:textId="7ACD1A34" w:rsidR="00EB31BB" w:rsidRPr="004C00B4" w:rsidRDefault="00EB31BB" w:rsidP="00AE4509">
            <w:pPr>
              <w:rPr>
                <w:lang w:val="es-US"/>
              </w:rPr>
            </w:pPr>
            <w:r w:rsidRPr="0F83DFA6">
              <w:rPr>
                <w:lang w:val="es-US"/>
              </w:rPr>
              <w:t>Cassie Pizano</w:t>
            </w:r>
          </w:p>
        </w:tc>
        <w:tc>
          <w:tcPr>
            <w:tcW w:w="5310" w:type="dxa"/>
            <w:shd w:val="clear" w:color="auto" w:fill="auto"/>
          </w:tcPr>
          <w:p w14:paraId="0295B113" w14:textId="77777777" w:rsidR="0047460E" w:rsidRDefault="0047460E" w:rsidP="00095AB3">
            <w:pPr>
              <w:pStyle w:val="ListParagraph"/>
              <w:numPr>
                <w:ilvl w:val="0"/>
                <w:numId w:val="100"/>
              </w:numPr>
              <w:spacing w:after="160" w:line="259" w:lineRule="auto"/>
            </w:pPr>
            <w:r>
              <w:t>Updated all references of ALTSA to HCLA and DDA to DDCS</w:t>
            </w:r>
          </w:p>
          <w:p w14:paraId="43B6E7EA" w14:textId="61C290CD" w:rsidR="0047460E" w:rsidRDefault="00225128" w:rsidP="00095AB3">
            <w:pPr>
              <w:pStyle w:val="ListParagraph"/>
              <w:numPr>
                <w:ilvl w:val="0"/>
                <w:numId w:val="100"/>
              </w:numPr>
              <w:spacing w:after="160" w:line="259" w:lineRule="auto"/>
            </w:pPr>
            <w:r>
              <w:t>Updated</w:t>
            </w:r>
            <w:r w:rsidR="0047460E">
              <w:t xml:space="preserve"> end date</w:t>
            </w:r>
            <w:r>
              <w:t>s</w:t>
            </w:r>
            <w:r w:rsidR="0047460E">
              <w:t xml:space="preserve"> of RCL demonstration project</w:t>
            </w:r>
          </w:p>
          <w:p w14:paraId="5AEBD6D2" w14:textId="42F68504" w:rsidR="0047460E" w:rsidRDefault="0047460E" w:rsidP="00095AB3">
            <w:pPr>
              <w:pStyle w:val="ListParagraph"/>
              <w:numPr>
                <w:ilvl w:val="0"/>
                <w:numId w:val="100"/>
              </w:numPr>
              <w:spacing w:after="160" w:line="259" w:lineRule="auto"/>
            </w:pPr>
            <w:r>
              <w:t xml:space="preserve">RCL eligibility clarified </w:t>
            </w:r>
            <w:r w:rsidR="00225128">
              <w:t>to indicate</w:t>
            </w:r>
            <w:r>
              <w:t xml:space="preserve"> </w:t>
            </w:r>
            <w:proofErr w:type="gramStart"/>
            <w:r>
              <w:t>60 day</w:t>
            </w:r>
            <w:proofErr w:type="gramEnd"/>
            <w:r>
              <w:t xml:space="preserve"> stay can include multiple institutional setting</w:t>
            </w:r>
            <w:r w:rsidR="00225128">
              <w:t>s</w:t>
            </w:r>
          </w:p>
          <w:p w14:paraId="249D2CD4" w14:textId="77777777" w:rsidR="0047460E" w:rsidRDefault="0047460E" w:rsidP="00095AB3">
            <w:pPr>
              <w:pStyle w:val="ListParagraph"/>
              <w:numPr>
                <w:ilvl w:val="0"/>
                <w:numId w:val="100"/>
              </w:numPr>
              <w:spacing w:after="160" w:line="259" w:lineRule="auto"/>
            </w:pPr>
            <w:r>
              <w:t>Clarified enrollment request instructions</w:t>
            </w:r>
          </w:p>
          <w:p w14:paraId="3CCD8221" w14:textId="77777777" w:rsidR="0047460E" w:rsidRDefault="0047460E" w:rsidP="00095AB3">
            <w:pPr>
              <w:pStyle w:val="ListParagraph"/>
              <w:numPr>
                <w:ilvl w:val="0"/>
                <w:numId w:val="100"/>
              </w:numPr>
              <w:spacing w:after="160" w:line="259" w:lineRule="auto"/>
            </w:pPr>
            <w:r>
              <w:t>Provided examples of client situations which Client Training: Behavior Support Services may be beneficial</w:t>
            </w:r>
          </w:p>
          <w:p w14:paraId="3305FFE9" w14:textId="4EB26448" w:rsidR="0047460E" w:rsidRDefault="002F17DE" w:rsidP="00095AB3">
            <w:pPr>
              <w:pStyle w:val="ListParagraph"/>
              <w:numPr>
                <w:ilvl w:val="0"/>
                <w:numId w:val="100"/>
              </w:numPr>
              <w:spacing w:after="160" w:line="259" w:lineRule="auto"/>
            </w:pPr>
            <w:r>
              <w:t xml:space="preserve">Added clarification to </w:t>
            </w:r>
            <w:r w:rsidR="0047460E">
              <w:t>C</w:t>
            </w:r>
            <w:r>
              <w:t>ommunity Choice Guide (C</w:t>
            </w:r>
            <w:r w:rsidR="0047460E">
              <w:t>CG</w:t>
            </w:r>
            <w:r>
              <w:t>)</w:t>
            </w:r>
            <w:r w:rsidR="0047460E">
              <w:t xml:space="preserve"> scope of work</w:t>
            </w:r>
          </w:p>
          <w:p w14:paraId="4D4DF6F7" w14:textId="0230A9D0" w:rsidR="0047460E" w:rsidRDefault="002F17DE" w:rsidP="00095AB3">
            <w:pPr>
              <w:pStyle w:val="ListParagraph"/>
              <w:numPr>
                <w:ilvl w:val="0"/>
                <w:numId w:val="100"/>
              </w:numPr>
              <w:spacing w:after="160" w:line="259" w:lineRule="auto"/>
            </w:pPr>
            <w:r>
              <w:t xml:space="preserve">Added clarification </w:t>
            </w:r>
            <w:r w:rsidR="00807C73">
              <w:t xml:space="preserve">on </w:t>
            </w:r>
            <w:proofErr w:type="gramStart"/>
            <w:r w:rsidR="00807C73">
              <w:t>next</w:t>
            </w:r>
            <w:proofErr w:type="gramEnd"/>
            <w:r>
              <w:t xml:space="preserve"> </w:t>
            </w:r>
            <w:r w:rsidR="0047460E">
              <w:t xml:space="preserve">steps when </w:t>
            </w:r>
            <w:r>
              <w:t xml:space="preserve">disenrolling </w:t>
            </w:r>
            <w:r w:rsidR="0047460E">
              <w:t xml:space="preserve">RCL participant </w:t>
            </w:r>
            <w:r>
              <w:t xml:space="preserve">due to </w:t>
            </w:r>
            <w:r w:rsidR="0047460E">
              <w:t>complet</w:t>
            </w:r>
            <w:r>
              <w:t>ing</w:t>
            </w:r>
            <w:r w:rsidR="0047460E">
              <w:t xml:space="preserve"> </w:t>
            </w:r>
            <w:proofErr w:type="gramStart"/>
            <w:r w:rsidR="0047460E">
              <w:t>365 day</w:t>
            </w:r>
            <w:proofErr w:type="gramEnd"/>
            <w:r w:rsidR="0047460E">
              <w:t xml:space="preserve"> demonstration period</w:t>
            </w:r>
          </w:p>
          <w:p w14:paraId="430838B9" w14:textId="07E658F9" w:rsidR="0047460E" w:rsidRDefault="002F17DE" w:rsidP="00095AB3">
            <w:pPr>
              <w:pStyle w:val="ListParagraph"/>
              <w:numPr>
                <w:ilvl w:val="0"/>
                <w:numId w:val="100"/>
              </w:numPr>
              <w:spacing w:after="160" w:line="259" w:lineRule="auto"/>
            </w:pPr>
            <w:r>
              <w:t>Added clarification</w:t>
            </w:r>
            <w:r w:rsidR="00807C73">
              <w:t xml:space="preserve"> on next steps </w:t>
            </w:r>
            <w:r w:rsidR="0047460E">
              <w:t xml:space="preserve">when client is reinstitutionalized </w:t>
            </w:r>
          </w:p>
          <w:p w14:paraId="383C2051" w14:textId="77777777" w:rsidR="00F909F2" w:rsidRDefault="0047460E" w:rsidP="00095AB3">
            <w:pPr>
              <w:pStyle w:val="ListParagraph"/>
              <w:numPr>
                <w:ilvl w:val="0"/>
                <w:numId w:val="100"/>
              </w:numPr>
              <w:spacing w:after="160" w:line="259" w:lineRule="auto"/>
            </w:pPr>
            <w:r>
              <w:t xml:space="preserve">Updated disenrollment reasons to include </w:t>
            </w:r>
            <w:r w:rsidR="00807C73">
              <w:t>“</w:t>
            </w:r>
            <w:r>
              <w:t>No Longer eligible for Medicaid</w:t>
            </w:r>
            <w:r w:rsidR="00807C73">
              <w:t>”</w:t>
            </w:r>
            <w:r>
              <w:t xml:space="preserve"> and updated RCL enroll/disenroll screen shot</w:t>
            </w:r>
          </w:p>
          <w:p w14:paraId="6FE545F5" w14:textId="48BFF619" w:rsidR="00EB31BB" w:rsidRDefault="00EB31BB" w:rsidP="00095AB3">
            <w:pPr>
              <w:pStyle w:val="ListParagraph"/>
              <w:numPr>
                <w:ilvl w:val="0"/>
                <w:numId w:val="100"/>
              </w:numPr>
              <w:spacing w:after="160" w:line="259" w:lineRule="auto"/>
            </w:pPr>
            <w:r>
              <w:t xml:space="preserve">Updated Smart Care Companion Desk Aid </w:t>
            </w:r>
            <w:r w:rsidR="0044435C">
              <w:t xml:space="preserve">link </w:t>
            </w:r>
          </w:p>
        </w:tc>
        <w:tc>
          <w:tcPr>
            <w:tcW w:w="1075" w:type="dxa"/>
            <w:shd w:val="clear" w:color="auto" w:fill="auto"/>
          </w:tcPr>
          <w:p w14:paraId="49B9C210" w14:textId="77777777" w:rsidR="00F909F2" w:rsidRPr="00E12EFA" w:rsidRDefault="00F909F2" w:rsidP="0F83DFA6">
            <w:pPr>
              <w:rPr>
                <w:b/>
                <w:bCs/>
                <w:caps/>
              </w:rPr>
            </w:pPr>
          </w:p>
        </w:tc>
      </w:tr>
      <w:tr w:rsidR="00DF42B8" w:rsidRPr="00E12EFA" w14:paraId="47AF87F6" w14:textId="77777777" w:rsidTr="0F83DFA6">
        <w:tc>
          <w:tcPr>
            <w:tcW w:w="1435" w:type="dxa"/>
            <w:shd w:val="clear" w:color="auto" w:fill="auto"/>
          </w:tcPr>
          <w:p w14:paraId="78A1DA1F" w14:textId="77777777" w:rsidR="00DF42B8" w:rsidRPr="004C00B4" w:rsidRDefault="00DF42B8" w:rsidP="00AE4509">
            <w:pPr>
              <w:rPr>
                <w:bCs/>
                <w:caps/>
              </w:rPr>
            </w:pPr>
            <w:r w:rsidRPr="004C00B4">
              <w:rPr>
                <w:bCs/>
                <w:caps/>
              </w:rPr>
              <w:t>03/2025</w:t>
            </w:r>
          </w:p>
        </w:tc>
        <w:tc>
          <w:tcPr>
            <w:tcW w:w="1530" w:type="dxa"/>
            <w:shd w:val="clear" w:color="auto" w:fill="auto"/>
          </w:tcPr>
          <w:p w14:paraId="7439CD29" w14:textId="77777777" w:rsidR="004C10C7" w:rsidRPr="004C00B4" w:rsidRDefault="00DF42B8" w:rsidP="00AE4509">
            <w:pPr>
              <w:rPr>
                <w:lang w:val="es-US"/>
              </w:rPr>
            </w:pPr>
            <w:r w:rsidRPr="004C00B4">
              <w:rPr>
                <w:lang w:val="es-US"/>
              </w:rPr>
              <w:t>Samantha Dunham</w:t>
            </w:r>
          </w:p>
          <w:p w14:paraId="688083B8" w14:textId="77777777" w:rsidR="004C10C7" w:rsidRPr="004C00B4" w:rsidRDefault="004C10C7" w:rsidP="00AE4509">
            <w:pPr>
              <w:rPr>
                <w:lang w:val="es-US"/>
              </w:rPr>
            </w:pPr>
          </w:p>
          <w:p w14:paraId="254A245A" w14:textId="77777777" w:rsidR="004C10C7" w:rsidRPr="004C00B4" w:rsidRDefault="004C10C7" w:rsidP="00AE4509">
            <w:pPr>
              <w:rPr>
                <w:lang w:val="es-US"/>
              </w:rPr>
            </w:pPr>
            <w:r w:rsidRPr="004C00B4">
              <w:rPr>
                <w:lang w:val="es-US"/>
              </w:rPr>
              <w:t xml:space="preserve">Cassie Pizano </w:t>
            </w:r>
          </w:p>
          <w:p w14:paraId="286169DD" w14:textId="77777777" w:rsidR="00BC5231" w:rsidRPr="004C00B4" w:rsidRDefault="00BC5231" w:rsidP="00AE4509">
            <w:pPr>
              <w:rPr>
                <w:lang w:val="es-US"/>
              </w:rPr>
            </w:pPr>
          </w:p>
          <w:p w14:paraId="3C26FC9B" w14:textId="77777777" w:rsidR="00BC5231" w:rsidRPr="004C00B4" w:rsidRDefault="00BC5231" w:rsidP="00AE4509">
            <w:pPr>
              <w:rPr>
                <w:lang w:val="es-US"/>
              </w:rPr>
            </w:pPr>
            <w:r w:rsidRPr="004C00B4">
              <w:rPr>
                <w:lang w:val="es-US"/>
              </w:rPr>
              <w:t>Desiree Vallejo</w:t>
            </w:r>
          </w:p>
        </w:tc>
        <w:tc>
          <w:tcPr>
            <w:tcW w:w="5310" w:type="dxa"/>
            <w:shd w:val="clear" w:color="auto" w:fill="auto"/>
          </w:tcPr>
          <w:p w14:paraId="3EB59E6D" w14:textId="77777777" w:rsidR="00DF42B8" w:rsidRDefault="00DF42B8" w:rsidP="00DF42B8">
            <w:pPr>
              <w:pStyle w:val="ListParagraph"/>
              <w:numPr>
                <w:ilvl w:val="0"/>
                <w:numId w:val="100"/>
              </w:numPr>
              <w:spacing w:after="160" w:line="259" w:lineRule="auto"/>
            </w:pPr>
            <w:bookmarkStart w:id="81" w:name="_Hlk194337428"/>
            <w:r>
              <w:t>Corrected end dates of RCL demonstration project</w:t>
            </w:r>
          </w:p>
          <w:p w14:paraId="588B8673" w14:textId="77777777" w:rsidR="00DF42B8" w:rsidRDefault="00DF42B8" w:rsidP="00DF42B8">
            <w:pPr>
              <w:pStyle w:val="ListParagraph"/>
              <w:numPr>
                <w:ilvl w:val="0"/>
                <w:numId w:val="100"/>
              </w:numPr>
              <w:spacing w:after="160" w:line="259" w:lineRule="auto"/>
            </w:pPr>
            <w:r>
              <w:t>Added clarification regarding fast track and RCL</w:t>
            </w:r>
          </w:p>
          <w:p w14:paraId="7BB1D539" w14:textId="77777777" w:rsidR="00DF42B8" w:rsidRDefault="00DF42B8" w:rsidP="00DF42B8">
            <w:pPr>
              <w:pStyle w:val="ListParagraph"/>
              <w:numPr>
                <w:ilvl w:val="0"/>
                <w:numId w:val="100"/>
              </w:numPr>
              <w:spacing w:after="160" w:line="259" w:lineRule="auto"/>
            </w:pPr>
            <w:r>
              <w:t>Added clarification on process to authorize Client Training: Behavior Support Services</w:t>
            </w:r>
          </w:p>
          <w:p w14:paraId="704DD7AD" w14:textId="77777777" w:rsidR="00DF42B8" w:rsidRDefault="00DF42B8" w:rsidP="00DF42B8">
            <w:pPr>
              <w:pStyle w:val="ListParagraph"/>
              <w:numPr>
                <w:ilvl w:val="0"/>
                <w:numId w:val="100"/>
              </w:numPr>
              <w:spacing w:after="160" w:line="259" w:lineRule="auto"/>
            </w:pPr>
            <w:r>
              <w:t xml:space="preserve">Added clarification that Community Transition Services – Items does not permit payment of tips. </w:t>
            </w:r>
          </w:p>
          <w:p w14:paraId="7557FE4E" w14:textId="77777777" w:rsidR="00DF42B8" w:rsidRDefault="00DF42B8" w:rsidP="00DF42B8">
            <w:pPr>
              <w:pStyle w:val="ListParagraph"/>
              <w:numPr>
                <w:ilvl w:val="0"/>
                <w:numId w:val="100"/>
              </w:numPr>
              <w:spacing w:after="160" w:line="259" w:lineRule="auto"/>
            </w:pPr>
            <w:r>
              <w:t>Added MIST information</w:t>
            </w:r>
          </w:p>
          <w:p w14:paraId="4BC3FD48" w14:textId="77777777" w:rsidR="00DF42B8" w:rsidRDefault="00DF42B8" w:rsidP="00DF42B8">
            <w:pPr>
              <w:pStyle w:val="ListParagraph"/>
              <w:numPr>
                <w:ilvl w:val="0"/>
                <w:numId w:val="100"/>
              </w:numPr>
              <w:spacing w:after="160" w:line="259" w:lineRule="auto"/>
            </w:pPr>
            <w:r>
              <w:t>Added Smart Care Companion service information</w:t>
            </w:r>
          </w:p>
          <w:p w14:paraId="38D8923E" w14:textId="77777777" w:rsidR="00DF42B8" w:rsidRDefault="00DF42B8" w:rsidP="00DF42B8">
            <w:pPr>
              <w:pStyle w:val="ListParagraph"/>
              <w:numPr>
                <w:ilvl w:val="0"/>
                <w:numId w:val="100"/>
              </w:numPr>
              <w:spacing w:after="160" w:line="259" w:lineRule="auto"/>
            </w:pPr>
            <w:r>
              <w:t>Added 14-225 and 16-472 as necessary forms to be completed upon authorizing RCL services for HCS clients</w:t>
            </w:r>
          </w:p>
          <w:p w14:paraId="676F1B41" w14:textId="77777777" w:rsidR="00DF42B8" w:rsidRDefault="00DF42B8">
            <w:pPr>
              <w:pStyle w:val="ListParagraph"/>
              <w:numPr>
                <w:ilvl w:val="0"/>
                <w:numId w:val="100"/>
              </w:numPr>
              <w:spacing w:after="160" w:line="259" w:lineRule="auto"/>
            </w:pPr>
            <w:r>
              <w:t>Updated treatment names for Community Transition Goods/Items, Community Transition Services and Short-Term Rental Assistance</w:t>
            </w:r>
          </w:p>
          <w:p w14:paraId="2C757870" w14:textId="77777777" w:rsidR="00D171E4" w:rsidRDefault="00D171E4">
            <w:pPr>
              <w:pStyle w:val="ListParagraph"/>
              <w:numPr>
                <w:ilvl w:val="0"/>
                <w:numId w:val="100"/>
              </w:numPr>
              <w:spacing w:after="160" w:line="259" w:lineRule="auto"/>
            </w:pPr>
            <w:r>
              <w:t xml:space="preserve">Added the process to disenroll an individual from RCL prior to discharge </w:t>
            </w:r>
          </w:p>
          <w:p w14:paraId="319A22C7" w14:textId="77777777" w:rsidR="00D171E4" w:rsidRDefault="00D171E4" w:rsidP="004C00B4">
            <w:pPr>
              <w:pStyle w:val="ListParagraph"/>
              <w:numPr>
                <w:ilvl w:val="0"/>
                <w:numId w:val="100"/>
              </w:numPr>
              <w:spacing w:after="160" w:line="259" w:lineRule="auto"/>
            </w:pPr>
            <w:r>
              <w:lastRenderedPageBreak/>
              <w:t xml:space="preserve">Added Money Follows the Person Tribal Initiative information and website </w:t>
            </w:r>
            <w:bookmarkEnd w:id="81"/>
          </w:p>
          <w:p w14:paraId="0134E7B7" w14:textId="77777777" w:rsidR="00034BDC" w:rsidRPr="00DF42B8" w:rsidRDefault="00034BDC" w:rsidP="004C00B4">
            <w:pPr>
              <w:pStyle w:val="ListParagraph"/>
              <w:numPr>
                <w:ilvl w:val="0"/>
                <w:numId w:val="100"/>
              </w:numPr>
              <w:spacing w:after="160" w:line="259" w:lineRule="auto"/>
            </w:pPr>
            <w:r>
              <w:t>Updated PAN example</w:t>
            </w:r>
          </w:p>
        </w:tc>
        <w:tc>
          <w:tcPr>
            <w:tcW w:w="1075" w:type="dxa"/>
            <w:shd w:val="clear" w:color="auto" w:fill="auto"/>
          </w:tcPr>
          <w:p w14:paraId="65AA0C87" w14:textId="798C57F4" w:rsidR="00DF42B8" w:rsidRPr="00E12EFA" w:rsidRDefault="00813295" w:rsidP="00AE4509">
            <w:pPr>
              <w:rPr>
                <w:b/>
                <w:caps/>
              </w:rPr>
            </w:pPr>
            <w:hyperlink r:id="rId161" w:history="1">
              <w:r w:rsidR="00724933" w:rsidRPr="00813295">
                <w:rPr>
                  <w:rStyle w:val="Hyperlink"/>
                  <w:b/>
                  <w:caps/>
                </w:rPr>
                <w:t>H</w:t>
              </w:r>
              <w:r w:rsidRPr="00813295">
                <w:rPr>
                  <w:rStyle w:val="Hyperlink"/>
                  <w:b/>
                  <w:caps/>
                </w:rPr>
                <w:t>25-010</w:t>
              </w:r>
            </w:hyperlink>
          </w:p>
        </w:tc>
      </w:tr>
      <w:tr w:rsidR="00B56174" w:rsidRPr="00E12EFA" w14:paraId="3D724477" w14:textId="77777777" w:rsidTr="0F83DFA6">
        <w:tc>
          <w:tcPr>
            <w:tcW w:w="1435" w:type="dxa"/>
            <w:shd w:val="clear" w:color="auto" w:fill="auto"/>
          </w:tcPr>
          <w:p w14:paraId="33FFC368" w14:textId="77777777" w:rsidR="00B56174" w:rsidRDefault="00B56174" w:rsidP="00747E44">
            <w:r>
              <w:t>10/2024</w:t>
            </w:r>
          </w:p>
        </w:tc>
        <w:tc>
          <w:tcPr>
            <w:tcW w:w="1530" w:type="dxa"/>
            <w:shd w:val="clear" w:color="auto" w:fill="auto"/>
          </w:tcPr>
          <w:p w14:paraId="75F83ADB" w14:textId="77777777" w:rsidR="00B56174" w:rsidRDefault="00B56174" w:rsidP="00747E44">
            <w:r>
              <w:t>Samantha Dunham</w:t>
            </w:r>
          </w:p>
        </w:tc>
        <w:tc>
          <w:tcPr>
            <w:tcW w:w="5310" w:type="dxa"/>
            <w:shd w:val="clear" w:color="auto" w:fill="auto"/>
          </w:tcPr>
          <w:p w14:paraId="4EF6C7BD" w14:textId="77777777" w:rsidR="00B56174" w:rsidRDefault="00B56174" w:rsidP="00B56174">
            <w:pPr>
              <w:pStyle w:val="ListParagraph"/>
              <w:numPr>
                <w:ilvl w:val="0"/>
                <w:numId w:val="90"/>
              </w:numPr>
              <w:contextualSpacing w:val="0"/>
              <w:rPr>
                <w:rFonts w:asciiTheme="minorHAnsi" w:hAnsiTheme="minorHAnsi" w:cstheme="minorBidi"/>
              </w:rPr>
            </w:pPr>
            <w:r>
              <w:rPr>
                <w:rFonts w:asciiTheme="minorHAnsi" w:hAnsiTheme="minorHAnsi" w:cstheme="minorBidi"/>
              </w:rPr>
              <w:t>Provided clarification on RCL demonstration year and CARE Plan period misalignment.</w:t>
            </w:r>
          </w:p>
          <w:p w14:paraId="6C5971F4" w14:textId="77777777" w:rsidR="00B56174" w:rsidRPr="00B601A5" w:rsidRDefault="00B56174" w:rsidP="00B601A5">
            <w:pPr>
              <w:pStyle w:val="ListParagraph"/>
              <w:numPr>
                <w:ilvl w:val="0"/>
                <w:numId w:val="90"/>
              </w:numPr>
              <w:contextualSpacing w:val="0"/>
              <w:rPr>
                <w:rFonts w:asciiTheme="minorHAnsi" w:hAnsiTheme="minorHAnsi" w:cstheme="minorBidi"/>
              </w:rPr>
            </w:pPr>
            <w:r>
              <w:rPr>
                <w:rFonts w:asciiTheme="minorHAnsi" w:hAnsiTheme="minorHAnsi" w:cstheme="minorBidi"/>
              </w:rPr>
              <w:t>Added Public RCL Website links for DDA and HCS</w:t>
            </w:r>
          </w:p>
        </w:tc>
        <w:tc>
          <w:tcPr>
            <w:tcW w:w="1075" w:type="dxa"/>
            <w:shd w:val="clear" w:color="auto" w:fill="auto"/>
          </w:tcPr>
          <w:p w14:paraId="3E7584BE" w14:textId="2B48C2B3" w:rsidR="00B56174" w:rsidRPr="00501EDB" w:rsidRDefault="00D05784" w:rsidP="00501EDB">
            <w:pPr>
              <w:rPr>
                <w:rStyle w:val="Hyperlink"/>
              </w:rPr>
            </w:pPr>
            <w:hyperlink r:id="rId162" w:history="1">
              <w:r w:rsidR="001614CE" w:rsidRPr="00D05784">
                <w:rPr>
                  <w:rStyle w:val="Hyperlink"/>
                </w:rPr>
                <w:t>H</w:t>
              </w:r>
              <w:r w:rsidRPr="00D05784">
                <w:rPr>
                  <w:rStyle w:val="Hyperlink"/>
                </w:rPr>
                <w:t>24-062</w:t>
              </w:r>
            </w:hyperlink>
          </w:p>
        </w:tc>
      </w:tr>
      <w:tr w:rsidR="00501EDB" w:rsidRPr="00E12EFA" w14:paraId="3578E7AA" w14:textId="77777777" w:rsidTr="0F83DFA6">
        <w:tc>
          <w:tcPr>
            <w:tcW w:w="1435" w:type="dxa"/>
            <w:shd w:val="clear" w:color="auto" w:fill="auto"/>
          </w:tcPr>
          <w:p w14:paraId="63B96218" w14:textId="77777777" w:rsidR="00501EDB" w:rsidRDefault="00501EDB" w:rsidP="00747E44">
            <w:r>
              <w:t>7/2024</w:t>
            </w:r>
          </w:p>
        </w:tc>
        <w:tc>
          <w:tcPr>
            <w:tcW w:w="1530" w:type="dxa"/>
            <w:shd w:val="clear" w:color="auto" w:fill="auto"/>
          </w:tcPr>
          <w:p w14:paraId="59F51CE4" w14:textId="77777777" w:rsidR="00501EDB" w:rsidRDefault="00501EDB" w:rsidP="00747E44">
            <w:r>
              <w:t>Samantha Dunham</w:t>
            </w:r>
          </w:p>
        </w:tc>
        <w:tc>
          <w:tcPr>
            <w:tcW w:w="5310" w:type="dxa"/>
            <w:shd w:val="clear" w:color="auto" w:fill="auto"/>
          </w:tcPr>
          <w:p w14:paraId="2B623F6E" w14:textId="77777777" w:rsidR="00501EDB" w:rsidRDefault="00501EDB" w:rsidP="00073388">
            <w:pPr>
              <w:pStyle w:val="ListParagraph"/>
              <w:numPr>
                <w:ilvl w:val="0"/>
                <w:numId w:val="90"/>
              </w:numPr>
              <w:contextualSpacing w:val="0"/>
            </w:pPr>
            <w:bookmarkStart w:id="82" w:name="_Hlk170476432"/>
            <w:r>
              <w:t xml:space="preserve">Revised the format of the chapter to </w:t>
            </w:r>
            <w:r w:rsidR="00AE6B4F">
              <w:t>outline</w:t>
            </w:r>
            <w:r>
              <w:t xml:space="preserve"> eligibility prior to </w:t>
            </w:r>
            <w:r w:rsidR="00AE6B4F">
              <w:t xml:space="preserve">RCL </w:t>
            </w:r>
            <w:r>
              <w:t xml:space="preserve">service </w:t>
            </w:r>
            <w:r w:rsidR="00C169DC">
              <w:t>description</w:t>
            </w:r>
            <w:r w:rsidR="00AE6B4F">
              <w:t>s</w:t>
            </w:r>
            <w:r w:rsidR="00C169DC">
              <w:t>.</w:t>
            </w:r>
          </w:p>
          <w:p w14:paraId="73282850" w14:textId="77777777" w:rsidR="00501EDB" w:rsidRDefault="00501EDB" w:rsidP="00501EDB">
            <w:pPr>
              <w:pStyle w:val="ListParagraph"/>
              <w:numPr>
                <w:ilvl w:val="0"/>
                <w:numId w:val="90"/>
              </w:numPr>
              <w:contextualSpacing w:val="0"/>
            </w:pPr>
            <w:r>
              <w:t>Provided clarification on concurrent authorization of SA263 and SA266</w:t>
            </w:r>
            <w:r w:rsidR="00C169DC">
              <w:t>.</w:t>
            </w:r>
          </w:p>
          <w:p w14:paraId="669F7E98" w14:textId="77777777" w:rsidR="00C169DC" w:rsidRDefault="00C169DC" w:rsidP="00501EDB">
            <w:pPr>
              <w:pStyle w:val="ListParagraph"/>
              <w:numPr>
                <w:ilvl w:val="0"/>
                <w:numId w:val="90"/>
              </w:numPr>
              <w:contextualSpacing w:val="0"/>
            </w:pPr>
            <w:r>
              <w:t>Included RCL services PAN screen shot example.</w:t>
            </w:r>
            <w:bookmarkEnd w:id="82"/>
          </w:p>
          <w:p w14:paraId="0FC87F0A" w14:textId="77777777" w:rsidR="003B106E" w:rsidRDefault="00F3772E" w:rsidP="00501EDB">
            <w:pPr>
              <w:pStyle w:val="ListParagraph"/>
              <w:numPr>
                <w:ilvl w:val="0"/>
                <w:numId w:val="90"/>
              </w:numPr>
              <w:contextualSpacing w:val="0"/>
            </w:pPr>
            <w:r>
              <w:t>Added CCG Activity Tracking form to Resources Section.  The Form includes the option for providers to submit the form directly to the Imaging Unit via fax.</w:t>
            </w:r>
          </w:p>
        </w:tc>
        <w:tc>
          <w:tcPr>
            <w:tcW w:w="1075" w:type="dxa"/>
            <w:shd w:val="clear" w:color="auto" w:fill="auto"/>
          </w:tcPr>
          <w:p w14:paraId="19BE52BD" w14:textId="5AEB9D10" w:rsidR="00501EDB" w:rsidRPr="00501EDB" w:rsidRDefault="0038496D" w:rsidP="00501EDB">
            <w:pPr>
              <w:rPr>
                <w:rStyle w:val="Hyperlink"/>
              </w:rPr>
            </w:pPr>
            <w:hyperlink r:id="rId163" w:history="1">
              <w:r w:rsidR="001F78F8" w:rsidRPr="0038496D">
                <w:rPr>
                  <w:rStyle w:val="Hyperlink"/>
                </w:rPr>
                <w:t>H24-044</w:t>
              </w:r>
            </w:hyperlink>
          </w:p>
        </w:tc>
      </w:tr>
      <w:tr w:rsidR="00073388" w:rsidRPr="00E12EFA" w14:paraId="4BBB3A39" w14:textId="77777777" w:rsidTr="0F83DFA6">
        <w:tc>
          <w:tcPr>
            <w:tcW w:w="1435" w:type="dxa"/>
            <w:shd w:val="clear" w:color="auto" w:fill="auto"/>
          </w:tcPr>
          <w:p w14:paraId="7A5C37C6" w14:textId="77777777" w:rsidR="00073388" w:rsidRPr="00747E44" w:rsidRDefault="00073388" w:rsidP="00747E44">
            <w:r>
              <w:t>4/2024</w:t>
            </w:r>
          </w:p>
        </w:tc>
        <w:tc>
          <w:tcPr>
            <w:tcW w:w="1530" w:type="dxa"/>
            <w:shd w:val="clear" w:color="auto" w:fill="auto"/>
          </w:tcPr>
          <w:p w14:paraId="3ED4B106" w14:textId="77777777" w:rsidR="00073388" w:rsidRPr="00A85AC8" w:rsidRDefault="00073388" w:rsidP="00747E44">
            <w:r>
              <w:t>Julie Cope</w:t>
            </w:r>
          </w:p>
        </w:tc>
        <w:tc>
          <w:tcPr>
            <w:tcW w:w="5310" w:type="dxa"/>
            <w:shd w:val="clear" w:color="auto" w:fill="auto"/>
          </w:tcPr>
          <w:p w14:paraId="00980408" w14:textId="77777777" w:rsidR="00073388" w:rsidRDefault="00073388" w:rsidP="00073388">
            <w:pPr>
              <w:pStyle w:val="ListParagraph"/>
              <w:numPr>
                <w:ilvl w:val="0"/>
                <w:numId w:val="90"/>
              </w:numPr>
              <w:contextualSpacing w:val="0"/>
            </w:pPr>
            <w:r>
              <w:t xml:space="preserve">Included form of 27-147A for General Utility and Repair Allowance.  </w:t>
            </w:r>
          </w:p>
          <w:p w14:paraId="62DF5A01" w14:textId="77777777" w:rsidR="00073388" w:rsidRDefault="00073388" w:rsidP="00073388">
            <w:pPr>
              <w:pStyle w:val="ListParagraph"/>
              <w:numPr>
                <w:ilvl w:val="0"/>
                <w:numId w:val="90"/>
              </w:numPr>
              <w:contextualSpacing w:val="0"/>
            </w:pPr>
            <w:r>
              <w:t>Added Description of Technology Support Consultation and Technical Assistance service (H2014 U9)</w:t>
            </w:r>
          </w:p>
          <w:p w14:paraId="2D8CD3EC" w14:textId="77777777" w:rsidR="00073388" w:rsidRDefault="00073388" w:rsidP="00073388">
            <w:pPr>
              <w:pStyle w:val="ListParagraph"/>
              <w:numPr>
                <w:ilvl w:val="0"/>
                <w:numId w:val="90"/>
              </w:numPr>
              <w:contextualSpacing w:val="0"/>
            </w:pPr>
            <w:r>
              <w:t>Added Service Code Data Sheet links for Pantry Stocking (SA420-U1)</w:t>
            </w:r>
          </w:p>
          <w:p w14:paraId="0EAAD7D5" w14:textId="77777777" w:rsidR="00073388" w:rsidRDefault="00073388" w:rsidP="00073388">
            <w:pPr>
              <w:pStyle w:val="ListParagraph"/>
              <w:numPr>
                <w:ilvl w:val="0"/>
                <w:numId w:val="90"/>
              </w:numPr>
              <w:contextualSpacing w:val="0"/>
            </w:pPr>
            <w:r>
              <w:t>Included additional direction for NFLOC communication for RCL enrolled participants of MAGI or MCS Medicaid programs into ProviderOne.</w:t>
            </w:r>
          </w:p>
          <w:p w14:paraId="4B26CAB7" w14:textId="77777777" w:rsidR="00073388" w:rsidRDefault="00073388" w:rsidP="00073388"/>
        </w:tc>
        <w:tc>
          <w:tcPr>
            <w:tcW w:w="1075" w:type="dxa"/>
            <w:shd w:val="clear" w:color="auto" w:fill="auto"/>
          </w:tcPr>
          <w:p w14:paraId="2A3B9B22" w14:textId="77777777" w:rsidR="00073388" w:rsidRPr="00501EDB" w:rsidRDefault="00501EDB" w:rsidP="00501EDB">
            <w:pPr>
              <w:rPr>
                <w:rStyle w:val="IntenseReference"/>
              </w:rPr>
            </w:pPr>
            <w:hyperlink r:id="rId164" w:history="1">
              <w:r w:rsidRPr="00501EDB">
                <w:rPr>
                  <w:rStyle w:val="Hyperlink"/>
                </w:rPr>
                <w:t>H24-018</w:t>
              </w:r>
            </w:hyperlink>
          </w:p>
        </w:tc>
      </w:tr>
      <w:tr w:rsidR="008828C1" w:rsidRPr="00E12EFA" w14:paraId="62C5A782" w14:textId="77777777" w:rsidTr="0F83DFA6">
        <w:tc>
          <w:tcPr>
            <w:tcW w:w="1435" w:type="dxa"/>
            <w:shd w:val="clear" w:color="auto" w:fill="auto"/>
          </w:tcPr>
          <w:p w14:paraId="68B5727F" w14:textId="77777777" w:rsidR="008828C1" w:rsidRPr="00747E44" w:rsidRDefault="002E3F7F" w:rsidP="00747E44">
            <w:r w:rsidRPr="00747E44">
              <w:t>11/2023</w:t>
            </w:r>
          </w:p>
        </w:tc>
        <w:tc>
          <w:tcPr>
            <w:tcW w:w="1530" w:type="dxa"/>
            <w:shd w:val="clear" w:color="auto" w:fill="auto"/>
          </w:tcPr>
          <w:p w14:paraId="13F67185" w14:textId="77777777" w:rsidR="008828C1" w:rsidRPr="00747E44" w:rsidRDefault="002E3F7F" w:rsidP="00747E44">
            <w:r w:rsidRPr="00A85AC8">
              <w:t>Amanda Speck</w:t>
            </w:r>
          </w:p>
        </w:tc>
        <w:tc>
          <w:tcPr>
            <w:tcW w:w="5310" w:type="dxa"/>
            <w:shd w:val="clear" w:color="auto" w:fill="auto"/>
          </w:tcPr>
          <w:p w14:paraId="706DA6B2" w14:textId="77777777" w:rsidR="00747E44" w:rsidRDefault="00747E44" w:rsidP="00073388">
            <w:pPr>
              <w:pStyle w:val="ListParagraph"/>
              <w:numPr>
                <w:ilvl w:val="0"/>
                <w:numId w:val="90"/>
              </w:numPr>
            </w:pPr>
            <w:r>
              <w:t xml:space="preserve">Clarification on SA266 Purchasing and CCG reimbursement timeliness. </w:t>
            </w:r>
          </w:p>
          <w:p w14:paraId="39A10163" w14:textId="77777777" w:rsidR="00747E44" w:rsidRDefault="00747E44" w:rsidP="00073388">
            <w:pPr>
              <w:pStyle w:val="ListParagraph"/>
              <w:numPr>
                <w:ilvl w:val="0"/>
                <w:numId w:val="90"/>
              </w:numPr>
            </w:pPr>
            <w:r>
              <w:t xml:space="preserve">Included additional service information for: Trial Visits, Pantry Stocking &amp; </w:t>
            </w:r>
            <w:proofErr w:type="spellStart"/>
            <w:proofErr w:type="gramStart"/>
            <w:r>
              <w:t>Non Medical</w:t>
            </w:r>
            <w:proofErr w:type="spellEnd"/>
            <w:proofErr w:type="gramEnd"/>
            <w:r>
              <w:t xml:space="preserve"> Transportation</w:t>
            </w:r>
          </w:p>
          <w:p w14:paraId="70BEFD37" w14:textId="77777777" w:rsidR="002E3F7F" w:rsidRPr="00747E44" w:rsidRDefault="00747E44" w:rsidP="00073388">
            <w:pPr>
              <w:pStyle w:val="ListParagraph"/>
              <w:numPr>
                <w:ilvl w:val="0"/>
                <w:numId w:val="90"/>
              </w:numPr>
            </w:pPr>
            <w:r>
              <w:t>Amendment of SA297, SA296 and Environmental Modification service code purchase limits without ETR.</w:t>
            </w:r>
          </w:p>
        </w:tc>
        <w:tc>
          <w:tcPr>
            <w:tcW w:w="1075" w:type="dxa"/>
            <w:shd w:val="clear" w:color="auto" w:fill="auto"/>
          </w:tcPr>
          <w:p w14:paraId="6A052768" w14:textId="77777777" w:rsidR="008828C1" w:rsidRPr="00E52D3B" w:rsidRDefault="00E52D3B" w:rsidP="00501EDB">
            <w:pPr>
              <w:rPr>
                <w:rStyle w:val="IntenseReference"/>
              </w:rPr>
            </w:pPr>
            <w:hyperlink r:id="rId165" w:history="1">
              <w:r w:rsidRPr="00501EDB">
                <w:rPr>
                  <w:rStyle w:val="Hyperlink"/>
                </w:rPr>
                <w:t>H23-090</w:t>
              </w:r>
            </w:hyperlink>
          </w:p>
        </w:tc>
      </w:tr>
      <w:tr w:rsidR="00165ACD" w:rsidRPr="00E12EFA" w14:paraId="572B9E15" w14:textId="77777777" w:rsidTr="0F83DFA6">
        <w:tc>
          <w:tcPr>
            <w:tcW w:w="1435" w:type="dxa"/>
            <w:shd w:val="clear" w:color="auto" w:fill="F2F2F2" w:themeFill="background1" w:themeFillShade="F2"/>
          </w:tcPr>
          <w:p w14:paraId="53B80130" w14:textId="77777777" w:rsidR="00165ACD" w:rsidRDefault="00165ACD">
            <w:r>
              <w:t>08/2023</w:t>
            </w:r>
          </w:p>
        </w:tc>
        <w:tc>
          <w:tcPr>
            <w:tcW w:w="1530" w:type="dxa"/>
            <w:shd w:val="clear" w:color="auto" w:fill="F2F2F2" w:themeFill="background1" w:themeFillShade="F2"/>
          </w:tcPr>
          <w:p w14:paraId="55127BE8" w14:textId="77777777" w:rsidR="00165ACD" w:rsidRDefault="00165ACD" w:rsidP="00AE4509">
            <w:r>
              <w:t xml:space="preserve">Stephanie VanPelt </w:t>
            </w:r>
          </w:p>
        </w:tc>
        <w:tc>
          <w:tcPr>
            <w:tcW w:w="5310" w:type="dxa"/>
            <w:shd w:val="clear" w:color="auto" w:fill="F2F2F2" w:themeFill="background1" w:themeFillShade="F2"/>
          </w:tcPr>
          <w:p w14:paraId="41285B95" w14:textId="77777777" w:rsidR="00165ACD" w:rsidRDefault="00165ACD" w:rsidP="00165ACD">
            <w:pPr>
              <w:pStyle w:val="ListParagraph"/>
              <w:numPr>
                <w:ilvl w:val="0"/>
                <w:numId w:val="85"/>
              </w:numPr>
            </w:pPr>
            <w:bookmarkStart w:id="83" w:name="_Hlk142327462"/>
            <w:r>
              <w:t>Added Emergency Rental Assistance information</w:t>
            </w:r>
          </w:p>
          <w:p w14:paraId="444E36F9" w14:textId="77777777" w:rsidR="00165ACD" w:rsidRDefault="00165ACD" w:rsidP="00165ACD">
            <w:pPr>
              <w:pStyle w:val="ListParagraph"/>
              <w:numPr>
                <w:ilvl w:val="0"/>
                <w:numId w:val="85"/>
              </w:numPr>
            </w:pPr>
            <w:r>
              <w:t>Added P-card information and guide</w:t>
            </w:r>
          </w:p>
          <w:p w14:paraId="079FD21E" w14:textId="77777777" w:rsidR="00165ACD" w:rsidRDefault="00165ACD" w:rsidP="00165ACD">
            <w:pPr>
              <w:pStyle w:val="ListParagraph"/>
              <w:numPr>
                <w:ilvl w:val="0"/>
                <w:numId w:val="85"/>
              </w:numPr>
            </w:pPr>
            <w:r>
              <w:t>Added Environmental Modification General Utility Allowance information</w:t>
            </w:r>
          </w:p>
          <w:p w14:paraId="194C6C58" w14:textId="77777777" w:rsidR="00165ACD" w:rsidRDefault="00165ACD" w:rsidP="00165ACD">
            <w:pPr>
              <w:pStyle w:val="ListParagraph"/>
              <w:numPr>
                <w:ilvl w:val="0"/>
                <w:numId w:val="85"/>
              </w:numPr>
            </w:pPr>
            <w:r>
              <w:t>Updated RCL project dates</w:t>
            </w:r>
          </w:p>
          <w:p w14:paraId="23E51C3A" w14:textId="77777777" w:rsidR="00165ACD" w:rsidRDefault="00165ACD" w:rsidP="00747E44">
            <w:pPr>
              <w:pStyle w:val="ListParagraph"/>
              <w:numPr>
                <w:ilvl w:val="0"/>
                <w:numId w:val="85"/>
              </w:numPr>
            </w:pPr>
            <w:r>
              <w:t xml:space="preserve">Updated DMS packet cover </w:t>
            </w:r>
            <w:proofErr w:type="gramStart"/>
            <w:r>
              <w:t>form</w:t>
            </w:r>
            <w:proofErr w:type="gramEnd"/>
            <w:r w:rsidR="00DC0B33">
              <w:t xml:space="preserve"> 02-615</w:t>
            </w:r>
            <w:bookmarkEnd w:id="83"/>
          </w:p>
        </w:tc>
        <w:tc>
          <w:tcPr>
            <w:tcW w:w="1075" w:type="dxa"/>
            <w:shd w:val="clear" w:color="auto" w:fill="F2F2F2" w:themeFill="background1" w:themeFillShade="F2"/>
          </w:tcPr>
          <w:p w14:paraId="27788FA6" w14:textId="77777777" w:rsidR="00165ACD" w:rsidRDefault="00747E44" w:rsidP="00AE4509">
            <w:hyperlink r:id="rId166" w:history="1">
              <w:r w:rsidRPr="00747E44">
                <w:rPr>
                  <w:rStyle w:val="Hyperlink"/>
                </w:rPr>
                <w:t>H23-071</w:t>
              </w:r>
            </w:hyperlink>
          </w:p>
        </w:tc>
      </w:tr>
      <w:tr w:rsidR="00213B72" w:rsidRPr="00E12EFA" w14:paraId="26867368" w14:textId="77777777" w:rsidTr="0F83DFA6">
        <w:tc>
          <w:tcPr>
            <w:tcW w:w="1435" w:type="dxa"/>
            <w:shd w:val="clear" w:color="auto" w:fill="auto"/>
          </w:tcPr>
          <w:p w14:paraId="3F5C701C" w14:textId="77777777" w:rsidR="00213B72" w:rsidRDefault="00213B72">
            <w:r>
              <w:t>0</w:t>
            </w:r>
            <w:r w:rsidR="004963FD">
              <w:t>9</w:t>
            </w:r>
            <w:r>
              <w:t>/2022</w:t>
            </w:r>
          </w:p>
        </w:tc>
        <w:tc>
          <w:tcPr>
            <w:tcW w:w="1530" w:type="dxa"/>
            <w:shd w:val="clear" w:color="auto" w:fill="auto"/>
          </w:tcPr>
          <w:p w14:paraId="5845ABE6" w14:textId="77777777" w:rsidR="00213B72" w:rsidRDefault="00213B72" w:rsidP="00AE4509">
            <w:r>
              <w:t>Stephanie VanPelt</w:t>
            </w:r>
          </w:p>
        </w:tc>
        <w:tc>
          <w:tcPr>
            <w:tcW w:w="5310" w:type="dxa"/>
            <w:shd w:val="clear" w:color="auto" w:fill="auto"/>
          </w:tcPr>
          <w:p w14:paraId="03E08C92" w14:textId="77777777" w:rsidR="00213B72" w:rsidRDefault="00D851CE">
            <w:r>
              <w:t>Included RCL Referral shared email box</w:t>
            </w:r>
          </w:p>
          <w:p w14:paraId="587D73BC" w14:textId="77777777" w:rsidR="00CF5DE5" w:rsidRDefault="00CF5DE5">
            <w:r>
              <w:t xml:space="preserve">Removed detailed description of RCL eligible settings. </w:t>
            </w:r>
          </w:p>
          <w:p w14:paraId="5FCDE410" w14:textId="77777777" w:rsidR="00D851CE" w:rsidRDefault="00D851CE">
            <w:r>
              <w:t>Updated RCL enrollment/disenrollment instructions to reflect CARE Web migration</w:t>
            </w:r>
          </w:p>
          <w:p w14:paraId="78B321CF" w14:textId="77777777" w:rsidR="00D851CE" w:rsidRDefault="00D851CE">
            <w:r>
              <w:lastRenderedPageBreak/>
              <w:t>Aligned RCL case management and transfer procedures with the State Plan and Chapter 5.</w:t>
            </w:r>
          </w:p>
        </w:tc>
        <w:tc>
          <w:tcPr>
            <w:tcW w:w="1075" w:type="dxa"/>
            <w:shd w:val="clear" w:color="auto" w:fill="auto"/>
          </w:tcPr>
          <w:p w14:paraId="0B2506E7" w14:textId="77777777" w:rsidR="00213B72" w:rsidRPr="00E12EFA" w:rsidRDefault="00763E0F" w:rsidP="00AE4509">
            <w:pPr>
              <w:rPr>
                <w:b/>
                <w:caps/>
              </w:rPr>
            </w:pPr>
            <w:hyperlink r:id="rId167" w:history="1">
              <w:r>
                <w:rPr>
                  <w:rStyle w:val="Hyperlink"/>
                </w:rPr>
                <w:t>H22-042</w:t>
              </w:r>
            </w:hyperlink>
          </w:p>
        </w:tc>
      </w:tr>
      <w:tr w:rsidR="004B02A6" w:rsidRPr="00E12EFA" w14:paraId="492A407A" w14:textId="77777777" w:rsidTr="0F83DFA6">
        <w:tc>
          <w:tcPr>
            <w:tcW w:w="1435" w:type="dxa"/>
            <w:shd w:val="clear" w:color="auto" w:fill="auto"/>
          </w:tcPr>
          <w:p w14:paraId="0F062C0F" w14:textId="77777777" w:rsidR="004B02A6" w:rsidRPr="00E12EFA" w:rsidRDefault="004B02A6">
            <w:r>
              <w:t>5/2022</w:t>
            </w:r>
          </w:p>
        </w:tc>
        <w:tc>
          <w:tcPr>
            <w:tcW w:w="1530" w:type="dxa"/>
            <w:shd w:val="clear" w:color="auto" w:fill="auto"/>
          </w:tcPr>
          <w:p w14:paraId="7AD4F5AA" w14:textId="77777777" w:rsidR="004B02A6" w:rsidRPr="00E12EFA" w:rsidRDefault="004B02A6" w:rsidP="00AE4509">
            <w:r>
              <w:t>Stephanie VanPelt</w:t>
            </w:r>
          </w:p>
        </w:tc>
        <w:tc>
          <w:tcPr>
            <w:tcW w:w="5310" w:type="dxa"/>
            <w:shd w:val="clear" w:color="auto" w:fill="auto"/>
          </w:tcPr>
          <w:p w14:paraId="56E18021" w14:textId="77777777" w:rsidR="004B02A6" w:rsidRPr="00E12EFA" w:rsidRDefault="004B02A6">
            <w:r>
              <w:t>Extended RCL</w:t>
            </w:r>
            <w:r w:rsidR="00FF03BC">
              <w:t xml:space="preserve"> </w:t>
            </w:r>
            <w:r>
              <w:t>Project through 12/31/2026</w:t>
            </w:r>
          </w:p>
        </w:tc>
        <w:tc>
          <w:tcPr>
            <w:tcW w:w="1075" w:type="dxa"/>
            <w:shd w:val="clear" w:color="auto" w:fill="auto"/>
          </w:tcPr>
          <w:p w14:paraId="23FD581E" w14:textId="77777777" w:rsidR="004B02A6" w:rsidRPr="004963FD" w:rsidRDefault="004963FD" w:rsidP="00AE4509">
            <w:pPr>
              <w:rPr>
                <w:bCs/>
                <w:caps/>
              </w:rPr>
            </w:pPr>
            <w:hyperlink r:id="rId168" w:history="1">
              <w:r w:rsidRPr="004963FD">
                <w:rPr>
                  <w:rStyle w:val="Hyperlink"/>
                  <w:bCs/>
                  <w:caps/>
                </w:rPr>
                <w:t>H22-028</w:t>
              </w:r>
            </w:hyperlink>
          </w:p>
        </w:tc>
      </w:tr>
      <w:tr w:rsidR="008256F0" w:rsidRPr="00E12EFA" w14:paraId="5E1F258F" w14:textId="77777777" w:rsidTr="0F83DFA6">
        <w:tc>
          <w:tcPr>
            <w:tcW w:w="1435" w:type="dxa"/>
            <w:shd w:val="clear" w:color="auto" w:fill="auto"/>
          </w:tcPr>
          <w:p w14:paraId="74F87065" w14:textId="77777777" w:rsidR="008256F0" w:rsidRPr="00E12EFA" w:rsidRDefault="008256F0">
            <w:r w:rsidRPr="00E12EFA">
              <w:t>0</w:t>
            </w:r>
            <w:r w:rsidR="004963FD">
              <w:t>6</w:t>
            </w:r>
            <w:r w:rsidRPr="00E12EFA">
              <w:t>/2021</w:t>
            </w:r>
          </w:p>
        </w:tc>
        <w:tc>
          <w:tcPr>
            <w:tcW w:w="1530" w:type="dxa"/>
            <w:shd w:val="clear" w:color="auto" w:fill="auto"/>
          </w:tcPr>
          <w:p w14:paraId="79FCB7FE" w14:textId="77777777" w:rsidR="008256F0" w:rsidRPr="00E12EFA" w:rsidRDefault="008256F0" w:rsidP="00AE4509">
            <w:pPr>
              <w:rPr>
                <w:caps/>
              </w:rPr>
            </w:pPr>
            <w:r w:rsidRPr="00E12EFA">
              <w:t>Stephanie VanPelt</w:t>
            </w:r>
          </w:p>
        </w:tc>
        <w:tc>
          <w:tcPr>
            <w:tcW w:w="5310" w:type="dxa"/>
            <w:shd w:val="clear" w:color="auto" w:fill="auto"/>
          </w:tcPr>
          <w:p w14:paraId="6F2B7B4A" w14:textId="77777777" w:rsidR="008256F0" w:rsidRPr="00E12EFA" w:rsidRDefault="008256F0" w:rsidP="00073388">
            <w:pPr>
              <w:pStyle w:val="ListParagraph"/>
              <w:numPr>
                <w:ilvl w:val="0"/>
                <w:numId w:val="92"/>
              </w:numPr>
            </w:pPr>
            <w:r w:rsidRPr="00E12EFA">
              <w:t>Updated RCL qualified and unqualified community settings</w:t>
            </w:r>
            <w:r w:rsidR="00073388">
              <w:t>.</w:t>
            </w:r>
          </w:p>
          <w:p w14:paraId="7225B500" w14:textId="77777777" w:rsidR="00AD36FC" w:rsidRPr="00E12EFA" w:rsidRDefault="008256F0" w:rsidP="00073388">
            <w:pPr>
              <w:pStyle w:val="ListParagraph"/>
              <w:numPr>
                <w:ilvl w:val="0"/>
                <w:numId w:val="92"/>
              </w:numPr>
            </w:pPr>
            <w:r w:rsidRPr="00E12EFA">
              <w:t>Updated RCL eligibility criteria from 90 days to 60 days continuous qualified institutional stay</w:t>
            </w:r>
            <w:r w:rsidR="00073388">
              <w:t>.</w:t>
            </w:r>
          </w:p>
          <w:p w14:paraId="2B9DA93A" w14:textId="77777777" w:rsidR="00AD36FC" w:rsidRPr="00E12EFA" w:rsidRDefault="00AD36FC" w:rsidP="00073388">
            <w:pPr>
              <w:pStyle w:val="ListParagraph"/>
              <w:numPr>
                <w:ilvl w:val="0"/>
                <w:numId w:val="92"/>
              </w:numPr>
            </w:pPr>
            <w:r w:rsidRPr="00E12EFA">
              <w:t>Addition of Residential Unit Furnishings WACs and guidance</w:t>
            </w:r>
          </w:p>
        </w:tc>
        <w:tc>
          <w:tcPr>
            <w:tcW w:w="1075" w:type="dxa"/>
            <w:shd w:val="clear" w:color="auto" w:fill="auto"/>
          </w:tcPr>
          <w:p w14:paraId="5A71E305" w14:textId="77777777" w:rsidR="008256F0" w:rsidRPr="004963FD" w:rsidRDefault="004963FD" w:rsidP="00AE4509">
            <w:pPr>
              <w:rPr>
                <w:bCs/>
                <w:caps/>
              </w:rPr>
            </w:pPr>
            <w:hyperlink r:id="rId169" w:history="1">
              <w:r w:rsidRPr="004963FD">
                <w:rPr>
                  <w:rStyle w:val="Hyperlink"/>
                  <w:bCs/>
                  <w:caps/>
                </w:rPr>
                <w:t>H21-050</w:t>
              </w:r>
            </w:hyperlink>
          </w:p>
        </w:tc>
      </w:tr>
      <w:tr w:rsidR="00D46763" w:rsidRPr="00E12EFA" w14:paraId="05486FAE" w14:textId="77777777" w:rsidTr="0F83DFA6">
        <w:tc>
          <w:tcPr>
            <w:tcW w:w="1435" w:type="dxa"/>
            <w:shd w:val="clear" w:color="auto" w:fill="auto"/>
          </w:tcPr>
          <w:p w14:paraId="6BF0CA9E" w14:textId="77777777" w:rsidR="00D46763" w:rsidRPr="00E12EFA" w:rsidRDefault="00BF5BA7">
            <w:r w:rsidRPr="00E12EFA">
              <w:t>03</w:t>
            </w:r>
            <w:r w:rsidR="001E09A6" w:rsidRPr="00E12EFA">
              <w:t>/2021</w:t>
            </w:r>
          </w:p>
        </w:tc>
        <w:tc>
          <w:tcPr>
            <w:tcW w:w="1530" w:type="dxa"/>
            <w:shd w:val="clear" w:color="auto" w:fill="auto"/>
          </w:tcPr>
          <w:p w14:paraId="0F9A1047" w14:textId="77777777" w:rsidR="00D46763" w:rsidRPr="00E12EFA" w:rsidRDefault="00A44081" w:rsidP="00AE4509">
            <w:r w:rsidRPr="00E12EFA">
              <w:t>Stephanie VanPelt</w:t>
            </w:r>
          </w:p>
        </w:tc>
        <w:tc>
          <w:tcPr>
            <w:tcW w:w="5310" w:type="dxa"/>
            <w:shd w:val="clear" w:color="auto" w:fill="auto"/>
          </w:tcPr>
          <w:p w14:paraId="246F3775" w14:textId="77777777" w:rsidR="00A44081" w:rsidRPr="00073388" w:rsidRDefault="00A44081" w:rsidP="00073388">
            <w:pPr>
              <w:pStyle w:val="ListParagraph"/>
              <w:numPr>
                <w:ilvl w:val="0"/>
                <w:numId w:val="93"/>
              </w:numPr>
              <w:rPr>
                <w:rFonts w:cs="Arial"/>
              </w:rPr>
            </w:pPr>
            <w:r w:rsidRPr="00073388">
              <w:rPr>
                <w:rFonts w:cs="Arial"/>
              </w:rPr>
              <w:t xml:space="preserve">The </w:t>
            </w:r>
            <w:proofErr w:type="gramStart"/>
            <w:r w:rsidRPr="00073388">
              <w:rPr>
                <w:rFonts w:cs="Arial"/>
              </w:rPr>
              <w:t>RCL</w:t>
            </w:r>
            <w:r w:rsidR="00FF03BC" w:rsidRPr="00073388">
              <w:rPr>
                <w:rFonts w:cs="Arial"/>
              </w:rPr>
              <w:t xml:space="preserve"> </w:t>
            </w:r>
            <w:r w:rsidRPr="00073388">
              <w:rPr>
                <w:rFonts w:cs="Arial"/>
              </w:rPr>
              <w:t xml:space="preserve"> project</w:t>
            </w:r>
            <w:proofErr w:type="gramEnd"/>
            <w:r w:rsidRPr="00073388">
              <w:rPr>
                <w:rFonts w:cs="Arial"/>
              </w:rPr>
              <w:t xml:space="preserve"> has been extended through 12/31/2022 </w:t>
            </w:r>
          </w:p>
          <w:p w14:paraId="59AF37CD" w14:textId="77777777" w:rsidR="00A44081" w:rsidRPr="00073388" w:rsidRDefault="00A44081" w:rsidP="00073388">
            <w:pPr>
              <w:pStyle w:val="ListParagraph"/>
              <w:numPr>
                <w:ilvl w:val="0"/>
                <w:numId w:val="93"/>
              </w:numPr>
              <w:rPr>
                <w:rFonts w:cs="Arial"/>
              </w:rPr>
            </w:pPr>
            <w:r w:rsidRPr="00073388">
              <w:rPr>
                <w:rFonts w:cs="Arial"/>
              </w:rPr>
              <w:t>Updated language in the eligibility section to reference the state funded non-citizens medical benefit instead of the acronym AEM and updated language related to PACE program</w:t>
            </w:r>
          </w:p>
          <w:p w14:paraId="31FCAB6F" w14:textId="77777777" w:rsidR="00A44081" w:rsidRPr="00E12EFA" w:rsidRDefault="00A44081" w:rsidP="00A44081"/>
        </w:tc>
        <w:tc>
          <w:tcPr>
            <w:tcW w:w="1075" w:type="dxa"/>
            <w:shd w:val="clear" w:color="auto" w:fill="auto"/>
          </w:tcPr>
          <w:p w14:paraId="454993BF" w14:textId="77777777" w:rsidR="00D46763" w:rsidRPr="00E12EFA" w:rsidRDefault="008256F0" w:rsidP="00AE4509">
            <w:hyperlink r:id="rId170" w:history="1">
              <w:r w:rsidRPr="00E12EFA">
                <w:rPr>
                  <w:rStyle w:val="Hyperlink"/>
                </w:rPr>
                <w:t>H21-018</w:t>
              </w:r>
            </w:hyperlink>
          </w:p>
          <w:p w14:paraId="32B5D8BC" w14:textId="77777777" w:rsidR="008256F0" w:rsidRPr="00E12EFA" w:rsidRDefault="008256F0" w:rsidP="00AE4509"/>
        </w:tc>
      </w:tr>
      <w:tr w:rsidR="008B0BB0" w:rsidRPr="00E12EFA" w14:paraId="3D7DF51E" w14:textId="77777777" w:rsidTr="0F83DFA6">
        <w:tc>
          <w:tcPr>
            <w:tcW w:w="1435" w:type="dxa"/>
            <w:shd w:val="clear" w:color="auto" w:fill="auto"/>
          </w:tcPr>
          <w:p w14:paraId="46F10F59" w14:textId="77777777" w:rsidR="008B0BB0" w:rsidRPr="00E12EFA" w:rsidRDefault="008B0BB0" w:rsidP="00B9406C">
            <w:r w:rsidRPr="00E12EFA">
              <w:t>8/2020</w:t>
            </w:r>
          </w:p>
        </w:tc>
        <w:tc>
          <w:tcPr>
            <w:tcW w:w="1530" w:type="dxa"/>
            <w:shd w:val="clear" w:color="auto" w:fill="auto"/>
          </w:tcPr>
          <w:p w14:paraId="28E69875" w14:textId="77777777" w:rsidR="008B0BB0" w:rsidRPr="00E12EFA" w:rsidRDefault="008B0BB0">
            <w:r w:rsidRPr="00E12EFA">
              <w:t>S</w:t>
            </w:r>
            <w:r w:rsidR="001E09A6" w:rsidRPr="00E12EFA">
              <w:t>tephanie</w:t>
            </w:r>
            <w:r w:rsidRPr="00E12EFA">
              <w:t xml:space="preserve"> VanPelt</w:t>
            </w:r>
          </w:p>
        </w:tc>
        <w:tc>
          <w:tcPr>
            <w:tcW w:w="5310" w:type="dxa"/>
            <w:shd w:val="clear" w:color="auto" w:fill="auto"/>
          </w:tcPr>
          <w:p w14:paraId="31739327" w14:textId="77777777" w:rsidR="008B0BB0" w:rsidRPr="00E12EFA" w:rsidRDefault="008B0BB0" w:rsidP="00AE4509">
            <w:r w:rsidRPr="00E12EFA">
              <w:t>Updated RCL Expert Contact information</w:t>
            </w:r>
          </w:p>
          <w:p w14:paraId="39E1000E" w14:textId="77777777" w:rsidR="008B0BB0" w:rsidRPr="00E12EFA" w:rsidRDefault="008B0BB0" w:rsidP="00AE4509">
            <w:r w:rsidRPr="00E12EFA">
              <w:t>Clarified Services available to RCL Participants</w:t>
            </w:r>
          </w:p>
          <w:p w14:paraId="07CBFE78" w14:textId="77777777" w:rsidR="008B0BB0" w:rsidRPr="00E12EFA" w:rsidRDefault="008B0BB0" w:rsidP="00AE4509">
            <w:r w:rsidRPr="00E12EFA">
              <w:t>Added CCG Tracking Forms in Resource Section</w:t>
            </w:r>
          </w:p>
        </w:tc>
        <w:tc>
          <w:tcPr>
            <w:tcW w:w="1075" w:type="dxa"/>
            <w:shd w:val="clear" w:color="auto" w:fill="auto"/>
          </w:tcPr>
          <w:p w14:paraId="37EDEBDB" w14:textId="77777777" w:rsidR="008B0BB0" w:rsidRPr="00E12EFA" w:rsidRDefault="004963FD" w:rsidP="00AE4509">
            <w:hyperlink r:id="rId171" w:history="1">
              <w:r w:rsidRPr="004963FD">
                <w:rPr>
                  <w:rStyle w:val="Hyperlink"/>
                </w:rPr>
                <w:t>H20-031</w:t>
              </w:r>
            </w:hyperlink>
          </w:p>
        </w:tc>
      </w:tr>
    </w:tbl>
    <w:p w14:paraId="24316175" w14:textId="77777777" w:rsidR="00AB7303" w:rsidRDefault="00AB7303" w:rsidP="00AE2652">
      <w:pPr>
        <w:rPr>
          <w:i/>
        </w:rPr>
      </w:pPr>
    </w:p>
    <w:p w14:paraId="15748C04" w14:textId="77777777" w:rsidR="00FF03BC" w:rsidRDefault="00FF03BC" w:rsidP="00AE2652">
      <w:pPr>
        <w:rPr>
          <w:i/>
        </w:rPr>
      </w:pPr>
    </w:p>
    <w:p w14:paraId="332C2602" w14:textId="77777777" w:rsidR="00FF03BC" w:rsidRPr="00AB7303" w:rsidRDefault="00FF03BC" w:rsidP="00AE2652">
      <w:pPr>
        <w:rPr>
          <w:i/>
        </w:rPr>
      </w:pPr>
    </w:p>
    <w:sectPr w:rsidR="00FF03BC" w:rsidRPr="00AB7303" w:rsidSect="00471F01">
      <w:headerReference w:type="default" r:id="rId172"/>
      <w:footerReference w:type="default" r:id="rId173"/>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F02E" w14:textId="77777777" w:rsidR="00375A04" w:rsidRDefault="00375A04" w:rsidP="00471F01">
      <w:r>
        <w:separator/>
      </w:r>
    </w:p>
    <w:p w14:paraId="38B0E795" w14:textId="77777777" w:rsidR="00375A04" w:rsidRDefault="00375A04"/>
  </w:endnote>
  <w:endnote w:type="continuationSeparator" w:id="0">
    <w:p w14:paraId="257C7AC0" w14:textId="77777777" w:rsidR="00375A04" w:rsidRDefault="00375A04" w:rsidP="00471F01">
      <w:r>
        <w:continuationSeparator/>
      </w:r>
    </w:p>
    <w:p w14:paraId="337DE97F" w14:textId="77777777" w:rsidR="00375A04" w:rsidRDefault="00375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Roman">
    <w:altName w:val="Calibri"/>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A55F" w14:textId="77777777" w:rsidR="00834A59" w:rsidRDefault="00834A59" w:rsidP="00471F01"/>
  <w:p w14:paraId="0DC01DC2" w14:textId="77777777" w:rsidR="00834A59" w:rsidRPr="000016C9" w:rsidRDefault="00834A59" w:rsidP="00471F01">
    <w:pPr>
      <w:pBdr>
        <w:top w:val="single" w:sz="4" w:space="1" w:color="auto"/>
      </w:pBdr>
      <w:tabs>
        <w:tab w:val="left" w:pos="7470"/>
        <w:tab w:val="left" w:pos="8370"/>
      </w:tabs>
      <w:rPr>
        <w:rFonts w:ascii="Cambria" w:hAnsi="Cambria"/>
        <w:caps/>
        <w:sz w:val="10"/>
      </w:rPr>
    </w:pPr>
  </w:p>
  <w:p w14:paraId="1E4252DA" w14:textId="47B51554" w:rsidR="00834A59" w:rsidRPr="006D7365" w:rsidRDefault="562B9472" w:rsidP="42626472">
    <w:pPr>
      <w:rPr>
        <w:sz w:val="16"/>
        <w:szCs w:val="16"/>
      </w:rPr>
    </w:pPr>
    <w:r w:rsidRPr="562B9472">
      <w:rPr>
        <w:rFonts w:ascii="Cambria" w:hAnsi="Cambria"/>
        <w:caps/>
      </w:rPr>
      <w:t>Page 29.</w:t>
    </w:r>
    <w:r w:rsidR="49E15233" w:rsidRPr="562B9472">
      <w:rPr>
        <w:rFonts w:ascii="Cambria" w:hAnsi="Cambria"/>
        <w:caps/>
        <w:noProof/>
      </w:rPr>
      <w:fldChar w:fldCharType="begin"/>
    </w:r>
    <w:r w:rsidR="49E15233" w:rsidRPr="562B9472">
      <w:rPr>
        <w:rFonts w:ascii="Cambria" w:hAnsi="Cambria"/>
        <w:caps/>
      </w:rPr>
      <w:instrText xml:space="preserve"> PAGE   \* MERGEFORMAT </w:instrText>
    </w:r>
    <w:r w:rsidR="49E15233" w:rsidRPr="562B9472">
      <w:rPr>
        <w:rFonts w:ascii="Cambria" w:hAnsi="Cambria"/>
        <w:caps/>
      </w:rPr>
      <w:fldChar w:fldCharType="separate"/>
    </w:r>
    <w:r w:rsidRPr="562B9472">
      <w:rPr>
        <w:rFonts w:ascii="Cambria" w:hAnsi="Cambria"/>
        <w:caps/>
        <w:noProof/>
      </w:rPr>
      <w:t>1</w:t>
    </w:r>
    <w:r w:rsidR="49E15233" w:rsidRPr="562B9472">
      <w:rPr>
        <w:rFonts w:ascii="Cambria" w:hAnsi="Cambria"/>
        <w:caps/>
        <w:noProof/>
      </w:rPr>
      <w:fldChar w:fldCharType="end"/>
    </w:r>
    <w:r w:rsidR="49E15233">
      <w:tab/>
    </w:r>
    <w:r w:rsidR="49E15233">
      <w:tab/>
    </w:r>
    <w:r w:rsidR="49E15233">
      <w:tab/>
    </w:r>
    <w:r w:rsidR="49E15233">
      <w:tab/>
    </w:r>
    <w:r w:rsidR="49E15233">
      <w:tab/>
    </w:r>
    <w:r w:rsidR="49E15233">
      <w:tab/>
    </w:r>
    <w:r w:rsidR="49E15233">
      <w:tab/>
    </w:r>
    <w:r w:rsidR="49E15233">
      <w:tab/>
    </w:r>
    <w:r w:rsidR="49E15233">
      <w:tab/>
    </w:r>
    <w:r w:rsidRPr="562B9472">
      <w:rPr>
        <w:rFonts w:ascii="Cambria" w:hAnsi="Cambria"/>
        <w:i/>
        <w:iCs/>
        <w:sz w:val="18"/>
        <w:szCs w:val="18"/>
      </w:rPr>
      <w:t>Last Revised: 8/2025</w:t>
    </w:r>
  </w:p>
  <w:p w14:paraId="71713196" w14:textId="77777777" w:rsidR="00834A59" w:rsidRDefault="00834A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6660" w14:textId="77777777" w:rsidR="00375A04" w:rsidRDefault="00375A04" w:rsidP="00471F01">
      <w:r>
        <w:separator/>
      </w:r>
    </w:p>
    <w:p w14:paraId="25CB15F7" w14:textId="77777777" w:rsidR="00375A04" w:rsidRDefault="00375A04"/>
  </w:footnote>
  <w:footnote w:type="continuationSeparator" w:id="0">
    <w:p w14:paraId="28811E88" w14:textId="77777777" w:rsidR="00375A04" w:rsidRDefault="00375A04" w:rsidP="00471F01">
      <w:r>
        <w:continuationSeparator/>
      </w:r>
    </w:p>
    <w:p w14:paraId="7C7D1A80" w14:textId="77777777" w:rsidR="00375A04" w:rsidRDefault="00375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C93A68" w14:paraId="5D6B3F7B" w14:textId="77777777" w:rsidTr="0044435C">
      <w:trPr>
        <w:trHeight w:val="1350"/>
      </w:trPr>
      <w:tc>
        <w:tcPr>
          <w:tcW w:w="6048" w:type="dxa"/>
        </w:tcPr>
        <w:p w14:paraId="1C0C5238" w14:textId="77777777" w:rsidR="00C93A68" w:rsidRPr="00194A0B" w:rsidRDefault="00C93A68" w:rsidP="00C93A68">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Pr>
                  <w:rFonts w:ascii="Cambria" w:hAnsi="Cambria"/>
                  <w:color w:val="193F6F"/>
                  <w:sz w:val="24"/>
                  <w:szCs w:val="24"/>
                </w:rPr>
                <w:t>29</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Pr>
                  <w:rFonts w:ascii="Cambria" w:hAnsi="Cambria"/>
                  <w:color w:val="193F6F"/>
                  <w:sz w:val="24"/>
                  <w:szCs w:val="24"/>
                </w:rPr>
                <w:t>Roads to Community Living</w:t>
              </w:r>
            </w:sdtContent>
          </w:sdt>
        </w:p>
        <w:p w14:paraId="1FBAEDA9" w14:textId="77777777" w:rsidR="00C93A68" w:rsidRPr="00B43E26" w:rsidRDefault="00C93A68" w:rsidP="00C93A68">
          <w:pPr>
            <w:pStyle w:val="Header"/>
            <w:rPr>
              <w:rFonts w:ascii="Cambria" w:hAnsi="Cambria"/>
              <w:i/>
              <w:color w:val="000000" w:themeColor="text1"/>
            </w:rPr>
          </w:pPr>
          <w:r w:rsidRPr="005C7038">
            <w:rPr>
              <w:rFonts w:ascii="Arial" w:hAnsi="Arial" w:cs="Arial"/>
              <w:noProof/>
              <w:color w:val="FFFFFF"/>
              <w:sz w:val="4"/>
              <w:szCs w:val="20"/>
            </w:rPr>
            <w:t>ALTSA</w:t>
          </w:r>
          <w:r w:rsidRPr="00C41133">
            <w:rPr>
              <w:rFonts w:ascii="Cambria" w:hAnsi="Cambria"/>
              <w:i/>
              <w:color w:val="000000" w:themeColor="text1"/>
            </w:rPr>
            <w:t xml:space="preserve"> Long-Term Care Manual</w:t>
          </w:r>
        </w:p>
      </w:tc>
      <w:tc>
        <w:tcPr>
          <w:tcW w:w="3321" w:type="dxa"/>
        </w:tcPr>
        <w:p w14:paraId="613C3287" w14:textId="77777777" w:rsidR="00C93A68" w:rsidRDefault="00C93A68" w:rsidP="00C93A68">
          <w:pPr>
            <w:pStyle w:val="Header"/>
            <w:rPr>
              <w:rFonts w:ascii="Cambria" w:hAnsi="Cambria"/>
              <w:b/>
              <w:caps/>
            </w:rPr>
          </w:pPr>
          <w:r>
            <w:rPr>
              <w:rFonts w:ascii="Cambria" w:hAnsi="Cambria"/>
              <w:b/>
              <w:caps/>
              <w:noProof/>
            </w:rPr>
            <w:drawing>
              <wp:inline distT="0" distB="0" distL="0" distR="0" wp14:anchorId="13698EF6" wp14:editId="539E3DEC">
                <wp:extent cx="1969135" cy="829310"/>
                <wp:effectExtent l="0" t="0" r="0" b="8890"/>
                <wp:docPr id="1732190794" name="Picture 1" descr="DSH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90794" name="Picture 1" descr="DSHS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C93A68" w14:paraId="23471572" w14:textId="77777777" w:rsidTr="0044435C">
      <w:trPr>
        <w:trHeight w:val="91"/>
      </w:trPr>
      <w:tc>
        <w:tcPr>
          <w:tcW w:w="9369" w:type="dxa"/>
          <w:gridSpan w:val="2"/>
          <w:shd w:val="clear" w:color="auto" w:fill="27A1C6"/>
        </w:tcPr>
        <w:p w14:paraId="766F34BC" w14:textId="77777777" w:rsidR="00C93A68" w:rsidRPr="000D6D48" w:rsidRDefault="00C93A68" w:rsidP="00C93A68">
          <w:pPr>
            <w:pStyle w:val="Header"/>
            <w:rPr>
              <w:rFonts w:ascii="Arial" w:hAnsi="Arial" w:cs="Arial"/>
              <w:noProof/>
              <w:color w:val="FFFFFF"/>
              <w:sz w:val="4"/>
              <w:szCs w:val="20"/>
            </w:rPr>
          </w:pPr>
        </w:p>
      </w:tc>
    </w:tr>
  </w:tbl>
  <w:p w14:paraId="790E87B5" w14:textId="77777777" w:rsidR="00834A59" w:rsidRDefault="00834A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1" w15:restartNumberingAfterBreak="0">
    <w:nsid w:val="01426854"/>
    <w:multiLevelType w:val="hybridMultilevel"/>
    <w:tmpl w:val="887A5A4C"/>
    <w:lvl w:ilvl="0" w:tplc="04090003">
      <w:start w:val="1"/>
      <w:numFmt w:val="bullet"/>
      <w:lvlText w:val="o"/>
      <w:lvlJc w:val="left"/>
      <w:pPr>
        <w:ind w:left="720" w:hanging="360"/>
      </w:pPr>
      <w:rPr>
        <w:rFonts w:ascii="Courier New" w:hAnsi="Courier New" w:cs="Courier New" w:hint="default"/>
        <w:b w:val="0"/>
        <w:bCs w:val="0"/>
        <w:color w:val="auto"/>
        <w:sz w:val="22"/>
        <w:szCs w:val="22"/>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33374"/>
    <w:multiLevelType w:val="hybridMultilevel"/>
    <w:tmpl w:val="D8D4C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04789"/>
    <w:multiLevelType w:val="multilevel"/>
    <w:tmpl w:val="2A3C8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31493"/>
    <w:multiLevelType w:val="hybridMultilevel"/>
    <w:tmpl w:val="0F664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A57EF"/>
    <w:multiLevelType w:val="multilevel"/>
    <w:tmpl w:val="861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D1043"/>
    <w:multiLevelType w:val="hybridMultilevel"/>
    <w:tmpl w:val="31A4C69A"/>
    <w:lvl w:ilvl="0" w:tplc="04090005">
      <w:start w:val="1"/>
      <w:numFmt w:val="bullet"/>
      <w:lvlText w:val=""/>
      <w:lvlJc w:val="left"/>
      <w:pPr>
        <w:tabs>
          <w:tab w:val="num" w:pos="630"/>
        </w:tabs>
        <w:ind w:left="63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73856"/>
    <w:multiLevelType w:val="hybridMultilevel"/>
    <w:tmpl w:val="59023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532130"/>
    <w:multiLevelType w:val="hybridMultilevel"/>
    <w:tmpl w:val="BBBA5278"/>
    <w:lvl w:ilvl="0" w:tplc="98B27250">
      <w:start w:val="1"/>
      <w:numFmt w:val="decimal"/>
      <w:lvlText w:val="%1."/>
      <w:lvlJc w:val="left"/>
      <w:pPr>
        <w:tabs>
          <w:tab w:val="num" w:pos="720"/>
        </w:tabs>
        <w:ind w:left="720" w:hanging="360"/>
      </w:pPr>
      <w:rPr>
        <w:rFonts w:ascii="Calibri" w:hAnsi="Calibri" w:cs="Calibri" w:hint="default"/>
      </w:rPr>
    </w:lvl>
    <w:lvl w:ilvl="1" w:tplc="04090001">
      <w:start w:val="1"/>
      <w:numFmt w:val="bullet"/>
      <w:lvlText w:val=""/>
      <w:lvlJc w:val="left"/>
      <w:pPr>
        <w:ind w:left="1944"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B23C3D"/>
    <w:multiLevelType w:val="hybridMultilevel"/>
    <w:tmpl w:val="F69C7672"/>
    <w:lvl w:ilvl="0" w:tplc="892258B8">
      <w:start w:val="1"/>
      <w:numFmt w:val="bullet"/>
      <w:lvlText w:val=""/>
      <w:lvlJc w:val="left"/>
      <w:pPr>
        <w:tabs>
          <w:tab w:val="num" w:pos="720"/>
        </w:tabs>
        <w:ind w:left="720" w:hanging="360"/>
      </w:pPr>
      <w:rPr>
        <w:rFonts w:ascii="Wingdings 2" w:hAnsi="Wingdings 2" w:hint="default"/>
      </w:rPr>
    </w:lvl>
    <w:lvl w:ilvl="1" w:tplc="6DD89778">
      <w:start w:val="1"/>
      <w:numFmt w:val="lowerLetter"/>
      <w:lvlText w:val="%2."/>
      <w:lvlJc w:val="left"/>
      <w:pPr>
        <w:ind w:left="1080" w:hanging="360"/>
      </w:pPr>
      <w:rPr>
        <w:i w:val="0"/>
        <w:iCs/>
      </w:rPr>
    </w:lvl>
    <w:lvl w:ilvl="2" w:tplc="4CFE21E0" w:tentative="1">
      <w:start w:val="1"/>
      <w:numFmt w:val="bullet"/>
      <w:lvlText w:val=""/>
      <w:lvlJc w:val="left"/>
      <w:pPr>
        <w:tabs>
          <w:tab w:val="num" w:pos="2160"/>
        </w:tabs>
        <w:ind w:left="2160" w:hanging="360"/>
      </w:pPr>
      <w:rPr>
        <w:rFonts w:ascii="Wingdings 2" w:hAnsi="Wingdings 2" w:hint="default"/>
      </w:rPr>
    </w:lvl>
    <w:lvl w:ilvl="3" w:tplc="0F9E6296" w:tentative="1">
      <w:start w:val="1"/>
      <w:numFmt w:val="bullet"/>
      <w:lvlText w:val=""/>
      <w:lvlJc w:val="left"/>
      <w:pPr>
        <w:tabs>
          <w:tab w:val="num" w:pos="2880"/>
        </w:tabs>
        <w:ind w:left="2880" w:hanging="360"/>
      </w:pPr>
      <w:rPr>
        <w:rFonts w:ascii="Wingdings 2" w:hAnsi="Wingdings 2" w:hint="default"/>
      </w:rPr>
    </w:lvl>
    <w:lvl w:ilvl="4" w:tplc="94DADB30" w:tentative="1">
      <w:start w:val="1"/>
      <w:numFmt w:val="bullet"/>
      <w:lvlText w:val=""/>
      <w:lvlJc w:val="left"/>
      <w:pPr>
        <w:tabs>
          <w:tab w:val="num" w:pos="3600"/>
        </w:tabs>
        <w:ind w:left="3600" w:hanging="360"/>
      </w:pPr>
      <w:rPr>
        <w:rFonts w:ascii="Wingdings 2" w:hAnsi="Wingdings 2" w:hint="default"/>
      </w:rPr>
    </w:lvl>
    <w:lvl w:ilvl="5" w:tplc="81C61A52" w:tentative="1">
      <w:start w:val="1"/>
      <w:numFmt w:val="bullet"/>
      <w:lvlText w:val=""/>
      <w:lvlJc w:val="left"/>
      <w:pPr>
        <w:tabs>
          <w:tab w:val="num" w:pos="4320"/>
        </w:tabs>
        <w:ind w:left="4320" w:hanging="360"/>
      </w:pPr>
      <w:rPr>
        <w:rFonts w:ascii="Wingdings 2" w:hAnsi="Wingdings 2" w:hint="default"/>
      </w:rPr>
    </w:lvl>
    <w:lvl w:ilvl="6" w:tplc="2188BD9C" w:tentative="1">
      <w:start w:val="1"/>
      <w:numFmt w:val="bullet"/>
      <w:lvlText w:val=""/>
      <w:lvlJc w:val="left"/>
      <w:pPr>
        <w:tabs>
          <w:tab w:val="num" w:pos="5040"/>
        </w:tabs>
        <w:ind w:left="5040" w:hanging="360"/>
      </w:pPr>
      <w:rPr>
        <w:rFonts w:ascii="Wingdings 2" w:hAnsi="Wingdings 2" w:hint="default"/>
      </w:rPr>
    </w:lvl>
    <w:lvl w:ilvl="7" w:tplc="AE860022" w:tentative="1">
      <w:start w:val="1"/>
      <w:numFmt w:val="bullet"/>
      <w:lvlText w:val=""/>
      <w:lvlJc w:val="left"/>
      <w:pPr>
        <w:tabs>
          <w:tab w:val="num" w:pos="5760"/>
        </w:tabs>
        <w:ind w:left="5760" w:hanging="360"/>
      </w:pPr>
      <w:rPr>
        <w:rFonts w:ascii="Wingdings 2" w:hAnsi="Wingdings 2" w:hint="default"/>
      </w:rPr>
    </w:lvl>
    <w:lvl w:ilvl="8" w:tplc="81587E04"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7BB1B4A"/>
    <w:multiLevelType w:val="hybridMultilevel"/>
    <w:tmpl w:val="EDA6B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C013E"/>
    <w:multiLevelType w:val="hybridMultilevel"/>
    <w:tmpl w:val="E93AF9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CB2D67"/>
    <w:multiLevelType w:val="hybridMultilevel"/>
    <w:tmpl w:val="58D07CE6"/>
    <w:lvl w:ilvl="0" w:tplc="DA22DD16">
      <w:start w:val="1"/>
      <w:numFmt w:val="decimal"/>
      <w:lvlText w:val="%1."/>
      <w:lvlJc w:val="left"/>
      <w:pPr>
        <w:ind w:left="864"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1F02581C"/>
    <w:multiLevelType w:val="hybridMultilevel"/>
    <w:tmpl w:val="E3CEF96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0674EA8"/>
    <w:multiLevelType w:val="hybridMultilevel"/>
    <w:tmpl w:val="832A7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65212"/>
    <w:multiLevelType w:val="hybridMultilevel"/>
    <w:tmpl w:val="A372C4B2"/>
    <w:lvl w:ilvl="0" w:tplc="8544F172">
      <w:start w:val="1"/>
      <w:numFmt w:val="bullet"/>
      <w:lvlText w:val=""/>
      <w:lvlJc w:val="left"/>
      <w:pPr>
        <w:tabs>
          <w:tab w:val="num" w:pos="576"/>
        </w:tabs>
        <w:ind w:left="576" w:hanging="288"/>
      </w:pPr>
      <w:rPr>
        <w:rFonts w:ascii="Symbol" w:hAnsi="Symbol" w:hint="default"/>
        <w:b w:val="0"/>
        <w:i w:val="0"/>
        <w:sz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24267769"/>
    <w:multiLevelType w:val="hybridMultilevel"/>
    <w:tmpl w:val="6B504850"/>
    <w:lvl w:ilvl="0" w:tplc="8BB8BCB4">
      <w:start w:val="1"/>
      <w:numFmt w:val="lowerRoman"/>
      <w:pStyle w:val="Numbering3"/>
      <w:lvlText w:val="%1."/>
      <w:lvlJc w:val="right"/>
      <w:pPr>
        <w:ind w:left="2160" w:hanging="360"/>
      </w:pPr>
      <w:rPr>
        <w:rFonts w:ascii="Calibri" w:hAnsi="Calibri" w:cs="Calibri"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5073F9E"/>
    <w:multiLevelType w:val="hybridMultilevel"/>
    <w:tmpl w:val="6002C540"/>
    <w:lvl w:ilvl="0" w:tplc="04090001">
      <w:start w:val="1"/>
      <w:numFmt w:val="bullet"/>
      <w:lvlText w:val=""/>
      <w:lvlJc w:val="left"/>
      <w:pPr>
        <w:tabs>
          <w:tab w:val="num" w:pos="630"/>
        </w:tabs>
        <w:ind w:left="63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9770F"/>
    <w:multiLevelType w:val="hybridMultilevel"/>
    <w:tmpl w:val="5670872C"/>
    <w:lvl w:ilvl="0" w:tplc="498AA348">
      <w:start w:val="1"/>
      <w:numFmt w:val="lowerLetter"/>
      <w:lvlText w:val="%1)"/>
      <w:lvlJc w:val="left"/>
      <w:pPr>
        <w:ind w:left="1440" w:hanging="360"/>
      </w:pPr>
      <w:rPr>
        <w:rFonts w:hint="default"/>
        <w:color w:val="auto"/>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9D0E00"/>
    <w:multiLevelType w:val="hybridMultilevel"/>
    <w:tmpl w:val="D0C24D86"/>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E56EB"/>
    <w:multiLevelType w:val="hybridMultilevel"/>
    <w:tmpl w:val="1AEC45A2"/>
    <w:lvl w:ilvl="0" w:tplc="FFFFFFFF">
      <w:start w:val="1"/>
      <w:numFmt w:val="decimal"/>
      <w:lvlText w:val="%1."/>
      <w:lvlJc w:val="left"/>
      <w:pPr>
        <w:tabs>
          <w:tab w:val="num" w:pos="1080"/>
        </w:tabs>
        <w:ind w:left="1080" w:hanging="360"/>
      </w:pPr>
      <w:rPr>
        <w:rFonts w:hint="default"/>
      </w:rPr>
    </w:lvl>
    <w:lvl w:ilvl="1" w:tplc="FFFFFFFF">
      <w:start w:val="1"/>
      <w:numFmt w:val="upperLetter"/>
      <w:pStyle w:val="SectionSubheading"/>
      <w:lvlText w:val="%2."/>
      <w:lvlJc w:val="left"/>
      <w:pPr>
        <w:tabs>
          <w:tab w:val="num" w:pos="360"/>
        </w:tabs>
        <w:ind w:left="360" w:hanging="360"/>
      </w:pPr>
      <w:rPr>
        <w:rFonts w:hint="default"/>
        <w:b/>
        <w:i w:val="0"/>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E192FBB"/>
    <w:multiLevelType w:val="hybridMultilevel"/>
    <w:tmpl w:val="9378F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E0268"/>
    <w:multiLevelType w:val="hybridMultilevel"/>
    <w:tmpl w:val="07105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0F0897"/>
    <w:multiLevelType w:val="hybridMultilevel"/>
    <w:tmpl w:val="0DBADE14"/>
    <w:lvl w:ilvl="0" w:tplc="F2EA9A7C">
      <w:numFmt w:val="bullet"/>
      <w:lvlText w:val="-"/>
      <w:lvlJc w:val="left"/>
      <w:pPr>
        <w:ind w:left="720" w:hanging="360"/>
      </w:pPr>
      <w:rPr>
        <w:rFonts w:ascii="Century Gothic" w:eastAsia="Times New Roman" w:hAnsi="Century Gothic"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B2011B"/>
    <w:multiLevelType w:val="hybridMultilevel"/>
    <w:tmpl w:val="423E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2368B7"/>
    <w:multiLevelType w:val="hybridMultilevel"/>
    <w:tmpl w:val="5386B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716542"/>
    <w:multiLevelType w:val="hybridMultilevel"/>
    <w:tmpl w:val="E5AEC5B2"/>
    <w:lvl w:ilvl="0" w:tplc="BBE4CCAE">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6B74F5C"/>
    <w:multiLevelType w:val="hybridMultilevel"/>
    <w:tmpl w:val="B4BC0B38"/>
    <w:lvl w:ilvl="0" w:tplc="FFFFFFFF">
      <w:start w:val="1"/>
      <w:numFmt w:val="bullet"/>
      <w:lvlText w:val=""/>
      <w:lvlJc w:val="left"/>
      <w:pPr>
        <w:ind w:left="1224" w:hanging="360"/>
      </w:pPr>
      <w:rPr>
        <w:rFonts w:ascii="Symbol" w:hAnsi="Symbol" w:hint="default"/>
      </w:rPr>
    </w:lvl>
    <w:lvl w:ilvl="1" w:tplc="04090001">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28" w15:restartNumberingAfterBreak="0">
    <w:nsid w:val="36ED607B"/>
    <w:multiLevelType w:val="hybridMultilevel"/>
    <w:tmpl w:val="EC3098C6"/>
    <w:lvl w:ilvl="0" w:tplc="14B6E6CE">
      <w:start w:val="1"/>
      <w:numFmt w:val="decimal"/>
      <w:lvlText w:val="%1."/>
      <w:lvlJc w:val="left"/>
      <w:pPr>
        <w:tabs>
          <w:tab w:val="num" w:pos="720"/>
        </w:tabs>
        <w:ind w:left="720" w:hanging="360"/>
      </w:pPr>
      <w:rPr>
        <w:rFonts w:hint="default"/>
        <w:b w:val="0"/>
        <w:strike w:val="0"/>
        <w:dstrike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71E25AE"/>
    <w:multiLevelType w:val="hybridMultilevel"/>
    <w:tmpl w:val="0090E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93349"/>
    <w:multiLevelType w:val="hybridMultilevel"/>
    <w:tmpl w:val="FD94C06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3A713246"/>
    <w:multiLevelType w:val="hybridMultilevel"/>
    <w:tmpl w:val="AD820340"/>
    <w:lvl w:ilvl="0" w:tplc="DB60A410">
      <w:start w:val="1"/>
      <w:numFmt w:val="bullet"/>
      <w:pStyle w:val="ListParagraph3"/>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3D9425BE"/>
    <w:multiLevelType w:val="multilevel"/>
    <w:tmpl w:val="721049BA"/>
    <w:lvl w:ilvl="0">
      <w:start w:val="1"/>
      <w:numFmt w:val="lowerLetter"/>
      <w:lvlText w:val="%1)"/>
      <w:lvlJc w:val="left"/>
      <w:pPr>
        <w:ind w:left="1080" w:hanging="360"/>
      </w:pPr>
    </w:lvl>
    <w:lvl w:ilvl="1">
      <w:start w:val="1"/>
      <w:numFmt w:val="lowerRoman"/>
      <w:lvlText w:val="(%2)"/>
      <w:lvlJc w:val="right"/>
      <w:pPr>
        <w:ind w:left="1440" w:hanging="360"/>
      </w:pPr>
      <w:rPr>
        <w:rFonts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3F2E00A5"/>
    <w:multiLevelType w:val="hybridMultilevel"/>
    <w:tmpl w:val="F604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345639"/>
    <w:multiLevelType w:val="hybridMultilevel"/>
    <w:tmpl w:val="FC785508"/>
    <w:lvl w:ilvl="0" w:tplc="10840684">
      <w:start w:val="1"/>
      <w:numFmt w:val="bullet"/>
      <w:pStyle w:val="BulletedList"/>
      <w:lvlText w:val=""/>
      <w:lvlJc w:val="left"/>
      <w:pPr>
        <w:tabs>
          <w:tab w:val="num" w:pos="360"/>
        </w:tabs>
        <w:ind w:left="360" w:hanging="360"/>
      </w:pPr>
      <w:rPr>
        <w:rFonts w:ascii="Symbol" w:hAnsi="Symbol" w:hint="default"/>
        <w:b w:val="0"/>
        <w:strike w:val="0"/>
        <w:dstrike w:val="0"/>
      </w:rPr>
    </w:lvl>
    <w:lvl w:ilvl="1" w:tplc="B2388E98">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15:restartNumberingAfterBreak="0">
    <w:nsid w:val="423F27F9"/>
    <w:multiLevelType w:val="hybridMultilevel"/>
    <w:tmpl w:val="BEDA61BC"/>
    <w:lvl w:ilvl="0" w:tplc="22A69F42">
      <w:start w:val="1"/>
      <w:numFmt w:val="lowerLetter"/>
      <w:pStyle w:val="Numbering2"/>
      <w:lvlText w:val="%1)"/>
      <w:lvlJc w:val="right"/>
      <w:pPr>
        <w:ind w:left="2088" w:hanging="360"/>
      </w:pPr>
      <w:rPr>
        <w:rFonts w:ascii="Calibri" w:hAnsi="Calibri" w:cs="Calibri" w:hint="default"/>
        <w:i w:val="0"/>
      </w:rPr>
    </w:lvl>
    <w:lvl w:ilvl="1" w:tplc="04090019">
      <w:start w:val="1"/>
      <w:numFmt w:val="lowerLetter"/>
      <w:lvlText w:val="%2."/>
      <w:lvlJc w:val="left"/>
      <w:pPr>
        <w:ind w:left="2808" w:hanging="360"/>
      </w:pPr>
    </w:lvl>
    <w:lvl w:ilvl="2" w:tplc="FD02F878">
      <w:start w:val="1"/>
      <w:numFmt w:val="lowerRoman"/>
      <w:lvlText w:val="%3."/>
      <w:lvlJc w:val="right"/>
      <w:pPr>
        <w:ind w:left="3528" w:hanging="180"/>
      </w:pPr>
      <w:rPr>
        <w:b w:val="0"/>
        <w:bCs/>
        <w:i w:val="0"/>
        <w:iCs w:val="0"/>
      </w:r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6" w15:restartNumberingAfterBreak="0">
    <w:nsid w:val="440E13D9"/>
    <w:multiLevelType w:val="hybridMultilevel"/>
    <w:tmpl w:val="59EE6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43C6AD1"/>
    <w:multiLevelType w:val="hybridMultilevel"/>
    <w:tmpl w:val="AEDCBF1E"/>
    <w:lvl w:ilvl="0" w:tplc="04090001">
      <w:start w:val="1"/>
      <w:numFmt w:val="bullet"/>
      <w:lvlText w:val=""/>
      <w:lvlJc w:val="left"/>
      <w:pPr>
        <w:ind w:left="1224" w:hanging="360"/>
      </w:pPr>
      <w:rPr>
        <w:rFonts w:ascii="Symbol" w:hAnsi="Symbol"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8" w15:restartNumberingAfterBreak="0">
    <w:nsid w:val="45D546AD"/>
    <w:multiLevelType w:val="hybridMultilevel"/>
    <w:tmpl w:val="E54A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E074AA"/>
    <w:multiLevelType w:val="hybridMultilevel"/>
    <w:tmpl w:val="CC402E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6FB46F5"/>
    <w:multiLevelType w:val="hybridMultilevel"/>
    <w:tmpl w:val="694E4BE0"/>
    <w:lvl w:ilvl="0" w:tplc="25C8EC4A">
      <w:start w:val="1"/>
      <w:numFmt w:val="decimal"/>
      <w:lvlText w:val="%1."/>
      <w:lvlJc w:val="left"/>
      <w:pPr>
        <w:tabs>
          <w:tab w:val="num" w:pos="1080"/>
        </w:tabs>
        <w:ind w:left="1080" w:hanging="360"/>
      </w:pPr>
    </w:lvl>
    <w:lvl w:ilvl="1" w:tplc="04090019">
      <w:start w:val="1"/>
      <w:numFmt w:val="bullet"/>
      <w:pStyle w:val="BulletList2"/>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7233B5A"/>
    <w:multiLevelType w:val="hybridMultilevel"/>
    <w:tmpl w:val="77046EDC"/>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86A54E2"/>
    <w:multiLevelType w:val="hybridMultilevel"/>
    <w:tmpl w:val="59C6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DD7B41"/>
    <w:multiLevelType w:val="hybridMultilevel"/>
    <w:tmpl w:val="25546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9EE71D7"/>
    <w:multiLevelType w:val="hybridMultilevel"/>
    <w:tmpl w:val="D32A7B72"/>
    <w:lvl w:ilvl="0" w:tplc="3398C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113EA4"/>
    <w:multiLevelType w:val="hybridMultilevel"/>
    <w:tmpl w:val="C0947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36167B"/>
    <w:multiLevelType w:val="hybridMultilevel"/>
    <w:tmpl w:val="3D96F944"/>
    <w:lvl w:ilvl="0" w:tplc="10840684">
      <w:start w:val="1"/>
      <w:numFmt w:val="bullet"/>
      <w:pStyle w:val="bulletedlist0"/>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54CC57BE"/>
    <w:multiLevelType w:val="hybridMultilevel"/>
    <w:tmpl w:val="7C7ADD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C06EB3"/>
    <w:multiLevelType w:val="hybridMultilevel"/>
    <w:tmpl w:val="885A48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7DE253A"/>
    <w:multiLevelType w:val="multilevel"/>
    <w:tmpl w:val="B7106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EA7517"/>
    <w:multiLevelType w:val="hybridMultilevel"/>
    <w:tmpl w:val="960257B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1" w15:restartNumberingAfterBreak="0">
    <w:nsid w:val="58C71E7B"/>
    <w:multiLevelType w:val="hybridMultilevel"/>
    <w:tmpl w:val="29EA7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E11EC"/>
    <w:multiLevelType w:val="hybridMultilevel"/>
    <w:tmpl w:val="AAA4D078"/>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3" w15:restartNumberingAfterBreak="0">
    <w:nsid w:val="59DA36AC"/>
    <w:multiLevelType w:val="hybridMultilevel"/>
    <w:tmpl w:val="2C204B4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5AD43401"/>
    <w:multiLevelType w:val="hybridMultilevel"/>
    <w:tmpl w:val="E81C4010"/>
    <w:lvl w:ilvl="0" w:tplc="20A25664">
      <w:start w:val="1"/>
      <w:numFmt w:val="bullet"/>
      <w:pStyle w:val="ListParagraph2"/>
      <w:lvlText w:val=""/>
      <w:lvlJc w:val="left"/>
      <w:pPr>
        <w:ind w:left="1872" w:hanging="360"/>
      </w:pPr>
      <w:rPr>
        <w:rFonts w:ascii="Symbol" w:hAnsi="Symbol" w:hint="default"/>
      </w:rPr>
    </w:lvl>
    <w:lvl w:ilvl="1" w:tplc="10E0CB24">
      <w:start w:val="1"/>
      <w:numFmt w:val="bullet"/>
      <w:lvlText w:val=""/>
      <w:lvlJc w:val="left"/>
      <w:pPr>
        <w:ind w:left="1872" w:hanging="360"/>
      </w:pPr>
      <w:rPr>
        <w:rFonts w:ascii="Symbol" w:hAnsi="Symbol" w:hint="default"/>
      </w:rPr>
    </w:lvl>
    <w:lvl w:ilvl="2" w:tplc="E72AE1EA">
      <w:start w:val="1"/>
      <w:numFmt w:val="bullet"/>
      <w:lvlText w:val="o"/>
      <w:lvlJc w:val="left"/>
      <w:pPr>
        <w:ind w:left="2592" w:hanging="360"/>
      </w:pPr>
      <w:rPr>
        <w:rFonts w:ascii="Courier New" w:hAnsi="Courier New" w:cs="Courier New"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5BC90886"/>
    <w:multiLevelType w:val="hybridMultilevel"/>
    <w:tmpl w:val="4E207C8E"/>
    <w:lvl w:ilvl="0" w:tplc="04090001">
      <w:start w:val="1"/>
      <w:numFmt w:val="bullet"/>
      <w:lvlText w:val=""/>
      <w:lvlJc w:val="left"/>
      <w:pPr>
        <w:ind w:left="720" w:hanging="360"/>
      </w:pPr>
      <w:rPr>
        <w:rFonts w:ascii="Symbol" w:hAnsi="Symbol" w:hint="default"/>
      </w:rPr>
    </w:lvl>
    <w:lvl w:ilvl="1" w:tplc="FC841D62">
      <w:start w:val="1"/>
      <w:numFmt w:val="bullet"/>
      <w:lvlText w:val="-"/>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F7F5A45"/>
    <w:multiLevelType w:val="hybridMultilevel"/>
    <w:tmpl w:val="2092020E"/>
    <w:lvl w:ilvl="0" w:tplc="FFFFFFFF">
      <w:start w:val="1"/>
      <w:numFmt w:val="decimal"/>
      <w:pStyle w:val="List1"/>
      <w:lvlText w:val="%1."/>
      <w:lvlJc w:val="left"/>
      <w:pPr>
        <w:tabs>
          <w:tab w:val="num" w:pos="1080"/>
        </w:tabs>
        <w:ind w:left="1080" w:hanging="360"/>
      </w:pPr>
    </w:lvl>
    <w:lvl w:ilvl="1" w:tplc="FFFFFFFF">
      <w:start w:val="1"/>
      <w:numFmt w:val="lowerLetter"/>
      <w:pStyle w:val="AlphaList"/>
      <w:lvlText w:val="%2."/>
      <w:lvlJc w:val="left"/>
      <w:pPr>
        <w:tabs>
          <w:tab w:val="num" w:pos="1800"/>
        </w:tabs>
        <w:ind w:left="1800" w:hanging="360"/>
      </w:pPr>
    </w:lvl>
    <w:lvl w:ilvl="2" w:tplc="FFFFFFFF">
      <w:start w:val="1"/>
      <w:numFmt w:val="lowerRoman"/>
      <w:pStyle w:val="AlphaList2"/>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7" w15:restartNumberingAfterBreak="0">
    <w:nsid w:val="5FB56A87"/>
    <w:multiLevelType w:val="hybridMultilevel"/>
    <w:tmpl w:val="38D6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F33BA7"/>
    <w:multiLevelType w:val="hybridMultilevel"/>
    <w:tmpl w:val="4BCE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317815"/>
    <w:multiLevelType w:val="hybridMultilevel"/>
    <w:tmpl w:val="37760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4B45C0"/>
    <w:multiLevelType w:val="hybridMultilevel"/>
    <w:tmpl w:val="BBC056D6"/>
    <w:lvl w:ilvl="0" w:tplc="1F543D60">
      <w:start w:val="1"/>
      <w:numFmt w:val="decimal"/>
      <w:lvlText w:val="%1."/>
      <w:lvlJc w:val="left"/>
      <w:pPr>
        <w:ind w:left="19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19269F1"/>
    <w:multiLevelType w:val="hybridMultilevel"/>
    <w:tmpl w:val="34480810"/>
    <w:lvl w:ilvl="0" w:tplc="0409000D">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619F68A0"/>
    <w:multiLevelType w:val="hybridMultilevel"/>
    <w:tmpl w:val="15441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2C14B7E"/>
    <w:multiLevelType w:val="hybridMultilevel"/>
    <w:tmpl w:val="62F2472E"/>
    <w:lvl w:ilvl="0" w:tplc="77C437C8">
      <w:start w:val="1"/>
      <w:numFmt w:val="decimal"/>
      <w:lvlText w:val="%1."/>
      <w:lvlJc w:val="left"/>
      <w:pPr>
        <w:tabs>
          <w:tab w:val="num" w:pos="720"/>
        </w:tabs>
        <w:ind w:left="720" w:hanging="360"/>
      </w:pPr>
      <w:rPr>
        <w:rFonts w:hint="default"/>
        <w:b w:val="0"/>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F46859"/>
    <w:multiLevelType w:val="hybridMultilevel"/>
    <w:tmpl w:val="4BC8914C"/>
    <w:lvl w:ilvl="0" w:tplc="AD0669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3336C51"/>
    <w:multiLevelType w:val="hybridMultilevel"/>
    <w:tmpl w:val="9BCE94C2"/>
    <w:lvl w:ilvl="0" w:tplc="77C437C8">
      <w:start w:val="1"/>
      <w:numFmt w:val="decimal"/>
      <w:lvlText w:val="%1."/>
      <w:lvlJc w:val="left"/>
      <w:pPr>
        <w:tabs>
          <w:tab w:val="num" w:pos="720"/>
        </w:tabs>
        <w:ind w:left="720" w:hanging="360"/>
      </w:pPr>
      <w:rPr>
        <w:rFonts w:hint="default"/>
        <w:b w:val="0"/>
        <w:strike w:val="0"/>
        <w:dstrike w:val="0"/>
      </w:rPr>
    </w:lvl>
    <w:lvl w:ilvl="1" w:tplc="581EFD12">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635E4D35"/>
    <w:multiLevelType w:val="hybridMultilevel"/>
    <w:tmpl w:val="58FAE9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4E2038B"/>
    <w:multiLevelType w:val="hybridMultilevel"/>
    <w:tmpl w:val="BA781C0C"/>
    <w:lvl w:ilvl="0" w:tplc="EFDEBED8">
      <w:start w:val="1"/>
      <w:numFmt w:val="bullet"/>
      <w:pStyle w:val="ListParagraph"/>
      <w:lvlText w:val=""/>
      <w:lvlJc w:val="left"/>
      <w:pPr>
        <w:ind w:left="172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8" w15:restartNumberingAfterBreak="0">
    <w:nsid w:val="666F79E7"/>
    <w:multiLevelType w:val="hybridMultilevel"/>
    <w:tmpl w:val="CFB053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7711D92"/>
    <w:multiLevelType w:val="hybridMultilevel"/>
    <w:tmpl w:val="1F044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8374A8"/>
    <w:multiLevelType w:val="hybridMultilevel"/>
    <w:tmpl w:val="3C7A74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6B29542E"/>
    <w:multiLevelType w:val="hybridMultilevel"/>
    <w:tmpl w:val="804A3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2B1B67"/>
    <w:multiLevelType w:val="hybridMultilevel"/>
    <w:tmpl w:val="0B04F6DA"/>
    <w:lvl w:ilvl="0" w:tplc="B89A83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4CFE21E0" w:tentative="1">
      <w:start w:val="1"/>
      <w:numFmt w:val="bullet"/>
      <w:lvlText w:val=""/>
      <w:lvlJc w:val="left"/>
      <w:pPr>
        <w:tabs>
          <w:tab w:val="num" w:pos="2160"/>
        </w:tabs>
        <w:ind w:left="2160" w:hanging="360"/>
      </w:pPr>
      <w:rPr>
        <w:rFonts w:ascii="Wingdings 2" w:hAnsi="Wingdings 2" w:hint="default"/>
      </w:rPr>
    </w:lvl>
    <w:lvl w:ilvl="3" w:tplc="0F9E6296" w:tentative="1">
      <w:start w:val="1"/>
      <w:numFmt w:val="bullet"/>
      <w:lvlText w:val=""/>
      <w:lvlJc w:val="left"/>
      <w:pPr>
        <w:tabs>
          <w:tab w:val="num" w:pos="2880"/>
        </w:tabs>
        <w:ind w:left="2880" w:hanging="360"/>
      </w:pPr>
      <w:rPr>
        <w:rFonts w:ascii="Wingdings 2" w:hAnsi="Wingdings 2" w:hint="default"/>
      </w:rPr>
    </w:lvl>
    <w:lvl w:ilvl="4" w:tplc="94DADB30" w:tentative="1">
      <w:start w:val="1"/>
      <w:numFmt w:val="bullet"/>
      <w:lvlText w:val=""/>
      <w:lvlJc w:val="left"/>
      <w:pPr>
        <w:tabs>
          <w:tab w:val="num" w:pos="3600"/>
        </w:tabs>
        <w:ind w:left="3600" w:hanging="360"/>
      </w:pPr>
      <w:rPr>
        <w:rFonts w:ascii="Wingdings 2" w:hAnsi="Wingdings 2" w:hint="default"/>
      </w:rPr>
    </w:lvl>
    <w:lvl w:ilvl="5" w:tplc="81C61A52" w:tentative="1">
      <w:start w:val="1"/>
      <w:numFmt w:val="bullet"/>
      <w:lvlText w:val=""/>
      <w:lvlJc w:val="left"/>
      <w:pPr>
        <w:tabs>
          <w:tab w:val="num" w:pos="4320"/>
        </w:tabs>
        <w:ind w:left="4320" w:hanging="360"/>
      </w:pPr>
      <w:rPr>
        <w:rFonts w:ascii="Wingdings 2" w:hAnsi="Wingdings 2" w:hint="default"/>
      </w:rPr>
    </w:lvl>
    <w:lvl w:ilvl="6" w:tplc="2188BD9C" w:tentative="1">
      <w:start w:val="1"/>
      <w:numFmt w:val="bullet"/>
      <w:lvlText w:val=""/>
      <w:lvlJc w:val="left"/>
      <w:pPr>
        <w:tabs>
          <w:tab w:val="num" w:pos="5040"/>
        </w:tabs>
        <w:ind w:left="5040" w:hanging="360"/>
      </w:pPr>
      <w:rPr>
        <w:rFonts w:ascii="Wingdings 2" w:hAnsi="Wingdings 2" w:hint="default"/>
      </w:rPr>
    </w:lvl>
    <w:lvl w:ilvl="7" w:tplc="AE860022" w:tentative="1">
      <w:start w:val="1"/>
      <w:numFmt w:val="bullet"/>
      <w:lvlText w:val=""/>
      <w:lvlJc w:val="left"/>
      <w:pPr>
        <w:tabs>
          <w:tab w:val="num" w:pos="5760"/>
        </w:tabs>
        <w:ind w:left="5760" w:hanging="360"/>
      </w:pPr>
      <w:rPr>
        <w:rFonts w:ascii="Wingdings 2" w:hAnsi="Wingdings 2" w:hint="default"/>
      </w:rPr>
    </w:lvl>
    <w:lvl w:ilvl="8" w:tplc="81587E04" w:tentative="1">
      <w:start w:val="1"/>
      <w:numFmt w:val="bullet"/>
      <w:lvlText w:val=""/>
      <w:lvlJc w:val="left"/>
      <w:pPr>
        <w:tabs>
          <w:tab w:val="num" w:pos="6480"/>
        </w:tabs>
        <w:ind w:left="6480" w:hanging="360"/>
      </w:pPr>
      <w:rPr>
        <w:rFonts w:ascii="Wingdings 2" w:hAnsi="Wingdings 2" w:hint="default"/>
      </w:rPr>
    </w:lvl>
  </w:abstractNum>
  <w:abstractNum w:abstractNumId="73" w15:restartNumberingAfterBreak="0">
    <w:nsid w:val="6B4C15BC"/>
    <w:multiLevelType w:val="multilevel"/>
    <w:tmpl w:val="2200BFC4"/>
    <w:lvl w:ilvl="0">
      <w:start w:val="1"/>
      <w:numFmt w:val="lowerLetter"/>
      <w:lvlText w:val="%1)"/>
      <w:lvlJc w:val="left"/>
      <w:pPr>
        <w:ind w:left="1080" w:hanging="360"/>
      </w:pPr>
    </w:lvl>
    <w:lvl w:ilvl="1">
      <w:start w:val="1"/>
      <w:numFmt w:val="lowerRoman"/>
      <w:lvlText w:val="(%2)"/>
      <w:lvlJc w:val="right"/>
      <w:pPr>
        <w:ind w:left="1440" w:hanging="360"/>
      </w:pPr>
      <w:rPr>
        <w:rFonts w:hint="default"/>
      </w:r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4" w15:restartNumberingAfterBreak="0">
    <w:nsid w:val="6BCD5A43"/>
    <w:multiLevelType w:val="hybridMultilevel"/>
    <w:tmpl w:val="288605B2"/>
    <w:lvl w:ilvl="0" w:tplc="3398C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E12111"/>
    <w:multiLevelType w:val="hybridMultilevel"/>
    <w:tmpl w:val="FBB4F452"/>
    <w:lvl w:ilvl="0" w:tplc="8018B0AA">
      <w:start w:val="1"/>
      <w:numFmt w:val="bullet"/>
      <w:lvlText w:val=""/>
      <w:lvlJc w:val="left"/>
      <w:pPr>
        <w:ind w:left="1440" w:hanging="360"/>
      </w:pPr>
      <w:rPr>
        <w:rFonts w:ascii="Symbol" w:hAnsi="Symbol" w:cstheme="minorHAnsi" w:hint="default"/>
        <w:b w:val="0"/>
        <w:bCs w:val="0"/>
        <w:color w:val="auto"/>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F0E3481"/>
    <w:multiLevelType w:val="multilevel"/>
    <w:tmpl w:val="FB0C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FD46724"/>
    <w:multiLevelType w:val="hybridMultilevel"/>
    <w:tmpl w:val="0F8E00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A86E3E"/>
    <w:multiLevelType w:val="hybridMultilevel"/>
    <w:tmpl w:val="395E1E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5E51598"/>
    <w:multiLevelType w:val="hybridMultilevel"/>
    <w:tmpl w:val="E9C24DBA"/>
    <w:lvl w:ilvl="0" w:tplc="40381C32">
      <w:start w:val="1"/>
      <w:numFmt w:val="bullet"/>
      <w:pStyle w:val="BulletList"/>
      <w:lvlText w:val=""/>
      <w:lvlJc w:val="left"/>
      <w:pPr>
        <w:tabs>
          <w:tab w:val="num" w:pos="720"/>
        </w:tabs>
        <w:ind w:left="720" w:hanging="360"/>
      </w:pPr>
      <w:rPr>
        <w:rFonts w:ascii="Symbol" w:hAnsi="Symbol" w:hint="default"/>
      </w:rPr>
    </w:lvl>
    <w:lvl w:ilvl="1" w:tplc="4C9A3AF8">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5F511A0"/>
    <w:multiLevelType w:val="hybridMultilevel"/>
    <w:tmpl w:val="FDE27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BC247D"/>
    <w:multiLevelType w:val="hybridMultilevel"/>
    <w:tmpl w:val="BEAC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F76CAC"/>
    <w:multiLevelType w:val="hybridMultilevel"/>
    <w:tmpl w:val="858A80CC"/>
    <w:lvl w:ilvl="0" w:tplc="71D8CF90">
      <w:start w:val="1"/>
      <w:numFmt w:val="bullet"/>
      <w:lvlText w:val=""/>
      <w:lvlJc w:val="left"/>
      <w:pPr>
        <w:tabs>
          <w:tab w:val="num" w:pos="432"/>
        </w:tabs>
        <w:ind w:left="432" w:hanging="288"/>
      </w:pPr>
      <w:rPr>
        <w:rFonts w:ascii="Symbol" w:hAnsi="Symbol" w:hint="default"/>
        <w:sz w:val="24"/>
        <w:szCs w:val="24"/>
      </w:rPr>
    </w:lvl>
    <w:lvl w:ilvl="1" w:tplc="C9462C12" w:tentative="1">
      <w:start w:val="1"/>
      <w:numFmt w:val="bullet"/>
      <w:lvlText w:val=""/>
      <w:lvlJc w:val="left"/>
      <w:pPr>
        <w:tabs>
          <w:tab w:val="num" w:pos="1440"/>
        </w:tabs>
        <w:ind w:left="1440" w:hanging="360"/>
      </w:pPr>
      <w:rPr>
        <w:rFonts w:ascii="Symbol" w:hAnsi="Symbol" w:hint="default"/>
      </w:rPr>
    </w:lvl>
    <w:lvl w:ilvl="2" w:tplc="020E528E" w:tentative="1">
      <w:start w:val="1"/>
      <w:numFmt w:val="bullet"/>
      <w:lvlText w:val=""/>
      <w:lvlJc w:val="left"/>
      <w:pPr>
        <w:tabs>
          <w:tab w:val="num" w:pos="2160"/>
        </w:tabs>
        <w:ind w:left="2160" w:hanging="360"/>
      </w:pPr>
      <w:rPr>
        <w:rFonts w:ascii="Symbol" w:hAnsi="Symbol" w:hint="default"/>
      </w:rPr>
    </w:lvl>
    <w:lvl w:ilvl="3" w:tplc="91B8A5EC" w:tentative="1">
      <w:start w:val="1"/>
      <w:numFmt w:val="bullet"/>
      <w:lvlText w:val=""/>
      <w:lvlJc w:val="left"/>
      <w:pPr>
        <w:tabs>
          <w:tab w:val="num" w:pos="2880"/>
        </w:tabs>
        <w:ind w:left="2880" w:hanging="360"/>
      </w:pPr>
      <w:rPr>
        <w:rFonts w:ascii="Symbol" w:hAnsi="Symbol" w:hint="default"/>
      </w:rPr>
    </w:lvl>
    <w:lvl w:ilvl="4" w:tplc="DEBA46FE" w:tentative="1">
      <w:start w:val="1"/>
      <w:numFmt w:val="bullet"/>
      <w:lvlText w:val=""/>
      <w:lvlJc w:val="left"/>
      <w:pPr>
        <w:tabs>
          <w:tab w:val="num" w:pos="3600"/>
        </w:tabs>
        <w:ind w:left="3600" w:hanging="360"/>
      </w:pPr>
      <w:rPr>
        <w:rFonts w:ascii="Symbol" w:hAnsi="Symbol" w:hint="default"/>
      </w:rPr>
    </w:lvl>
    <w:lvl w:ilvl="5" w:tplc="DEB0AE18" w:tentative="1">
      <w:start w:val="1"/>
      <w:numFmt w:val="bullet"/>
      <w:lvlText w:val=""/>
      <w:lvlJc w:val="left"/>
      <w:pPr>
        <w:tabs>
          <w:tab w:val="num" w:pos="4320"/>
        </w:tabs>
        <w:ind w:left="4320" w:hanging="360"/>
      </w:pPr>
      <w:rPr>
        <w:rFonts w:ascii="Symbol" w:hAnsi="Symbol" w:hint="default"/>
      </w:rPr>
    </w:lvl>
    <w:lvl w:ilvl="6" w:tplc="55DE8A84" w:tentative="1">
      <w:start w:val="1"/>
      <w:numFmt w:val="bullet"/>
      <w:lvlText w:val=""/>
      <w:lvlJc w:val="left"/>
      <w:pPr>
        <w:tabs>
          <w:tab w:val="num" w:pos="5040"/>
        </w:tabs>
        <w:ind w:left="5040" w:hanging="360"/>
      </w:pPr>
      <w:rPr>
        <w:rFonts w:ascii="Symbol" w:hAnsi="Symbol" w:hint="default"/>
      </w:rPr>
    </w:lvl>
    <w:lvl w:ilvl="7" w:tplc="4CF6F604" w:tentative="1">
      <w:start w:val="1"/>
      <w:numFmt w:val="bullet"/>
      <w:lvlText w:val=""/>
      <w:lvlJc w:val="left"/>
      <w:pPr>
        <w:tabs>
          <w:tab w:val="num" w:pos="5760"/>
        </w:tabs>
        <w:ind w:left="5760" w:hanging="360"/>
      </w:pPr>
      <w:rPr>
        <w:rFonts w:ascii="Symbol" w:hAnsi="Symbol" w:hint="default"/>
      </w:rPr>
    </w:lvl>
    <w:lvl w:ilvl="8" w:tplc="8DD0C784" w:tentative="1">
      <w:start w:val="1"/>
      <w:numFmt w:val="bullet"/>
      <w:lvlText w:val=""/>
      <w:lvlJc w:val="left"/>
      <w:pPr>
        <w:tabs>
          <w:tab w:val="num" w:pos="6480"/>
        </w:tabs>
        <w:ind w:left="6480" w:hanging="360"/>
      </w:pPr>
      <w:rPr>
        <w:rFonts w:ascii="Symbol" w:hAnsi="Symbol" w:hint="default"/>
      </w:rPr>
    </w:lvl>
  </w:abstractNum>
  <w:num w:numId="1" w16cid:durableId="1978874736">
    <w:abstractNumId w:val="54"/>
  </w:num>
  <w:num w:numId="2" w16cid:durableId="42095464">
    <w:abstractNumId w:val="67"/>
  </w:num>
  <w:num w:numId="3" w16cid:durableId="2133360037">
    <w:abstractNumId w:val="31"/>
  </w:num>
  <w:num w:numId="4" w16cid:durableId="2121561210">
    <w:abstractNumId w:val="37"/>
  </w:num>
  <w:num w:numId="5" w16cid:durableId="941574572">
    <w:abstractNumId w:val="35"/>
  </w:num>
  <w:num w:numId="6" w16cid:durableId="358433293">
    <w:abstractNumId w:val="16"/>
  </w:num>
  <w:num w:numId="7" w16cid:durableId="617225613">
    <w:abstractNumId w:val="68"/>
  </w:num>
  <w:num w:numId="8" w16cid:durableId="1931036290">
    <w:abstractNumId w:val="56"/>
  </w:num>
  <w:num w:numId="9" w16cid:durableId="815150917">
    <w:abstractNumId w:val="20"/>
  </w:num>
  <w:num w:numId="10" w16cid:durableId="269313843">
    <w:abstractNumId w:val="79"/>
  </w:num>
  <w:num w:numId="11" w16cid:durableId="1269432521">
    <w:abstractNumId w:val="40"/>
  </w:num>
  <w:num w:numId="12" w16cid:durableId="1237402294">
    <w:abstractNumId w:val="34"/>
  </w:num>
  <w:num w:numId="13" w16cid:durableId="4976890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8129297">
    <w:abstractNumId w:val="48"/>
  </w:num>
  <w:num w:numId="15" w16cid:durableId="1008488520">
    <w:abstractNumId w:val="65"/>
  </w:num>
  <w:num w:numId="16" w16cid:durableId="808978799">
    <w:abstractNumId w:val="28"/>
  </w:num>
  <w:num w:numId="17" w16cid:durableId="413163630">
    <w:abstractNumId w:val="8"/>
  </w:num>
  <w:num w:numId="18" w16cid:durableId="478111484">
    <w:abstractNumId w:val="15"/>
  </w:num>
  <w:num w:numId="19" w16cid:durableId="408815146">
    <w:abstractNumId w:val="82"/>
  </w:num>
  <w:num w:numId="20" w16cid:durableId="683171511">
    <w:abstractNumId w:val="69"/>
  </w:num>
  <w:num w:numId="21" w16cid:durableId="1536578829">
    <w:abstractNumId w:val="9"/>
  </w:num>
  <w:num w:numId="22" w16cid:durableId="641274808">
    <w:abstractNumId w:val="72"/>
  </w:num>
  <w:num w:numId="23" w16cid:durableId="943460274">
    <w:abstractNumId w:val="32"/>
  </w:num>
  <w:num w:numId="24" w16cid:durableId="1078595762">
    <w:abstractNumId w:val="18"/>
  </w:num>
  <w:num w:numId="25" w16cid:durableId="1030764049">
    <w:abstractNumId w:val="26"/>
  </w:num>
  <w:num w:numId="26" w16cid:durableId="2008706220">
    <w:abstractNumId w:val="63"/>
  </w:num>
  <w:num w:numId="27" w16cid:durableId="1601448253">
    <w:abstractNumId w:val="19"/>
  </w:num>
  <w:num w:numId="28" w16cid:durableId="990644556">
    <w:abstractNumId w:val="73"/>
  </w:num>
  <w:num w:numId="29" w16cid:durableId="1315179920">
    <w:abstractNumId w:val="24"/>
  </w:num>
  <w:num w:numId="30" w16cid:durableId="73673983">
    <w:abstractNumId w:val="7"/>
  </w:num>
  <w:num w:numId="31" w16cid:durableId="1759594938">
    <w:abstractNumId w:val="17"/>
  </w:num>
  <w:num w:numId="32" w16cid:durableId="780488797">
    <w:abstractNumId w:val="6"/>
  </w:num>
  <w:num w:numId="33" w16cid:durableId="883563301">
    <w:abstractNumId w:val="51"/>
  </w:num>
  <w:num w:numId="34" w16cid:durableId="249705580">
    <w:abstractNumId w:val="80"/>
  </w:num>
  <w:num w:numId="35" w16cid:durableId="1157183313">
    <w:abstractNumId w:val="37"/>
    <w:lvlOverride w:ilvl="0">
      <w:startOverride w:val="1"/>
    </w:lvlOverride>
  </w:num>
  <w:num w:numId="36" w16cid:durableId="1823958208">
    <w:abstractNumId w:val="37"/>
    <w:lvlOverride w:ilvl="0">
      <w:startOverride w:val="1"/>
    </w:lvlOverride>
  </w:num>
  <w:num w:numId="37" w16cid:durableId="1762724715">
    <w:abstractNumId w:val="37"/>
    <w:lvlOverride w:ilvl="0">
      <w:startOverride w:val="1"/>
    </w:lvlOverride>
  </w:num>
  <w:num w:numId="38" w16cid:durableId="1037899289">
    <w:abstractNumId w:val="37"/>
    <w:lvlOverride w:ilvl="0">
      <w:startOverride w:val="1"/>
    </w:lvlOverride>
  </w:num>
  <w:num w:numId="39" w16cid:durableId="1861046410">
    <w:abstractNumId w:val="35"/>
    <w:lvlOverride w:ilvl="0">
      <w:startOverride w:val="1"/>
    </w:lvlOverride>
  </w:num>
  <w:num w:numId="40" w16cid:durableId="2144928943">
    <w:abstractNumId w:val="35"/>
    <w:lvlOverride w:ilvl="0">
      <w:startOverride w:val="1"/>
    </w:lvlOverride>
  </w:num>
  <w:num w:numId="41" w16cid:durableId="1701515378">
    <w:abstractNumId w:val="37"/>
  </w:num>
  <w:num w:numId="42" w16cid:durableId="730662094">
    <w:abstractNumId w:val="37"/>
    <w:lvlOverride w:ilvl="0">
      <w:startOverride w:val="1"/>
    </w:lvlOverride>
  </w:num>
  <w:num w:numId="43" w16cid:durableId="2014719709">
    <w:abstractNumId w:val="35"/>
    <w:lvlOverride w:ilvl="0">
      <w:startOverride w:val="1"/>
    </w:lvlOverride>
  </w:num>
  <w:num w:numId="44" w16cid:durableId="291601001">
    <w:abstractNumId w:val="35"/>
    <w:lvlOverride w:ilvl="0">
      <w:startOverride w:val="1"/>
    </w:lvlOverride>
  </w:num>
  <w:num w:numId="45" w16cid:durableId="1472092395">
    <w:abstractNumId w:val="35"/>
    <w:lvlOverride w:ilvl="0">
      <w:startOverride w:val="1"/>
    </w:lvlOverride>
  </w:num>
  <w:num w:numId="46" w16cid:durableId="1905144420">
    <w:abstractNumId w:val="37"/>
    <w:lvlOverride w:ilvl="0">
      <w:startOverride w:val="1"/>
    </w:lvlOverride>
  </w:num>
  <w:num w:numId="47" w16cid:durableId="1716848919">
    <w:abstractNumId w:val="35"/>
    <w:lvlOverride w:ilvl="0">
      <w:startOverride w:val="1"/>
    </w:lvlOverride>
  </w:num>
  <w:num w:numId="48" w16cid:durableId="1456679855">
    <w:abstractNumId w:val="35"/>
    <w:lvlOverride w:ilvl="0">
      <w:startOverride w:val="1"/>
    </w:lvlOverride>
  </w:num>
  <w:num w:numId="49" w16cid:durableId="386685042">
    <w:abstractNumId w:val="37"/>
    <w:lvlOverride w:ilvl="0">
      <w:startOverride w:val="1"/>
    </w:lvlOverride>
  </w:num>
  <w:num w:numId="50" w16cid:durableId="1191067809">
    <w:abstractNumId w:val="35"/>
    <w:lvlOverride w:ilvl="0">
      <w:startOverride w:val="1"/>
    </w:lvlOverride>
  </w:num>
  <w:num w:numId="51" w16cid:durableId="852498523">
    <w:abstractNumId w:val="35"/>
    <w:lvlOverride w:ilvl="0">
      <w:startOverride w:val="1"/>
    </w:lvlOverride>
  </w:num>
  <w:num w:numId="52" w16cid:durableId="471866447">
    <w:abstractNumId w:val="10"/>
  </w:num>
  <w:num w:numId="53" w16cid:durableId="848564081">
    <w:abstractNumId w:val="21"/>
  </w:num>
  <w:num w:numId="54" w16cid:durableId="477763659">
    <w:abstractNumId w:val="67"/>
  </w:num>
  <w:num w:numId="55" w16cid:durableId="445275117">
    <w:abstractNumId w:val="23"/>
  </w:num>
  <w:num w:numId="56" w16cid:durableId="1740204422">
    <w:abstractNumId w:val="37"/>
    <w:lvlOverride w:ilvl="0">
      <w:startOverride w:val="1"/>
    </w:lvlOverride>
  </w:num>
  <w:num w:numId="57" w16cid:durableId="546184072">
    <w:abstractNumId w:val="12"/>
  </w:num>
  <w:num w:numId="58" w16cid:durableId="1780105832">
    <w:abstractNumId w:val="50"/>
  </w:num>
  <w:num w:numId="59" w16cid:durableId="184905862">
    <w:abstractNumId w:val="37"/>
  </w:num>
  <w:num w:numId="60" w16cid:durableId="103159120">
    <w:abstractNumId w:val="52"/>
  </w:num>
  <w:num w:numId="61" w16cid:durableId="28455925">
    <w:abstractNumId w:val="1"/>
  </w:num>
  <w:num w:numId="62" w16cid:durableId="383023419">
    <w:abstractNumId w:val="11"/>
  </w:num>
  <w:num w:numId="63" w16cid:durableId="1612857983">
    <w:abstractNumId w:val="36"/>
  </w:num>
  <w:num w:numId="64" w16cid:durableId="102774653">
    <w:abstractNumId w:val="75"/>
  </w:num>
  <w:num w:numId="65" w16cid:durableId="123357321">
    <w:abstractNumId w:val="70"/>
  </w:num>
  <w:num w:numId="66" w16cid:durableId="1399134899">
    <w:abstractNumId w:val="78"/>
  </w:num>
  <w:num w:numId="67" w16cid:durableId="1307664342">
    <w:abstractNumId w:val="53"/>
  </w:num>
  <w:num w:numId="68" w16cid:durableId="904875191">
    <w:abstractNumId w:val="38"/>
  </w:num>
  <w:num w:numId="69" w16cid:durableId="1154879843">
    <w:abstractNumId w:val="2"/>
  </w:num>
  <w:num w:numId="70" w16cid:durableId="918948189">
    <w:abstractNumId w:val="6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40695120">
    <w:abstractNumId w:val="55"/>
  </w:num>
  <w:num w:numId="72" w16cid:durableId="1430734862">
    <w:abstractNumId w:val="55"/>
  </w:num>
  <w:num w:numId="73" w16cid:durableId="2097628376">
    <w:abstractNumId w:val="61"/>
  </w:num>
  <w:num w:numId="74" w16cid:durableId="885222226">
    <w:abstractNumId w:val="30"/>
  </w:num>
  <w:num w:numId="75" w16cid:durableId="224876950">
    <w:abstractNumId w:val="64"/>
  </w:num>
  <w:num w:numId="76" w16cid:durableId="324091918">
    <w:abstractNumId w:val="59"/>
  </w:num>
  <w:num w:numId="77" w16cid:durableId="166624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21211053">
    <w:abstractNumId w:val="45"/>
  </w:num>
  <w:num w:numId="79" w16cid:durableId="1915773871">
    <w:abstractNumId w:val="58"/>
  </w:num>
  <w:num w:numId="80" w16cid:durableId="9574459">
    <w:abstractNumId w:val="43"/>
  </w:num>
  <w:num w:numId="81" w16cid:durableId="927275760">
    <w:abstractNumId w:val="0"/>
  </w:num>
  <w:num w:numId="82" w16cid:durableId="113060758">
    <w:abstractNumId w:val="60"/>
  </w:num>
  <w:num w:numId="83" w16cid:durableId="1123230155">
    <w:abstractNumId w:val="13"/>
  </w:num>
  <w:num w:numId="84" w16cid:durableId="1761487324">
    <w:abstractNumId w:val="3"/>
  </w:num>
  <w:num w:numId="85" w16cid:durableId="1668702579">
    <w:abstractNumId w:val="29"/>
  </w:num>
  <w:num w:numId="86" w16cid:durableId="881357132">
    <w:abstractNumId w:val="33"/>
  </w:num>
  <w:num w:numId="87" w16cid:durableId="84109040">
    <w:abstractNumId w:val="44"/>
  </w:num>
  <w:num w:numId="88" w16cid:durableId="1636369026">
    <w:abstractNumId w:val="74"/>
  </w:num>
  <w:num w:numId="89" w16cid:durableId="1813521665">
    <w:abstractNumId w:val="25"/>
  </w:num>
  <w:num w:numId="90" w16cid:durableId="818421956">
    <w:abstractNumId w:val="47"/>
  </w:num>
  <w:num w:numId="91" w16cid:durableId="181667839">
    <w:abstractNumId w:val="57"/>
  </w:num>
  <w:num w:numId="92" w16cid:durableId="379480920">
    <w:abstractNumId w:val="62"/>
  </w:num>
  <w:num w:numId="93" w16cid:durableId="1357921922">
    <w:abstractNumId w:val="22"/>
  </w:num>
  <w:num w:numId="94" w16cid:durableId="1651985940">
    <w:abstractNumId w:val="71"/>
  </w:num>
  <w:num w:numId="95" w16cid:durableId="455805468">
    <w:abstractNumId w:val="81"/>
  </w:num>
  <w:num w:numId="96" w16cid:durableId="2107577337">
    <w:abstractNumId w:val="76"/>
  </w:num>
  <w:num w:numId="97" w16cid:durableId="878005664">
    <w:abstractNumId w:val="42"/>
  </w:num>
  <w:num w:numId="98" w16cid:durableId="1268274694">
    <w:abstractNumId w:val="49"/>
  </w:num>
  <w:num w:numId="99" w16cid:durableId="974406465">
    <w:abstractNumId w:val="27"/>
  </w:num>
  <w:num w:numId="100" w16cid:durableId="1535927683">
    <w:abstractNumId w:val="14"/>
  </w:num>
  <w:num w:numId="101" w16cid:durableId="2060203656">
    <w:abstractNumId w:val="77"/>
  </w:num>
  <w:num w:numId="102" w16cid:durableId="735787581">
    <w:abstractNumId w:val="66"/>
  </w:num>
  <w:num w:numId="103" w16cid:durableId="981740508">
    <w:abstractNumId w:val="39"/>
  </w:num>
  <w:num w:numId="104" w16cid:durableId="1054964386">
    <w:abstractNumId w:val="41"/>
  </w:num>
  <w:num w:numId="105" w16cid:durableId="93285774">
    <w:abstractNumId w:val="5"/>
  </w:num>
  <w:num w:numId="106" w16cid:durableId="312952155">
    <w:abstractNumId w:val="4"/>
  </w:num>
  <w:num w:numId="107" w16cid:durableId="1268390578">
    <w:abstractNumId w:val="6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83"/>
    <w:rsid w:val="00002937"/>
    <w:rsid w:val="000035F9"/>
    <w:rsid w:val="0001230C"/>
    <w:rsid w:val="00016E1B"/>
    <w:rsid w:val="00016F5A"/>
    <w:rsid w:val="000175F2"/>
    <w:rsid w:val="00022254"/>
    <w:rsid w:val="0002372B"/>
    <w:rsid w:val="00027F0E"/>
    <w:rsid w:val="00032E6D"/>
    <w:rsid w:val="0003313A"/>
    <w:rsid w:val="000331D3"/>
    <w:rsid w:val="00034A98"/>
    <w:rsid w:val="00034BDC"/>
    <w:rsid w:val="0004458C"/>
    <w:rsid w:val="00046670"/>
    <w:rsid w:val="00050C83"/>
    <w:rsid w:val="0005240D"/>
    <w:rsid w:val="000532D4"/>
    <w:rsid w:val="00063E4B"/>
    <w:rsid w:val="00066A65"/>
    <w:rsid w:val="000672DE"/>
    <w:rsid w:val="00073388"/>
    <w:rsid w:val="000751A0"/>
    <w:rsid w:val="00082046"/>
    <w:rsid w:val="00094AB1"/>
    <w:rsid w:val="00095AB3"/>
    <w:rsid w:val="000A5386"/>
    <w:rsid w:val="000B0A90"/>
    <w:rsid w:val="000B2246"/>
    <w:rsid w:val="000B3142"/>
    <w:rsid w:val="000B4085"/>
    <w:rsid w:val="000B450A"/>
    <w:rsid w:val="000B5C28"/>
    <w:rsid w:val="000B60D2"/>
    <w:rsid w:val="000C3EE4"/>
    <w:rsid w:val="000D0CD4"/>
    <w:rsid w:val="000D10E6"/>
    <w:rsid w:val="000D6127"/>
    <w:rsid w:val="000D6671"/>
    <w:rsid w:val="000D67D9"/>
    <w:rsid w:val="000D7B4E"/>
    <w:rsid w:val="000E13B3"/>
    <w:rsid w:val="000E1B70"/>
    <w:rsid w:val="000E337A"/>
    <w:rsid w:val="000F2934"/>
    <w:rsid w:val="000F4A21"/>
    <w:rsid w:val="000F5203"/>
    <w:rsid w:val="001038A3"/>
    <w:rsid w:val="00106D67"/>
    <w:rsid w:val="001168D2"/>
    <w:rsid w:val="00117DBE"/>
    <w:rsid w:val="0012461E"/>
    <w:rsid w:val="0012601C"/>
    <w:rsid w:val="001326F7"/>
    <w:rsid w:val="00141798"/>
    <w:rsid w:val="00143E1D"/>
    <w:rsid w:val="001449EA"/>
    <w:rsid w:val="001474B8"/>
    <w:rsid w:val="001559AE"/>
    <w:rsid w:val="00157A97"/>
    <w:rsid w:val="001614CE"/>
    <w:rsid w:val="00165ACD"/>
    <w:rsid w:val="0017167F"/>
    <w:rsid w:val="00173DEF"/>
    <w:rsid w:val="001740D9"/>
    <w:rsid w:val="00174B21"/>
    <w:rsid w:val="00175048"/>
    <w:rsid w:val="001762AD"/>
    <w:rsid w:val="00177BFC"/>
    <w:rsid w:val="00181881"/>
    <w:rsid w:val="0018378A"/>
    <w:rsid w:val="0019067E"/>
    <w:rsid w:val="00192A73"/>
    <w:rsid w:val="00194664"/>
    <w:rsid w:val="001A38AD"/>
    <w:rsid w:val="001B125E"/>
    <w:rsid w:val="001B14FE"/>
    <w:rsid w:val="001B1FA7"/>
    <w:rsid w:val="001B5141"/>
    <w:rsid w:val="001B6F3B"/>
    <w:rsid w:val="001C4CE9"/>
    <w:rsid w:val="001C5895"/>
    <w:rsid w:val="001C6389"/>
    <w:rsid w:val="001C6546"/>
    <w:rsid w:val="001D32E9"/>
    <w:rsid w:val="001D59CF"/>
    <w:rsid w:val="001D664C"/>
    <w:rsid w:val="001D6A3A"/>
    <w:rsid w:val="001E09A6"/>
    <w:rsid w:val="001F1729"/>
    <w:rsid w:val="001F33B1"/>
    <w:rsid w:val="001F3BE4"/>
    <w:rsid w:val="001F4E62"/>
    <w:rsid w:val="001F6EE5"/>
    <w:rsid w:val="001F75A4"/>
    <w:rsid w:val="001F78F8"/>
    <w:rsid w:val="00206B4B"/>
    <w:rsid w:val="00206D99"/>
    <w:rsid w:val="00210F51"/>
    <w:rsid w:val="00212BE9"/>
    <w:rsid w:val="00213B72"/>
    <w:rsid w:val="00213E7F"/>
    <w:rsid w:val="00214CFA"/>
    <w:rsid w:val="00214F73"/>
    <w:rsid w:val="00215EBF"/>
    <w:rsid w:val="00220BB0"/>
    <w:rsid w:val="0022330C"/>
    <w:rsid w:val="00225128"/>
    <w:rsid w:val="00225450"/>
    <w:rsid w:val="00230425"/>
    <w:rsid w:val="00235565"/>
    <w:rsid w:val="00237969"/>
    <w:rsid w:val="00242A15"/>
    <w:rsid w:val="0024659B"/>
    <w:rsid w:val="00246BAA"/>
    <w:rsid w:val="00251B74"/>
    <w:rsid w:val="00253117"/>
    <w:rsid w:val="00254819"/>
    <w:rsid w:val="0025695C"/>
    <w:rsid w:val="00261B2B"/>
    <w:rsid w:val="002638D7"/>
    <w:rsid w:val="0026445D"/>
    <w:rsid w:val="00264949"/>
    <w:rsid w:val="002718B7"/>
    <w:rsid w:val="00271CFF"/>
    <w:rsid w:val="00276A27"/>
    <w:rsid w:val="00280591"/>
    <w:rsid w:val="00280FD7"/>
    <w:rsid w:val="00283F19"/>
    <w:rsid w:val="00285602"/>
    <w:rsid w:val="00286FF3"/>
    <w:rsid w:val="0028700F"/>
    <w:rsid w:val="0029562F"/>
    <w:rsid w:val="0029736A"/>
    <w:rsid w:val="002A0FA4"/>
    <w:rsid w:val="002A3B6A"/>
    <w:rsid w:val="002A3D16"/>
    <w:rsid w:val="002A4547"/>
    <w:rsid w:val="002A4B76"/>
    <w:rsid w:val="002A6AA9"/>
    <w:rsid w:val="002A7736"/>
    <w:rsid w:val="002B1A3E"/>
    <w:rsid w:val="002B431D"/>
    <w:rsid w:val="002B4347"/>
    <w:rsid w:val="002B4766"/>
    <w:rsid w:val="002B5EAB"/>
    <w:rsid w:val="002C0F91"/>
    <w:rsid w:val="002C4ED0"/>
    <w:rsid w:val="002D4FEC"/>
    <w:rsid w:val="002D530C"/>
    <w:rsid w:val="002D6D7B"/>
    <w:rsid w:val="002E0DC9"/>
    <w:rsid w:val="002E380F"/>
    <w:rsid w:val="002E3F7F"/>
    <w:rsid w:val="002F17DE"/>
    <w:rsid w:val="002F2C0F"/>
    <w:rsid w:val="002F319A"/>
    <w:rsid w:val="002F4849"/>
    <w:rsid w:val="002F6D13"/>
    <w:rsid w:val="003028C1"/>
    <w:rsid w:val="003072E6"/>
    <w:rsid w:val="0031038E"/>
    <w:rsid w:val="00312050"/>
    <w:rsid w:val="003166A6"/>
    <w:rsid w:val="003203B7"/>
    <w:rsid w:val="003220C7"/>
    <w:rsid w:val="00325FF0"/>
    <w:rsid w:val="00327375"/>
    <w:rsid w:val="00331946"/>
    <w:rsid w:val="00341293"/>
    <w:rsid w:val="003444C2"/>
    <w:rsid w:val="00347D5C"/>
    <w:rsid w:val="00355A33"/>
    <w:rsid w:val="00367FBF"/>
    <w:rsid w:val="00370BB8"/>
    <w:rsid w:val="003711CE"/>
    <w:rsid w:val="003723E1"/>
    <w:rsid w:val="00375A04"/>
    <w:rsid w:val="00375B33"/>
    <w:rsid w:val="00382DBA"/>
    <w:rsid w:val="0038496D"/>
    <w:rsid w:val="0039066D"/>
    <w:rsid w:val="00390B8C"/>
    <w:rsid w:val="003930EF"/>
    <w:rsid w:val="00393201"/>
    <w:rsid w:val="00393661"/>
    <w:rsid w:val="003B106E"/>
    <w:rsid w:val="003B4800"/>
    <w:rsid w:val="003D2154"/>
    <w:rsid w:val="003D34B3"/>
    <w:rsid w:val="003D51EF"/>
    <w:rsid w:val="003D6260"/>
    <w:rsid w:val="003D7D18"/>
    <w:rsid w:val="003E20FD"/>
    <w:rsid w:val="003E3C5F"/>
    <w:rsid w:val="003E49AD"/>
    <w:rsid w:val="003E523C"/>
    <w:rsid w:val="003E5CAF"/>
    <w:rsid w:val="003F1788"/>
    <w:rsid w:val="003F3B5F"/>
    <w:rsid w:val="00405BD7"/>
    <w:rsid w:val="00407E6F"/>
    <w:rsid w:val="0041075F"/>
    <w:rsid w:val="00410B3A"/>
    <w:rsid w:val="00410BEA"/>
    <w:rsid w:val="004172DA"/>
    <w:rsid w:val="00417B9F"/>
    <w:rsid w:val="00423CE4"/>
    <w:rsid w:val="00424113"/>
    <w:rsid w:val="004302A6"/>
    <w:rsid w:val="004337AE"/>
    <w:rsid w:val="00443EAC"/>
    <w:rsid w:val="0044435C"/>
    <w:rsid w:val="00445303"/>
    <w:rsid w:val="00454503"/>
    <w:rsid w:val="004556C1"/>
    <w:rsid w:val="0045685D"/>
    <w:rsid w:val="004611FC"/>
    <w:rsid w:val="00462ECB"/>
    <w:rsid w:val="00463CA2"/>
    <w:rsid w:val="0046433A"/>
    <w:rsid w:val="00467C9C"/>
    <w:rsid w:val="0047099E"/>
    <w:rsid w:val="00471DAD"/>
    <w:rsid w:val="00471F01"/>
    <w:rsid w:val="0047460E"/>
    <w:rsid w:val="004746CA"/>
    <w:rsid w:val="00476686"/>
    <w:rsid w:val="00476D6D"/>
    <w:rsid w:val="00477769"/>
    <w:rsid w:val="00480C50"/>
    <w:rsid w:val="004813CA"/>
    <w:rsid w:val="004821E5"/>
    <w:rsid w:val="004919ED"/>
    <w:rsid w:val="00492022"/>
    <w:rsid w:val="00492312"/>
    <w:rsid w:val="004963FD"/>
    <w:rsid w:val="004A3D24"/>
    <w:rsid w:val="004A414B"/>
    <w:rsid w:val="004A76D9"/>
    <w:rsid w:val="004B02A6"/>
    <w:rsid w:val="004B30B9"/>
    <w:rsid w:val="004B4442"/>
    <w:rsid w:val="004B6013"/>
    <w:rsid w:val="004B6A7C"/>
    <w:rsid w:val="004B7455"/>
    <w:rsid w:val="004C00B4"/>
    <w:rsid w:val="004C10C7"/>
    <w:rsid w:val="004C2B5B"/>
    <w:rsid w:val="004C5744"/>
    <w:rsid w:val="004D0CB8"/>
    <w:rsid w:val="004D2700"/>
    <w:rsid w:val="004D77F0"/>
    <w:rsid w:val="004E1261"/>
    <w:rsid w:val="004F52E9"/>
    <w:rsid w:val="00501EDB"/>
    <w:rsid w:val="0050311F"/>
    <w:rsid w:val="00513F4F"/>
    <w:rsid w:val="005165A9"/>
    <w:rsid w:val="00517ADD"/>
    <w:rsid w:val="00520613"/>
    <w:rsid w:val="005237E5"/>
    <w:rsid w:val="00525A60"/>
    <w:rsid w:val="00536869"/>
    <w:rsid w:val="005407C8"/>
    <w:rsid w:val="00541F82"/>
    <w:rsid w:val="005457B0"/>
    <w:rsid w:val="00550A6A"/>
    <w:rsid w:val="0055795F"/>
    <w:rsid w:val="00563BA9"/>
    <w:rsid w:val="005650C5"/>
    <w:rsid w:val="0056624E"/>
    <w:rsid w:val="00570EC4"/>
    <w:rsid w:val="00575CDF"/>
    <w:rsid w:val="0057670D"/>
    <w:rsid w:val="005772FE"/>
    <w:rsid w:val="00580D26"/>
    <w:rsid w:val="00581485"/>
    <w:rsid w:val="00584B72"/>
    <w:rsid w:val="00584CAD"/>
    <w:rsid w:val="00584EB0"/>
    <w:rsid w:val="00585117"/>
    <w:rsid w:val="00587365"/>
    <w:rsid w:val="00590F49"/>
    <w:rsid w:val="0059702F"/>
    <w:rsid w:val="005A02F4"/>
    <w:rsid w:val="005A0C5C"/>
    <w:rsid w:val="005A580F"/>
    <w:rsid w:val="005A7950"/>
    <w:rsid w:val="005A7F79"/>
    <w:rsid w:val="005B5547"/>
    <w:rsid w:val="005C0786"/>
    <w:rsid w:val="005C1D2A"/>
    <w:rsid w:val="005C2E62"/>
    <w:rsid w:val="005C7162"/>
    <w:rsid w:val="005E1C24"/>
    <w:rsid w:val="005E349F"/>
    <w:rsid w:val="005E4149"/>
    <w:rsid w:val="005E48A9"/>
    <w:rsid w:val="005F1D69"/>
    <w:rsid w:val="005F47E9"/>
    <w:rsid w:val="00601380"/>
    <w:rsid w:val="00605528"/>
    <w:rsid w:val="00611DE1"/>
    <w:rsid w:val="00612A13"/>
    <w:rsid w:val="00614941"/>
    <w:rsid w:val="0061711B"/>
    <w:rsid w:val="00620715"/>
    <w:rsid w:val="00620825"/>
    <w:rsid w:val="00621981"/>
    <w:rsid w:val="00626959"/>
    <w:rsid w:val="0063031E"/>
    <w:rsid w:val="00632355"/>
    <w:rsid w:val="00632824"/>
    <w:rsid w:val="006340CD"/>
    <w:rsid w:val="006349EC"/>
    <w:rsid w:val="0064000A"/>
    <w:rsid w:val="006432F7"/>
    <w:rsid w:val="00644054"/>
    <w:rsid w:val="0064726D"/>
    <w:rsid w:val="00650419"/>
    <w:rsid w:val="00650B82"/>
    <w:rsid w:val="006512B0"/>
    <w:rsid w:val="00657D6F"/>
    <w:rsid w:val="0066028A"/>
    <w:rsid w:val="00661C7A"/>
    <w:rsid w:val="00663AB0"/>
    <w:rsid w:val="0066449C"/>
    <w:rsid w:val="00672E1C"/>
    <w:rsid w:val="00673FC5"/>
    <w:rsid w:val="00675C1F"/>
    <w:rsid w:val="006829FA"/>
    <w:rsid w:val="0068458D"/>
    <w:rsid w:val="00690316"/>
    <w:rsid w:val="00692C24"/>
    <w:rsid w:val="00693519"/>
    <w:rsid w:val="00697548"/>
    <w:rsid w:val="006A0660"/>
    <w:rsid w:val="006A2C65"/>
    <w:rsid w:val="006A6448"/>
    <w:rsid w:val="006A7042"/>
    <w:rsid w:val="006B3517"/>
    <w:rsid w:val="006B4270"/>
    <w:rsid w:val="006B75D1"/>
    <w:rsid w:val="006C2A9F"/>
    <w:rsid w:val="006C318D"/>
    <w:rsid w:val="006E1666"/>
    <w:rsid w:val="006E1AFB"/>
    <w:rsid w:val="006E24F0"/>
    <w:rsid w:val="006E5B2E"/>
    <w:rsid w:val="006E6FB2"/>
    <w:rsid w:val="006F34D0"/>
    <w:rsid w:val="006F6755"/>
    <w:rsid w:val="006F74C1"/>
    <w:rsid w:val="006F7A7B"/>
    <w:rsid w:val="00701073"/>
    <w:rsid w:val="00701229"/>
    <w:rsid w:val="00704297"/>
    <w:rsid w:val="00705FBF"/>
    <w:rsid w:val="00706269"/>
    <w:rsid w:val="00707310"/>
    <w:rsid w:val="0071086F"/>
    <w:rsid w:val="00713F8C"/>
    <w:rsid w:val="007209D8"/>
    <w:rsid w:val="00722F42"/>
    <w:rsid w:val="00723720"/>
    <w:rsid w:val="00724412"/>
    <w:rsid w:val="00724933"/>
    <w:rsid w:val="007365DE"/>
    <w:rsid w:val="00742828"/>
    <w:rsid w:val="00742E0D"/>
    <w:rsid w:val="00745298"/>
    <w:rsid w:val="00746A70"/>
    <w:rsid w:val="00747714"/>
    <w:rsid w:val="00747E44"/>
    <w:rsid w:val="007600C2"/>
    <w:rsid w:val="00763E0F"/>
    <w:rsid w:val="00765891"/>
    <w:rsid w:val="00766EAE"/>
    <w:rsid w:val="00767083"/>
    <w:rsid w:val="00772B83"/>
    <w:rsid w:val="00774339"/>
    <w:rsid w:val="00780599"/>
    <w:rsid w:val="00782261"/>
    <w:rsid w:val="0078280D"/>
    <w:rsid w:val="00784A10"/>
    <w:rsid w:val="00787187"/>
    <w:rsid w:val="00787D9B"/>
    <w:rsid w:val="007919F8"/>
    <w:rsid w:val="00791D66"/>
    <w:rsid w:val="007A2580"/>
    <w:rsid w:val="007A5AC5"/>
    <w:rsid w:val="007A5C63"/>
    <w:rsid w:val="007A760F"/>
    <w:rsid w:val="007B4A1C"/>
    <w:rsid w:val="007C06E0"/>
    <w:rsid w:val="007C2678"/>
    <w:rsid w:val="007C7FB6"/>
    <w:rsid w:val="007D14C8"/>
    <w:rsid w:val="007D2FE7"/>
    <w:rsid w:val="007D3E10"/>
    <w:rsid w:val="007E6015"/>
    <w:rsid w:val="007E62CD"/>
    <w:rsid w:val="007F2CE3"/>
    <w:rsid w:val="007F3241"/>
    <w:rsid w:val="00801A8A"/>
    <w:rsid w:val="00802471"/>
    <w:rsid w:val="00804F48"/>
    <w:rsid w:val="00807C73"/>
    <w:rsid w:val="00812B65"/>
    <w:rsid w:val="00812C80"/>
    <w:rsid w:val="00813295"/>
    <w:rsid w:val="00816771"/>
    <w:rsid w:val="00821670"/>
    <w:rsid w:val="008256F0"/>
    <w:rsid w:val="00834A59"/>
    <w:rsid w:val="00835BCF"/>
    <w:rsid w:val="00837349"/>
    <w:rsid w:val="00837725"/>
    <w:rsid w:val="0083778D"/>
    <w:rsid w:val="00837C7A"/>
    <w:rsid w:val="008412E9"/>
    <w:rsid w:val="00843FE3"/>
    <w:rsid w:val="008441C4"/>
    <w:rsid w:val="00851B80"/>
    <w:rsid w:val="00853110"/>
    <w:rsid w:val="00854918"/>
    <w:rsid w:val="00854CD5"/>
    <w:rsid w:val="00855D5D"/>
    <w:rsid w:val="00860B22"/>
    <w:rsid w:val="00861AB6"/>
    <w:rsid w:val="00865941"/>
    <w:rsid w:val="00866291"/>
    <w:rsid w:val="00866A24"/>
    <w:rsid w:val="00872B1C"/>
    <w:rsid w:val="008828C1"/>
    <w:rsid w:val="0088548D"/>
    <w:rsid w:val="0089163A"/>
    <w:rsid w:val="00897D1F"/>
    <w:rsid w:val="00897DC5"/>
    <w:rsid w:val="008A08E2"/>
    <w:rsid w:val="008A0913"/>
    <w:rsid w:val="008A20E2"/>
    <w:rsid w:val="008A3823"/>
    <w:rsid w:val="008A5170"/>
    <w:rsid w:val="008A5B3A"/>
    <w:rsid w:val="008A5EB1"/>
    <w:rsid w:val="008B0BB0"/>
    <w:rsid w:val="008B2303"/>
    <w:rsid w:val="008B2364"/>
    <w:rsid w:val="008B39B9"/>
    <w:rsid w:val="008B6584"/>
    <w:rsid w:val="008C0843"/>
    <w:rsid w:val="008C4A2A"/>
    <w:rsid w:val="008C6E69"/>
    <w:rsid w:val="008D0474"/>
    <w:rsid w:val="008D098E"/>
    <w:rsid w:val="008D17C8"/>
    <w:rsid w:val="008D6B28"/>
    <w:rsid w:val="008D7850"/>
    <w:rsid w:val="008E0ADA"/>
    <w:rsid w:val="008E1693"/>
    <w:rsid w:val="008E5231"/>
    <w:rsid w:val="008E72E2"/>
    <w:rsid w:val="008F0076"/>
    <w:rsid w:val="00900B9F"/>
    <w:rsid w:val="009016E8"/>
    <w:rsid w:val="009104D7"/>
    <w:rsid w:val="00912C00"/>
    <w:rsid w:val="0092064E"/>
    <w:rsid w:val="00924D50"/>
    <w:rsid w:val="00925E7D"/>
    <w:rsid w:val="00925F9A"/>
    <w:rsid w:val="00931F32"/>
    <w:rsid w:val="00933E90"/>
    <w:rsid w:val="0093707D"/>
    <w:rsid w:val="00940961"/>
    <w:rsid w:val="0094774E"/>
    <w:rsid w:val="00951AA0"/>
    <w:rsid w:val="0095610E"/>
    <w:rsid w:val="00960B05"/>
    <w:rsid w:val="00973C4A"/>
    <w:rsid w:val="009744EF"/>
    <w:rsid w:val="0097597B"/>
    <w:rsid w:val="00975EF2"/>
    <w:rsid w:val="0097617D"/>
    <w:rsid w:val="009837E6"/>
    <w:rsid w:val="009907CE"/>
    <w:rsid w:val="00991AE6"/>
    <w:rsid w:val="009932F7"/>
    <w:rsid w:val="009A301E"/>
    <w:rsid w:val="009A4D31"/>
    <w:rsid w:val="009A7646"/>
    <w:rsid w:val="009B4842"/>
    <w:rsid w:val="009B52F3"/>
    <w:rsid w:val="009B6D0C"/>
    <w:rsid w:val="009C4143"/>
    <w:rsid w:val="009C4605"/>
    <w:rsid w:val="009D04DF"/>
    <w:rsid w:val="009D3FC5"/>
    <w:rsid w:val="009D59D2"/>
    <w:rsid w:val="009D5BA4"/>
    <w:rsid w:val="009E2637"/>
    <w:rsid w:val="009E2EF7"/>
    <w:rsid w:val="009F332E"/>
    <w:rsid w:val="009F59E3"/>
    <w:rsid w:val="00A01956"/>
    <w:rsid w:val="00A0356D"/>
    <w:rsid w:val="00A03B9C"/>
    <w:rsid w:val="00A04E09"/>
    <w:rsid w:val="00A06327"/>
    <w:rsid w:val="00A10AD7"/>
    <w:rsid w:val="00A1127B"/>
    <w:rsid w:val="00A13658"/>
    <w:rsid w:val="00A16B92"/>
    <w:rsid w:val="00A23896"/>
    <w:rsid w:val="00A24064"/>
    <w:rsid w:val="00A3244C"/>
    <w:rsid w:val="00A34788"/>
    <w:rsid w:val="00A40225"/>
    <w:rsid w:val="00A40BB0"/>
    <w:rsid w:val="00A439A4"/>
    <w:rsid w:val="00A43EFA"/>
    <w:rsid w:val="00A44081"/>
    <w:rsid w:val="00A45747"/>
    <w:rsid w:val="00A47027"/>
    <w:rsid w:val="00A47618"/>
    <w:rsid w:val="00A519E4"/>
    <w:rsid w:val="00A63DEC"/>
    <w:rsid w:val="00A64151"/>
    <w:rsid w:val="00A656CA"/>
    <w:rsid w:val="00A73121"/>
    <w:rsid w:val="00A80211"/>
    <w:rsid w:val="00A82F7E"/>
    <w:rsid w:val="00A83AB1"/>
    <w:rsid w:val="00A84186"/>
    <w:rsid w:val="00A85AC8"/>
    <w:rsid w:val="00AA51AA"/>
    <w:rsid w:val="00AB392D"/>
    <w:rsid w:val="00AB5615"/>
    <w:rsid w:val="00AB7303"/>
    <w:rsid w:val="00AC3793"/>
    <w:rsid w:val="00AC4B7F"/>
    <w:rsid w:val="00AC567E"/>
    <w:rsid w:val="00AC789C"/>
    <w:rsid w:val="00AD36FC"/>
    <w:rsid w:val="00AE2652"/>
    <w:rsid w:val="00AE4509"/>
    <w:rsid w:val="00AE6B4F"/>
    <w:rsid w:val="00AF0A10"/>
    <w:rsid w:val="00AF18F5"/>
    <w:rsid w:val="00AF1A92"/>
    <w:rsid w:val="00AF2C18"/>
    <w:rsid w:val="00AF56DF"/>
    <w:rsid w:val="00AF60CA"/>
    <w:rsid w:val="00B0344C"/>
    <w:rsid w:val="00B07D3E"/>
    <w:rsid w:val="00B07D89"/>
    <w:rsid w:val="00B17F26"/>
    <w:rsid w:val="00B217EA"/>
    <w:rsid w:val="00B21CCF"/>
    <w:rsid w:val="00B2385F"/>
    <w:rsid w:val="00B24457"/>
    <w:rsid w:val="00B24C72"/>
    <w:rsid w:val="00B2737A"/>
    <w:rsid w:val="00B27E7A"/>
    <w:rsid w:val="00B33B76"/>
    <w:rsid w:val="00B35523"/>
    <w:rsid w:val="00B355A4"/>
    <w:rsid w:val="00B36DD9"/>
    <w:rsid w:val="00B4041A"/>
    <w:rsid w:val="00B41F65"/>
    <w:rsid w:val="00B45EBC"/>
    <w:rsid w:val="00B50434"/>
    <w:rsid w:val="00B533AC"/>
    <w:rsid w:val="00B54A77"/>
    <w:rsid w:val="00B54BCA"/>
    <w:rsid w:val="00B56174"/>
    <w:rsid w:val="00B601A5"/>
    <w:rsid w:val="00B60B5E"/>
    <w:rsid w:val="00B63E27"/>
    <w:rsid w:val="00B751F8"/>
    <w:rsid w:val="00B7542D"/>
    <w:rsid w:val="00B765B4"/>
    <w:rsid w:val="00B80896"/>
    <w:rsid w:val="00B80C71"/>
    <w:rsid w:val="00B81AE0"/>
    <w:rsid w:val="00B81B82"/>
    <w:rsid w:val="00B82CEC"/>
    <w:rsid w:val="00B83F37"/>
    <w:rsid w:val="00B911A2"/>
    <w:rsid w:val="00B9406C"/>
    <w:rsid w:val="00BA19F0"/>
    <w:rsid w:val="00BA2337"/>
    <w:rsid w:val="00BA2399"/>
    <w:rsid w:val="00BA3F81"/>
    <w:rsid w:val="00BA6573"/>
    <w:rsid w:val="00BA78D5"/>
    <w:rsid w:val="00BB0D4A"/>
    <w:rsid w:val="00BC0138"/>
    <w:rsid w:val="00BC2D00"/>
    <w:rsid w:val="00BC2FD3"/>
    <w:rsid w:val="00BC3677"/>
    <w:rsid w:val="00BC5231"/>
    <w:rsid w:val="00BC709E"/>
    <w:rsid w:val="00BD1B70"/>
    <w:rsid w:val="00BD2596"/>
    <w:rsid w:val="00BD2DF3"/>
    <w:rsid w:val="00BD6C8D"/>
    <w:rsid w:val="00BE1F48"/>
    <w:rsid w:val="00BE2321"/>
    <w:rsid w:val="00BE504C"/>
    <w:rsid w:val="00BF3EBC"/>
    <w:rsid w:val="00BF5B3E"/>
    <w:rsid w:val="00BF5BA7"/>
    <w:rsid w:val="00C00A14"/>
    <w:rsid w:val="00C0221D"/>
    <w:rsid w:val="00C02976"/>
    <w:rsid w:val="00C02FDC"/>
    <w:rsid w:val="00C07052"/>
    <w:rsid w:val="00C11A0A"/>
    <w:rsid w:val="00C155FD"/>
    <w:rsid w:val="00C15E49"/>
    <w:rsid w:val="00C169DC"/>
    <w:rsid w:val="00C16FAF"/>
    <w:rsid w:val="00C1EA3D"/>
    <w:rsid w:val="00C24FB2"/>
    <w:rsid w:val="00C2693E"/>
    <w:rsid w:val="00C27059"/>
    <w:rsid w:val="00C32DD9"/>
    <w:rsid w:val="00C36CF6"/>
    <w:rsid w:val="00C4538A"/>
    <w:rsid w:val="00C46C8E"/>
    <w:rsid w:val="00C50025"/>
    <w:rsid w:val="00C50A29"/>
    <w:rsid w:val="00C53F5F"/>
    <w:rsid w:val="00C64012"/>
    <w:rsid w:val="00C6502C"/>
    <w:rsid w:val="00C65DBB"/>
    <w:rsid w:val="00C66661"/>
    <w:rsid w:val="00C6680E"/>
    <w:rsid w:val="00C73613"/>
    <w:rsid w:val="00C80F73"/>
    <w:rsid w:val="00C822ED"/>
    <w:rsid w:val="00C83BDA"/>
    <w:rsid w:val="00C85141"/>
    <w:rsid w:val="00C93A68"/>
    <w:rsid w:val="00C959AC"/>
    <w:rsid w:val="00C969DA"/>
    <w:rsid w:val="00CA2028"/>
    <w:rsid w:val="00CA332D"/>
    <w:rsid w:val="00CB1D7C"/>
    <w:rsid w:val="00CB4343"/>
    <w:rsid w:val="00CB4E27"/>
    <w:rsid w:val="00CB5935"/>
    <w:rsid w:val="00CC2675"/>
    <w:rsid w:val="00CC4F5F"/>
    <w:rsid w:val="00CD3333"/>
    <w:rsid w:val="00CD4B5D"/>
    <w:rsid w:val="00CD4D43"/>
    <w:rsid w:val="00CE51AF"/>
    <w:rsid w:val="00CE5A0D"/>
    <w:rsid w:val="00CE7619"/>
    <w:rsid w:val="00CE7D4A"/>
    <w:rsid w:val="00CF043E"/>
    <w:rsid w:val="00CF0BF4"/>
    <w:rsid w:val="00CF42FB"/>
    <w:rsid w:val="00CF4323"/>
    <w:rsid w:val="00CF4D43"/>
    <w:rsid w:val="00CF5DE5"/>
    <w:rsid w:val="00D03A25"/>
    <w:rsid w:val="00D041B3"/>
    <w:rsid w:val="00D046CD"/>
    <w:rsid w:val="00D05784"/>
    <w:rsid w:val="00D07184"/>
    <w:rsid w:val="00D10BAC"/>
    <w:rsid w:val="00D10DBA"/>
    <w:rsid w:val="00D11B13"/>
    <w:rsid w:val="00D13935"/>
    <w:rsid w:val="00D16FC6"/>
    <w:rsid w:val="00D171E4"/>
    <w:rsid w:val="00D17BFF"/>
    <w:rsid w:val="00D212F3"/>
    <w:rsid w:val="00D24CAE"/>
    <w:rsid w:val="00D2572D"/>
    <w:rsid w:val="00D25C3C"/>
    <w:rsid w:val="00D27E90"/>
    <w:rsid w:val="00D316D6"/>
    <w:rsid w:val="00D450F1"/>
    <w:rsid w:val="00D46763"/>
    <w:rsid w:val="00D47D61"/>
    <w:rsid w:val="00D51EA9"/>
    <w:rsid w:val="00D52D84"/>
    <w:rsid w:val="00D54138"/>
    <w:rsid w:val="00D569FF"/>
    <w:rsid w:val="00D63251"/>
    <w:rsid w:val="00D64B34"/>
    <w:rsid w:val="00D64E2C"/>
    <w:rsid w:val="00D726DD"/>
    <w:rsid w:val="00D72A8D"/>
    <w:rsid w:val="00D77876"/>
    <w:rsid w:val="00D77B25"/>
    <w:rsid w:val="00D80F4D"/>
    <w:rsid w:val="00D814C1"/>
    <w:rsid w:val="00D83E4B"/>
    <w:rsid w:val="00D851CE"/>
    <w:rsid w:val="00D85EAF"/>
    <w:rsid w:val="00DA1278"/>
    <w:rsid w:val="00DA597B"/>
    <w:rsid w:val="00DA668D"/>
    <w:rsid w:val="00DB0B68"/>
    <w:rsid w:val="00DC0B33"/>
    <w:rsid w:val="00DC62B7"/>
    <w:rsid w:val="00DC752B"/>
    <w:rsid w:val="00DD1CF2"/>
    <w:rsid w:val="00DD77CB"/>
    <w:rsid w:val="00DE12C7"/>
    <w:rsid w:val="00DE1C81"/>
    <w:rsid w:val="00DE29EB"/>
    <w:rsid w:val="00DE2D1C"/>
    <w:rsid w:val="00DE3B2D"/>
    <w:rsid w:val="00DE40DD"/>
    <w:rsid w:val="00DE45EA"/>
    <w:rsid w:val="00DE4F0A"/>
    <w:rsid w:val="00DF1E27"/>
    <w:rsid w:val="00DF3B11"/>
    <w:rsid w:val="00DF42B8"/>
    <w:rsid w:val="00DF4C1F"/>
    <w:rsid w:val="00E02D79"/>
    <w:rsid w:val="00E042ED"/>
    <w:rsid w:val="00E06B6B"/>
    <w:rsid w:val="00E12EFA"/>
    <w:rsid w:val="00E14B5D"/>
    <w:rsid w:val="00E14E10"/>
    <w:rsid w:val="00E214A9"/>
    <w:rsid w:val="00E22649"/>
    <w:rsid w:val="00E24ED0"/>
    <w:rsid w:val="00E2655A"/>
    <w:rsid w:val="00E31179"/>
    <w:rsid w:val="00E312FF"/>
    <w:rsid w:val="00E32306"/>
    <w:rsid w:val="00E37E9C"/>
    <w:rsid w:val="00E41CC2"/>
    <w:rsid w:val="00E427C4"/>
    <w:rsid w:val="00E44587"/>
    <w:rsid w:val="00E446C3"/>
    <w:rsid w:val="00E44C84"/>
    <w:rsid w:val="00E52D3B"/>
    <w:rsid w:val="00E53A12"/>
    <w:rsid w:val="00E56EE5"/>
    <w:rsid w:val="00E61561"/>
    <w:rsid w:val="00E65696"/>
    <w:rsid w:val="00E703B4"/>
    <w:rsid w:val="00E7053B"/>
    <w:rsid w:val="00E706A7"/>
    <w:rsid w:val="00E76F42"/>
    <w:rsid w:val="00E804DA"/>
    <w:rsid w:val="00E80F4E"/>
    <w:rsid w:val="00E827DA"/>
    <w:rsid w:val="00E827EA"/>
    <w:rsid w:val="00E82BCC"/>
    <w:rsid w:val="00E85FD7"/>
    <w:rsid w:val="00E903D8"/>
    <w:rsid w:val="00E9072A"/>
    <w:rsid w:val="00E94187"/>
    <w:rsid w:val="00EA0C09"/>
    <w:rsid w:val="00EA726C"/>
    <w:rsid w:val="00EB1F01"/>
    <w:rsid w:val="00EB31BB"/>
    <w:rsid w:val="00EB53CC"/>
    <w:rsid w:val="00EC06F3"/>
    <w:rsid w:val="00EC2ED8"/>
    <w:rsid w:val="00EC3769"/>
    <w:rsid w:val="00EC42BD"/>
    <w:rsid w:val="00EC56C4"/>
    <w:rsid w:val="00ED3726"/>
    <w:rsid w:val="00ED427D"/>
    <w:rsid w:val="00ED4FA4"/>
    <w:rsid w:val="00EE2C92"/>
    <w:rsid w:val="00EE4B71"/>
    <w:rsid w:val="00EE510B"/>
    <w:rsid w:val="00EF1B33"/>
    <w:rsid w:val="00EF3913"/>
    <w:rsid w:val="00EF77D4"/>
    <w:rsid w:val="00F061DE"/>
    <w:rsid w:val="00F110E7"/>
    <w:rsid w:val="00F1491E"/>
    <w:rsid w:val="00F14FF1"/>
    <w:rsid w:val="00F21188"/>
    <w:rsid w:val="00F212C0"/>
    <w:rsid w:val="00F226D8"/>
    <w:rsid w:val="00F2413A"/>
    <w:rsid w:val="00F248EE"/>
    <w:rsid w:val="00F25E09"/>
    <w:rsid w:val="00F324E4"/>
    <w:rsid w:val="00F36CB1"/>
    <w:rsid w:val="00F3772E"/>
    <w:rsid w:val="00F404D5"/>
    <w:rsid w:val="00F421A7"/>
    <w:rsid w:val="00F437C4"/>
    <w:rsid w:val="00F46047"/>
    <w:rsid w:val="00F50F25"/>
    <w:rsid w:val="00F52342"/>
    <w:rsid w:val="00F553B4"/>
    <w:rsid w:val="00F5558A"/>
    <w:rsid w:val="00F55CFE"/>
    <w:rsid w:val="00F60802"/>
    <w:rsid w:val="00F60A78"/>
    <w:rsid w:val="00F60C14"/>
    <w:rsid w:val="00F80544"/>
    <w:rsid w:val="00F819DF"/>
    <w:rsid w:val="00F878B6"/>
    <w:rsid w:val="00F909F2"/>
    <w:rsid w:val="00F952C0"/>
    <w:rsid w:val="00F96310"/>
    <w:rsid w:val="00FA3F1F"/>
    <w:rsid w:val="00FA4606"/>
    <w:rsid w:val="00FA6734"/>
    <w:rsid w:val="00FC5024"/>
    <w:rsid w:val="00FC5B0F"/>
    <w:rsid w:val="00FC67E4"/>
    <w:rsid w:val="00FC7C2C"/>
    <w:rsid w:val="00FD4691"/>
    <w:rsid w:val="00FD4D1B"/>
    <w:rsid w:val="00FD79CE"/>
    <w:rsid w:val="00FD7E69"/>
    <w:rsid w:val="00FE35EF"/>
    <w:rsid w:val="00FE7C48"/>
    <w:rsid w:val="00FF03BC"/>
    <w:rsid w:val="00FF712F"/>
    <w:rsid w:val="00FF736C"/>
    <w:rsid w:val="023B58B2"/>
    <w:rsid w:val="025BAAEF"/>
    <w:rsid w:val="0263FFBB"/>
    <w:rsid w:val="03F43ACC"/>
    <w:rsid w:val="04B12106"/>
    <w:rsid w:val="04BB3438"/>
    <w:rsid w:val="0788F4B4"/>
    <w:rsid w:val="0B08F5BD"/>
    <w:rsid w:val="0B41D0D5"/>
    <w:rsid w:val="0B942796"/>
    <w:rsid w:val="0F83DFA6"/>
    <w:rsid w:val="10240E8A"/>
    <w:rsid w:val="11B37C90"/>
    <w:rsid w:val="121BD10A"/>
    <w:rsid w:val="13400692"/>
    <w:rsid w:val="14CAAF2D"/>
    <w:rsid w:val="15D5C500"/>
    <w:rsid w:val="15E3D8F8"/>
    <w:rsid w:val="16D05606"/>
    <w:rsid w:val="18E887A3"/>
    <w:rsid w:val="19E33E78"/>
    <w:rsid w:val="1A3079D2"/>
    <w:rsid w:val="1A6F2547"/>
    <w:rsid w:val="1AF0A481"/>
    <w:rsid w:val="1D9B0DF2"/>
    <w:rsid w:val="1EF637F8"/>
    <w:rsid w:val="1F5C33E9"/>
    <w:rsid w:val="20977A6A"/>
    <w:rsid w:val="213D4842"/>
    <w:rsid w:val="214A3A00"/>
    <w:rsid w:val="22AA22DF"/>
    <w:rsid w:val="24EEAFA3"/>
    <w:rsid w:val="26D63A1E"/>
    <w:rsid w:val="294D703A"/>
    <w:rsid w:val="2CA4FA22"/>
    <w:rsid w:val="340617E8"/>
    <w:rsid w:val="340784E5"/>
    <w:rsid w:val="35158E9F"/>
    <w:rsid w:val="35CC3A2A"/>
    <w:rsid w:val="39021C57"/>
    <w:rsid w:val="398EAD47"/>
    <w:rsid w:val="3A5E0D8E"/>
    <w:rsid w:val="3B4C80B0"/>
    <w:rsid w:val="3BB5D327"/>
    <w:rsid w:val="407E0D3F"/>
    <w:rsid w:val="42626472"/>
    <w:rsid w:val="456FFE4D"/>
    <w:rsid w:val="493A1445"/>
    <w:rsid w:val="49E15233"/>
    <w:rsid w:val="4B335FFE"/>
    <w:rsid w:val="4DDC7C5B"/>
    <w:rsid w:val="4F725D56"/>
    <w:rsid w:val="5248EAF7"/>
    <w:rsid w:val="529808E6"/>
    <w:rsid w:val="52E7E805"/>
    <w:rsid w:val="541E977B"/>
    <w:rsid w:val="562B9472"/>
    <w:rsid w:val="571AC15B"/>
    <w:rsid w:val="58B3C686"/>
    <w:rsid w:val="5AB900BB"/>
    <w:rsid w:val="5AF20780"/>
    <w:rsid w:val="61E03B97"/>
    <w:rsid w:val="641EE3CC"/>
    <w:rsid w:val="67FA74AB"/>
    <w:rsid w:val="6A5CF414"/>
    <w:rsid w:val="6C963848"/>
    <w:rsid w:val="6EF71662"/>
    <w:rsid w:val="71773631"/>
    <w:rsid w:val="71E61183"/>
    <w:rsid w:val="7517E65B"/>
    <w:rsid w:val="79B27CDF"/>
    <w:rsid w:val="7C345CC0"/>
    <w:rsid w:val="7D9067A4"/>
    <w:rsid w:val="7EEB9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21324"/>
  <w15:chartTrackingRefBased/>
  <w15:docId w15:val="{D599F75C-6A32-4E44-A155-C6269120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43"/>
    <w:rPr>
      <w:sz w:val="22"/>
      <w:szCs w:val="22"/>
    </w:rPr>
  </w:style>
  <w:style w:type="paragraph" w:styleId="Heading1">
    <w:name w:val="heading 1"/>
    <w:basedOn w:val="Normal"/>
    <w:next w:val="Normal"/>
    <w:link w:val="Heading1Char"/>
    <w:autoRedefine/>
    <w:qFormat/>
    <w:rsid w:val="00C93A68"/>
    <w:pPr>
      <w:keepNext/>
      <w:keepLines/>
      <w:spacing w:after="360"/>
      <w:outlineLvl w:val="0"/>
    </w:pPr>
    <w:rPr>
      <w:rFonts w:ascii="Century Gothic" w:eastAsia="Times New Roman" w:hAnsi="Century Gothic"/>
      <w:b/>
      <w:bCs/>
      <w:color w:val="193F6F"/>
      <w:sz w:val="26"/>
      <w:szCs w:val="26"/>
    </w:rPr>
  </w:style>
  <w:style w:type="paragraph" w:styleId="Heading2">
    <w:name w:val="heading 2"/>
    <w:aliases w:val="Section Subhead"/>
    <w:basedOn w:val="Normal"/>
    <w:next w:val="Normal"/>
    <w:link w:val="Heading2Char"/>
    <w:uiPriority w:val="9"/>
    <w:unhideWhenUsed/>
    <w:qFormat/>
    <w:rsid w:val="001C4CE9"/>
    <w:pPr>
      <w:keepNext/>
      <w:keepLines/>
      <w:spacing w:before="120" w:after="240"/>
      <w:outlineLvl w:val="1"/>
    </w:pPr>
    <w:rPr>
      <w:rFonts w:ascii="Century Gothic" w:eastAsia="Times New Roman" w:hAnsi="Century Gothic"/>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eastAsia="Times New Roman"/>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Calibri Light" w:eastAsia="Times New Roman" w:hAnsi="Calibri Light"/>
      <w:b/>
      <w:i/>
      <w:iCs/>
      <w:color w:val="005CAB"/>
      <w:sz w:val="24"/>
    </w:rPr>
  </w:style>
  <w:style w:type="paragraph" w:styleId="Heading5">
    <w:name w:val="heading 5"/>
    <w:basedOn w:val="Normal"/>
    <w:next w:val="Normal"/>
    <w:link w:val="Heading5Char"/>
    <w:unhideWhenUsed/>
    <w:qFormat/>
    <w:rsid w:val="00445303"/>
    <w:pPr>
      <w:keepNext/>
      <w:keepLines/>
      <w:spacing w:after="12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5A02F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uiPriority w:val="99"/>
    <w:semiHidden/>
    <w:rsid w:val="00471F01"/>
    <w:rPr>
      <w:color w:val="808080"/>
    </w:rPr>
  </w:style>
  <w:style w:type="table" w:styleId="TableGrid">
    <w:name w:val="Table Grid"/>
    <w:basedOn w:val="TableNormal"/>
    <w:uiPriority w:val="39"/>
    <w:rsid w:val="0047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445303"/>
    <w:rPr>
      <w:rFonts w:ascii="Calibri Light" w:eastAsia="Times New Roman" w:hAnsi="Calibri Light" w:cs="Times New Roman"/>
      <w:color w:val="2E74B5"/>
    </w:rPr>
  </w:style>
  <w:style w:type="character" w:customStyle="1" w:styleId="Heading1Char">
    <w:name w:val="Heading 1 Char"/>
    <w:link w:val="Heading1"/>
    <w:rsid w:val="00C93A68"/>
    <w:rPr>
      <w:rFonts w:ascii="Century Gothic" w:eastAsia="Times New Roman" w:hAnsi="Century Gothic"/>
      <w:b/>
      <w:bCs/>
      <w:color w:val="193F6F"/>
      <w:sz w:val="26"/>
      <w:szCs w:val="26"/>
    </w:rPr>
  </w:style>
  <w:style w:type="paragraph" w:styleId="ListParagraph">
    <w:name w:val="List Paragraph"/>
    <w:basedOn w:val="Normal"/>
    <w:link w:val="ListParagraphChar"/>
    <w:uiPriority w:val="34"/>
    <w:qFormat/>
    <w:rsid w:val="001559AE"/>
    <w:pPr>
      <w:numPr>
        <w:numId w:val="2"/>
      </w:numPr>
      <w:contextualSpacing/>
    </w:pPr>
  </w:style>
  <w:style w:type="character" w:customStyle="1" w:styleId="Heading2Char">
    <w:name w:val="Heading 2 Char"/>
    <w:aliases w:val="Section Subhead Char"/>
    <w:link w:val="Heading2"/>
    <w:uiPriority w:val="9"/>
    <w:rsid w:val="001C4CE9"/>
    <w:rPr>
      <w:rFonts w:ascii="Century Gothic" w:eastAsia="Times New Roman" w:hAnsi="Century Gothic" w:cs="Times New Roman"/>
      <w:b/>
      <w:caps/>
      <w:color w:val="005CAB"/>
      <w:sz w:val="26"/>
      <w:szCs w:val="26"/>
    </w:rPr>
  </w:style>
  <w:style w:type="paragraph" w:styleId="BalloonText">
    <w:name w:val="Balloon Text"/>
    <w:basedOn w:val="Normal"/>
    <w:link w:val="BalloonTextChar"/>
    <w:semiHidden/>
    <w:unhideWhenUsed/>
    <w:rsid w:val="006E6FB2"/>
    <w:rPr>
      <w:rFonts w:ascii="Segoe UI" w:hAnsi="Segoe UI" w:cs="Segoe UI"/>
      <w:sz w:val="18"/>
      <w:szCs w:val="18"/>
    </w:rPr>
  </w:style>
  <w:style w:type="character" w:customStyle="1" w:styleId="BalloonTextChar">
    <w:name w:val="Balloon Text Char"/>
    <w:link w:val="BalloonText"/>
    <w:uiPriority w:val="99"/>
    <w:semiHidden/>
    <w:rsid w:val="006E6FB2"/>
    <w:rPr>
      <w:rFonts w:ascii="Segoe UI" w:hAnsi="Segoe UI" w:cs="Segoe UI"/>
      <w:sz w:val="18"/>
      <w:szCs w:val="18"/>
    </w:rPr>
  </w:style>
  <w:style w:type="character" w:customStyle="1" w:styleId="Heading3Char">
    <w:name w:val="Heading 3 Char"/>
    <w:link w:val="Heading3"/>
    <w:uiPriority w:val="9"/>
    <w:rsid w:val="006E6FB2"/>
    <w:rPr>
      <w:rFonts w:ascii="Calibri" w:eastAsia="Times New Roman" w:hAnsi="Calibri" w:cs="Times New Roman"/>
      <w:b/>
      <w:sz w:val="26"/>
      <w:szCs w:val="24"/>
      <w:u w:val="single"/>
    </w:rPr>
  </w:style>
  <w:style w:type="character" w:customStyle="1" w:styleId="Heading4Char">
    <w:name w:val="Heading 4 Char"/>
    <w:link w:val="Heading4"/>
    <w:uiPriority w:val="9"/>
    <w:rsid w:val="001C4CE9"/>
    <w:rPr>
      <w:rFonts w:ascii="Calibri Light" w:eastAsia="Times New Roman" w:hAnsi="Calibri Light" w:cs="Times New Roman"/>
      <w:b/>
      <w:i/>
      <w:iCs/>
      <w:color w:val="005CAB"/>
      <w:sz w:val="24"/>
    </w:rPr>
  </w:style>
  <w:style w:type="paragraph" w:customStyle="1" w:styleId="ListParagraph3">
    <w:name w:val="List Paragraph 3"/>
    <w:basedOn w:val="ListParagraph2"/>
    <w:qFormat/>
    <w:rsid w:val="001559AE"/>
    <w:pPr>
      <w:numPr>
        <w:numId w:val="3"/>
      </w:numPr>
      <w:ind w:left="2016" w:hanging="216"/>
    </w:pPr>
  </w:style>
  <w:style w:type="paragraph" w:customStyle="1" w:styleId="Numbering">
    <w:name w:val="Numbering"/>
    <w:basedOn w:val="ListParagraph"/>
    <w:qFormat/>
    <w:rsid w:val="00AF56DF"/>
    <w:pPr>
      <w:numPr>
        <w:numId w:val="0"/>
      </w:numPr>
    </w:pPr>
  </w:style>
  <w:style w:type="paragraph" w:customStyle="1" w:styleId="Numbering2">
    <w:name w:val="Numbering 2"/>
    <w:basedOn w:val="Numbering"/>
    <w:qFormat/>
    <w:rsid w:val="00AF56DF"/>
    <w:pPr>
      <w:numPr>
        <w:numId w:val="5"/>
      </w:numPr>
      <w:ind w:left="1224" w:hanging="144"/>
    </w:pPr>
  </w:style>
  <w:style w:type="paragraph" w:customStyle="1" w:styleId="Numbering3">
    <w:name w:val="Numbering 3"/>
    <w:basedOn w:val="ListParagraph"/>
    <w:qFormat/>
    <w:rsid w:val="00AF56DF"/>
    <w:pPr>
      <w:numPr>
        <w:numId w:val="6"/>
      </w:numPr>
    </w:pPr>
  </w:style>
  <w:style w:type="paragraph" w:customStyle="1" w:styleId="Numbering4-bulletlist">
    <w:name w:val="Numbering 4- bullet list"/>
    <w:basedOn w:val="ListParagraph"/>
    <w:qFormat/>
    <w:rsid w:val="00F5558A"/>
    <w:pPr>
      <w:ind w:left="1296"/>
    </w:pPr>
  </w:style>
  <w:style w:type="paragraph" w:customStyle="1" w:styleId="TableTitle">
    <w:name w:val="Table Title"/>
    <w:basedOn w:val="Normal"/>
    <w:qFormat/>
    <w:rsid w:val="00DE40DD"/>
    <w:pPr>
      <w:spacing w:after="120"/>
    </w:pPr>
    <w:rPr>
      <w:b/>
      <w:i/>
      <w:sz w:val="24"/>
      <w:szCs w:val="24"/>
    </w:rPr>
  </w:style>
  <w:style w:type="paragraph" w:customStyle="1" w:styleId="TableHeader">
    <w:name w:val="Table Header"/>
    <w:basedOn w:val="Heading1"/>
    <w:qFormat/>
    <w:rsid w:val="00DE40DD"/>
    <w:pPr>
      <w:spacing w:before="60" w:after="60"/>
      <w:jc w:val="center"/>
    </w:pPr>
    <w:rPr>
      <w:rFonts w:ascii="Calibri" w:hAnsi="Calibri"/>
      <w:b w:val="0"/>
      <w:caps/>
      <w:color w:val="FFFFFF"/>
    </w:rPr>
  </w:style>
  <w:style w:type="character" w:styleId="Hyperlink">
    <w:name w:val="Hyperlink"/>
    <w:uiPriority w:val="99"/>
    <w:unhideWhenUsed/>
    <w:rsid w:val="00E37E9C"/>
    <w:rPr>
      <w:color w:val="0563C1"/>
      <w:u w:val="single"/>
    </w:rPr>
  </w:style>
  <w:style w:type="paragraph" w:styleId="TOCHeading">
    <w:name w:val="TOC Heading"/>
    <w:basedOn w:val="Heading1"/>
    <w:next w:val="Normal"/>
    <w:uiPriority w:val="39"/>
    <w:unhideWhenUsed/>
    <w:qFormat/>
    <w:rsid w:val="007E62CD"/>
    <w:pPr>
      <w:spacing w:before="240" w:after="0" w:line="259" w:lineRule="auto"/>
      <w:outlineLvl w:val="9"/>
    </w:pPr>
    <w:rPr>
      <w:rFonts w:ascii="Calibri Light" w:hAnsi="Calibri Light"/>
      <w:color w:val="2E74B5"/>
      <w:sz w:val="32"/>
    </w:rPr>
  </w:style>
  <w:style w:type="paragraph" w:styleId="BodyText2">
    <w:name w:val="Body Text 2"/>
    <w:basedOn w:val="Normal"/>
    <w:link w:val="BodyText2Char"/>
    <w:rsid w:val="00AB7303"/>
    <w:rPr>
      <w:rFonts w:ascii="Arial" w:eastAsia="Times New Roman" w:hAnsi="Arial"/>
      <w:szCs w:val="24"/>
    </w:rPr>
  </w:style>
  <w:style w:type="character" w:customStyle="1" w:styleId="BodyText2Char">
    <w:name w:val="Body Text 2 Char"/>
    <w:link w:val="BodyText2"/>
    <w:rsid w:val="00AB7303"/>
    <w:rPr>
      <w:rFonts w:ascii="Arial" w:eastAsia="Times New Roman" w:hAnsi="Arial"/>
      <w:szCs w:val="24"/>
    </w:rPr>
  </w:style>
  <w:style w:type="paragraph" w:styleId="NormalWeb">
    <w:name w:val="Normal (Web)"/>
    <w:basedOn w:val="Normal"/>
    <w:uiPriority w:val="99"/>
    <w:rsid w:val="00AB7303"/>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AB7303"/>
    <w:rPr>
      <w:b/>
      <w:bCs/>
    </w:rPr>
  </w:style>
  <w:style w:type="paragraph" w:customStyle="1" w:styleId="List1">
    <w:name w:val="List 1"/>
    <w:basedOn w:val="Normal"/>
    <w:rsid w:val="00AB7303"/>
    <w:pPr>
      <w:numPr>
        <w:numId w:val="8"/>
      </w:numPr>
      <w:overflowPunct w:val="0"/>
      <w:autoSpaceDE w:val="0"/>
      <w:autoSpaceDN w:val="0"/>
      <w:adjustRightInd w:val="0"/>
      <w:spacing w:before="120" w:after="120" w:line="220" w:lineRule="atLeast"/>
      <w:textAlignment w:val="baseline"/>
    </w:pPr>
    <w:rPr>
      <w:rFonts w:ascii="Times New Roman" w:eastAsia="Times New Roman" w:hAnsi="Times New Roman"/>
      <w:sz w:val="24"/>
      <w:szCs w:val="20"/>
    </w:rPr>
  </w:style>
  <w:style w:type="paragraph" w:customStyle="1" w:styleId="AlphaList">
    <w:name w:val="Alpha List"/>
    <w:basedOn w:val="List1"/>
    <w:rsid w:val="00AB7303"/>
    <w:pPr>
      <w:numPr>
        <w:ilvl w:val="1"/>
      </w:numPr>
      <w:tabs>
        <w:tab w:val="clear" w:pos="1800"/>
        <w:tab w:val="num" w:pos="1440"/>
      </w:tabs>
      <w:ind w:left="1440"/>
    </w:pPr>
    <w:rPr>
      <w:bCs/>
    </w:rPr>
  </w:style>
  <w:style w:type="paragraph" w:customStyle="1" w:styleId="AlphaList2">
    <w:name w:val="Alpha List 2"/>
    <w:basedOn w:val="List1"/>
    <w:rsid w:val="00AB7303"/>
    <w:pPr>
      <w:numPr>
        <w:ilvl w:val="2"/>
      </w:numPr>
      <w:tabs>
        <w:tab w:val="clear" w:pos="2520"/>
        <w:tab w:val="num" w:pos="1800"/>
      </w:tabs>
      <w:ind w:left="1800"/>
    </w:pPr>
  </w:style>
  <w:style w:type="paragraph" w:customStyle="1" w:styleId="SectionSubheading">
    <w:name w:val="Section Subheading"/>
    <w:basedOn w:val="Normal"/>
    <w:rsid w:val="00AB7303"/>
    <w:pPr>
      <w:numPr>
        <w:ilvl w:val="1"/>
        <w:numId w:val="9"/>
      </w:numPr>
    </w:pPr>
    <w:rPr>
      <w:rFonts w:ascii="Tahoma" w:eastAsia="Times New Roman" w:hAnsi="Tahoma"/>
      <w:b/>
      <w:sz w:val="24"/>
      <w:szCs w:val="24"/>
    </w:rPr>
  </w:style>
  <w:style w:type="paragraph" w:customStyle="1" w:styleId="BulletList">
    <w:name w:val="Bullet List"/>
    <w:basedOn w:val="Normal"/>
    <w:rsid w:val="00AB7303"/>
    <w:pPr>
      <w:numPr>
        <w:numId w:val="10"/>
      </w:numPr>
      <w:overflowPunct w:val="0"/>
      <w:autoSpaceDE w:val="0"/>
      <w:autoSpaceDN w:val="0"/>
      <w:adjustRightInd w:val="0"/>
      <w:spacing w:before="120" w:after="120" w:line="220" w:lineRule="atLeast"/>
      <w:textAlignment w:val="baseline"/>
    </w:pPr>
    <w:rPr>
      <w:rFonts w:ascii="Times New Roman" w:eastAsia="Times New Roman" w:hAnsi="Times New Roman"/>
      <w:bCs/>
      <w:sz w:val="24"/>
      <w:szCs w:val="20"/>
    </w:rPr>
  </w:style>
  <w:style w:type="paragraph" w:customStyle="1" w:styleId="BulletList2">
    <w:name w:val="Bullet List 2"/>
    <w:basedOn w:val="Normal"/>
    <w:rsid w:val="00AB7303"/>
    <w:pPr>
      <w:numPr>
        <w:ilvl w:val="1"/>
        <w:numId w:val="11"/>
      </w:numPr>
      <w:overflowPunct w:val="0"/>
      <w:autoSpaceDE w:val="0"/>
      <w:autoSpaceDN w:val="0"/>
      <w:adjustRightInd w:val="0"/>
      <w:spacing w:before="120" w:after="120" w:line="220" w:lineRule="atLeast"/>
      <w:textAlignment w:val="baseline"/>
    </w:pPr>
    <w:rPr>
      <w:rFonts w:ascii="Times New Roman" w:eastAsia="Times New Roman" w:hAnsi="Times New Roman"/>
      <w:bCs/>
      <w:sz w:val="24"/>
      <w:szCs w:val="20"/>
    </w:rPr>
  </w:style>
  <w:style w:type="character" w:styleId="PageNumber">
    <w:name w:val="page number"/>
    <w:basedOn w:val="DefaultParagraphFont"/>
    <w:rsid w:val="00AB7303"/>
  </w:style>
  <w:style w:type="paragraph" w:styleId="Title">
    <w:name w:val="Title"/>
    <w:basedOn w:val="Normal"/>
    <w:link w:val="TitleChar"/>
    <w:qFormat/>
    <w:rsid w:val="00AB7303"/>
    <w:pPr>
      <w:jc w:val="center"/>
    </w:pPr>
    <w:rPr>
      <w:rFonts w:ascii="Arial" w:eastAsia="Times New Roman" w:hAnsi="Arial"/>
      <w:b/>
      <w:sz w:val="36"/>
      <w:szCs w:val="20"/>
      <w:u w:val="single"/>
    </w:rPr>
  </w:style>
  <w:style w:type="character" w:customStyle="1" w:styleId="TitleChar">
    <w:name w:val="Title Char"/>
    <w:link w:val="Title"/>
    <w:rsid w:val="00AB7303"/>
    <w:rPr>
      <w:rFonts w:ascii="Arial" w:eastAsia="Times New Roman" w:hAnsi="Arial"/>
      <w:b/>
      <w:sz w:val="36"/>
      <w:szCs w:val="20"/>
      <w:u w:val="single"/>
    </w:rPr>
  </w:style>
  <w:style w:type="character" w:styleId="CommentReference">
    <w:name w:val="annotation reference"/>
    <w:semiHidden/>
    <w:rsid w:val="00AB7303"/>
    <w:rPr>
      <w:sz w:val="16"/>
      <w:szCs w:val="16"/>
    </w:rPr>
  </w:style>
  <w:style w:type="paragraph" w:styleId="CommentText">
    <w:name w:val="annotation text"/>
    <w:basedOn w:val="Normal"/>
    <w:link w:val="CommentTextChar"/>
    <w:semiHidden/>
    <w:rsid w:val="00AB7303"/>
    <w:rPr>
      <w:rFonts w:ascii="Times New Roman" w:eastAsia="Times New Roman" w:hAnsi="Times New Roman"/>
      <w:sz w:val="20"/>
      <w:szCs w:val="20"/>
    </w:rPr>
  </w:style>
  <w:style w:type="character" w:customStyle="1" w:styleId="CommentTextChar">
    <w:name w:val="Comment Text Char"/>
    <w:link w:val="CommentText"/>
    <w:semiHidden/>
    <w:rsid w:val="00AB7303"/>
    <w:rPr>
      <w:rFonts w:ascii="Times New Roman" w:eastAsia="Times New Roman" w:hAnsi="Times New Roman"/>
      <w:sz w:val="20"/>
      <w:szCs w:val="20"/>
    </w:rPr>
  </w:style>
  <w:style w:type="paragraph" w:styleId="CommentSubject">
    <w:name w:val="annotation subject"/>
    <w:basedOn w:val="CommentText"/>
    <w:next w:val="CommentText"/>
    <w:link w:val="CommentSubjectChar"/>
    <w:semiHidden/>
    <w:rsid w:val="00AB7303"/>
    <w:rPr>
      <w:b/>
      <w:bCs/>
    </w:rPr>
  </w:style>
  <w:style w:type="character" w:customStyle="1" w:styleId="CommentSubjectChar">
    <w:name w:val="Comment Subject Char"/>
    <w:link w:val="CommentSubject"/>
    <w:semiHidden/>
    <w:rsid w:val="00AB7303"/>
    <w:rPr>
      <w:rFonts w:ascii="Times New Roman" w:eastAsia="Times New Roman" w:hAnsi="Times New Roman"/>
      <w:b/>
      <w:bCs/>
      <w:sz w:val="20"/>
      <w:szCs w:val="20"/>
    </w:rPr>
  </w:style>
  <w:style w:type="paragraph" w:customStyle="1" w:styleId="BulletedList">
    <w:name w:val="BulletedList"/>
    <w:basedOn w:val="Normal"/>
    <w:rsid w:val="00AB7303"/>
    <w:pPr>
      <w:numPr>
        <w:numId w:val="12"/>
      </w:numPr>
    </w:pPr>
    <w:rPr>
      <w:rFonts w:ascii="Times New Roman" w:eastAsia="Times New Roman" w:hAnsi="Times New Roman"/>
      <w:sz w:val="24"/>
      <w:szCs w:val="24"/>
    </w:rPr>
  </w:style>
  <w:style w:type="character" w:styleId="FollowedHyperlink">
    <w:name w:val="FollowedHyperlink"/>
    <w:rsid w:val="00AB7303"/>
    <w:rPr>
      <w:color w:val="800080"/>
      <w:u w:val="single"/>
    </w:rPr>
  </w:style>
  <w:style w:type="paragraph" w:customStyle="1" w:styleId="bulletedlist0">
    <w:name w:val="bulletedlist"/>
    <w:basedOn w:val="Normal"/>
    <w:rsid w:val="00AB7303"/>
    <w:pPr>
      <w:numPr>
        <w:numId w:val="13"/>
      </w:numPr>
    </w:pPr>
    <w:rPr>
      <w:rFonts w:ascii="Times New Roman" w:eastAsia="Times New Roman" w:hAnsi="Times New Roman"/>
      <w:sz w:val="24"/>
      <w:szCs w:val="24"/>
    </w:rPr>
  </w:style>
  <w:style w:type="character" w:styleId="HTMLTypewriter">
    <w:name w:val="HTML Typewriter"/>
    <w:rsid w:val="00AB7303"/>
    <w:rPr>
      <w:rFonts w:ascii="Courier New" w:eastAsia="Arial Unicode MS" w:hAnsi="Courier New" w:cs="Courier New" w:hint="default"/>
      <w:sz w:val="20"/>
      <w:szCs w:val="20"/>
    </w:rPr>
  </w:style>
  <w:style w:type="paragraph" w:styleId="DocumentMap">
    <w:name w:val="Document Map"/>
    <w:basedOn w:val="Normal"/>
    <w:link w:val="DocumentMapChar"/>
    <w:semiHidden/>
    <w:rsid w:val="00AB7303"/>
    <w:pPr>
      <w:shd w:val="clear" w:color="auto" w:fill="000080"/>
    </w:pPr>
    <w:rPr>
      <w:rFonts w:ascii="Tahoma" w:eastAsia="Times New Roman" w:hAnsi="Tahoma" w:cs="Tahoma"/>
      <w:sz w:val="20"/>
      <w:szCs w:val="20"/>
    </w:rPr>
  </w:style>
  <w:style w:type="character" w:customStyle="1" w:styleId="DocumentMapChar">
    <w:name w:val="Document Map Char"/>
    <w:link w:val="DocumentMap"/>
    <w:semiHidden/>
    <w:rsid w:val="00AB7303"/>
    <w:rPr>
      <w:rFonts w:ascii="Tahoma" w:eastAsia="Times New Roman" w:hAnsi="Tahoma" w:cs="Tahoma"/>
      <w:sz w:val="20"/>
      <w:szCs w:val="20"/>
      <w:shd w:val="clear" w:color="auto" w:fill="000080"/>
    </w:rPr>
  </w:style>
  <w:style w:type="paragraph" w:customStyle="1" w:styleId="comment1">
    <w:name w:val="comment1"/>
    <w:basedOn w:val="Normal"/>
    <w:rsid w:val="00AB7303"/>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AB7303"/>
    <w:pPr>
      <w:autoSpaceDE w:val="0"/>
      <w:autoSpaceDN w:val="0"/>
      <w:adjustRightInd w:val="0"/>
    </w:pPr>
    <w:rPr>
      <w:rFonts w:ascii="Myriad Roman" w:eastAsia="Times New Roman" w:hAnsi="Myriad Roman" w:cs="Myriad Roman"/>
      <w:color w:val="000000"/>
      <w:sz w:val="24"/>
      <w:szCs w:val="24"/>
    </w:rPr>
  </w:style>
  <w:style w:type="paragraph" w:styleId="BodyText">
    <w:name w:val="Body Text"/>
    <w:basedOn w:val="Normal"/>
    <w:link w:val="BodyTextChar"/>
    <w:rsid w:val="00AB7303"/>
    <w:pPr>
      <w:spacing w:after="120"/>
    </w:pPr>
    <w:rPr>
      <w:rFonts w:ascii="Times New Roman" w:eastAsia="Times New Roman" w:hAnsi="Times New Roman"/>
      <w:sz w:val="24"/>
      <w:szCs w:val="24"/>
    </w:rPr>
  </w:style>
  <w:style w:type="character" w:customStyle="1" w:styleId="BodyTextChar">
    <w:name w:val="Body Text Char"/>
    <w:link w:val="BodyText"/>
    <w:rsid w:val="00AB7303"/>
    <w:rPr>
      <w:rFonts w:ascii="Times New Roman" w:eastAsia="Times New Roman" w:hAnsi="Times New Roman"/>
      <w:sz w:val="24"/>
      <w:szCs w:val="24"/>
    </w:rPr>
  </w:style>
  <w:style w:type="paragraph" w:styleId="BodyTextFirstIndent">
    <w:name w:val="Body Text First Indent"/>
    <w:basedOn w:val="BodyText"/>
    <w:link w:val="BodyTextFirstIndentChar"/>
    <w:rsid w:val="00AB7303"/>
    <w:pPr>
      <w:ind w:firstLine="210"/>
    </w:pPr>
  </w:style>
  <w:style w:type="character" w:customStyle="1" w:styleId="BodyTextFirstIndentChar">
    <w:name w:val="Body Text First Indent Char"/>
    <w:link w:val="BodyTextFirstIndent"/>
    <w:rsid w:val="00AB7303"/>
    <w:rPr>
      <w:rFonts w:ascii="Times New Roman" w:eastAsia="Times New Roman" w:hAnsi="Times New Roman"/>
      <w:sz w:val="24"/>
      <w:szCs w:val="24"/>
    </w:rPr>
  </w:style>
  <w:style w:type="paragraph" w:styleId="BlockText">
    <w:name w:val="Block Text"/>
    <w:basedOn w:val="Normal"/>
    <w:rsid w:val="00AB7303"/>
    <w:pPr>
      <w:ind w:left="1530" w:right="-720" w:hanging="450"/>
    </w:pPr>
    <w:rPr>
      <w:rFonts w:ascii="Arial" w:eastAsia="Times New Roman" w:hAnsi="Arial"/>
      <w:snapToGrid w:val="0"/>
      <w:sz w:val="24"/>
      <w:szCs w:val="20"/>
    </w:rPr>
  </w:style>
  <w:style w:type="paragraph" w:styleId="BodyText3">
    <w:name w:val="Body Text 3"/>
    <w:basedOn w:val="Normal"/>
    <w:link w:val="BodyText3Char"/>
    <w:rsid w:val="00AB7303"/>
    <w:pPr>
      <w:spacing w:after="120"/>
    </w:pPr>
    <w:rPr>
      <w:rFonts w:ascii="Times New Roman" w:eastAsia="Times New Roman" w:hAnsi="Times New Roman"/>
      <w:sz w:val="16"/>
      <w:szCs w:val="16"/>
    </w:rPr>
  </w:style>
  <w:style w:type="character" w:customStyle="1" w:styleId="BodyText3Char">
    <w:name w:val="Body Text 3 Char"/>
    <w:link w:val="BodyText3"/>
    <w:rsid w:val="00AB7303"/>
    <w:rPr>
      <w:rFonts w:ascii="Times New Roman" w:eastAsia="Times New Roman" w:hAnsi="Times New Roman"/>
      <w:sz w:val="16"/>
      <w:szCs w:val="16"/>
    </w:rPr>
  </w:style>
  <w:style w:type="paragraph" w:customStyle="1" w:styleId="Section2Text">
    <w:name w:val="Section 2 Text"/>
    <w:basedOn w:val="Normal"/>
    <w:rsid w:val="00AB7303"/>
    <w:pPr>
      <w:spacing w:after="240"/>
      <w:ind w:left="1080"/>
    </w:pPr>
    <w:rPr>
      <w:rFonts w:ascii="Arial" w:hAnsi="Arial" w:cs="Arial"/>
    </w:rPr>
  </w:style>
  <w:style w:type="paragraph" w:styleId="FootnoteText">
    <w:name w:val="footnote text"/>
    <w:basedOn w:val="Normal"/>
    <w:link w:val="FootnoteTextChar"/>
    <w:rsid w:val="00AB7303"/>
    <w:rPr>
      <w:rFonts w:ascii="Times New Roman" w:eastAsia="Times New Roman" w:hAnsi="Times New Roman"/>
      <w:sz w:val="20"/>
      <w:szCs w:val="20"/>
    </w:rPr>
  </w:style>
  <w:style w:type="character" w:customStyle="1" w:styleId="FootnoteTextChar">
    <w:name w:val="Footnote Text Char"/>
    <w:link w:val="FootnoteText"/>
    <w:rsid w:val="00AB7303"/>
    <w:rPr>
      <w:rFonts w:ascii="Times New Roman" w:eastAsia="Times New Roman" w:hAnsi="Times New Roman"/>
      <w:sz w:val="20"/>
      <w:szCs w:val="20"/>
    </w:rPr>
  </w:style>
  <w:style w:type="character" w:styleId="FootnoteReference">
    <w:name w:val="footnote reference"/>
    <w:rsid w:val="00AB7303"/>
    <w:rPr>
      <w:vertAlign w:val="superscript"/>
    </w:rPr>
  </w:style>
  <w:style w:type="character" w:styleId="Emphasis">
    <w:name w:val="Emphasis"/>
    <w:qFormat/>
    <w:rsid w:val="00AB7303"/>
    <w:rPr>
      <w:i/>
      <w:iCs/>
    </w:rPr>
  </w:style>
  <w:style w:type="paragraph" w:styleId="Revision">
    <w:name w:val="Revision"/>
    <w:hidden/>
    <w:uiPriority w:val="99"/>
    <w:semiHidden/>
    <w:rsid w:val="00AB7303"/>
    <w:rPr>
      <w:rFonts w:ascii="Times New Roman" w:eastAsia="Times New Roman" w:hAnsi="Times New Roman"/>
      <w:sz w:val="24"/>
      <w:szCs w:val="24"/>
    </w:rPr>
  </w:style>
  <w:style w:type="paragraph" w:styleId="TOC1">
    <w:name w:val="toc 1"/>
    <w:basedOn w:val="Normal"/>
    <w:next w:val="Normal"/>
    <w:autoRedefine/>
    <w:uiPriority w:val="39"/>
    <w:unhideWhenUsed/>
    <w:rsid w:val="008B39B9"/>
    <w:pPr>
      <w:tabs>
        <w:tab w:val="right" w:leader="dot" w:pos="9350"/>
      </w:tabs>
      <w:spacing w:after="100"/>
    </w:pPr>
  </w:style>
  <w:style w:type="paragraph" w:styleId="TOC3">
    <w:name w:val="toc 3"/>
    <w:basedOn w:val="Normal"/>
    <w:next w:val="Normal"/>
    <w:autoRedefine/>
    <w:uiPriority w:val="39"/>
    <w:unhideWhenUsed/>
    <w:rsid w:val="00CF5DE5"/>
    <w:pPr>
      <w:tabs>
        <w:tab w:val="right" w:leader="dot" w:pos="9350"/>
      </w:tabs>
      <w:spacing w:after="100"/>
    </w:pPr>
  </w:style>
  <w:style w:type="paragraph" w:styleId="TOC2">
    <w:name w:val="toc 2"/>
    <w:basedOn w:val="Normal"/>
    <w:next w:val="Normal"/>
    <w:autoRedefine/>
    <w:uiPriority w:val="39"/>
    <w:unhideWhenUsed/>
    <w:rsid w:val="00261B2B"/>
    <w:pPr>
      <w:tabs>
        <w:tab w:val="right" w:leader="dot" w:pos="9350"/>
      </w:tabs>
      <w:spacing w:after="100"/>
      <w:ind w:left="220"/>
    </w:pPr>
  </w:style>
  <w:style w:type="character" w:styleId="UnresolvedMention">
    <w:name w:val="Unresolved Mention"/>
    <w:basedOn w:val="DefaultParagraphFont"/>
    <w:uiPriority w:val="99"/>
    <w:semiHidden/>
    <w:unhideWhenUsed/>
    <w:rsid w:val="00650419"/>
    <w:rPr>
      <w:color w:val="605E5C"/>
      <w:shd w:val="clear" w:color="auto" w:fill="E1DFDD"/>
    </w:rPr>
  </w:style>
  <w:style w:type="character" w:customStyle="1" w:styleId="Heading6Char">
    <w:name w:val="Heading 6 Char"/>
    <w:basedOn w:val="DefaultParagraphFont"/>
    <w:link w:val="Heading6"/>
    <w:uiPriority w:val="9"/>
    <w:semiHidden/>
    <w:rsid w:val="005A02F4"/>
    <w:rPr>
      <w:rFonts w:asciiTheme="majorHAnsi" w:eastAsiaTheme="majorEastAsia" w:hAnsiTheme="majorHAnsi" w:cstheme="majorBidi"/>
      <w:color w:val="1F3763" w:themeColor="accent1" w:themeShade="7F"/>
      <w:sz w:val="22"/>
      <w:szCs w:val="22"/>
    </w:rPr>
  </w:style>
  <w:style w:type="character" w:customStyle="1" w:styleId="ListParagraphChar">
    <w:name w:val="List Paragraph Char"/>
    <w:link w:val="ListParagraph"/>
    <w:uiPriority w:val="34"/>
    <w:rsid w:val="004813CA"/>
    <w:rPr>
      <w:sz w:val="22"/>
      <w:szCs w:val="22"/>
    </w:rPr>
  </w:style>
  <w:style w:type="table" w:customStyle="1" w:styleId="TipTable">
    <w:name w:val="Tip Table"/>
    <w:basedOn w:val="TableNormal"/>
    <w:uiPriority w:val="99"/>
    <w:rsid w:val="00536869"/>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character" w:customStyle="1" w:styleId="ui-provider">
    <w:name w:val="ui-provider"/>
    <w:basedOn w:val="DefaultParagraphFont"/>
    <w:rsid w:val="001F4E62"/>
  </w:style>
  <w:style w:type="character" w:styleId="IntenseReference">
    <w:name w:val="Intense Reference"/>
    <w:basedOn w:val="DefaultParagraphFont"/>
    <w:uiPriority w:val="32"/>
    <w:qFormat/>
    <w:rsid w:val="00E52D3B"/>
    <w:rPr>
      <w:b/>
      <w:bCs/>
      <w:smallCaps/>
      <w:color w:val="4472C4" w:themeColor="accent1"/>
      <w:spacing w:val="5"/>
    </w:rPr>
  </w:style>
  <w:style w:type="paragraph" w:customStyle="1" w:styleId="Body">
    <w:name w:val="Body"/>
    <w:link w:val="BodyChar"/>
    <w:rsid w:val="00704297"/>
    <w:pPr>
      <w:spacing w:before="120" w:after="120" w:line="300" w:lineRule="auto"/>
    </w:pPr>
    <w:rPr>
      <w:rFonts w:ascii="Arial" w:eastAsiaTheme="minorEastAsia" w:hAnsi="Arial" w:cstheme="minorBidi"/>
      <w:bCs/>
      <w:sz w:val="24"/>
      <w:szCs w:val="36"/>
    </w:rPr>
  </w:style>
  <w:style w:type="character" w:customStyle="1" w:styleId="BodyChar">
    <w:name w:val="Body Char"/>
    <w:basedOn w:val="DefaultParagraphFont"/>
    <w:link w:val="Body"/>
    <w:rsid w:val="00704297"/>
    <w:rPr>
      <w:rFonts w:ascii="Arial" w:eastAsiaTheme="minorEastAsia" w:hAnsi="Arial" w:cstheme="minorBidi"/>
      <w:bCs/>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84703">
      <w:bodyDiv w:val="1"/>
      <w:marLeft w:val="0"/>
      <w:marRight w:val="0"/>
      <w:marTop w:val="0"/>
      <w:marBottom w:val="0"/>
      <w:divBdr>
        <w:top w:val="none" w:sz="0" w:space="0" w:color="auto"/>
        <w:left w:val="none" w:sz="0" w:space="0" w:color="auto"/>
        <w:bottom w:val="none" w:sz="0" w:space="0" w:color="auto"/>
        <w:right w:val="none" w:sz="0" w:space="0" w:color="auto"/>
      </w:divBdr>
    </w:div>
    <w:div w:id="167646122">
      <w:bodyDiv w:val="1"/>
      <w:marLeft w:val="0"/>
      <w:marRight w:val="0"/>
      <w:marTop w:val="0"/>
      <w:marBottom w:val="0"/>
      <w:divBdr>
        <w:top w:val="none" w:sz="0" w:space="0" w:color="auto"/>
        <w:left w:val="none" w:sz="0" w:space="0" w:color="auto"/>
        <w:bottom w:val="none" w:sz="0" w:space="0" w:color="auto"/>
        <w:right w:val="none" w:sz="0" w:space="0" w:color="auto"/>
      </w:divBdr>
    </w:div>
    <w:div w:id="348526997">
      <w:bodyDiv w:val="1"/>
      <w:marLeft w:val="0"/>
      <w:marRight w:val="0"/>
      <w:marTop w:val="0"/>
      <w:marBottom w:val="0"/>
      <w:divBdr>
        <w:top w:val="none" w:sz="0" w:space="0" w:color="auto"/>
        <w:left w:val="none" w:sz="0" w:space="0" w:color="auto"/>
        <w:bottom w:val="none" w:sz="0" w:space="0" w:color="auto"/>
        <w:right w:val="none" w:sz="0" w:space="0" w:color="auto"/>
      </w:divBdr>
    </w:div>
    <w:div w:id="520625885">
      <w:bodyDiv w:val="1"/>
      <w:marLeft w:val="0"/>
      <w:marRight w:val="0"/>
      <w:marTop w:val="0"/>
      <w:marBottom w:val="0"/>
      <w:divBdr>
        <w:top w:val="none" w:sz="0" w:space="0" w:color="auto"/>
        <w:left w:val="none" w:sz="0" w:space="0" w:color="auto"/>
        <w:bottom w:val="none" w:sz="0" w:space="0" w:color="auto"/>
        <w:right w:val="none" w:sz="0" w:space="0" w:color="auto"/>
      </w:divBdr>
    </w:div>
    <w:div w:id="591356533">
      <w:bodyDiv w:val="1"/>
      <w:marLeft w:val="0"/>
      <w:marRight w:val="0"/>
      <w:marTop w:val="0"/>
      <w:marBottom w:val="0"/>
      <w:divBdr>
        <w:top w:val="none" w:sz="0" w:space="0" w:color="auto"/>
        <w:left w:val="none" w:sz="0" w:space="0" w:color="auto"/>
        <w:bottom w:val="none" w:sz="0" w:space="0" w:color="auto"/>
        <w:right w:val="none" w:sz="0" w:space="0" w:color="auto"/>
      </w:divBdr>
    </w:div>
    <w:div w:id="660156730">
      <w:bodyDiv w:val="1"/>
      <w:marLeft w:val="0"/>
      <w:marRight w:val="0"/>
      <w:marTop w:val="0"/>
      <w:marBottom w:val="0"/>
      <w:divBdr>
        <w:top w:val="none" w:sz="0" w:space="0" w:color="auto"/>
        <w:left w:val="none" w:sz="0" w:space="0" w:color="auto"/>
        <w:bottom w:val="none" w:sz="0" w:space="0" w:color="auto"/>
        <w:right w:val="none" w:sz="0" w:space="0" w:color="auto"/>
      </w:divBdr>
    </w:div>
    <w:div w:id="701252341">
      <w:bodyDiv w:val="1"/>
      <w:marLeft w:val="0"/>
      <w:marRight w:val="0"/>
      <w:marTop w:val="0"/>
      <w:marBottom w:val="0"/>
      <w:divBdr>
        <w:top w:val="none" w:sz="0" w:space="0" w:color="auto"/>
        <w:left w:val="none" w:sz="0" w:space="0" w:color="auto"/>
        <w:bottom w:val="none" w:sz="0" w:space="0" w:color="auto"/>
        <w:right w:val="none" w:sz="0" w:space="0" w:color="auto"/>
      </w:divBdr>
    </w:div>
    <w:div w:id="803497854">
      <w:bodyDiv w:val="1"/>
      <w:marLeft w:val="0"/>
      <w:marRight w:val="0"/>
      <w:marTop w:val="0"/>
      <w:marBottom w:val="0"/>
      <w:divBdr>
        <w:top w:val="none" w:sz="0" w:space="0" w:color="auto"/>
        <w:left w:val="none" w:sz="0" w:space="0" w:color="auto"/>
        <w:bottom w:val="none" w:sz="0" w:space="0" w:color="auto"/>
        <w:right w:val="none" w:sz="0" w:space="0" w:color="auto"/>
      </w:divBdr>
    </w:div>
    <w:div w:id="877397168">
      <w:bodyDiv w:val="1"/>
      <w:marLeft w:val="0"/>
      <w:marRight w:val="0"/>
      <w:marTop w:val="0"/>
      <w:marBottom w:val="0"/>
      <w:divBdr>
        <w:top w:val="none" w:sz="0" w:space="0" w:color="auto"/>
        <w:left w:val="none" w:sz="0" w:space="0" w:color="auto"/>
        <w:bottom w:val="none" w:sz="0" w:space="0" w:color="auto"/>
        <w:right w:val="none" w:sz="0" w:space="0" w:color="auto"/>
      </w:divBdr>
    </w:div>
    <w:div w:id="955213044">
      <w:bodyDiv w:val="1"/>
      <w:marLeft w:val="0"/>
      <w:marRight w:val="0"/>
      <w:marTop w:val="0"/>
      <w:marBottom w:val="0"/>
      <w:divBdr>
        <w:top w:val="none" w:sz="0" w:space="0" w:color="auto"/>
        <w:left w:val="none" w:sz="0" w:space="0" w:color="auto"/>
        <w:bottom w:val="none" w:sz="0" w:space="0" w:color="auto"/>
        <w:right w:val="none" w:sz="0" w:space="0" w:color="auto"/>
      </w:divBdr>
    </w:div>
    <w:div w:id="1087655701">
      <w:bodyDiv w:val="1"/>
      <w:marLeft w:val="0"/>
      <w:marRight w:val="0"/>
      <w:marTop w:val="0"/>
      <w:marBottom w:val="0"/>
      <w:divBdr>
        <w:top w:val="none" w:sz="0" w:space="0" w:color="auto"/>
        <w:left w:val="none" w:sz="0" w:space="0" w:color="auto"/>
        <w:bottom w:val="none" w:sz="0" w:space="0" w:color="auto"/>
        <w:right w:val="none" w:sz="0" w:space="0" w:color="auto"/>
      </w:divBdr>
    </w:div>
    <w:div w:id="1145001450">
      <w:bodyDiv w:val="1"/>
      <w:marLeft w:val="0"/>
      <w:marRight w:val="0"/>
      <w:marTop w:val="0"/>
      <w:marBottom w:val="0"/>
      <w:divBdr>
        <w:top w:val="none" w:sz="0" w:space="0" w:color="auto"/>
        <w:left w:val="none" w:sz="0" w:space="0" w:color="auto"/>
        <w:bottom w:val="none" w:sz="0" w:space="0" w:color="auto"/>
        <w:right w:val="none" w:sz="0" w:space="0" w:color="auto"/>
      </w:divBdr>
    </w:div>
    <w:div w:id="1155334931">
      <w:bodyDiv w:val="1"/>
      <w:marLeft w:val="0"/>
      <w:marRight w:val="0"/>
      <w:marTop w:val="0"/>
      <w:marBottom w:val="0"/>
      <w:divBdr>
        <w:top w:val="none" w:sz="0" w:space="0" w:color="auto"/>
        <w:left w:val="none" w:sz="0" w:space="0" w:color="auto"/>
        <w:bottom w:val="none" w:sz="0" w:space="0" w:color="auto"/>
        <w:right w:val="none" w:sz="0" w:space="0" w:color="auto"/>
      </w:divBdr>
    </w:div>
    <w:div w:id="1227883595">
      <w:bodyDiv w:val="1"/>
      <w:marLeft w:val="0"/>
      <w:marRight w:val="0"/>
      <w:marTop w:val="0"/>
      <w:marBottom w:val="0"/>
      <w:divBdr>
        <w:top w:val="none" w:sz="0" w:space="0" w:color="auto"/>
        <w:left w:val="none" w:sz="0" w:space="0" w:color="auto"/>
        <w:bottom w:val="none" w:sz="0" w:space="0" w:color="auto"/>
        <w:right w:val="none" w:sz="0" w:space="0" w:color="auto"/>
      </w:divBdr>
    </w:div>
    <w:div w:id="1304041808">
      <w:bodyDiv w:val="1"/>
      <w:marLeft w:val="0"/>
      <w:marRight w:val="0"/>
      <w:marTop w:val="0"/>
      <w:marBottom w:val="0"/>
      <w:divBdr>
        <w:top w:val="none" w:sz="0" w:space="0" w:color="auto"/>
        <w:left w:val="none" w:sz="0" w:space="0" w:color="auto"/>
        <w:bottom w:val="none" w:sz="0" w:space="0" w:color="auto"/>
        <w:right w:val="none" w:sz="0" w:space="0" w:color="auto"/>
      </w:divBdr>
    </w:div>
    <w:div w:id="1427965512">
      <w:bodyDiv w:val="1"/>
      <w:marLeft w:val="0"/>
      <w:marRight w:val="0"/>
      <w:marTop w:val="0"/>
      <w:marBottom w:val="0"/>
      <w:divBdr>
        <w:top w:val="none" w:sz="0" w:space="0" w:color="auto"/>
        <w:left w:val="none" w:sz="0" w:space="0" w:color="auto"/>
        <w:bottom w:val="none" w:sz="0" w:space="0" w:color="auto"/>
        <w:right w:val="none" w:sz="0" w:space="0" w:color="auto"/>
      </w:divBdr>
    </w:div>
    <w:div w:id="1520580669">
      <w:bodyDiv w:val="1"/>
      <w:marLeft w:val="0"/>
      <w:marRight w:val="0"/>
      <w:marTop w:val="0"/>
      <w:marBottom w:val="0"/>
      <w:divBdr>
        <w:top w:val="none" w:sz="0" w:space="0" w:color="auto"/>
        <w:left w:val="none" w:sz="0" w:space="0" w:color="auto"/>
        <w:bottom w:val="none" w:sz="0" w:space="0" w:color="auto"/>
        <w:right w:val="none" w:sz="0" w:space="0" w:color="auto"/>
      </w:divBdr>
    </w:div>
    <w:div w:id="1628927019">
      <w:bodyDiv w:val="1"/>
      <w:marLeft w:val="0"/>
      <w:marRight w:val="0"/>
      <w:marTop w:val="0"/>
      <w:marBottom w:val="0"/>
      <w:divBdr>
        <w:top w:val="none" w:sz="0" w:space="0" w:color="auto"/>
        <w:left w:val="none" w:sz="0" w:space="0" w:color="auto"/>
        <w:bottom w:val="none" w:sz="0" w:space="0" w:color="auto"/>
        <w:right w:val="none" w:sz="0" w:space="0" w:color="auto"/>
      </w:divBdr>
    </w:div>
    <w:div w:id="1781993233">
      <w:bodyDiv w:val="1"/>
      <w:marLeft w:val="0"/>
      <w:marRight w:val="0"/>
      <w:marTop w:val="0"/>
      <w:marBottom w:val="0"/>
      <w:divBdr>
        <w:top w:val="none" w:sz="0" w:space="0" w:color="auto"/>
        <w:left w:val="none" w:sz="0" w:space="0" w:color="auto"/>
        <w:bottom w:val="none" w:sz="0" w:space="0" w:color="auto"/>
        <w:right w:val="none" w:sz="0" w:space="0" w:color="auto"/>
      </w:divBdr>
    </w:div>
    <w:div w:id="1803187313">
      <w:bodyDiv w:val="1"/>
      <w:marLeft w:val="0"/>
      <w:marRight w:val="0"/>
      <w:marTop w:val="0"/>
      <w:marBottom w:val="0"/>
      <w:divBdr>
        <w:top w:val="none" w:sz="0" w:space="0" w:color="auto"/>
        <w:left w:val="none" w:sz="0" w:space="0" w:color="auto"/>
        <w:bottom w:val="none" w:sz="0" w:space="0" w:color="auto"/>
        <w:right w:val="none" w:sz="0" w:space="0" w:color="auto"/>
      </w:divBdr>
    </w:div>
    <w:div w:id="1814329328">
      <w:bodyDiv w:val="1"/>
      <w:marLeft w:val="0"/>
      <w:marRight w:val="0"/>
      <w:marTop w:val="0"/>
      <w:marBottom w:val="0"/>
      <w:divBdr>
        <w:top w:val="none" w:sz="0" w:space="0" w:color="auto"/>
        <w:left w:val="none" w:sz="0" w:space="0" w:color="auto"/>
        <w:bottom w:val="none" w:sz="0" w:space="0" w:color="auto"/>
        <w:right w:val="none" w:sz="0" w:space="0" w:color="auto"/>
      </w:divBdr>
    </w:div>
    <w:div w:id="1902472445">
      <w:bodyDiv w:val="1"/>
      <w:marLeft w:val="0"/>
      <w:marRight w:val="0"/>
      <w:marTop w:val="0"/>
      <w:marBottom w:val="0"/>
      <w:divBdr>
        <w:top w:val="none" w:sz="0" w:space="0" w:color="auto"/>
        <w:left w:val="none" w:sz="0" w:space="0" w:color="auto"/>
        <w:bottom w:val="none" w:sz="0" w:space="0" w:color="auto"/>
        <w:right w:val="none" w:sz="0" w:space="0" w:color="auto"/>
      </w:divBdr>
    </w:div>
    <w:div w:id="1936593997">
      <w:bodyDiv w:val="1"/>
      <w:marLeft w:val="0"/>
      <w:marRight w:val="0"/>
      <w:marTop w:val="0"/>
      <w:marBottom w:val="0"/>
      <w:divBdr>
        <w:top w:val="none" w:sz="0" w:space="0" w:color="auto"/>
        <w:left w:val="none" w:sz="0" w:space="0" w:color="auto"/>
        <w:bottom w:val="none" w:sz="0" w:space="0" w:color="auto"/>
        <w:right w:val="none" w:sz="0" w:space="0" w:color="auto"/>
      </w:divBdr>
    </w:div>
    <w:div w:id="1945724273">
      <w:bodyDiv w:val="1"/>
      <w:marLeft w:val="0"/>
      <w:marRight w:val="0"/>
      <w:marTop w:val="0"/>
      <w:marBottom w:val="0"/>
      <w:divBdr>
        <w:top w:val="none" w:sz="0" w:space="0" w:color="auto"/>
        <w:left w:val="none" w:sz="0" w:space="0" w:color="auto"/>
        <w:bottom w:val="none" w:sz="0" w:space="0" w:color="auto"/>
        <w:right w:val="none" w:sz="0" w:space="0" w:color="auto"/>
      </w:divBdr>
    </w:div>
    <w:div w:id="1990011115">
      <w:bodyDiv w:val="1"/>
      <w:marLeft w:val="0"/>
      <w:marRight w:val="0"/>
      <w:marTop w:val="0"/>
      <w:marBottom w:val="0"/>
      <w:divBdr>
        <w:top w:val="none" w:sz="0" w:space="0" w:color="auto"/>
        <w:left w:val="none" w:sz="0" w:space="0" w:color="auto"/>
        <w:bottom w:val="none" w:sz="0" w:space="0" w:color="auto"/>
        <w:right w:val="none" w:sz="0" w:space="0" w:color="auto"/>
      </w:divBdr>
    </w:div>
    <w:div w:id="2004694761">
      <w:bodyDiv w:val="1"/>
      <w:marLeft w:val="0"/>
      <w:marRight w:val="0"/>
      <w:marTop w:val="0"/>
      <w:marBottom w:val="0"/>
      <w:divBdr>
        <w:top w:val="none" w:sz="0" w:space="0" w:color="auto"/>
        <w:left w:val="none" w:sz="0" w:space="0" w:color="auto"/>
        <w:bottom w:val="none" w:sz="0" w:space="0" w:color="auto"/>
        <w:right w:val="none" w:sz="0" w:space="0" w:color="auto"/>
      </w:divBdr>
    </w:div>
    <w:div w:id="2048723908">
      <w:bodyDiv w:val="1"/>
      <w:marLeft w:val="0"/>
      <w:marRight w:val="0"/>
      <w:marTop w:val="0"/>
      <w:marBottom w:val="0"/>
      <w:divBdr>
        <w:top w:val="none" w:sz="0" w:space="0" w:color="auto"/>
        <w:left w:val="none" w:sz="0" w:space="0" w:color="auto"/>
        <w:bottom w:val="none" w:sz="0" w:space="0" w:color="auto"/>
        <w:right w:val="none" w:sz="0" w:space="0" w:color="auto"/>
      </w:divBdr>
    </w:div>
    <w:div w:id="2063022155">
      <w:bodyDiv w:val="1"/>
      <w:marLeft w:val="0"/>
      <w:marRight w:val="0"/>
      <w:marTop w:val="0"/>
      <w:marBottom w:val="0"/>
      <w:divBdr>
        <w:top w:val="none" w:sz="0" w:space="0" w:color="auto"/>
        <w:left w:val="none" w:sz="0" w:space="0" w:color="auto"/>
        <w:bottom w:val="none" w:sz="0" w:space="0" w:color="auto"/>
        <w:right w:val="none" w:sz="0" w:space="0" w:color="auto"/>
      </w:divBdr>
    </w:div>
    <w:div w:id="2084911166">
      <w:bodyDiv w:val="1"/>
      <w:marLeft w:val="0"/>
      <w:marRight w:val="0"/>
      <w:marTop w:val="0"/>
      <w:marBottom w:val="0"/>
      <w:divBdr>
        <w:top w:val="none" w:sz="0" w:space="0" w:color="auto"/>
        <w:left w:val="none" w:sz="0" w:space="0" w:color="auto"/>
        <w:bottom w:val="none" w:sz="0" w:space="0" w:color="auto"/>
        <w:right w:val="none" w:sz="0" w:space="0" w:color="auto"/>
      </w:divBdr>
    </w:div>
    <w:div w:id="2104450277">
      <w:bodyDiv w:val="1"/>
      <w:marLeft w:val="0"/>
      <w:marRight w:val="0"/>
      <w:marTop w:val="0"/>
      <w:marBottom w:val="0"/>
      <w:divBdr>
        <w:top w:val="none" w:sz="0" w:space="0" w:color="auto"/>
        <w:left w:val="none" w:sz="0" w:space="0" w:color="auto"/>
        <w:bottom w:val="none" w:sz="0" w:space="0" w:color="auto"/>
        <w:right w:val="none" w:sz="0" w:space="0" w:color="auto"/>
      </w:divBdr>
    </w:div>
    <w:div w:id="2117209567">
      <w:bodyDiv w:val="1"/>
      <w:marLeft w:val="0"/>
      <w:marRight w:val="0"/>
      <w:marTop w:val="0"/>
      <w:marBottom w:val="0"/>
      <w:divBdr>
        <w:top w:val="none" w:sz="0" w:space="0" w:color="auto"/>
        <w:left w:val="none" w:sz="0" w:space="0" w:color="auto"/>
        <w:bottom w:val="none" w:sz="0" w:space="0" w:color="auto"/>
        <w:right w:val="none" w:sz="0" w:space="0" w:color="auto"/>
      </w:divBdr>
    </w:div>
    <w:div w:id="21190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SHSALTSARCLReferrals@dshs.wa.gov" TargetMode="External"/><Relationship Id="rId21" Type="http://schemas.openxmlformats.org/officeDocument/2006/relationships/hyperlink" Target="mailto:ronald.bryan@dshs.wa.gov" TargetMode="External"/><Relationship Id="rId42" Type="http://schemas.openxmlformats.org/officeDocument/2006/relationships/hyperlink" Target="https://stateofwa.sharepoint.com/sites/dshs-alt-hcs-ccg-services" TargetMode="External"/><Relationship Id="rId63" Type="http://schemas.openxmlformats.org/officeDocument/2006/relationships/hyperlink" Target="https://www.dshs.wa.gov/sites/default/files/forms/word/27-147.docx" TargetMode="External"/><Relationship Id="rId84" Type="http://schemas.openxmlformats.org/officeDocument/2006/relationships/hyperlink" Target="http://intra.dda.dshs.wa.gov/ddd/P1ServiceCodes/documents/Service%20Codes/K0739_Spec_Medical_Equpiment_Service_and_Repair_nonOxygen.docx" TargetMode="External"/><Relationship Id="rId138" Type="http://schemas.openxmlformats.org/officeDocument/2006/relationships/image" Target="media/image15.png"/><Relationship Id="rId159" Type="http://schemas.openxmlformats.org/officeDocument/2006/relationships/hyperlink" Target="https://www.dshs.wa.gov/sites/default/files/ALTSA/hcs/25-0194%20ALTSA%20-%20Power%20of%20Attorney%20vs.%20Uniform%20Guardianship%20FINAL.pdf" TargetMode="External"/><Relationship Id="rId170" Type="http://schemas.openxmlformats.org/officeDocument/2006/relationships/hyperlink" Target="http://intra.altsa.dshs.wa.gov/docufind/MB/HCS/HCSMB2021/H21-018%20Revisions%20to%20LTC%20Manual%20Chapters%205%205b%207f%208%209b%2029%20and%2030d%20March%202021.docx" TargetMode="External"/><Relationship Id="rId107" Type="http://schemas.openxmlformats.org/officeDocument/2006/relationships/image" Target="media/image7.png"/><Relationship Id="rId11" Type="http://schemas.openxmlformats.org/officeDocument/2006/relationships/image" Target="media/image1.jpeg"/><Relationship Id="rId32" Type="http://schemas.openxmlformats.org/officeDocument/2006/relationships/hyperlink" Target="https://www.dshs.wa.gov/sites/default/files/ALTSA/hcs/documents/LTCManual/Chapter%207d.docx" TargetMode="External"/><Relationship Id="rId53" Type="http://schemas.openxmlformats.org/officeDocument/2006/relationships/hyperlink" Target="https://stateofwa-my.sharepoint.com/:b:/r/personal/stephanie_vanpelt_dshs_wa_gov/Documents/Desktop/Purchase%20Card%20Guide.pdf?csf=1&amp;web=1&amp;e=0hiqDk" TargetMode="External"/><Relationship Id="rId74" Type="http://schemas.openxmlformats.org/officeDocument/2006/relationships/hyperlink" Target="https://stateofwa.sharepoint.com/sites/DSHS-ALT-HCS-Transition-Academy/SitePages/Transitions%20Academy%20Home.aspx" TargetMode="External"/><Relationship Id="rId128" Type="http://schemas.openxmlformats.org/officeDocument/2006/relationships/hyperlink" Target="https://www.hca.wa.gov/free-or-low-cost-health-care/i-help-others-apply-and-access-apple-health/roads-community-living" TargetMode="External"/><Relationship Id="rId149" Type="http://schemas.openxmlformats.org/officeDocument/2006/relationships/hyperlink" Target="https://stateofwa.sharepoint.com/:b:/r/sites/DSHS-ALT-HCS/LTC%20Manual%20Attachments/Desk%20Aid%20%20for%20Amazon%20Business%20.pdf?csf=1&amp;web=1&amp;e=0tFVlb" TargetMode="External"/><Relationship Id="rId5" Type="http://schemas.openxmlformats.org/officeDocument/2006/relationships/numbering" Target="numbering.xml"/><Relationship Id="rId95" Type="http://schemas.openxmlformats.org/officeDocument/2006/relationships/hyperlink" Target="http://intra.dda.dshs.wa.gov/ddd/P1ServiceCodes/documents/Service%20Codes/S5161_PERS_Service.docx" TargetMode="External"/><Relationship Id="rId160" Type="http://schemas.openxmlformats.org/officeDocument/2006/relationships/hyperlink" Target="https://stateofwa.sharepoint.com/:b:/r/sites/DSHS-ALT-HCS/LTC%20Manual%20Attachments/HCS%20Decision%20Making%20for%20Transitions.pdf?csf=1&amp;web=1&amp;e=vIAaak" TargetMode="External"/><Relationship Id="rId22" Type="http://schemas.openxmlformats.org/officeDocument/2006/relationships/hyperlink" Target="mailto:DSHSALTSARCLReferrals@dshs.wa.gov" TargetMode="External"/><Relationship Id="rId43" Type="http://schemas.openxmlformats.org/officeDocument/2006/relationships/hyperlink" Target="https://www.dshs.wa.gov/sites/default/files/ALTSA/hcs/documents/LTCManual/Chapter%207d.docx" TargetMode="External"/><Relationship Id="rId64" Type="http://schemas.openxmlformats.org/officeDocument/2006/relationships/hyperlink" Target="https://www.dshs.wa.gov/sites/default/files/forms/word/27-147.docx" TargetMode="External"/><Relationship Id="rId118" Type="http://schemas.openxmlformats.org/officeDocument/2006/relationships/hyperlink" Target="mailto:ddarclenrollmentintake@dshs.wa.gov" TargetMode="External"/><Relationship Id="rId139" Type="http://schemas.openxmlformats.org/officeDocument/2006/relationships/hyperlink" Target="mailto:DSHSALTSARCLReferrals@dshs.wa.gov" TargetMode="External"/><Relationship Id="rId85" Type="http://schemas.openxmlformats.org/officeDocument/2006/relationships/hyperlink" Target="http://intra.dda.dshs.wa.gov/ddd/P1ServiceCodes/documents/Service%20Codes/SA421_Non_Medical_Equipment_Supplies.docx" TargetMode="External"/><Relationship Id="rId150" Type="http://schemas.openxmlformats.org/officeDocument/2006/relationships/hyperlink" Target="https://stateofwa.sharepoint.com/:b:/r/sites/DSHS-ALT-HCS/LTC%20Manual%20Attachments/02-615%20Social%20Services%20Packet%20Coversheet.pdf?csf=1&amp;web=1&amp;e=2zWWT4" TargetMode="External"/><Relationship Id="rId171" Type="http://schemas.openxmlformats.org/officeDocument/2006/relationships/hyperlink" Target="https://intra.altsa.dshs.wa.gov/docufind/MB/HCS/HCSMB2020/H20-031%20HDM%20temporary%20changes%20%20COVID.docx" TargetMode="External"/><Relationship Id="rId12" Type="http://schemas.openxmlformats.org/officeDocument/2006/relationships/hyperlink" Target="mailto:julie.cope@dshs.wa.gov" TargetMode="External"/><Relationship Id="rId33" Type="http://schemas.openxmlformats.org/officeDocument/2006/relationships/hyperlink" Target="https://fortress.wa.gov/dshs/adsaapps/Professional/MB/HCSMB2021/h21-084%20amended%20processes%20and%20procedures%20for%20the%20transition%20to%20the%20consumer%20directed%20employer%20(cde).docx" TargetMode="External"/><Relationship Id="rId108" Type="http://schemas.openxmlformats.org/officeDocument/2006/relationships/hyperlink" Target="https://view.officeapps.live.com/op/view.aspx?src=https%3A%2F%2Fwww.dshs.wa.gov%2Fsites%2Fdefault%2Ffiles%2FALTSA%2Fhcs%2Fdocuments%2FLTCManual%2FChapter%25206.docx&amp;wdOrigin=BROWSELINK" TargetMode="External"/><Relationship Id="rId129" Type="http://schemas.openxmlformats.org/officeDocument/2006/relationships/hyperlink" Target="mailto:DSHSALTSARCLReferrals@dshs.wa.gov" TargetMode="External"/><Relationship Id="rId54" Type="http://schemas.openxmlformats.org/officeDocument/2006/relationships/hyperlink" Target="https://view.officeapps.live.com/op/view.aspx?src=https%3A%2F%2Fwww.dshs.wa.gov%2Fsites%2Fdefault%2Ffiles%2FALTSA%2Fhcs%2Fdocuments%2FLTCManual%2FChapter%25206.docx&amp;wdOrigin=BROWSELINK" TargetMode="External"/><Relationship Id="rId75" Type="http://schemas.openxmlformats.org/officeDocument/2006/relationships/hyperlink" Target="https://intra.dda.dshs.wa.gov/ddd/P1ServiceCodes/documents/Service%20Codes/SA077_U2_Smart_Care_Companion.docx" TargetMode="External"/><Relationship Id="rId96" Type="http://schemas.openxmlformats.org/officeDocument/2006/relationships/hyperlink" Target="http://intra.dda.dshs.wa.gov/ddd/P1ServiceCodes/documents/Service%20Codes/S5161_U1_PERS_Add_On_Service_Fall_Detection.docx" TargetMode="External"/><Relationship Id="rId140" Type="http://schemas.openxmlformats.org/officeDocument/2006/relationships/hyperlink" Target="mailto:ddarclenrollmentintake@dshs.wa.gov" TargetMode="External"/><Relationship Id="rId161" Type="http://schemas.openxmlformats.org/officeDocument/2006/relationships/hyperlink" Target="https://intra.altsa.dshs.wa.gov/docufind/MB/HCS/HCSMB2025/H25-010%20Revisions%20to%20Long-Term%20Care%20Manua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DSHSALTSARCLReferrals@dshs.wa.gov" TargetMode="External"/><Relationship Id="rId28" Type="http://schemas.openxmlformats.org/officeDocument/2006/relationships/hyperlink" Target="https://intra.dda.dshs.wa.gov/ddd/P1ServiceCodes/documents/Service%20Codes/H2019_Behavior_Support___Individual.docx" TargetMode="External"/><Relationship Id="rId49" Type="http://schemas.openxmlformats.org/officeDocument/2006/relationships/hyperlink" Target="https://www.dshs.wa.gov/sites/default/files/ALTSA/hcs/documents/LTCManual/Chapter%2010.docx" TargetMode="External"/><Relationship Id="rId114" Type="http://schemas.openxmlformats.org/officeDocument/2006/relationships/hyperlink" Target="https://view.officeapps.live.com/op/view.aspx?src=https%3A%2F%2Fwww.dshs.wa.gov%2Fsites%2Fdefault%2Ffiles%2FALTSA%2Fhcs%2Fdocuments%2FLTCManual%2FChapter%252010.docx&amp;wdOrigin=BROWSELINK" TargetMode="External"/><Relationship Id="rId119" Type="http://schemas.openxmlformats.org/officeDocument/2006/relationships/hyperlink" Target="mailto:DDARCLEnrollmentIntake@dshs.wa.gov" TargetMode="External"/><Relationship Id="rId44" Type="http://schemas.openxmlformats.org/officeDocument/2006/relationships/hyperlink" Target="https://intra.dda.dshs.wa.gov/ddd/P1ServiceCodes/documents/Service%20Codes/SA296_Community_Transition_or_Sustainability__Items_Federal_Match.docx" TargetMode="External"/><Relationship Id="rId60" Type="http://schemas.openxmlformats.org/officeDocument/2006/relationships/hyperlink" Target="https://www.dshs.wa.gov/sites/default/files/forms/word/27-147.docx" TargetMode="External"/><Relationship Id="rId65" Type="http://schemas.openxmlformats.org/officeDocument/2006/relationships/hyperlink" Target="https://www.dshs.wa.gov/sites/default/files/ALTSA/hcs/documents/LTCManual/Chapter%207d.docx" TargetMode="External"/><Relationship Id="rId81" Type="http://schemas.openxmlformats.org/officeDocument/2006/relationships/hyperlink" Target="https://stateofwa.sharepoint.com/sites/DSHS-ALT-HCS-NFCM-Workspace" TargetMode="External"/><Relationship Id="rId86" Type="http://schemas.openxmlformats.org/officeDocument/2006/relationships/hyperlink" Target="http://intra.dda.dshs.wa.gov/ddd/P1ServiceCodes/documents/Service%20Codes/H2014_UC_Client_Training_Medical.docx" TargetMode="External"/><Relationship Id="rId130" Type="http://schemas.openxmlformats.org/officeDocument/2006/relationships/hyperlink" Target="mailto:ddarclenrollmentintake@dshs.wa.gov" TargetMode="External"/><Relationship Id="rId135" Type="http://schemas.openxmlformats.org/officeDocument/2006/relationships/hyperlink" Target="mailto:ddarclenrollmentintake@dshs.wa.gov" TargetMode="External"/><Relationship Id="rId151" Type="http://schemas.openxmlformats.org/officeDocument/2006/relationships/hyperlink" Target="https://stateofwa.sharepoint.com/:b:/r/sites/DSHS-ALT-HCS/LTC%20Manual%20Attachments/27-147A%20FINAL.pdf?csf=1&amp;web=1&amp;e=2Z0le8" TargetMode="External"/><Relationship Id="rId156" Type="http://schemas.openxmlformats.org/officeDocument/2006/relationships/hyperlink" Target="https://stateofwa.sharepoint.com/:b:/r/sites/DSHS-ALT-HCS/LTC%20Manual%20Attachments/Desk%20Aid%20%20for%20Smart%20Care%20Companion.pdf?csf=1&amp;web=1&amp;e=ZxVqZO" TargetMode="External"/><Relationship Id="rId172" Type="http://schemas.openxmlformats.org/officeDocument/2006/relationships/header" Target="header1.xml"/><Relationship Id="rId13" Type="http://schemas.openxmlformats.org/officeDocument/2006/relationships/hyperlink" Target="mailto:DSHSALTSARCLReferrals@dshs.wa.gov" TargetMode="External"/><Relationship Id="rId18" Type="http://schemas.openxmlformats.org/officeDocument/2006/relationships/hyperlink" Target="mailto:cassie.pizano@dshs.wa.gov" TargetMode="External"/><Relationship Id="rId39" Type="http://schemas.openxmlformats.org/officeDocument/2006/relationships/hyperlink" Target="https://intra.dda.dshs.wa.gov/ddd/P1ServiceCodes/documents/Service%20Codes/SA266_Transition_services__Shopping_paying.docx" TargetMode="External"/><Relationship Id="rId109" Type="http://schemas.openxmlformats.org/officeDocument/2006/relationships/image" Target="media/image8.png"/><Relationship Id="rId34" Type="http://schemas.openxmlformats.org/officeDocument/2006/relationships/hyperlink" Target="https://www.dshs.wa.gov/sites/default/files/ALTSA/hcs/documents/LTCManual/Chapter%207d.docx" TargetMode="External"/><Relationship Id="rId50" Type="http://schemas.openxmlformats.org/officeDocument/2006/relationships/hyperlink" Target="http://intra.dda.dshs.wa.gov/ddd/P1ServiceCodes/documents/Service%20Codes/SA295_Community_transition_items_50-50.docx" TargetMode="External"/><Relationship Id="rId55" Type="http://schemas.openxmlformats.org/officeDocument/2006/relationships/hyperlink" Target="http://intra.dda.dshs.wa.gov/ddd/P1ServiceCodes/documents/Service%20Codes/SA298_Emergency_rental_assistance.docx" TargetMode="External"/><Relationship Id="rId76" Type="http://schemas.openxmlformats.org/officeDocument/2006/relationships/hyperlink" Target="https://elliq.com/pages/wa" TargetMode="External"/><Relationship Id="rId97" Type="http://schemas.openxmlformats.org/officeDocument/2006/relationships/hyperlink" Target="http://intra.dda.dshs.wa.gov/ddd/P1ServiceCodes/documents/Service%20Codes/S5161_U2_PERS_Add_On_Service_GPS.docx" TargetMode="External"/><Relationship Id="rId104" Type="http://schemas.openxmlformats.org/officeDocument/2006/relationships/hyperlink" Target="http://intra.dda.dshs.wa.gov/ddd/P1ServiceCodes/" TargetMode="External"/><Relationship Id="rId120" Type="http://schemas.openxmlformats.org/officeDocument/2006/relationships/hyperlink" Target="http://forms.dshs.wa.lcl/formDetails.aspx?ID=13767" TargetMode="External"/><Relationship Id="rId125" Type="http://schemas.openxmlformats.org/officeDocument/2006/relationships/image" Target="media/image12.png"/><Relationship Id="rId141" Type="http://schemas.openxmlformats.org/officeDocument/2006/relationships/hyperlink" Target="https://www.dshs.wa.gov/altsa/tribal-affairs/money-follows-person" TargetMode="External"/><Relationship Id="rId146" Type="http://schemas.openxmlformats.org/officeDocument/2006/relationships/hyperlink" Target="http://apps.leg.wa.gov/wac/default.aspx?cite=388-106-0250" TargetMode="External"/><Relationship Id="rId167" Type="http://schemas.openxmlformats.org/officeDocument/2006/relationships/hyperlink" Target="https://gcc02.safelinks.protection.outlook.com/?url=https%3A%2F%2Fintra.altsa.dshs.wa.gov%2Fdocufind%2FMB%2FHCS%2FHCSMB2022%2FH22-042%2520LTC%2520Manual%2520Chapters%25205b%25207a%25207b%25207d%25207g%25208%252022%252026%252027%252029%2520and%252030d.docx&amp;data=05%7C01%7Cjulie.cope%40dshs.wa.gov%7Cb8c2fd05bc754672416a08da9a684ab7%7C11d0e217264e400a8ba057dcc127d72d%7C0%7C0%7C637992069959668287%7CUnknown%7CTWFpbGZsb3d8eyJWIjoiMC4wLjAwMDAiLCJQIjoiV2luMzIiLCJBTiI6Ik1haWwiLCJXVCI6Mn0%3D%7C3000%7C%7C%7C&amp;sdata=2eZHqYbgLtG%2Bp07dbXH7RHiG9wZAWKIjExLyZD4hapg%3D&amp;reserved=0" TargetMode="External"/><Relationship Id="rId7" Type="http://schemas.openxmlformats.org/officeDocument/2006/relationships/settings" Target="settings.xml"/><Relationship Id="rId71" Type="http://schemas.openxmlformats.org/officeDocument/2006/relationships/hyperlink" Target="http://intra.dda.dshs.wa.gov/ddd/P1ServiceCodes/documents/Service%20Codes/H2019_Behavior_Support___Individual.docx" TargetMode="External"/><Relationship Id="rId92" Type="http://schemas.openxmlformats.org/officeDocument/2006/relationships/hyperlink" Target="https://intra.dda.dshs.wa.gov/ddd/P1ServiceCodes/documents/Service%20Codes/T1000_Private_Duty_Nursing.docx" TargetMode="External"/><Relationship Id="rId162" Type="http://schemas.openxmlformats.org/officeDocument/2006/relationships/hyperlink" Target="https://intra.altsa.dshs.wa.gov/docufind/MB/HCS/HCSMB2024/H24-062%20Revisions%20to%20LTC%20Manual%20Chapters%204,%205,%205a,%205b,%206,%207a,%207g,%207h,%208,%209a,%2010,%2011,%2022b,%2029,%2030d,%2030e.docx" TargetMode="External"/><Relationship Id="rId2" Type="http://schemas.openxmlformats.org/officeDocument/2006/relationships/customXml" Target="../customXml/item2.xml"/><Relationship Id="rId29" Type="http://schemas.openxmlformats.org/officeDocument/2006/relationships/hyperlink" Target="https://view.officeapps.live.com/op/view.aspx?src=https%3A%2F%2Fwww.dshs.wa.gov%2Fsites%2Fdefault%2Ffiles%2FALTSA%2Fhcs%2Fdocuments%2FLTCManual%2FChapter%25207d.docx&amp;wdOrigin=BROWSELINK" TargetMode="External"/><Relationship Id="rId24" Type="http://schemas.openxmlformats.org/officeDocument/2006/relationships/hyperlink" Target="mailto:DSHSALTSARCLReferrals@dshs.wa.gov" TargetMode="External"/><Relationship Id="rId40" Type="http://schemas.openxmlformats.org/officeDocument/2006/relationships/hyperlink" Target="https://stateofwa.sharepoint.com/sites/dshs-alt-hcs-ccg-services" TargetMode="External"/><Relationship Id="rId45" Type="http://schemas.openxmlformats.org/officeDocument/2006/relationships/hyperlink" Target="https://www.dshs.wa.gov/altsa/residential-care-services/residential-care-services-online-incident-reporting" TargetMode="External"/><Relationship Id="rId66" Type="http://schemas.openxmlformats.org/officeDocument/2006/relationships/hyperlink" Target="https://intra.dda.dshs.wa.gov/ddd/P1ServiceCodes/documents/Service%20Codes/S5165_UB_Environmental_Adaptations_Residential.docx" TargetMode="External"/><Relationship Id="rId87" Type="http://schemas.openxmlformats.org/officeDocument/2006/relationships/hyperlink" Target="http://intra.dda.dshs.wa.gov/ddd/P1ServiceCodes/documents/Service%20Codes/H2014_UD_Client_Training,_non_medical.docx" TargetMode="External"/><Relationship Id="rId110" Type="http://schemas.openxmlformats.org/officeDocument/2006/relationships/hyperlink" Target="https://www.dshs.wa.gov/sites/default/files/ALTSA/hcs/documents/LTCManual/Chapter%2022.doc" TargetMode="External"/><Relationship Id="rId115" Type="http://schemas.openxmlformats.org/officeDocument/2006/relationships/image" Target="media/image11.png"/><Relationship Id="rId131" Type="http://schemas.openxmlformats.org/officeDocument/2006/relationships/hyperlink" Target="https://www.dshs.wa.gov/sites/default/files/ALTSA/hcs/documents/LTCManual/Chapter%203.docx" TargetMode="External"/><Relationship Id="rId136" Type="http://schemas.openxmlformats.org/officeDocument/2006/relationships/hyperlink" Target="https://www.dshs.wa.gov/sites/default/files/ALTSA/hcs/documents/LTCManual/Chapter%205.docx" TargetMode="External"/><Relationship Id="rId157" Type="http://schemas.openxmlformats.org/officeDocument/2006/relationships/hyperlink" Target="https://stateofwa.sharepoint.com/:w:/r/sites/DSHS-ALT-HCS/LTC%20Manual%20Attachments/Non-Medical%20Transportation%20Request%20Process.docx?d=w2eacd0f919bd48a5ab80e4432e83e8b8&amp;csf=1&amp;web=1&amp;e=N8pzGh" TargetMode="External"/><Relationship Id="rId61" Type="http://schemas.openxmlformats.org/officeDocument/2006/relationships/hyperlink" Target="https://www.dshs.wa.gov/sites/default/files/forms/word/27-147.docx" TargetMode="External"/><Relationship Id="rId82" Type="http://schemas.openxmlformats.org/officeDocument/2006/relationships/hyperlink" Target="https://stateofwa.sharepoint.com/sites/DSHS-ALT-HCS-Transition-Academy/SitePages/Transitions%20Academy%20Home.aspx" TargetMode="External"/><Relationship Id="rId152" Type="http://schemas.openxmlformats.org/officeDocument/2006/relationships/hyperlink" Target="https://stateofwa.sharepoint.com/:b:/r/sites/DSHS-ALT-HCS/LTC%20Manual%20Attachments/CCG%20Activity%20Tracking%20Form%20-%20Instructions.pdf?csf=1&amp;web=1&amp;e=M131KJ" TargetMode="External"/><Relationship Id="rId173" Type="http://schemas.openxmlformats.org/officeDocument/2006/relationships/footer" Target="footer1.xml"/><Relationship Id="rId19" Type="http://schemas.openxmlformats.org/officeDocument/2006/relationships/hyperlink" Target="mailto:ddarclenrollmentintake@dshs.wa.gov" TargetMode="External"/><Relationship Id="rId14" Type="http://schemas.openxmlformats.org/officeDocument/2006/relationships/hyperlink" Target="mailto:Michael.Corcoran@dshs.wa.gov" TargetMode="External"/><Relationship Id="rId30" Type="http://schemas.openxmlformats.org/officeDocument/2006/relationships/hyperlink" Target="https://intra.dda.dshs.wa.gov/ddd/P1ServiceCodes/documents/Service%20Codes/SA263_Community_Choice_Guide.docx" TargetMode="External"/><Relationship Id="rId35" Type="http://schemas.openxmlformats.org/officeDocument/2006/relationships/hyperlink" Target="https://www.dshs.wa.gov/sites/default/files/ALTSA/hcs/documents/LTCManual/Chapter%207d.docx" TargetMode="External"/><Relationship Id="rId56" Type="http://schemas.openxmlformats.org/officeDocument/2006/relationships/hyperlink" Target="https://www.dshs.wa.gov/sites/default/files/ALTSA/hcs/documents/LTCManual/Chapter%206b.docx" TargetMode="External"/><Relationship Id="rId77" Type="http://schemas.openxmlformats.org/officeDocument/2006/relationships/image" Target="media/image2.png"/><Relationship Id="rId100" Type="http://schemas.openxmlformats.org/officeDocument/2006/relationships/hyperlink" Target="mailto:ddarclenrollmentintake@dshs.wa.gov" TargetMode="External"/><Relationship Id="rId105" Type="http://schemas.openxmlformats.org/officeDocument/2006/relationships/hyperlink" Target="https://www.dshs.wa.gov/sites/default/files/ALTSA/hcs/documents/LTCManual/Chapter%203.doc" TargetMode="External"/><Relationship Id="rId126" Type="http://schemas.openxmlformats.org/officeDocument/2006/relationships/image" Target="media/image13.png"/><Relationship Id="rId147" Type="http://schemas.openxmlformats.org/officeDocument/2006/relationships/hyperlink" Target="https://stateofwa.sharepoint.com/:b:/r/sites/DSHS-ALT-HCS/LTC%20Manual%20Attachments/RCL%20Enrollment%20Form%2012-2024%20-%20BLANK.pdf?csf=1&amp;web=1&amp;e=TgDC2j" TargetMode="External"/><Relationship Id="rId168" Type="http://schemas.openxmlformats.org/officeDocument/2006/relationships/hyperlink" Target="https://intra.altsa.dshs.wa.gov/docufind/MB/HCS/HCSMB2022/H22-028%20LTC%20Manual%20Chapters%203%205%207d%207f%207g%208%209a%2010%2029%20and%2030.docx" TargetMode="External"/><Relationship Id="rId8" Type="http://schemas.openxmlformats.org/officeDocument/2006/relationships/webSettings" Target="webSettings.xml"/><Relationship Id="rId51" Type="http://schemas.openxmlformats.org/officeDocument/2006/relationships/hyperlink" Target="https://intra.dda.dshs.wa.gov/ddd/P1ServiceCodes/documents/Service%20Codes/SA295_Community_transition_items_50-50.docx" TargetMode="External"/><Relationship Id="rId72" Type="http://schemas.openxmlformats.org/officeDocument/2006/relationships/hyperlink" Target="https://view.officeapps.live.com/op/view.aspx?src=https%3A%2F%2Fintra.dda.dshs.wa.gov%2Fddd%2FP1ServiceCodes%2Fdocuments%2FService%2520Codes%2FH2019_U9_ACHAS_Behavioral_Support.docx&amp;wdOrigin=BROWSELINK" TargetMode="External"/><Relationship Id="rId93" Type="http://schemas.openxmlformats.org/officeDocument/2006/relationships/hyperlink" Target="https://intra.dda.dshs.wa.gov/ddd/P1ServiceCodes/documents/Service%20Codes/T1020_U1_Personal_Care_Residential_AFH.docx" TargetMode="External"/><Relationship Id="rId98" Type="http://schemas.openxmlformats.org/officeDocument/2006/relationships/hyperlink" Target="http://intra.dda.dshs.wa.gov/ddd/P1ServiceCodes/documents/Service%20Codes/S5161_U3_PERS_Add_On_Service_Medication_Reminder.docx" TargetMode="External"/><Relationship Id="rId121" Type="http://schemas.openxmlformats.org/officeDocument/2006/relationships/hyperlink" Target="https://www.dshs.wa.gov/sites/default/files/ALTSA/hcs/documents/LTCManual/Chapter%207d.docx" TargetMode="External"/><Relationship Id="rId142" Type="http://schemas.openxmlformats.org/officeDocument/2006/relationships/hyperlink" Target="https://www.dshs.wa.gov/altsa/rcl" TargetMode="External"/><Relationship Id="rId163" Type="http://schemas.openxmlformats.org/officeDocument/2006/relationships/hyperlink" Target="https://intra.altsa.dshs.wa.gov/docufind/MB/HCS/HCSMB2024/H24-044%20Revisions%20to%20LTC%20Manual%20Chapters%203,%205,%205a,%205b,%207b,%207c,%207d,%208,%209b,%2010,11,%2022a,%2029,%2030a,%2030e.docx" TargetMode="External"/><Relationship Id="rId3" Type="http://schemas.openxmlformats.org/officeDocument/2006/relationships/customXml" Target="../customXml/item3.xml"/><Relationship Id="rId25" Type="http://schemas.openxmlformats.org/officeDocument/2006/relationships/hyperlink" Target="mailto:ddarclenrollmentintake@dshs.wa.gov" TargetMode="External"/><Relationship Id="rId46" Type="http://schemas.openxmlformats.org/officeDocument/2006/relationships/hyperlink" Target="https://www.dshs.wa.gov/altsa/residential-care-services/residential-care-services-online-incident-reporting" TargetMode="External"/><Relationship Id="rId67" Type="http://schemas.openxmlformats.org/officeDocument/2006/relationships/hyperlink" Target="https://intra.dda.dshs.wa.gov/ddd/P1ServiceCodes/documents/Service%20Codes/S5165_U3_Enviro_Adaptations_In_Home__General_Utility_or_Repairs.docx" TargetMode="External"/><Relationship Id="rId116" Type="http://schemas.openxmlformats.org/officeDocument/2006/relationships/hyperlink" Target="https://view.officeapps.live.com/op/view.aspx?src=https%3A%2F%2Fwww.dshs.wa.gov%2Fsites%2Fdefault%2Ffiles%2FALTSA%2Fhcs%2Fdocuments%2FLTCManual%2FChapter%25205.docx&amp;wdOrigin=BROWSELINK" TargetMode="External"/><Relationship Id="rId137" Type="http://schemas.openxmlformats.org/officeDocument/2006/relationships/hyperlink" Target="https://www.medicaid.gov/state-resource-center/medicaid-state-technical-assistance/money-follows-the-person-tech-assist/list-of-mfp-grantees.html" TargetMode="External"/><Relationship Id="rId158" Type="http://schemas.openxmlformats.org/officeDocument/2006/relationships/hyperlink" Target="https://www.dshs.wa.gov/sites/default/files/ALTSA/hcs/25-0194%20ALTSA%20-%20Power%20of%20Attorney%20vs.%20Uniform%20Guardianship%20FINAL.pdf" TargetMode="External"/><Relationship Id="rId20" Type="http://schemas.openxmlformats.org/officeDocument/2006/relationships/hyperlink" Target="mailto:tom.farrow@dshs.wa.gov" TargetMode="External"/><Relationship Id="rId41" Type="http://schemas.openxmlformats.org/officeDocument/2006/relationships/hyperlink" Target="https://www.dshs.wa.gov/sites/default/files/ALTSA/hcs/documents/LTCManual/Chapter%207d.docx" TargetMode="External"/><Relationship Id="rId62" Type="http://schemas.openxmlformats.org/officeDocument/2006/relationships/hyperlink" Target="https://www.dshs.wa.gov/sites/default/files/ALTSA/hcs/documents/LTCManual/Chapter%207d.docx" TargetMode="External"/><Relationship Id="rId83" Type="http://schemas.openxmlformats.org/officeDocument/2006/relationships/hyperlink" Target="http://intra.ddd.dshs.wa.gov/ddd/P1ServiceCodes/" TargetMode="External"/><Relationship Id="rId88" Type="http://schemas.openxmlformats.org/officeDocument/2006/relationships/hyperlink" Target="http://intra.dda.dshs.wa.gov/ddd/P1ServiceCodes/documents/Service%20Codes/S5115_U6_Staff_Consultation_and_Training_Medical.docx" TargetMode="External"/><Relationship Id="rId111" Type="http://schemas.openxmlformats.org/officeDocument/2006/relationships/image" Target="media/image9.png"/><Relationship Id="rId132" Type="http://schemas.openxmlformats.org/officeDocument/2006/relationships/hyperlink" Target="http://intra.altsa.dshs.wa.gov/docufind/LTCManual/documents/Chapter%2010.docx" TargetMode="External"/><Relationship Id="rId153" Type="http://schemas.openxmlformats.org/officeDocument/2006/relationships/hyperlink" Target="https://stateofwa.sharepoint.com/:x:/r/sites/DSHS-ALT-HCS/LTC%20Manual%20Attachments/CCG%20Activity%20Tracking%20Form%20WEEKLY.xlsx?d=w0c5a2a89d5f94368a2cbf5083bb5148c&amp;csf=1&amp;web=1&amp;e=Xd8qH7" TargetMode="External"/><Relationship Id="rId174" Type="http://schemas.openxmlformats.org/officeDocument/2006/relationships/fontTable" Target="fontTable.xml"/><Relationship Id="rId15" Type="http://schemas.openxmlformats.org/officeDocument/2006/relationships/hyperlink" Target="mailto:amanda.speck@dshs.wa.gov" TargetMode="External"/><Relationship Id="rId36" Type="http://schemas.openxmlformats.org/officeDocument/2006/relationships/hyperlink" Target="https://www.dshs.wa.gov/sites/default/files/ALTSA/hcs/documents/LTCManual/Chapter%2010.docx" TargetMode="External"/><Relationship Id="rId57" Type="http://schemas.openxmlformats.org/officeDocument/2006/relationships/hyperlink" Target="http://intra.dda.dshs.wa.gov/ddd/P1ServiceCodes/documents/Service%20Codes/SA297_Community_Transition_or_Sustainability__Services-Federal_Match.docx" TargetMode="External"/><Relationship Id="rId106" Type="http://schemas.openxmlformats.org/officeDocument/2006/relationships/image" Target="media/image6.png"/><Relationship Id="rId127" Type="http://schemas.openxmlformats.org/officeDocument/2006/relationships/hyperlink" Target="https://www.dshs.wa.gov/sites/default/files/ALTSA/hcs/documents/LTCManual/Chapter%203.docx" TargetMode="External"/><Relationship Id="rId10" Type="http://schemas.openxmlformats.org/officeDocument/2006/relationships/endnotes" Target="endnotes.xml"/><Relationship Id="rId31" Type="http://schemas.openxmlformats.org/officeDocument/2006/relationships/hyperlink" Target="https://fortress.wa.gov/dshs/adsaapps/Professional/MB/HCSMB2021/h21-084%20amended%20processes%20and%20procedures%20for%20the%20transition%20to%20the%20consumer%20directed%20employer%20(cde).docx" TargetMode="External"/><Relationship Id="rId52" Type="http://schemas.openxmlformats.org/officeDocument/2006/relationships/hyperlink" Target="https://stateofwa-my.sharepoint.com/:b:/r/personal/stephanie_vanpelt_dshs_wa_gov/Documents/Desktop/Purchase%20Card%20Guide.pdf?csf=1&amp;web=1&amp;e=0hiqDk" TargetMode="External"/><Relationship Id="rId73" Type="http://schemas.openxmlformats.org/officeDocument/2006/relationships/hyperlink" Target="https://stateofwa.sharepoint.com/sites/DSHS-ALT-HCS-NFCM-Workspace" TargetMode="External"/><Relationship Id="rId78" Type="http://schemas.openxmlformats.org/officeDocument/2006/relationships/image" Target="media/image3.png"/><Relationship Id="rId94" Type="http://schemas.openxmlformats.org/officeDocument/2006/relationships/hyperlink" Target="http://intra.dda.dshs.wa.gov/ddd/P1ServiceCodes/documents/Service%20Codes/S5160_PERS_Installation.docx" TargetMode="External"/><Relationship Id="rId99" Type="http://schemas.openxmlformats.org/officeDocument/2006/relationships/hyperlink" Target="mailto:DSHSALTSARCLReferrals@dshs.wa.gov" TargetMode="External"/><Relationship Id="rId101" Type="http://schemas.openxmlformats.org/officeDocument/2006/relationships/hyperlink" Target="http://www.dshs.wa.gov/sites/default/files/ALTSA/hcs/documents/AAA%20Directory.docx" TargetMode="External"/><Relationship Id="rId122" Type="http://schemas.openxmlformats.org/officeDocument/2006/relationships/hyperlink" Target="https://www.dshs.wa.gov/sites/default/files/ALTSA/hcs/documents/LTCManual/Chapter%203.docx" TargetMode="External"/><Relationship Id="rId143" Type="http://schemas.openxmlformats.org/officeDocument/2006/relationships/hyperlink" Target="https://www.dshs.wa.gov/dda/rcl" TargetMode="External"/><Relationship Id="rId148" Type="http://schemas.openxmlformats.org/officeDocument/2006/relationships/hyperlink" Target="https://stateofwa.sharepoint.com/:w:/r/sites/DSHS-ALT-HCS/LTC%20Manual%20Attachments/HCS%20Purchasing%20Card.docx?d=w1d5b7c6a95764b5e95ea79674b179379&amp;csf=1&amp;web=1&amp;e=QGcUpE" TargetMode="External"/><Relationship Id="rId164" Type="http://schemas.openxmlformats.org/officeDocument/2006/relationships/hyperlink" Target="https://intra.altsa.dshs.wa.gov/docufind/MB/HCS/HCSMB2024/H24-018%20Revisions%20to%20(LTC)%202a,%202b,%203,%204,%205a,%205b,%207a,%207b,%207c,%207d,%207g,%208,%209a,%209b,%2010,%2015b,%2022b,%2022.docx" TargetMode="External"/><Relationship Id="rId169" Type="http://schemas.openxmlformats.org/officeDocument/2006/relationships/hyperlink" Target="https://intra.altsa.dshs.wa.gov/docufind/MB/HCS/HCSMB2021/H21-050%20Revision%20for%20LTC%20Manual%20Chapters%202%205a%205b%207b%207g%208%209b%2010%2017a%20and%2029%20June%202021.doc"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dshs.wa.gov/sites/default/files/ALTSA/hcs/documents/LTCManual/Chapter%203.docx" TargetMode="External"/><Relationship Id="rId47" Type="http://schemas.openxmlformats.org/officeDocument/2006/relationships/hyperlink" Target="https://intra.dda.dshs.wa.gov/ddd/P1ServiceCodes/documents/Service%20Codes/SA297_Community_Transition_or_Sustainability__Services_Federal_Match.docx" TargetMode="External"/><Relationship Id="rId68" Type="http://schemas.openxmlformats.org/officeDocument/2006/relationships/hyperlink" Target="https://www.dshs.wa.gov/sites/default/files/forms/word/27-147.docx" TargetMode="External"/><Relationship Id="rId89" Type="http://schemas.openxmlformats.org/officeDocument/2006/relationships/hyperlink" Target="http://intra.dda.dshs.wa.gov/ddd/P1ServiceCodes/documents/Service%20Codes/SA080_Wellness%20Education.docx" TargetMode="External"/><Relationship Id="rId112" Type="http://schemas.openxmlformats.org/officeDocument/2006/relationships/image" Target="media/image10.png"/><Relationship Id="rId133" Type="http://schemas.openxmlformats.org/officeDocument/2006/relationships/image" Target="media/image14.png"/><Relationship Id="rId154" Type="http://schemas.openxmlformats.org/officeDocument/2006/relationships/hyperlink" Target="https://stateofwa.sharepoint.com/:x:/r/sites/DSHS-ALT-HCS/LTC%20Manual%20Attachments/CCG%20Activity%20Tracking%20Form%20MONTHLY.xlsx?d=w8f96394694d54285a9626da76b3870bf&amp;csf=1&amp;web=1&amp;e=PYgiuO" TargetMode="External"/><Relationship Id="rId175" Type="http://schemas.openxmlformats.org/officeDocument/2006/relationships/theme" Target="theme/theme1.xml"/><Relationship Id="rId16" Type="http://schemas.openxmlformats.org/officeDocument/2006/relationships/hyperlink" Target="mailto:desiree.vallejo@dshs.wa.gov" TargetMode="External"/><Relationship Id="rId37" Type="http://schemas.openxmlformats.org/officeDocument/2006/relationships/hyperlink" Target="https://www.dshs.wa.gov/sites/default/files/ALTSA/hcs/documents/LTCManual/Chapter%2010.docx" TargetMode="External"/><Relationship Id="rId58" Type="http://schemas.openxmlformats.org/officeDocument/2006/relationships/hyperlink" Target="https://www.dshs.wa.gov/sites/default/files/ALTSA/hcs/documents/LTCManual/Chapter%206b.docx" TargetMode="External"/><Relationship Id="rId79" Type="http://schemas.openxmlformats.org/officeDocument/2006/relationships/image" Target="media/image4.png"/><Relationship Id="rId102" Type="http://schemas.openxmlformats.org/officeDocument/2006/relationships/hyperlink" Target="mailto:resourcedevelopment@dshs.wa.gov" TargetMode="External"/><Relationship Id="rId123" Type="http://schemas.openxmlformats.org/officeDocument/2006/relationships/hyperlink" Target="https://intra.dda.dshs.wa.gov/ddd/P1ServiceCodes/" TargetMode="External"/><Relationship Id="rId144" Type="http://schemas.openxmlformats.org/officeDocument/2006/relationships/hyperlink" Target="https://www.dshs.wa.gov/altsa/tribal-affairs/money-follows-person" TargetMode="External"/><Relationship Id="rId90" Type="http://schemas.openxmlformats.org/officeDocument/2006/relationships/hyperlink" Target="https://intra.dda.dshs.wa.gov/ddd/P1ServiceCodes/documents/Service%20Codes/S5170_Homedelivered_prepared_meal.docx" TargetMode="External"/><Relationship Id="rId165" Type="http://schemas.openxmlformats.org/officeDocument/2006/relationships/hyperlink" Target="https://intra.altsa.dshs.wa.gov/docufind/MB/HCS/HCSMB2023/H23-090%20Revisions%20to%20HCS%20LTC-.docx" TargetMode="External"/><Relationship Id="rId27" Type="http://schemas.openxmlformats.org/officeDocument/2006/relationships/hyperlink" Target="http://intra.dda.dshs.wa.gov/ddd/P1ServiceCodes/documents/Service%20Codes/H2019_Behavior_Support___Individual.docx" TargetMode="External"/><Relationship Id="rId48" Type="http://schemas.openxmlformats.org/officeDocument/2006/relationships/hyperlink" Target="https://www.dshs.wa.gov/sites/default/files/ALTSA/hcs/documents/LTCManual/Chapter%2010.docx" TargetMode="External"/><Relationship Id="rId69" Type="http://schemas.openxmlformats.org/officeDocument/2006/relationships/hyperlink" Target="https://www.dshs.wa.gov/sites/default/files/forms/word/27-147.docx" TargetMode="External"/><Relationship Id="rId113" Type="http://schemas.openxmlformats.org/officeDocument/2006/relationships/hyperlink" Target="https://www.dshs.wa.gov/office-of-the-secretary/forms" TargetMode="External"/><Relationship Id="rId134" Type="http://schemas.openxmlformats.org/officeDocument/2006/relationships/hyperlink" Target="mailto:DSHSALTSARCLReferrals@dshs.wa.gov" TargetMode="External"/><Relationship Id="rId80" Type="http://schemas.openxmlformats.org/officeDocument/2006/relationships/image" Target="media/image5.png"/><Relationship Id="rId155" Type="http://schemas.openxmlformats.org/officeDocument/2006/relationships/hyperlink" Target="https://stateofwa.sharepoint.com/:b:/r/sites/DSHS-ALT-HCS/LTC%20Manual%20Attachments/Desk%20Aid%20for%20Technology%20Consultation.pdf?csf=1&amp;web=1&amp;e=e1ZwMx" TargetMode="External"/><Relationship Id="rId17" Type="http://schemas.openxmlformats.org/officeDocument/2006/relationships/hyperlink" Target="mailto:samantha.dunham@dshs.wa.gov" TargetMode="External"/><Relationship Id="rId38" Type="http://schemas.openxmlformats.org/officeDocument/2006/relationships/hyperlink" Target="http://intra.dda.dshs.wa.gov/ddd/P1ServiceCodes/documents/Service%20Codes/SA266_Shopping_Paying_Clientnotpresent.docx" TargetMode="External"/><Relationship Id="rId59" Type="http://schemas.openxmlformats.org/officeDocument/2006/relationships/hyperlink" Target="https://view.officeapps.live.com/op/view.aspx?src=https%3A%2F%2Fintra.dda.dshs.wa.gov%2Fddd%2FP1ServiceCodes%2Fdocuments%2FService%2520Codes%2FS5165_UA_Environmental_Adaptations_In_Home.docx&amp;wdOrigin=BROWSELINK" TargetMode="External"/><Relationship Id="rId103" Type="http://schemas.openxmlformats.org/officeDocument/2006/relationships/hyperlink" Target="https://www.dshs.wa.gov/sites/default/files/forms/word/14-012.docx" TargetMode="External"/><Relationship Id="rId124" Type="http://schemas.openxmlformats.org/officeDocument/2006/relationships/hyperlink" Target="https://intra.dda.dshs.wa.gov/ddd/P1ServiceCodes/" TargetMode="External"/><Relationship Id="rId70" Type="http://schemas.openxmlformats.org/officeDocument/2006/relationships/hyperlink" Target="http://intra.dda.dshs.wa.gov/ddd/P1ServiceCodes/documents/Service%20Codes/SA075_U2_Assistive_Technology_Non_CFC.docx" TargetMode="External"/><Relationship Id="rId91" Type="http://schemas.openxmlformats.org/officeDocument/2006/relationships/hyperlink" Target="https://intra.dda.dshs.wa.gov/ddd/P1ServiceCodes/documents/Service%20Codes/draftSA420_U1_RCL_Pantry_Stocking_Federal_Match.docx" TargetMode="External"/><Relationship Id="rId145" Type="http://schemas.openxmlformats.org/officeDocument/2006/relationships/hyperlink" Target="https://www.medicaid.gov/medicaid/long-term-services-supports/money-follows-person/index.html" TargetMode="External"/><Relationship Id="rId166" Type="http://schemas.openxmlformats.org/officeDocument/2006/relationships/hyperlink" Target="https://intra.altsa.dshs.wa.gov/docufind/MB/HCS/HCSMB2023/H23-071%20LTC%20Manual%20Chptrs,%203,4,5,5a,5b,7,7a,7b,7c,7d,7f,7g,8,9a,9b,10,11,15a,15b,29,30d.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F9772-55DA-4FFB-A30B-9EC288EAE3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19372E-CF12-4F91-A22B-EBDAA5F4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04FC3-F54C-4ADC-8A3D-01F9C969B248}">
  <ds:schemaRefs>
    <ds:schemaRef ds:uri="http://schemas.openxmlformats.org/officeDocument/2006/bibliography"/>
  </ds:schemaRefs>
</ds:datastoreItem>
</file>

<file path=customXml/itemProps4.xml><?xml version="1.0" encoding="utf-8"?>
<ds:datastoreItem xmlns:ds="http://schemas.openxmlformats.org/officeDocument/2006/customXml" ds:itemID="{CB55CB71-ADE9-47F0-B8B0-B6FFDD8A6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11799</Words>
  <Characters>67259</Characters>
  <Application>Microsoft Office Word</Application>
  <DocSecurity>0</DocSecurity>
  <Lines>560</Lines>
  <Paragraphs>157</Paragraphs>
  <ScaleCrop>false</ScaleCrop>
  <Company>Washington State DSHS</Company>
  <LinksUpToDate>false</LinksUpToDate>
  <CharactersWithSpaces>78901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(DSHS/ALTSA/HCS)</dc:creator>
  <cp:keywords/>
  <dc:description/>
  <cp:lastModifiedBy>Cope, Julie (DSHS/HCLA/HCS)</cp:lastModifiedBy>
  <cp:revision>30</cp:revision>
  <dcterms:created xsi:type="dcterms:W3CDTF">2025-08-12T23:54:00Z</dcterms:created>
  <dcterms:modified xsi:type="dcterms:W3CDTF">2025-08-23T00:18:00Z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