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954BD" w14:textId="7FF248BF" w:rsidR="007676F4" w:rsidRPr="00FA2581" w:rsidRDefault="00E10991" w:rsidP="00FA2581">
      <w:pPr>
        <w:pStyle w:val="Heading1"/>
      </w:pPr>
      <w:bookmarkStart w:id="0" w:name="_Toc193622437"/>
      <w:bookmarkStart w:id="1" w:name="_Toc206592884"/>
      <w:r>
        <w:t>Assessment and Care Planning</w:t>
      </w:r>
      <w:bookmarkEnd w:id="0"/>
      <w:bookmarkEnd w:id="1"/>
    </w:p>
    <w:p w14:paraId="7784BAB0" w14:textId="76B5394E" w:rsidR="007676F4" w:rsidRPr="007676F4" w:rsidRDefault="007676F4" w:rsidP="007676F4">
      <w:pPr>
        <w:rPr>
          <w:color w:val="808080" w:themeColor="background1" w:themeShade="80"/>
        </w:rPr>
      </w:pPr>
      <w:r>
        <w:t xml:space="preserve">Chapter </w:t>
      </w:r>
      <w:r w:rsidR="002E777E">
        <w:t>3</w:t>
      </w:r>
      <w:r w:rsidR="00651643">
        <w:t xml:space="preserve"> </w:t>
      </w:r>
      <w:r w:rsidR="002E777E" w:rsidRPr="006E55DA">
        <w:t>describe</w:t>
      </w:r>
      <w:r w:rsidR="002E777E">
        <w:t>s</w:t>
      </w:r>
      <w:r w:rsidR="002E777E" w:rsidRPr="006E55DA">
        <w:t xml:space="preserve"> the intent and process of performing an assessment and developing a care plan.  </w:t>
      </w:r>
    </w:p>
    <w:p w14:paraId="39FADE96" w14:textId="77777777" w:rsidR="007676F4" w:rsidRDefault="007676F4" w:rsidP="00E22649"/>
    <w:p w14:paraId="2722A8A2" w14:textId="77777777" w:rsidR="007676F4" w:rsidRPr="006C3806" w:rsidRDefault="007676F4" w:rsidP="007676F4">
      <w:pPr>
        <w:pStyle w:val="Heading4"/>
        <w:rPr>
          <w:color w:val="193F6F"/>
        </w:rPr>
      </w:pPr>
      <w:r w:rsidRPr="006C3806">
        <w:rPr>
          <w:color w:val="193F6F"/>
        </w:rPr>
        <w:t>Ask the Expert</w:t>
      </w:r>
    </w:p>
    <w:p w14:paraId="77AC0A44" w14:textId="77777777" w:rsidR="007676F4" w:rsidRDefault="007676F4" w:rsidP="007676F4">
      <w:r>
        <w:t>If you have questions or need clarification about the content in this chapter, please contact:</w:t>
      </w:r>
    </w:p>
    <w:p w14:paraId="6616E19A" w14:textId="7B03348D" w:rsidR="002E777E" w:rsidRDefault="002E777E" w:rsidP="002E777E">
      <w:r>
        <w:t>Dru Aubert</w:t>
      </w:r>
      <w:r w:rsidR="00CB432F">
        <w:tab/>
      </w:r>
      <w:r>
        <w:tab/>
        <w:t>Care Management Unit Manager</w:t>
      </w:r>
    </w:p>
    <w:p w14:paraId="16D9AEAF" w14:textId="3A29DE38" w:rsidR="002E777E" w:rsidRDefault="002E777E" w:rsidP="002E777E">
      <w:r>
        <w:tab/>
      </w:r>
      <w:r>
        <w:tab/>
      </w:r>
      <w:r>
        <w:tab/>
        <w:t>360</w:t>
      </w:r>
      <w:r w:rsidR="00B34EC4">
        <w:t>.</w:t>
      </w:r>
      <w:r>
        <w:t>725</w:t>
      </w:r>
      <w:r w:rsidR="00B34EC4">
        <w:t>.</w:t>
      </w:r>
      <w:r>
        <w:t>2524</w:t>
      </w:r>
      <w:r>
        <w:tab/>
      </w:r>
      <w:r>
        <w:tab/>
      </w:r>
      <w:hyperlink r:id="rId8" w:history="1">
        <w:r w:rsidRPr="00665F46">
          <w:rPr>
            <w:rStyle w:val="Hyperlink"/>
          </w:rPr>
          <w:t>dru.aubert@dshs.wa.gov</w:t>
        </w:r>
      </w:hyperlink>
    </w:p>
    <w:p w14:paraId="34D4DEAE" w14:textId="77777777" w:rsidR="002E777E" w:rsidRDefault="002E777E" w:rsidP="002E777E"/>
    <w:p w14:paraId="011091F0" w14:textId="43AE57C7" w:rsidR="002E777E" w:rsidRDefault="002E777E" w:rsidP="002E777E">
      <w:r w:rsidRPr="002E777E">
        <w:t>For questions or clarification needs on limited English proficient persons, contact:</w:t>
      </w:r>
    </w:p>
    <w:p w14:paraId="380F2BF8" w14:textId="45041024" w:rsidR="002E777E" w:rsidRDefault="002E777E" w:rsidP="00F05120">
      <w:pPr>
        <w:ind w:left="2160" w:hanging="2160"/>
      </w:pPr>
      <w:r>
        <w:t>Linda Garcia</w:t>
      </w:r>
      <w:r w:rsidR="00F05120">
        <w:tab/>
      </w:r>
      <w:r w:rsidRPr="002E777E">
        <w:t>Americans with Disabilities/Limited English Proficiency/Voter Registration Assistance Program Manager</w:t>
      </w:r>
    </w:p>
    <w:p w14:paraId="39168C01" w14:textId="5027CE87" w:rsidR="002E777E" w:rsidRDefault="002E777E" w:rsidP="002E777E">
      <w:r>
        <w:tab/>
      </w:r>
      <w:r>
        <w:tab/>
      </w:r>
      <w:r>
        <w:tab/>
      </w:r>
      <w:r w:rsidRPr="00E4606E">
        <w:t>360</w:t>
      </w:r>
      <w:r w:rsidR="00B34EC4">
        <w:t>.</w:t>
      </w:r>
      <w:r>
        <w:t>968</w:t>
      </w:r>
      <w:r w:rsidR="00B34EC4">
        <w:t>.</w:t>
      </w:r>
      <w:r>
        <w:t>9745</w:t>
      </w:r>
      <w:r>
        <w:tab/>
      </w:r>
      <w:r>
        <w:tab/>
      </w:r>
      <w:hyperlink r:id="rId9" w:history="1">
        <w:r w:rsidRPr="00665F46">
          <w:rPr>
            <w:rStyle w:val="Hyperlink"/>
          </w:rPr>
          <w:t>linda.garcia1@dshs.wa.gov</w:t>
        </w:r>
      </w:hyperlink>
    </w:p>
    <w:p w14:paraId="6F985146" w14:textId="77777777" w:rsidR="002E777E" w:rsidRDefault="002E777E" w:rsidP="002E777E"/>
    <w:p w14:paraId="67D41546" w14:textId="6D88C08C" w:rsidR="002E777E" w:rsidRDefault="002E777E" w:rsidP="002E777E">
      <w:r w:rsidRPr="002E777E">
        <w:t>For questions or clarification needs about the bed rail policy, contact:</w:t>
      </w:r>
    </w:p>
    <w:p w14:paraId="3105E412" w14:textId="3A114303" w:rsidR="002E777E" w:rsidRDefault="00052328" w:rsidP="002E777E">
      <w:r w:rsidRPr="002E777E">
        <w:t>V</w:t>
      </w:r>
      <w:r w:rsidR="002E777E" w:rsidRPr="002E777E">
        <w:t>acant</w:t>
      </w:r>
      <w:r>
        <w:tab/>
      </w:r>
      <w:r>
        <w:tab/>
      </w:r>
      <w:r w:rsidR="002E777E" w:rsidRPr="002E777E">
        <w:t xml:space="preserve"> </w:t>
      </w:r>
      <w:r w:rsidR="002E777E">
        <w:tab/>
      </w:r>
      <w:r w:rsidR="002E777E" w:rsidRPr="002E777E">
        <w:t>Ancillary Services Program Manager</w:t>
      </w:r>
    </w:p>
    <w:p w14:paraId="5CBF80DA" w14:textId="658B05B2" w:rsidR="007E62CD" w:rsidRDefault="002E777E" w:rsidP="00E22649">
      <w:r>
        <w:tab/>
      </w:r>
      <w:r>
        <w:tab/>
      </w:r>
      <w:r>
        <w:tab/>
      </w:r>
    </w:p>
    <w:p w14:paraId="39BF12D2" w14:textId="77777777" w:rsidR="00296C58" w:rsidRDefault="00296C58" w:rsidP="00E22649"/>
    <w:bookmarkStart w:id="2" w:name="_Toc206592885" w:displacedByCustomXml="next"/>
    <w:bookmarkStart w:id="3" w:name="_Toc528760021" w:displacedByCustomXml="next"/>
    <w:bookmarkStart w:id="4" w:name="_Toc528759426" w:displacedByCustomXml="next"/>
    <w:bookmarkStart w:id="5" w:name="_Toc528758278" w:displacedByCustomXml="next"/>
    <w:bookmarkStart w:id="6" w:name="_Toc525727112" w:displacedByCustomXml="next"/>
    <w:bookmarkStart w:id="7" w:name="_Toc525727012" w:displacedByCustomXml="next"/>
    <w:bookmarkStart w:id="8" w:name="_Toc193622439" w:displacedByCustomXml="next"/>
    <w:sdt>
      <w:sdtPr>
        <w:rPr>
          <w:rFonts w:ascii="Calibri" w:eastAsiaTheme="minorHAnsi" w:hAnsi="Calibri" w:cs="Times New Roman"/>
          <w:color w:val="auto"/>
          <w:sz w:val="22"/>
          <w:szCs w:val="22"/>
        </w:rPr>
        <w:id w:val="1361240270"/>
        <w:docPartObj>
          <w:docPartGallery w:val="Table of Contents"/>
          <w:docPartUnique/>
        </w:docPartObj>
      </w:sdtPr>
      <w:sdtEndPr>
        <w:rPr>
          <w:b/>
          <w:bCs/>
          <w:noProof/>
        </w:rPr>
      </w:sdtEndPr>
      <w:sdtContent>
        <w:p w14:paraId="07E3150D" w14:textId="268F14AF" w:rsidR="005A5520" w:rsidRPr="005A5520" w:rsidRDefault="005A5520" w:rsidP="005A5520">
          <w:pPr>
            <w:pStyle w:val="TOCHeading"/>
            <w:outlineLvl w:val="1"/>
            <w:rPr>
              <w:rFonts w:ascii="Century Gothic" w:hAnsi="Century Gothic"/>
              <w:b/>
              <w:bCs/>
              <w:color w:val="193F6F"/>
            </w:rPr>
          </w:pPr>
          <w:r w:rsidRPr="005A5520">
            <w:rPr>
              <w:rFonts w:ascii="Century Gothic" w:hAnsi="Century Gothic"/>
              <w:b/>
              <w:bCs/>
              <w:color w:val="193F6F"/>
            </w:rPr>
            <w:t>TABLE OF CONTENTS</w:t>
          </w:r>
          <w:bookmarkEnd w:id="2"/>
        </w:p>
        <w:p w14:paraId="1F69E1C3" w14:textId="20B65622" w:rsidR="00E05D1B" w:rsidRDefault="005A5520">
          <w:pPr>
            <w:pStyle w:val="TOC1"/>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06592884" w:history="1">
            <w:r w:rsidR="00E05D1B" w:rsidRPr="00DB117E">
              <w:rPr>
                <w:rStyle w:val="Hyperlink"/>
                <w:noProof/>
              </w:rPr>
              <w:t>Assessment and Care Planning</w:t>
            </w:r>
            <w:r w:rsidR="00E05D1B">
              <w:rPr>
                <w:noProof/>
                <w:webHidden/>
              </w:rPr>
              <w:tab/>
            </w:r>
            <w:r w:rsidR="00E05D1B">
              <w:rPr>
                <w:noProof/>
                <w:webHidden/>
              </w:rPr>
              <w:fldChar w:fldCharType="begin"/>
            </w:r>
            <w:r w:rsidR="00E05D1B">
              <w:rPr>
                <w:noProof/>
                <w:webHidden/>
              </w:rPr>
              <w:instrText xml:space="preserve"> PAGEREF _Toc206592884 \h </w:instrText>
            </w:r>
            <w:r w:rsidR="00E05D1B">
              <w:rPr>
                <w:noProof/>
                <w:webHidden/>
              </w:rPr>
            </w:r>
            <w:r w:rsidR="00E05D1B">
              <w:rPr>
                <w:noProof/>
                <w:webHidden/>
              </w:rPr>
              <w:fldChar w:fldCharType="separate"/>
            </w:r>
            <w:r w:rsidR="00E05D1B">
              <w:rPr>
                <w:noProof/>
                <w:webHidden/>
              </w:rPr>
              <w:t>1</w:t>
            </w:r>
            <w:r w:rsidR="00E05D1B">
              <w:rPr>
                <w:noProof/>
                <w:webHidden/>
              </w:rPr>
              <w:fldChar w:fldCharType="end"/>
            </w:r>
          </w:hyperlink>
        </w:p>
        <w:p w14:paraId="3C06C351" w14:textId="0D38C700" w:rsidR="00E05D1B" w:rsidRDefault="00E05D1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6592885" w:history="1">
            <w:r w:rsidRPr="00DB117E">
              <w:rPr>
                <w:rStyle w:val="Hyperlink"/>
                <w:rFonts w:ascii="Century Gothic" w:hAnsi="Century Gothic"/>
                <w:b/>
                <w:bCs/>
                <w:noProof/>
              </w:rPr>
              <w:t>TABLE OF CONTENTS</w:t>
            </w:r>
            <w:r>
              <w:rPr>
                <w:noProof/>
                <w:webHidden/>
              </w:rPr>
              <w:tab/>
            </w:r>
            <w:r>
              <w:rPr>
                <w:noProof/>
                <w:webHidden/>
              </w:rPr>
              <w:fldChar w:fldCharType="begin"/>
            </w:r>
            <w:r>
              <w:rPr>
                <w:noProof/>
                <w:webHidden/>
              </w:rPr>
              <w:instrText xml:space="preserve"> PAGEREF _Toc206592885 \h </w:instrText>
            </w:r>
            <w:r>
              <w:rPr>
                <w:noProof/>
                <w:webHidden/>
              </w:rPr>
            </w:r>
            <w:r>
              <w:rPr>
                <w:noProof/>
                <w:webHidden/>
              </w:rPr>
              <w:fldChar w:fldCharType="separate"/>
            </w:r>
            <w:r>
              <w:rPr>
                <w:noProof/>
                <w:webHidden/>
              </w:rPr>
              <w:t>1</w:t>
            </w:r>
            <w:r>
              <w:rPr>
                <w:noProof/>
                <w:webHidden/>
              </w:rPr>
              <w:fldChar w:fldCharType="end"/>
            </w:r>
          </w:hyperlink>
        </w:p>
        <w:p w14:paraId="6A7FCD38" w14:textId="15A82D30" w:rsidR="00E05D1B" w:rsidRDefault="00E05D1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6592886" w:history="1">
            <w:r w:rsidRPr="00DB117E">
              <w:rPr>
                <w:rStyle w:val="Hyperlink"/>
                <w:noProof/>
              </w:rPr>
              <w:t>Goals and Functions of the CARE Assessment</w:t>
            </w:r>
            <w:r>
              <w:rPr>
                <w:noProof/>
                <w:webHidden/>
              </w:rPr>
              <w:tab/>
            </w:r>
            <w:r>
              <w:rPr>
                <w:noProof/>
                <w:webHidden/>
              </w:rPr>
              <w:fldChar w:fldCharType="begin"/>
            </w:r>
            <w:r>
              <w:rPr>
                <w:noProof/>
                <w:webHidden/>
              </w:rPr>
              <w:instrText xml:space="preserve"> PAGEREF _Toc206592886 \h </w:instrText>
            </w:r>
            <w:r>
              <w:rPr>
                <w:noProof/>
                <w:webHidden/>
              </w:rPr>
            </w:r>
            <w:r>
              <w:rPr>
                <w:noProof/>
                <w:webHidden/>
              </w:rPr>
              <w:fldChar w:fldCharType="separate"/>
            </w:r>
            <w:r>
              <w:rPr>
                <w:noProof/>
                <w:webHidden/>
              </w:rPr>
              <w:t>4</w:t>
            </w:r>
            <w:r>
              <w:rPr>
                <w:noProof/>
                <w:webHidden/>
              </w:rPr>
              <w:fldChar w:fldCharType="end"/>
            </w:r>
          </w:hyperlink>
        </w:p>
        <w:p w14:paraId="43F0D288" w14:textId="22358F4E"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887" w:history="1">
            <w:r w:rsidRPr="00DB117E">
              <w:rPr>
                <w:rStyle w:val="Hyperlink"/>
                <w:rFonts w:cstheme="minorHAnsi"/>
                <w:noProof/>
              </w:rPr>
              <w:t>What are the functions of an assessment?</w:t>
            </w:r>
            <w:r>
              <w:rPr>
                <w:noProof/>
                <w:webHidden/>
              </w:rPr>
              <w:tab/>
            </w:r>
            <w:r>
              <w:rPr>
                <w:noProof/>
                <w:webHidden/>
              </w:rPr>
              <w:fldChar w:fldCharType="begin"/>
            </w:r>
            <w:r>
              <w:rPr>
                <w:noProof/>
                <w:webHidden/>
              </w:rPr>
              <w:instrText xml:space="preserve"> PAGEREF _Toc206592887 \h </w:instrText>
            </w:r>
            <w:r>
              <w:rPr>
                <w:noProof/>
                <w:webHidden/>
              </w:rPr>
            </w:r>
            <w:r>
              <w:rPr>
                <w:noProof/>
                <w:webHidden/>
              </w:rPr>
              <w:fldChar w:fldCharType="separate"/>
            </w:r>
            <w:r>
              <w:rPr>
                <w:noProof/>
                <w:webHidden/>
              </w:rPr>
              <w:t>4</w:t>
            </w:r>
            <w:r>
              <w:rPr>
                <w:noProof/>
                <w:webHidden/>
              </w:rPr>
              <w:fldChar w:fldCharType="end"/>
            </w:r>
          </w:hyperlink>
        </w:p>
        <w:p w14:paraId="08C9888C" w14:textId="295A3B3C"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888" w:history="1">
            <w:r w:rsidRPr="00DB117E">
              <w:rPr>
                <w:rStyle w:val="Hyperlink"/>
                <w:noProof/>
              </w:rPr>
              <w:t>Assist the individual to develop a plan that:</w:t>
            </w:r>
            <w:r>
              <w:rPr>
                <w:noProof/>
                <w:webHidden/>
              </w:rPr>
              <w:tab/>
            </w:r>
            <w:r>
              <w:rPr>
                <w:noProof/>
                <w:webHidden/>
              </w:rPr>
              <w:fldChar w:fldCharType="begin"/>
            </w:r>
            <w:r>
              <w:rPr>
                <w:noProof/>
                <w:webHidden/>
              </w:rPr>
              <w:instrText xml:space="preserve"> PAGEREF _Toc206592888 \h </w:instrText>
            </w:r>
            <w:r>
              <w:rPr>
                <w:noProof/>
                <w:webHidden/>
              </w:rPr>
            </w:r>
            <w:r>
              <w:rPr>
                <w:noProof/>
                <w:webHidden/>
              </w:rPr>
              <w:fldChar w:fldCharType="separate"/>
            </w:r>
            <w:r>
              <w:rPr>
                <w:noProof/>
                <w:webHidden/>
              </w:rPr>
              <w:t>4</w:t>
            </w:r>
            <w:r>
              <w:rPr>
                <w:noProof/>
                <w:webHidden/>
              </w:rPr>
              <w:fldChar w:fldCharType="end"/>
            </w:r>
          </w:hyperlink>
        </w:p>
        <w:p w14:paraId="36880DDE" w14:textId="4A5A2D67"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889" w:history="1">
            <w:r w:rsidRPr="00DB117E">
              <w:rPr>
                <w:rStyle w:val="Hyperlink"/>
                <w:noProof/>
              </w:rPr>
              <w:t>What is the function of the CARE tool?</w:t>
            </w:r>
            <w:r>
              <w:rPr>
                <w:noProof/>
                <w:webHidden/>
              </w:rPr>
              <w:tab/>
            </w:r>
            <w:r>
              <w:rPr>
                <w:noProof/>
                <w:webHidden/>
              </w:rPr>
              <w:fldChar w:fldCharType="begin"/>
            </w:r>
            <w:r>
              <w:rPr>
                <w:noProof/>
                <w:webHidden/>
              </w:rPr>
              <w:instrText xml:space="preserve"> PAGEREF _Toc206592889 \h </w:instrText>
            </w:r>
            <w:r>
              <w:rPr>
                <w:noProof/>
                <w:webHidden/>
              </w:rPr>
            </w:r>
            <w:r>
              <w:rPr>
                <w:noProof/>
                <w:webHidden/>
              </w:rPr>
              <w:fldChar w:fldCharType="separate"/>
            </w:r>
            <w:r>
              <w:rPr>
                <w:noProof/>
                <w:webHidden/>
              </w:rPr>
              <w:t>4</w:t>
            </w:r>
            <w:r>
              <w:rPr>
                <w:noProof/>
                <w:webHidden/>
              </w:rPr>
              <w:fldChar w:fldCharType="end"/>
            </w:r>
          </w:hyperlink>
        </w:p>
        <w:p w14:paraId="1C88E188" w14:textId="30A0B3F9"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890" w:history="1">
            <w:r w:rsidRPr="00DB117E">
              <w:rPr>
                <w:rStyle w:val="Hyperlink"/>
                <w:noProof/>
              </w:rPr>
              <w:t>HCS/AAA: Who is eligible for an assessment?</w:t>
            </w:r>
            <w:r>
              <w:rPr>
                <w:noProof/>
                <w:webHidden/>
              </w:rPr>
              <w:tab/>
            </w:r>
            <w:r>
              <w:rPr>
                <w:noProof/>
                <w:webHidden/>
              </w:rPr>
              <w:fldChar w:fldCharType="begin"/>
            </w:r>
            <w:r>
              <w:rPr>
                <w:noProof/>
                <w:webHidden/>
              </w:rPr>
              <w:instrText xml:space="preserve"> PAGEREF _Toc206592890 \h </w:instrText>
            </w:r>
            <w:r>
              <w:rPr>
                <w:noProof/>
                <w:webHidden/>
              </w:rPr>
            </w:r>
            <w:r>
              <w:rPr>
                <w:noProof/>
                <w:webHidden/>
              </w:rPr>
              <w:fldChar w:fldCharType="separate"/>
            </w:r>
            <w:r>
              <w:rPr>
                <w:noProof/>
                <w:webHidden/>
              </w:rPr>
              <w:t>5</w:t>
            </w:r>
            <w:r>
              <w:rPr>
                <w:noProof/>
                <w:webHidden/>
              </w:rPr>
              <w:fldChar w:fldCharType="end"/>
            </w:r>
          </w:hyperlink>
        </w:p>
        <w:p w14:paraId="4A40D6C1" w14:textId="4DE10DC8"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891" w:history="1">
            <w:r w:rsidRPr="00DB117E">
              <w:rPr>
                <w:rStyle w:val="Hyperlink"/>
                <w:noProof/>
              </w:rPr>
              <w:t>Who completes the CARE assessments?</w:t>
            </w:r>
            <w:r>
              <w:rPr>
                <w:noProof/>
                <w:webHidden/>
              </w:rPr>
              <w:tab/>
            </w:r>
            <w:r>
              <w:rPr>
                <w:noProof/>
                <w:webHidden/>
              </w:rPr>
              <w:fldChar w:fldCharType="begin"/>
            </w:r>
            <w:r>
              <w:rPr>
                <w:noProof/>
                <w:webHidden/>
              </w:rPr>
              <w:instrText xml:space="preserve"> PAGEREF _Toc206592891 \h </w:instrText>
            </w:r>
            <w:r>
              <w:rPr>
                <w:noProof/>
                <w:webHidden/>
              </w:rPr>
            </w:r>
            <w:r>
              <w:rPr>
                <w:noProof/>
                <w:webHidden/>
              </w:rPr>
              <w:fldChar w:fldCharType="separate"/>
            </w:r>
            <w:r>
              <w:rPr>
                <w:noProof/>
                <w:webHidden/>
              </w:rPr>
              <w:t>5</w:t>
            </w:r>
            <w:r>
              <w:rPr>
                <w:noProof/>
                <w:webHidden/>
              </w:rPr>
              <w:fldChar w:fldCharType="end"/>
            </w:r>
          </w:hyperlink>
        </w:p>
        <w:p w14:paraId="347B745E" w14:textId="56471056"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892" w:history="1">
            <w:r w:rsidRPr="00DB117E">
              <w:rPr>
                <w:rStyle w:val="Hyperlink"/>
                <w:noProof/>
              </w:rPr>
              <w:t>Types of CARE Assessments</w:t>
            </w:r>
            <w:r>
              <w:rPr>
                <w:noProof/>
                <w:webHidden/>
              </w:rPr>
              <w:tab/>
            </w:r>
            <w:r>
              <w:rPr>
                <w:noProof/>
                <w:webHidden/>
              </w:rPr>
              <w:fldChar w:fldCharType="begin"/>
            </w:r>
            <w:r>
              <w:rPr>
                <w:noProof/>
                <w:webHidden/>
              </w:rPr>
              <w:instrText xml:space="preserve"> PAGEREF _Toc206592892 \h </w:instrText>
            </w:r>
            <w:r>
              <w:rPr>
                <w:noProof/>
                <w:webHidden/>
              </w:rPr>
            </w:r>
            <w:r>
              <w:rPr>
                <w:noProof/>
                <w:webHidden/>
              </w:rPr>
              <w:fldChar w:fldCharType="separate"/>
            </w:r>
            <w:r>
              <w:rPr>
                <w:noProof/>
                <w:webHidden/>
              </w:rPr>
              <w:t>6</w:t>
            </w:r>
            <w:r>
              <w:rPr>
                <w:noProof/>
                <w:webHidden/>
              </w:rPr>
              <w:fldChar w:fldCharType="end"/>
            </w:r>
          </w:hyperlink>
        </w:p>
        <w:p w14:paraId="7F2C1435" w14:textId="6E3AC073"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893" w:history="1">
            <w:r w:rsidRPr="00DB117E">
              <w:rPr>
                <w:rStyle w:val="Hyperlink"/>
                <w:noProof/>
              </w:rPr>
              <w:t>Can a nursing referral result in a Significant Change assessment?</w:t>
            </w:r>
            <w:r>
              <w:rPr>
                <w:noProof/>
                <w:webHidden/>
              </w:rPr>
              <w:tab/>
            </w:r>
            <w:r>
              <w:rPr>
                <w:noProof/>
                <w:webHidden/>
              </w:rPr>
              <w:fldChar w:fldCharType="begin"/>
            </w:r>
            <w:r>
              <w:rPr>
                <w:noProof/>
                <w:webHidden/>
              </w:rPr>
              <w:instrText xml:space="preserve"> PAGEREF _Toc206592893 \h </w:instrText>
            </w:r>
            <w:r>
              <w:rPr>
                <w:noProof/>
                <w:webHidden/>
              </w:rPr>
            </w:r>
            <w:r>
              <w:rPr>
                <w:noProof/>
                <w:webHidden/>
              </w:rPr>
              <w:fldChar w:fldCharType="separate"/>
            </w:r>
            <w:r>
              <w:rPr>
                <w:noProof/>
                <w:webHidden/>
              </w:rPr>
              <w:t>8</w:t>
            </w:r>
            <w:r>
              <w:rPr>
                <w:noProof/>
                <w:webHidden/>
              </w:rPr>
              <w:fldChar w:fldCharType="end"/>
            </w:r>
          </w:hyperlink>
        </w:p>
        <w:p w14:paraId="59104231" w14:textId="1975501D"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894" w:history="1">
            <w:r w:rsidRPr="00DB117E">
              <w:rPr>
                <w:rStyle w:val="Hyperlink"/>
                <w:noProof/>
              </w:rPr>
              <w:t>Who uses the Veteran’s Directed Care (VDC) assessment?</w:t>
            </w:r>
            <w:r>
              <w:rPr>
                <w:noProof/>
                <w:webHidden/>
              </w:rPr>
              <w:tab/>
            </w:r>
            <w:r>
              <w:rPr>
                <w:noProof/>
                <w:webHidden/>
              </w:rPr>
              <w:fldChar w:fldCharType="begin"/>
            </w:r>
            <w:r>
              <w:rPr>
                <w:noProof/>
                <w:webHidden/>
              </w:rPr>
              <w:instrText xml:space="preserve"> PAGEREF _Toc206592894 \h </w:instrText>
            </w:r>
            <w:r>
              <w:rPr>
                <w:noProof/>
                <w:webHidden/>
              </w:rPr>
            </w:r>
            <w:r>
              <w:rPr>
                <w:noProof/>
                <w:webHidden/>
              </w:rPr>
              <w:fldChar w:fldCharType="separate"/>
            </w:r>
            <w:r>
              <w:rPr>
                <w:noProof/>
                <w:webHidden/>
              </w:rPr>
              <w:t>8</w:t>
            </w:r>
            <w:r>
              <w:rPr>
                <w:noProof/>
                <w:webHidden/>
              </w:rPr>
              <w:fldChar w:fldCharType="end"/>
            </w:r>
          </w:hyperlink>
        </w:p>
        <w:p w14:paraId="5FC84543" w14:textId="40551AB8"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895" w:history="1">
            <w:r w:rsidRPr="00DB117E">
              <w:rPr>
                <w:rStyle w:val="Hyperlink"/>
                <w:noProof/>
              </w:rPr>
              <w:t>What is an AAA/Non-Core assessment?</w:t>
            </w:r>
            <w:r>
              <w:rPr>
                <w:noProof/>
                <w:webHidden/>
              </w:rPr>
              <w:tab/>
            </w:r>
            <w:r>
              <w:rPr>
                <w:noProof/>
                <w:webHidden/>
              </w:rPr>
              <w:fldChar w:fldCharType="begin"/>
            </w:r>
            <w:r>
              <w:rPr>
                <w:noProof/>
                <w:webHidden/>
              </w:rPr>
              <w:instrText xml:space="preserve"> PAGEREF _Toc206592895 \h </w:instrText>
            </w:r>
            <w:r>
              <w:rPr>
                <w:noProof/>
                <w:webHidden/>
              </w:rPr>
            </w:r>
            <w:r>
              <w:rPr>
                <w:noProof/>
                <w:webHidden/>
              </w:rPr>
              <w:fldChar w:fldCharType="separate"/>
            </w:r>
            <w:r>
              <w:rPr>
                <w:noProof/>
                <w:webHidden/>
              </w:rPr>
              <w:t>9</w:t>
            </w:r>
            <w:r>
              <w:rPr>
                <w:noProof/>
                <w:webHidden/>
              </w:rPr>
              <w:fldChar w:fldCharType="end"/>
            </w:r>
          </w:hyperlink>
        </w:p>
        <w:p w14:paraId="21161806" w14:textId="3760000C"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896" w:history="1">
            <w:r w:rsidRPr="00DB117E">
              <w:rPr>
                <w:rStyle w:val="Hyperlink"/>
                <w:noProof/>
              </w:rPr>
              <w:t>Can I assess an individual who is in jail or prison?</w:t>
            </w:r>
            <w:r>
              <w:rPr>
                <w:noProof/>
                <w:webHidden/>
              </w:rPr>
              <w:tab/>
            </w:r>
            <w:r>
              <w:rPr>
                <w:noProof/>
                <w:webHidden/>
              </w:rPr>
              <w:fldChar w:fldCharType="begin"/>
            </w:r>
            <w:r>
              <w:rPr>
                <w:noProof/>
                <w:webHidden/>
              </w:rPr>
              <w:instrText xml:space="preserve"> PAGEREF _Toc206592896 \h </w:instrText>
            </w:r>
            <w:r>
              <w:rPr>
                <w:noProof/>
                <w:webHidden/>
              </w:rPr>
            </w:r>
            <w:r>
              <w:rPr>
                <w:noProof/>
                <w:webHidden/>
              </w:rPr>
              <w:fldChar w:fldCharType="separate"/>
            </w:r>
            <w:r>
              <w:rPr>
                <w:noProof/>
                <w:webHidden/>
              </w:rPr>
              <w:t>9</w:t>
            </w:r>
            <w:r>
              <w:rPr>
                <w:noProof/>
                <w:webHidden/>
              </w:rPr>
              <w:fldChar w:fldCharType="end"/>
            </w:r>
          </w:hyperlink>
        </w:p>
        <w:p w14:paraId="67A45B3F" w14:textId="74B2F7FC" w:rsidR="00E05D1B" w:rsidRDefault="00E05D1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6592897" w:history="1">
            <w:r w:rsidRPr="00DB117E">
              <w:rPr>
                <w:rStyle w:val="Hyperlink"/>
                <w:noProof/>
              </w:rPr>
              <w:t>Adding a client to CARE</w:t>
            </w:r>
            <w:r>
              <w:rPr>
                <w:noProof/>
                <w:webHidden/>
              </w:rPr>
              <w:tab/>
            </w:r>
            <w:r>
              <w:rPr>
                <w:noProof/>
                <w:webHidden/>
              </w:rPr>
              <w:fldChar w:fldCharType="begin"/>
            </w:r>
            <w:r>
              <w:rPr>
                <w:noProof/>
                <w:webHidden/>
              </w:rPr>
              <w:instrText xml:space="preserve"> PAGEREF _Toc206592897 \h </w:instrText>
            </w:r>
            <w:r>
              <w:rPr>
                <w:noProof/>
                <w:webHidden/>
              </w:rPr>
            </w:r>
            <w:r>
              <w:rPr>
                <w:noProof/>
                <w:webHidden/>
              </w:rPr>
              <w:fldChar w:fldCharType="separate"/>
            </w:r>
            <w:r>
              <w:rPr>
                <w:noProof/>
                <w:webHidden/>
              </w:rPr>
              <w:t>9</w:t>
            </w:r>
            <w:r>
              <w:rPr>
                <w:noProof/>
                <w:webHidden/>
              </w:rPr>
              <w:fldChar w:fldCharType="end"/>
            </w:r>
          </w:hyperlink>
        </w:p>
        <w:p w14:paraId="274D5B27" w14:textId="0C1E4386"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898" w:history="1">
            <w:r w:rsidRPr="00DB117E">
              <w:rPr>
                <w:rStyle w:val="Hyperlink"/>
                <w:noProof/>
              </w:rPr>
              <w:t>How do I add a client to CARE?</w:t>
            </w:r>
            <w:r>
              <w:rPr>
                <w:noProof/>
                <w:webHidden/>
              </w:rPr>
              <w:tab/>
            </w:r>
            <w:r>
              <w:rPr>
                <w:noProof/>
                <w:webHidden/>
              </w:rPr>
              <w:fldChar w:fldCharType="begin"/>
            </w:r>
            <w:r>
              <w:rPr>
                <w:noProof/>
                <w:webHidden/>
              </w:rPr>
              <w:instrText xml:space="preserve"> PAGEREF _Toc206592898 \h </w:instrText>
            </w:r>
            <w:r>
              <w:rPr>
                <w:noProof/>
                <w:webHidden/>
              </w:rPr>
            </w:r>
            <w:r>
              <w:rPr>
                <w:noProof/>
                <w:webHidden/>
              </w:rPr>
              <w:fldChar w:fldCharType="separate"/>
            </w:r>
            <w:r>
              <w:rPr>
                <w:noProof/>
                <w:webHidden/>
              </w:rPr>
              <w:t>11</w:t>
            </w:r>
            <w:r>
              <w:rPr>
                <w:noProof/>
                <w:webHidden/>
              </w:rPr>
              <w:fldChar w:fldCharType="end"/>
            </w:r>
          </w:hyperlink>
        </w:p>
        <w:p w14:paraId="5DAEA3C9" w14:textId="2A7803A1"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899" w:history="1">
            <w:r w:rsidRPr="00DB117E">
              <w:rPr>
                <w:rStyle w:val="Hyperlink"/>
                <w:noProof/>
              </w:rPr>
              <w:t>When do I inactivate a client record in CARE?</w:t>
            </w:r>
            <w:r>
              <w:rPr>
                <w:noProof/>
                <w:webHidden/>
              </w:rPr>
              <w:tab/>
            </w:r>
            <w:r>
              <w:rPr>
                <w:noProof/>
                <w:webHidden/>
              </w:rPr>
              <w:fldChar w:fldCharType="begin"/>
            </w:r>
            <w:r>
              <w:rPr>
                <w:noProof/>
                <w:webHidden/>
              </w:rPr>
              <w:instrText xml:space="preserve"> PAGEREF _Toc206592899 \h </w:instrText>
            </w:r>
            <w:r>
              <w:rPr>
                <w:noProof/>
                <w:webHidden/>
              </w:rPr>
            </w:r>
            <w:r>
              <w:rPr>
                <w:noProof/>
                <w:webHidden/>
              </w:rPr>
              <w:fldChar w:fldCharType="separate"/>
            </w:r>
            <w:r>
              <w:rPr>
                <w:noProof/>
                <w:webHidden/>
              </w:rPr>
              <w:t>12</w:t>
            </w:r>
            <w:r>
              <w:rPr>
                <w:noProof/>
                <w:webHidden/>
              </w:rPr>
              <w:fldChar w:fldCharType="end"/>
            </w:r>
          </w:hyperlink>
        </w:p>
        <w:p w14:paraId="0FCE2DD7" w14:textId="21F65B45" w:rsidR="00E05D1B" w:rsidRDefault="00E05D1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6592900" w:history="1">
            <w:r w:rsidRPr="00DB117E">
              <w:rPr>
                <w:rStyle w:val="Hyperlink"/>
                <w:noProof/>
              </w:rPr>
              <w:t>Performing a CARE Assessment</w:t>
            </w:r>
            <w:r>
              <w:rPr>
                <w:noProof/>
                <w:webHidden/>
              </w:rPr>
              <w:tab/>
            </w:r>
            <w:r>
              <w:rPr>
                <w:noProof/>
                <w:webHidden/>
              </w:rPr>
              <w:fldChar w:fldCharType="begin"/>
            </w:r>
            <w:r>
              <w:rPr>
                <w:noProof/>
                <w:webHidden/>
              </w:rPr>
              <w:instrText xml:space="preserve"> PAGEREF _Toc206592900 \h </w:instrText>
            </w:r>
            <w:r>
              <w:rPr>
                <w:noProof/>
                <w:webHidden/>
              </w:rPr>
            </w:r>
            <w:r>
              <w:rPr>
                <w:noProof/>
                <w:webHidden/>
              </w:rPr>
              <w:fldChar w:fldCharType="separate"/>
            </w:r>
            <w:r>
              <w:rPr>
                <w:noProof/>
                <w:webHidden/>
              </w:rPr>
              <w:t>12</w:t>
            </w:r>
            <w:r>
              <w:rPr>
                <w:noProof/>
                <w:webHidden/>
              </w:rPr>
              <w:fldChar w:fldCharType="end"/>
            </w:r>
          </w:hyperlink>
        </w:p>
        <w:p w14:paraId="73C14015" w14:textId="509B4405"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01" w:history="1">
            <w:r w:rsidRPr="00DB117E">
              <w:rPr>
                <w:rStyle w:val="Hyperlink"/>
                <w:rFonts w:eastAsia="Times New Roman"/>
                <w:noProof/>
              </w:rPr>
              <w:t>Steps in performing a CARE Assessment</w:t>
            </w:r>
            <w:r>
              <w:rPr>
                <w:noProof/>
                <w:webHidden/>
              </w:rPr>
              <w:tab/>
            </w:r>
            <w:r>
              <w:rPr>
                <w:noProof/>
                <w:webHidden/>
              </w:rPr>
              <w:fldChar w:fldCharType="begin"/>
            </w:r>
            <w:r>
              <w:rPr>
                <w:noProof/>
                <w:webHidden/>
              </w:rPr>
              <w:instrText xml:space="preserve"> PAGEREF _Toc206592901 \h </w:instrText>
            </w:r>
            <w:r>
              <w:rPr>
                <w:noProof/>
                <w:webHidden/>
              </w:rPr>
            </w:r>
            <w:r>
              <w:rPr>
                <w:noProof/>
                <w:webHidden/>
              </w:rPr>
              <w:fldChar w:fldCharType="separate"/>
            </w:r>
            <w:r>
              <w:rPr>
                <w:noProof/>
                <w:webHidden/>
              </w:rPr>
              <w:t>12</w:t>
            </w:r>
            <w:r>
              <w:rPr>
                <w:noProof/>
                <w:webHidden/>
              </w:rPr>
              <w:fldChar w:fldCharType="end"/>
            </w:r>
          </w:hyperlink>
        </w:p>
        <w:p w14:paraId="57C4618F" w14:textId="19877E9E"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02" w:history="1">
            <w:r w:rsidRPr="00DB117E">
              <w:rPr>
                <w:rStyle w:val="Hyperlink"/>
                <w:noProof/>
              </w:rPr>
              <w:t>In-person vs. Telephonic Assessments</w:t>
            </w:r>
            <w:r>
              <w:rPr>
                <w:noProof/>
                <w:webHidden/>
              </w:rPr>
              <w:tab/>
            </w:r>
            <w:r>
              <w:rPr>
                <w:noProof/>
                <w:webHidden/>
              </w:rPr>
              <w:fldChar w:fldCharType="begin"/>
            </w:r>
            <w:r>
              <w:rPr>
                <w:noProof/>
                <w:webHidden/>
              </w:rPr>
              <w:instrText xml:space="preserve"> PAGEREF _Toc206592902 \h </w:instrText>
            </w:r>
            <w:r>
              <w:rPr>
                <w:noProof/>
                <w:webHidden/>
              </w:rPr>
            </w:r>
            <w:r>
              <w:rPr>
                <w:noProof/>
                <w:webHidden/>
              </w:rPr>
              <w:fldChar w:fldCharType="separate"/>
            </w:r>
            <w:r>
              <w:rPr>
                <w:noProof/>
                <w:webHidden/>
              </w:rPr>
              <w:t>16</w:t>
            </w:r>
            <w:r>
              <w:rPr>
                <w:noProof/>
                <w:webHidden/>
              </w:rPr>
              <w:fldChar w:fldCharType="end"/>
            </w:r>
          </w:hyperlink>
        </w:p>
        <w:p w14:paraId="23DF9593" w14:textId="72DF331D"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03" w:history="1">
            <w:r w:rsidRPr="00DB117E">
              <w:rPr>
                <w:rStyle w:val="Hyperlink"/>
                <w:noProof/>
              </w:rPr>
              <w:t>Not eligible for Core services?</w:t>
            </w:r>
            <w:r>
              <w:rPr>
                <w:noProof/>
                <w:webHidden/>
              </w:rPr>
              <w:tab/>
            </w:r>
            <w:r>
              <w:rPr>
                <w:noProof/>
                <w:webHidden/>
              </w:rPr>
              <w:fldChar w:fldCharType="begin"/>
            </w:r>
            <w:r>
              <w:rPr>
                <w:noProof/>
                <w:webHidden/>
              </w:rPr>
              <w:instrText xml:space="preserve"> PAGEREF _Toc206592903 \h </w:instrText>
            </w:r>
            <w:r>
              <w:rPr>
                <w:noProof/>
                <w:webHidden/>
              </w:rPr>
            </w:r>
            <w:r>
              <w:rPr>
                <w:noProof/>
                <w:webHidden/>
              </w:rPr>
              <w:fldChar w:fldCharType="separate"/>
            </w:r>
            <w:r>
              <w:rPr>
                <w:noProof/>
                <w:webHidden/>
              </w:rPr>
              <w:t>17</w:t>
            </w:r>
            <w:r>
              <w:rPr>
                <w:noProof/>
                <w:webHidden/>
              </w:rPr>
              <w:fldChar w:fldCharType="end"/>
            </w:r>
          </w:hyperlink>
        </w:p>
        <w:p w14:paraId="5379EE16" w14:textId="08C2BA8D"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04" w:history="1">
            <w:r w:rsidRPr="00DB117E">
              <w:rPr>
                <w:rStyle w:val="Hyperlink"/>
                <w:noProof/>
              </w:rPr>
              <w:t>Limited English Proficient Persons</w:t>
            </w:r>
            <w:r>
              <w:rPr>
                <w:noProof/>
                <w:webHidden/>
              </w:rPr>
              <w:tab/>
            </w:r>
            <w:r>
              <w:rPr>
                <w:noProof/>
                <w:webHidden/>
              </w:rPr>
              <w:fldChar w:fldCharType="begin"/>
            </w:r>
            <w:r>
              <w:rPr>
                <w:noProof/>
                <w:webHidden/>
              </w:rPr>
              <w:instrText xml:space="preserve"> PAGEREF _Toc206592904 \h </w:instrText>
            </w:r>
            <w:r>
              <w:rPr>
                <w:noProof/>
                <w:webHidden/>
              </w:rPr>
            </w:r>
            <w:r>
              <w:rPr>
                <w:noProof/>
                <w:webHidden/>
              </w:rPr>
              <w:fldChar w:fldCharType="separate"/>
            </w:r>
            <w:r>
              <w:rPr>
                <w:noProof/>
                <w:webHidden/>
              </w:rPr>
              <w:t>17</w:t>
            </w:r>
            <w:r>
              <w:rPr>
                <w:noProof/>
                <w:webHidden/>
              </w:rPr>
              <w:fldChar w:fldCharType="end"/>
            </w:r>
          </w:hyperlink>
        </w:p>
        <w:p w14:paraId="07AF98FD" w14:textId="66872E0B"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05" w:history="1">
            <w:r w:rsidRPr="00DB117E">
              <w:rPr>
                <w:rStyle w:val="Hyperlink"/>
                <w:noProof/>
              </w:rPr>
              <w:t>Assessing Status (Informal Supports)</w:t>
            </w:r>
            <w:r>
              <w:rPr>
                <w:noProof/>
                <w:webHidden/>
              </w:rPr>
              <w:tab/>
            </w:r>
            <w:r>
              <w:rPr>
                <w:noProof/>
                <w:webHidden/>
              </w:rPr>
              <w:fldChar w:fldCharType="begin"/>
            </w:r>
            <w:r>
              <w:rPr>
                <w:noProof/>
                <w:webHidden/>
              </w:rPr>
              <w:instrText xml:space="preserve"> PAGEREF _Toc206592905 \h </w:instrText>
            </w:r>
            <w:r>
              <w:rPr>
                <w:noProof/>
                <w:webHidden/>
              </w:rPr>
            </w:r>
            <w:r>
              <w:rPr>
                <w:noProof/>
                <w:webHidden/>
              </w:rPr>
              <w:fldChar w:fldCharType="separate"/>
            </w:r>
            <w:r>
              <w:rPr>
                <w:noProof/>
                <w:webHidden/>
              </w:rPr>
              <w:t>17</w:t>
            </w:r>
            <w:r>
              <w:rPr>
                <w:noProof/>
                <w:webHidden/>
              </w:rPr>
              <w:fldChar w:fldCharType="end"/>
            </w:r>
          </w:hyperlink>
        </w:p>
        <w:p w14:paraId="768CD0F6" w14:textId="36165C66"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06" w:history="1">
            <w:r w:rsidRPr="00DB117E">
              <w:rPr>
                <w:rStyle w:val="Hyperlink"/>
                <w:rFonts w:eastAsia="Times New Roman"/>
                <w:noProof/>
              </w:rPr>
              <w:t>Finalizing a CARE Assessment – Developing the Plan of Care</w:t>
            </w:r>
            <w:r>
              <w:rPr>
                <w:noProof/>
                <w:webHidden/>
              </w:rPr>
              <w:tab/>
            </w:r>
            <w:r>
              <w:rPr>
                <w:noProof/>
                <w:webHidden/>
              </w:rPr>
              <w:fldChar w:fldCharType="begin"/>
            </w:r>
            <w:r>
              <w:rPr>
                <w:noProof/>
                <w:webHidden/>
              </w:rPr>
              <w:instrText xml:space="preserve"> PAGEREF _Toc206592906 \h </w:instrText>
            </w:r>
            <w:r>
              <w:rPr>
                <w:noProof/>
                <w:webHidden/>
              </w:rPr>
            </w:r>
            <w:r>
              <w:rPr>
                <w:noProof/>
                <w:webHidden/>
              </w:rPr>
              <w:fldChar w:fldCharType="separate"/>
            </w:r>
            <w:r>
              <w:rPr>
                <w:noProof/>
                <w:webHidden/>
              </w:rPr>
              <w:t>20</w:t>
            </w:r>
            <w:r>
              <w:rPr>
                <w:noProof/>
                <w:webHidden/>
              </w:rPr>
              <w:fldChar w:fldCharType="end"/>
            </w:r>
          </w:hyperlink>
        </w:p>
        <w:p w14:paraId="13397045" w14:textId="3B10E55A"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07" w:history="1">
            <w:r w:rsidRPr="00DB117E">
              <w:rPr>
                <w:rStyle w:val="Hyperlink"/>
                <w:rFonts w:eastAsia="Times New Roman"/>
                <w:noProof/>
              </w:rPr>
              <w:t>Getting Approval on the Plan of Care</w:t>
            </w:r>
            <w:r>
              <w:rPr>
                <w:noProof/>
                <w:webHidden/>
              </w:rPr>
              <w:tab/>
            </w:r>
            <w:r>
              <w:rPr>
                <w:noProof/>
                <w:webHidden/>
              </w:rPr>
              <w:fldChar w:fldCharType="begin"/>
            </w:r>
            <w:r>
              <w:rPr>
                <w:noProof/>
                <w:webHidden/>
              </w:rPr>
              <w:instrText xml:space="preserve"> PAGEREF _Toc206592907 \h </w:instrText>
            </w:r>
            <w:r>
              <w:rPr>
                <w:noProof/>
                <w:webHidden/>
              </w:rPr>
            </w:r>
            <w:r>
              <w:rPr>
                <w:noProof/>
                <w:webHidden/>
              </w:rPr>
              <w:fldChar w:fldCharType="separate"/>
            </w:r>
            <w:r>
              <w:rPr>
                <w:noProof/>
                <w:webHidden/>
              </w:rPr>
              <w:t>22</w:t>
            </w:r>
            <w:r>
              <w:rPr>
                <w:noProof/>
                <w:webHidden/>
              </w:rPr>
              <w:fldChar w:fldCharType="end"/>
            </w:r>
          </w:hyperlink>
        </w:p>
        <w:p w14:paraId="1D94C722" w14:textId="10752853"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08" w:history="1">
            <w:r w:rsidRPr="00DB117E">
              <w:rPr>
                <w:rStyle w:val="Hyperlink"/>
                <w:rFonts w:eastAsia="Times New Roman"/>
                <w:noProof/>
              </w:rPr>
              <w:t>Assessment Completion Timeframes</w:t>
            </w:r>
            <w:r>
              <w:rPr>
                <w:noProof/>
                <w:webHidden/>
              </w:rPr>
              <w:tab/>
            </w:r>
            <w:r>
              <w:rPr>
                <w:noProof/>
                <w:webHidden/>
              </w:rPr>
              <w:fldChar w:fldCharType="begin"/>
            </w:r>
            <w:r>
              <w:rPr>
                <w:noProof/>
                <w:webHidden/>
              </w:rPr>
              <w:instrText xml:space="preserve"> PAGEREF _Toc206592908 \h </w:instrText>
            </w:r>
            <w:r>
              <w:rPr>
                <w:noProof/>
                <w:webHidden/>
              </w:rPr>
            </w:r>
            <w:r>
              <w:rPr>
                <w:noProof/>
                <w:webHidden/>
              </w:rPr>
              <w:fldChar w:fldCharType="separate"/>
            </w:r>
            <w:r>
              <w:rPr>
                <w:noProof/>
                <w:webHidden/>
              </w:rPr>
              <w:t>30</w:t>
            </w:r>
            <w:r>
              <w:rPr>
                <w:noProof/>
                <w:webHidden/>
              </w:rPr>
              <w:fldChar w:fldCharType="end"/>
            </w:r>
          </w:hyperlink>
        </w:p>
        <w:p w14:paraId="6FA82270" w14:textId="72338331"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09" w:history="1">
            <w:r w:rsidRPr="00DB117E">
              <w:rPr>
                <w:rStyle w:val="Hyperlink"/>
                <w:rFonts w:eastAsia="Times New Roman"/>
                <w:noProof/>
              </w:rPr>
              <w:t>Significant Change Assessment by a Nurse</w:t>
            </w:r>
            <w:r>
              <w:rPr>
                <w:noProof/>
                <w:webHidden/>
              </w:rPr>
              <w:tab/>
            </w:r>
            <w:r>
              <w:rPr>
                <w:noProof/>
                <w:webHidden/>
              </w:rPr>
              <w:fldChar w:fldCharType="begin"/>
            </w:r>
            <w:r>
              <w:rPr>
                <w:noProof/>
                <w:webHidden/>
              </w:rPr>
              <w:instrText xml:space="preserve"> PAGEREF _Toc206592909 \h </w:instrText>
            </w:r>
            <w:r>
              <w:rPr>
                <w:noProof/>
                <w:webHidden/>
              </w:rPr>
            </w:r>
            <w:r>
              <w:rPr>
                <w:noProof/>
                <w:webHidden/>
              </w:rPr>
              <w:fldChar w:fldCharType="separate"/>
            </w:r>
            <w:r>
              <w:rPr>
                <w:noProof/>
                <w:webHidden/>
              </w:rPr>
              <w:t>31</w:t>
            </w:r>
            <w:r>
              <w:rPr>
                <w:noProof/>
                <w:webHidden/>
              </w:rPr>
              <w:fldChar w:fldCharType="end"/>
            </w:r>
          </w:hyperlink>
        </w:p>
        <w:p w14:paraId="203E20A5" w14:textId="6228F375"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10" w:history="1">
            <w:r w:rsidRPr="00DB117E">
              <w:rPr>
                <w:rStyle w:val="Hyperlink"/>
                <w:rFonts w:eastAsia="Times New Roman"/>
                <w:noProof/>
              </w:rPr>
              <w:t>Significant Change Request by an Adult Family Home (AFH)</w:t>
            </w:r>
            <w:r>
              <w:rPr>
                <w:noProof/>
                <w:webHidden/>
              </w:rPr>
              <w:tab/>
            </w:r>
            <w:r>
              <w:rPr>
                <w:noProof/>
                <w:webHidden/>
              </w:rPr>
              <w:fldChar w:fldCharType="begin"/>
            </w:r>
            <w:r>
              <w:rPr>
                <w:noProof/>
                <w:webHidden/>
              </w:rPr>
              <w:instrText xml:space="preserve"> PAGEREF _Toc206592910 \h </w:instrText>
            </w:r>
            <w:r>
              <w:rPr>
                <w:noProof/>
                <w:webHidden/>
              </w:rPr>
            </w:r>
            <w:r>
              <w:rPr>
                <w:noProof/>
                <w:webHidden/>
              </w:rPr>
              <w:fldChar w:fldCharType="separate"/>
            </w:r>
            <w:r>
              <w:rPr>
                <w:noProof/>
                <w:webHidden/>
              </w:rPr>
              <w:t>32</w:t>
            </w:r>
            <w:r>
              <w:rPr>
                <w:noProof/>
                <w:webHidden/>
              </w:rPr>
              <w:fldChar w:fldCharType="end"/>
            </w:r>
          </w:hyperlink>
        </w:p>
        <w:p w14:paraId="0A771A75" w14:textId="162E5940"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11" w:history="1">
            <w:r w:rsidRPr="00DB117E">
              <w:rPr>
                <w:rStyle w:val="Hyperlink"/>
                <w:rFonts w:eastAsia="Times New Roman"/>
                <w:noProof/>
              </w:rPr>
              <w:t>Authorization of Services</w:t>
            </w:r>
            <w:r>
              <w:rPr>
                <w:noProof/>
                <w:webHidden/>
              </w:rPr>
              <w:tab/>
            </w:r>
            <w:r>
              <w:rPr>
                <w:noProof/>
                <w:webHidden/>
              </w:rPr>
              <w:fldChar w:fldCharType="begin"/>
            </w:r>
            <w:r>
              <w:rPr>
                <w:noProof/>
                <w:webHidden/>
              </w:rPr>
              <w:instrText xml:space="preserve"> PAGEREF _Toc206592911 \h </w:instrText>
            </w:r>
            <w:r>
              <w:rPr>
                <w:noProof/>
                <w:webHidden/>
              </w:rPr>
            </w:r>
            <w:r>
              <w:rPr>
                <w:noProof/>
                <w:webHidden/>
              </w:rPr>
              <w:fldChar w:fldCharType="separate"/>
            </w:r>
            <w:r>
              <w:rPr>
                <w:noProof/>
                <w:webHidden/>
              </w:rPr>
              <w:t>33</w:t>
            </w:r>
            <w:r>
              <w:rPr>
                <w:noProof/>
                <w:webHidden/>
              </w:rPr>
              <w:fldChar w:fldCharType="end"/>
            </w:r>
          </w:hyperlink>
        </w:p>
        <w:p w14:paraId="163EBD0B" w14:textId="4BF7417D"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12" w:history="1">
            <w:r w:rsidRPr="00DB117E">
              <w:rPr>
                <w:rStyle w:val="Hyperlink"/>
                <w:noProof/>
              </w:rPr>
              <w:t>Exception to Rule (ETR) Process</w:t>
            </w:r>
            <w:r>
              <w:rPr>
                <w:noProof/>
                <w:webHidden/>
              </w:rPr>
              <w:tab/>
            </w:r>
            <w:r>
              <w:rPr>
                <w:noProof/>
                <w:webHidden/>
              </w:rPr>
              <w:fldChar w:fldCharType="begin"/>
            </w:r>
            <w:r>
              <w:rPr>
                <w:noProof/>
                <w:webHidden/>
              </w:rPr>
              <w:instrText xml:space="preserve"> PAGEREF _Toc206592912 \h </w:instrText>
            </w:r>
            <w:r>
              <w:rPr>
                <w:noProof/>
                <w:webHidden/>
              </w:rPr>
            </w:r>
            <w:r>
              <w:rPr>
                <w:noProof/>
                <w:webHidden/>
              </w:rPr>
              <w:fldChar w:fldCharType="separate"/>
            </w:r>
            <w:r>
              <w:rPr>
                <w:noProof/>
                <w:webHidden/>
              </w:rPr>
              <w:t>34</w:t>
            </w:r>
            <w:r>
              <w:rPr>
                <w:noProof/>
                <w:webHidden/>
              </w:rPr>
              <w:fldChar w:fldCharType="end"/>
            </w:r>
          </w:hyperlink>
        </w:p>
        <w:p w14:paraId="7FE70DDB" w14:textId="572B17A2"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13" w:history="1">
            <w:r w:rsidRPr="00DB117E">
              <w:rPr>
                <w:rStyle w:val="Hyperlink"/>
                <w:rFonts w:eastAsia="Times New Roman" w:cstheme="minorHAnsi"/>
                <w:noProof/>
              </w:rPr>
              <w:t>What is the process for submitting an ETR request to the HQ ETR Committee?</w:t>
            </w:r>
            <w:r>
              <w:rPr>
                <w:noProof/>
                <w:webHidden/>
              </w:rPr>
              <w:tab/>
            </w:r>
            <w:r>
              <w:rPr>
                <w:noProof/>
                <w:webHidden/>
              </w:rPr>
              <w:fldChar w:fldCharType="begin"/>
            </w:r>
            <w:r>
              <w:rPr>
                <w:noProof/>
                <w:webHidden/>
              </w:rPr>
              <w:instrText xml:space="preserve"> PAGEREF _Toc206592913 \h </w:instrText>
            </w:r>
            <w:r>
              <w:rPr>
                <w:noProof/>
                <w:webHidden/>
              </w:rPr>
            </w:r>
            <w:r>
              <w:rPr>
                <w:noProof/>
                <w:webHidden/>
              </w:rPr>
              <w:fldChar w:fldCharType="separate"/>
            </w:r>
            <w:r>
              <w:rPr>
                <w:noProof/>
                <w:webHidden/>
              </w:rPr>
              <w:t>37</w:t>
            </w:r>
            <w:r>
              <w:rPr>
                <w:noProof/>
                <w:webHidden/>
              </w:rPr>
              <w:fldChar w:fldCharType="end"/>
            </w:r>
          </w:hyperlink>
        </w:p>
        <w:p w14:paraId="5E0B99F8" w14:textId="660E51A2"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14" w:history="1">
            <w:r w:rsidRPr="00DB117E">
              <w:rPr>
                <w:rStyle w:val="Hyperlink"/>
                <w:noProof/>
              </w:rPr>
              <w:t>Termination of Services</w:t>
            </w:r>
            <w:r>
              <w:rPr>
                <w:noProof/>
                <w:webHidden/>
              </w:rPr>
              <w:tab/>
            </w:r>
            <w:r>
              <w:rPr>
                <w:noProof/>
                <w:webHidden/>
              </w:rPr>
              <w:fldChar w:fldCharType="begin"/>
            </w:r>
            <w:r>
              <w:rPr>
                <w:noProof/>
                <w:webHidden/>
              </w:rPr>
              <w:instrText xml:space="preserve"> PAGEREF _Toc206592914 \h </w:instrText>
            </w:r>
            <w:r>
              <w:rPr>
                <w:noProof/>
                <w:webHidden/>
              </w:rPr>
            </w:r>
            <w:r>
              <w:rPr>
                <w:noProof/>
                <w:webHidden/>
              </w:rPr>
              <w:fldChar w:fldCharType="separate"/>
            </w:r>
            <w:r>
              <w:rPr>
                <w:noProof/>
                <w:webHidden/>
              </w:rPr>
              <w:t>44</w:t>
            </w:r>
            <w:r>
              <w:rPr>
                <w:noProof/>
                <w:webHidden/>
              </w:rPr>
              <w:fldChar w:fldCharType="end"/>
            </w:r>
          </w:hyperlink>
        </w:p>
        <w:p w14:paraId="7E1EB268" w14:textId="1DF29F84" w:rsidR="00E05D1B" w:rsidRDefault="00E05D1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6592915" w:history="1">
            <w:r w:rsidRPr="00DB117E">
              <w:rPr>
                <w:rStyle w:val="Hyperlink"/>
                <w:noProof/>
              </w:rPr>
              <w:t>Resources</w:t>
            </w:r>
            <w:r>
              <w:rPr>
                <w:noProof/>
                <w:webHidden/>
              </w:rPr>
              <w:tab/>
            </w:r>
            <w:r>
              <w:rPr>
                <w:noProof/>
                <w:webHidden/>
              </w:rPr>
              <w:fldChar w:fldCharType="begin"/>
            </w:r>
            <w:r>
              <w:rPr>
                <w:noProof/>
                <w:webHidden/>
              </w:rPr>
              <w:instrText xml:space="preserve"> PAGEREF _Toc206592915 \h </w:instrText>
            </w:r>
            <w:r>
              <w:rPr>
                <w:noProof/>
                <w:webHidden/>
              </w:rPr>
            </w:r>
            <w:r>
              <w:rPr>
                <w:noProof/>
                <w:webHidden/>
              </w:rPr>
              <w:fldChar w:fldCharType="separate"/>
            </w:r>
            <w:r>
              <w:rPr>
                <w:noProof/>
                <w:webHidden/>
              </w:rPr>
              <w:t>45</w:t>
            </w:r>
            <w:r>
              <w:rPr>
                <w:noProof/>
                <w:webHidden/>
              </w:rPr>
              <w:fldChar w:fldCharType="end"/>
            </w:r>
          </w:hyperlink>
        </w:p>
        <w:p w14:paraId="7AAF2E86" w14:textId="0ED9936F"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16" w:history="1">
            <w:r w:rsidRPr="00DB117E">
              <w:rPr>
                <w:rStyle w:val="Hyperlink"/>
                <w:noProof/>
              </w:rPr>
              <w:t>Related WACs and RCWs</w:t>
            </w:r>
            <w:r>
              <w:rPr>
                <w:noProof/>
                <w:webHidden/>
              </w:rPr>
              <w:tab/>
            </w:r>
            <w:r>
              <w:rPr>
                <w:noProof/>
                <w:webHidden/>
              </w:rPr>
              <w:fldChar w:fldCharType="begin"/>
            </w:r>
            <w:r>
              <w:rPr>
                <w:noProof/>
                <w:webHidden/>
              </w:rPr>
              <w:instrText xml:space="preserve"> PAGEREF _Toc206592916 \h </w:instrText>
            </w:r>
            <w:r>
              <w:rPr>
                <w:noProof/>
                <w:webHidden/>
              </w:rPr>
            </w:r>
            <w:r>
              <w:rPr>
                <w:noProof/>
                <w:webHidden/>
              </w:rPr>
              <w:fldChar w:fldCharType="separate"/>
            </w:r>
            <w:r>
              <w:rPr>
                <w:noProof/>
                <w:webHidden/>
              </w:rPr>
              <w:t>45</w:t>
            </w:r>
            <w:r>
              <w:rPr>
                <w:noProof/>
                <w:webHidden/>
              </w:rPr>
              <w:fldChar w:fldCharType="end"/>
            </w:r>
          </w:hyperlink>
        </w:p>
        <w:p w14:paraId="2D98B681" w14:textId="4831461C"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17" w:history="1">
            <w:r w:rsidRPr="00DB117E">
              <w:rPr>
                <w:rStyle w:val="Hyperlink"/>
                <w:noProof/>
              </w:rPr>
              <w:t>Acronyms</w:t>
            </w:r>
            <w:r>
              <w:rPr>
                <w:noProof/>
                <w:webHidden/>
              </w:rPr>
              <w:tab/>
            </w:r>
            <w:r>
              <w:rPr>
                <w:noProof/>
                <w:webHidden/>
              </w:rPr>
              <w:fldChar w:fldCharType="begin"/>
            </w:r>
            <w:r>
              <w:rPr>
                <w:noProof/>
                <w:webHidden/>
              </w:rPr>
              <w:instrText xml:space="preserve"> PAGEREF _Toc206592917 \h </w:instrText>
            </w:r>
            <w:r>
              <w:rPr>
                <w:noProof/>
                <w:webHidden/>
              </w:rPr>
            </w:r>
            <w:r>
              <w:rPr>
                <w:noProof/>
                <w:webHidden/>
              </w:rPr>
              <w:fldChar w:fldCharType="separate"/>
            </w:r>
            <w:r>
              <w:rPr>
                <w:noProof/>
                <w:webHidden/>
              </w:rPr>
              <w:t>45</w:t>
            </w:r>
            <w:r>
              <w:rPr>
                <w:noProof/>
                <w:webHidden/>
              </w:rPr>
              <w:fldChar w:fldCharType="end"/>
            </w:r>
          </w:hyperlink>
        </w:p>
        <w:p w14:paraId="569E3506" w14:textId="3F7BECBF" w:rsidR="00E05D1B" w:rsidRDefault="00E05D1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6592918" w:history="1">
            <w:r w:rsidRPr="00DB117E">
              <w:rPr>
                <w:rStyle w:val="Hyperlink"/>
                <w:noProof/>
              </w:rPr>
              <w:t>Revision History</w:t>
            </w:r>
            <w:r>
              <w:rPr>
                <w:noProof/>
                <w:webHidden/>
              </w:rPr>
              <w:tab/>
            </w:r>
            <w:r>
              <w:rPr>
                <w:noProof/>
                <w:webHidden/>
              </w:rPr>
              <w:fldChar w:fldCharType="begin"/>
            </w:r>
            <w:r>
              <w:rPr>
                <w:noProof/>
                <w:webHidden/>
              </w:rPr>
              <w:instrText xml:space="preserve"> PAGEREF _Toc206592918 \h </w:instrText>
            </w:r>
            <w:r>
              <w:rPr>
                <w:noProof/>
                <w:webHidden/>
              </w:rPr>
            </w:r>
            <w:r>
              <w:rPr>
                <w:noProof/>
                <w:webHidden/>
              </w:rPr>
              <w:fldChar w:fldCharType="separate"/>
            </w:r>
            <w:r>
              <w:rPr>
                <w:noProof/>
                <w:webHidden/>
              </w:rPr>
              <w:t>46</w:t>
            </w:r>
            <w:r>
              <w:rPr>
                <w:noProof/>
                <w:webHidden/>
              </w:rPr>
              <w:fldChar w:fldCharType="end"/>
            </w:r>
          </w:hyperlink>
        </w:p>
        <w:p w14:paraId="0E650FEF" w14:textId="0C14B331" w:rsidR="00E05D1B" w:rsidRDefault="00E05D1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6592919" w:history="1">
            <w:r w:rsidRPr="00DB117E">
              <w:rPr>
                <w:rStyle w:val="Hyperlink"/>
                <w:noProof/>
              </w:rPr>
              <w:t>Appendix</w:t>
            </w:r>
            <w:r>
              <w:rPr>
                <w:noProof/>
                <w:webHidden/>
              </w:rPr>
              <w:tab/>
            </w:r>
            <w:r>
              <w:rPr>
                <w:noProof/>
                <w:webHidden/>
              </w:rPr>
              <w:fldChar w:fldCharType="begin"/>
            </w:r>
            <w:r>
              <w:rPr>
                <w:noProof/>
                <w:webHidden/>
              </w:rPr>
              <w:instrText xml:space="preserve"> PAGEREF _Toc206592919 \h </w:instrText>
            </w:r>
            <w:r>
              <w:rPr>
                <w:noProof/>
                <w:webHidden/>
              </w:rPr>
            </w:r>
            <w:r>
              <w:rPr>
                <w:noProof/>
                <w:webHidden/>
              </w:rPr>
              <w:fldChar w:fldCharType="separate"/>
            </w:r>
            <w:r>
              <w:rPr>
                <w:noProof/>
                <w:webHidden/>
              </w:rPr>
              <w:t>49</w:t>
            </w:r>
            <w:r>
              <w:rPr>
                <w:noProof/>
                <w:webHidden/>
              </w:rPr>
              <w:fldChar w:fldCharType="end"/>
            </w:r>
          </w:hyperlink>
        </w:p>
        <w:p w14:paraId="5620F4C0" w14:textId="3DC7AFB0"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20" w:history="1">
            <w:r w:rsidRPr="00DB117E">
              <w:rPr>
                <w:rStyle w:val="Hyperlink"/>
                <w:rFonts w:eastAsia="Times New Roman"/>
                <w:noProof/>
              </w:rPr>
              <w:t>Bed Rail Policy</w:t>
            </w:r>
            <w:r>
              <w:rPr>
                <w:noProof/>
                <w:webHidden/>
              </w:rPr>
              <w:tab/>
            </w:r>
            <w:r>
              <w:rPr>
                <w:noProof/>
                <w:webHidden/>
              </w:rPr>
              <w:fldChar w:fldCharType="begin"/>
            </w:r>
            <w:r>
              <w:rPr>
                <w:noProof/>
                <w:webHidden/>
              </w:rPr>
              <w:instrText xml:space="preserve"> PAGEREF _Toc206592920 \h </w:instrText>
            </w:r>
            <w:r>
              <w:rPr>
                <w:noProof/>
                <w:webHidden/>
              </w:rPr>
            </w:r>
            <w:r>
              <w:rPr>
                <w:noProof/>
                <w:webHidden/>
              </w:rPr>
              <w:fldChar w:fldCharType="separate"/>
            </w:r>
            <w:r>
              <w:rPr>
                <w:noProof/>
                <w:webHidden/>
              </w:rPr>
              <w:t>49</w:t>
            </w:r>
            <w:r>
              <w:rPr>
                <w:noProof/>
                <w:webHidden/>
              </w:rPr>
              <w:fldChar w:fldCharType="end"/>
            </w:r>
          </w:hyperlink>
        </w:p>
        <w:p w14:paraId="495A5B0B" w14:textId="492F47B9"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21" w:history="1">
            <w:r w:rsidRPr="00DB117E">
              <w:rPr>
                <w:rStyle w:val="Hyperlink"/>
                <w:rFonts w:eastAsia="Times New Roman"/>
                <w:noProof/>
              </w:rPr>
              <w:t>Self-Directed Care</w:t>
            </w:r>
            <w:r>
              <w:rPr>
                <w:noProof/>
                <w:webHidden/>
              </w:rPr>
              <w:tab/>
            </w:r>
            <w:r>
              <w:rPr>
                <w:noProof/>
                <w:webHidden/>
              </w:rPr>
              <w:fldChar w:fldCharType="begin"/>
            </w:r>
            <w:r>
              <w:rPr>
                <w:noProof/>
                <w:webHidden/>
              </w:rPr>
              <w:instrText xml:space="preserve"> PAGEREF _Toc206592921 \h </w:instrText>
            </w:r>
            <w:r>
              <w:rPr>
                <w:noProof/>
                <w:webHidden/>
              </w:rPr>
            </w:r>
            <w:r>
              <w:rPr>
                <w:noProof/>
                <w:webHidden/>
              </w:rPr>
              <w:fldChar w:fldCharType="separate"/>
            </w:r>
            <w:r>
              <w:rPr>
                <w:noProof/>
                <w:webHidden/>
              </w:rPr>
              <w:t>53</w:t>
            </w:r>
            <w:r>
              <w:rPr>
                <w:noProof/>
                <w:webHidden/>
              </w:rPr>
              <w:fldChar w:fldCharType="end"/>
            </w:r>
          </w:hyperlink>
        </w:p>
        <w:p w14:paraId="2A63810D" w14:textId="57A5E752"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22" w:history="1">
            <w:r w:rsidRPr="00DB117E">
              <w:rPr>
                <w:rStyle w:val="Hyperlink"/>
                <w:noProof/>
              </w:rPr>
              <w:t>Necessary Supplemental Accommodations (NSA)</w:t>
            </w:r>
            <w:r>
              <w:rPr>
                <w:noProof/>
                <w:webHidden/>
              </w:rPr>
              <w:tab/>
            </w:r>
            <w:r>
              <w:rPr>
                <w:noProof/>
                <w:webHidden/>
              </w:rPr>
              <w:fldChar w:fldCharType="begin"/>
            </w:r>
            <w:r>
              <w:rPr>
                <w:noProof/>
                <w:webHidden/>
              </w:rPr>
              <w:instrText xml:space="preserve"> PAGEREF _Toc206592922 \h </w:instrText>
            </w:r>
            <w:r>
              <w:rPr>
                <w:noProof/>
                <w:webHidden/>
              </w:rPr>
            </w:r>
            <w:r>
              <w:rPr>
                <w:noProof/>
                <w:webHidden/>
              </w:rPr>
              <w:fldChar w:fldCharType="separate"/>
            </w:r>
            <w:r>
              <w:rPr>
                <w:noProof/>
                <w:webHidden/>
              </w:rPr>
              <w:t>56</w:t>
            </w:r>
            <w:r>
              <w:rPr>
                <w:noProof/>
                <w:webHidden/>
              </w:rPr>
              <w:fldChar w:fldCharType="end"/>
            </w:r>
          </w:hyperlink>
        </w:p>
        <w:p w14:paraId="465A9136" w14:textId="5514FED9" w:rsidR="00E05D1B" w:rsidRDefault="00E05D1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6592923" w:history="1">
            <w:r w:rsidRPr="00DB117E">
              <w:rPr>
                <w:rStyle w:val="Hyperlink"/>
                <w:noProof/>
              </w:rPr>
              <w:t>Minimum Standards</w:t>
            </w:r>
            <w:r>
              <w:rPr>
                <w:noProof/>
                <w:webHidden/>
              </w:rPr>
              <w:tab/>
            </w:r>
            <w:r>
              <w:rPr>
                <w:noProof/>
                <w:webHidden/>
              </w:rPr>
              <w:fldChar w:fldCharType="begin"/>
            </w:r>
            <w:r>
              <w:rPr>
                <w:noProof/>
                <w:webHidden/>
              </w:rPr>
              <w:instrText xml:space="preserve"> PAGEREF _Toc206592923 \h </w:instrText>
            </w:r>
            <w:r>
              <w:rPr>
                <w:noProof/>
                <w:webHidden/>
              </w:rPr>
            </w:r>
            <w:r>
              <w:rPr>
                <w:noProof/>
                <w:webHidden/>
              </w:rPr>
              <w:fldChar w:fldCharType="separate"/>
            </w:r>
            <w:r>
              <w:rPr>
                <w:noProof/>
                <w:webHidden/>
              </w:rPr>
              <w:t>58</w:t>
            </w:r>
            <w:r>
              <w:rPr>
                <w:noProof/>
                <w:webHidden/>
              </w:rPr>
              <w:fldChar w:fldCharType="end"/>
            </w:r>
          </w:hyperlink>
        </w:p>
        <w:p w14:paraId="1B819505" w14:textId="070CDB59"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24" w:history="1">
            <w:r w:rsidRPr="00DB117E">
              <w:rPr>
                <w:rStyle w:val="Hyperlink"/>
                <w:rFonts w:eastAsia="Times New Roman"/>
                <w:noProof/>
              </w:rPr>
              <w:t>Case File Standards</w:t>
            </w:r>
            <w:r>
              <w:rPr>
                <w:noProof/>
                <w:webHidden/>
              </w:rPr>
              <w:tab/>
            </w:r>
            <w:r>
              <w:rPr>
                <w:noProof/>
                <w:webHidden/>
              </w:rPr>
              <w:fldChar w:fldCharType="begin"/>
            </w:r>
            <w:r>
              <w:rPr>
                <w:noProof/>
                <w:webHidden/>
              </w:rPr>
              <w:instrText xml:space="preserve"> PAGEREF _Toc206592924 \h </w:instrText>
            </w:r>
            <w:r>
              <w:rPr>
                <w:noProof/>
                <w:webHidden/>
              </w:rPr>
            </w:r>
            <w:r>
              <w:rPr>
                <w:noProof/>
                <w:webHidden/>
              </w:rPr>
              <w:fldChar w:fldCharType="separate"/>
            </w:r>
            <w:r>
              <w:rPr>
                <w:noProof/>
                <w:webHidden/>
              </w:rPr>
              <w:t>68</w:t>
            </w:r>
            <w:r>
              <w:rPr>
                <w:noProof/>
                <w:webHidden/>
              </w:rPr>
              <w:fldChar w:fldCharType="end"/>
            </w:r>
          </w:hyperlink>
        </w:p>
        <w:p w14:paraId="553E9078" w14:textId="3CE08D52"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25" w:history="1">
            <w:r w:rsidRPr="00DB117E">
              <w:rPr>
                <w:rStyle w:val="Hyperlink"/>
                <w:noProof/>
              </w:rPr>
              <w:t>Forms and Brochures</w:t>
            </w:r>
            <w:r>
              <w:rPr>
                <w:noProof/>
                <w:webHidden/>
              </w:rPr>
              <w:tab/>
            </w:r>
            <w:r>
              <w:rPr>
                <w:noProof/>
                <w:webHidden/>
              </w:rPr>
              <w:fldChar w:fldCharType="begin"/>
            </w:r>
            <w:r>
              <w:rPr>
                <w:noProof/>
                <w:webHidden/>
              </w:rPr>
              <w:instrText xml:space="preserve"> PAGEREF _Toc206592925 \h </w:instrText>
            </w:r>
            <w:r>
              <w:rPr>
                <w:noProof/>
                <w:webHidden/>
              </w:rPr>
            </w:r>
            <w:r>
              <w:rPr>
                <w:noProof/>
                <w:webHidden/>
              </w:rPr>
              <w:fldChar w:fldCharType="separate"/>
            </w:r>
            <w:r>
              <w:rPr>
                <w:noProof/>
                <w:webHidden/>
              </w:rPr>
              <w:t>74</w:t>
            </w:r>
            <w:r>
              <w:rPr>
                <w:noProof/>
                <w:webHidden/>
              </w:rPr>
              <w:fldChar w:fldCharType="end"/>
            </w:r>
          </w:hyperlink>
        </w:p>
        <w:p w14:paraId="5C393983" w14:textId="7425B213"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26" w:history="1">
            <w:r w:rsidRPr="00DB117E">
              <w:rPr>
                <w:rStyle w:val="Hyperlink"/>
                <w:rFonts w:eastAsia="Times New Roman"/>
                <w:noProof/>
              </w:rPr>
              <w:t>Assessment Location Grid</w:t>
            </w:r>
            <w:r>
              <w:rPr>
                <w:noProof/>
                <w:webHidden/>
              </w:rPr>
              <w:tab/>
            </w:r>
            <w:r>
              <w:rPr>
                <w:noProof/>
                <w:webHidden/>
              </w:rPr>
              <w:fldChar w:fldCharType="begin"/>
            </w:r>
            <w:r>
              <w:rPr>
                <w:noProof/>
                <w:webHidden/>
              </w:rPr>
              <w:instrText xml:space="preserve"> PAGEREF _Toc206592926 \h </w:instrText>
            </w:r>
            <w:r>
              <w:rPr>
                <w:noProof/>
                <w:webHidden/>
              </w:rPr>
            </w:r>
            <w:r>
              <w:rPr>
                <w:noProof/>
                <w:webHidden/>
              </w:rPr>
              <w:fldChar w:fldCharType="separate"/>
            </w:r>
            <w:r>
              <w:rPr>
                <w:noProof/>
                <w:webHidden/>
              </w:rPr>
              <w:t>76</w:t>
            </w:r>
            <w:r>
              <w:rPr>
                <w:noProof/>
                <w:webHidden/>
              </w:rPr>
              <w:fldChar w:fldCharType="end"/>
            </w:r>
          </w:hyperlink>
        </w:p>
        <w:p w14:paraId="1A604257" w14:textId="1B599399"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27" w:history="1">
            <w:r w:rsidRPr="00DB117E">
              <w:rPr>
                <w:rStyle w:val="Hyperlink"/>
                <w:noProof/>
              </w:rPr>
              <w:t>LTSS ETR Types and Approval Authority</w:t>
            </w:r>
            <w:r>
              <w:rPr>
                <w:noProof/>
                <w:webHidden/>
              </w:rPr>
              <w:tab/>
            </w:r>
            <w:r>
              <w:rPr>
                <w:noProof/>
                <w:webHidden/>
              </w:rPr>
              <w:fldChar w:fldCharType="begin"/>
            </w:r>
            <w:r>
              <w:rPr>
                <w:noProof/>
                <w:webHidden/>
              </w:rPr>
              <w:instrText xml:space="preserve"> PAGEREF _Toc206592927 \h </w:instrText>
            </w:r>
            <w:r>
              <w:rPr>
                <w:noProof/>
                <w:webHidden/>
              </w:rPr>
            </w:r>
            <w:r>
              <w:rPr>
                <w:noProof/>
                <w:webHidden/>
              </w:rPr>
              <w:fldChar w:fldCharType="separate"/>
            </w:r>
            <w:r>
              <w:rPr>
                <w:noProof/>
                <w:webHidden/>
              </w:rPr>
              <w:t>79</w:t>
            </w:r>
            <w:r>
              <w:rPr>
                <w:noProof/>
                <w:webHidden/>
              </w:rPr>
              <w:fldChar w:fldCharType="end"/>
            </w:r>
          </w:hyperlink>
        </w:p>
        <w:p w14:paraId="79DDBEB8" w14:textId="087A1C5C" w:rsidR="00E05D1B" w:rsidRDefault="00E05D1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6592928" w:history="1">
            <w:r w:rsidRPr="00DB117E">
              <w:rPr>
                <w:rStyle w:val="Hyperlink"/>
                <w:noProof/>
              </w:rPr>
              <w:t>Attachments</w:t>
            </w:r>
            <w:r>
              <w:rPr>
                <w:noProof/>
                <w:webHidden/>
              </w:rPr>
              <w:tab/>
            </w:r>
            <w:r>
              <w:rPr>
                <w:noProof/>
                <w:webHidden/>
              </w:rPr>
              <w:fldChar w:fldCharType="begin"/>
            </w:r>
            <w:r>
              <w:rPr>
                <w:noProof/>
                <w:webHidden/>
              </w:rPr>
              <w:instrText xml:space="preserve"> PAGEREF _Toc206592928 \h </w:instrText>
            </w:r>
            <w:r>
              <w:rPr>
                <w:noProof/>
                <w:webHidden/>
              </w:rPr>
            </w:r>
            <w:r>
              <w:rPr>
                <w:noProof/>
                <w:webHidden/>
              </w:rPr>
              <w:fldChar w:fldCharType="separate"/>
            </w:r>
            <w:r>
              <w:rPr>
                <w:noProof/>
                <w:webHidden/>
              </w:rPr>
              <w:t>82</w:t>
            </w:r>
            <w:r>
              <w:rPr>
                <w:noProof/>
                <w:webHidden/>
              </w:rPr>
              <w:fldChar w:fldCharType="end"/>
            </w:r>
          </w:hyperlink>
        </w:p>
        <w:p w14:paraId="4AEAA51C" w14:textId="12E246D4"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29" w:history="1">
            <w:r w:rsidRPr="00DB117E">
              <w:rPr>
                <w:rStyle w:val="Hyperlink"/>
                <w:noProof/>
              </w:rPr>
              <w:t>Guide to Electronic Signatures via CARE Assess</w:t>
            </w:r>
            <w:r>
              <w:rPr>
                <w:noProof/>
                <w:webHidden/>
              </w:rPr>
              <w:tab/>
            </w:r>
            <w:r>
              <w:rPr>
                <w:noProof/>
                <w:webHidden/>
              </w:rPr>
              <w:fldChar w:fldCharType="begin"/>
            </w:r>
            <w:r>
              <w:rPr>
                <w:noProof/>
                <w:webHidden/>
              </w:rPr>
              <w:instrText xml:space="preserve"> PAGEREF _Toc206592929 \h </w:instrText>
            </w:r>
            <w:r>
              <w:rPr>
                <w:noProof/>
                <w:webHidden/>
              </w:rPr>
            </w:r>
            <w:r>
              <w:rPr>
                <w:noProof/>
                <w:webHidden/>
              </w:rPr>
              <w:fldChar w:fldCharType="separate"/>
            </w:r>
            <w:r>
              <w:rPr>
                <w:noProof/>
                <w:webHidden/>
              </w:rPr>
              <w:t>82</w:t>
            </w:r>
            <w:r>
              <w:rPr>
                <w:noProof/>
                <w:webHidden/>
              </w:rPr>
              <w:fldChar w:fldCharType="end"/>
            </w:r>
          </w:hyperlink>
        </w:p>
        <w:p w14:paraId="26CCFE36" w14:textId="2F03E63B"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30" w:history="1">
            <w:r w:rsidRPr="00DB117E">
              <w:rPr>
                <w:rStyle w:val="Hyperlink"/>
                <w:noProof/>
              </w:rPr>
              <w:t>Voice Signature Script</w:t>
            </w:r>
            <w:r>
              <w:rPr>
                <w:noProof/>
                <w:webHidden/>
              </w:rPr>
              <w:tab/>
            </w:r>
            <w:r>
              <w:rPr>
                <w:noProof/>
                <w:webHidden/>
              </w:rPr>
              <w:fldChar w:fldCharType="begin"/>
            </w:r>
            <w:r>
              <w:rPr>
                <w:noProof/>
                <w:webHidden/>
              </w:rPr>
              <w:instrText xml:space="preserve"> PAGEREF _Toc206592930 \h </w:instrText>
            </w:r>
            <w:r>
              <w:rPr>
                <w:noProof/>
                <w:webHidden/>
              </w:rPr>
            </w:r>
            <w:r>
              <w:rPr>
                <w:noProof/>
                <w:webHidden/>
              </w:rPr>
              <w:fldChar w:fldCharType="separate"/>
            </w:r>
            <w:r>
              <w:rPr>
                <w:noProof/>
                <w:webHidden/>
              </w:rPr>
              <w:t>82</w:t>
            </w:r>
            <w:r>
              <w:rPr>
                <w:noProof/>
                <w:webHidden/>
              </w:rPr>
              <w:fldChar w:fldCharType="end"/>
            </w:r>
          </w:hyperlink>
        </w:p>
        <w:p w14:paraId="21412BB2" w14:textId="0EE59490"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31" w:history="1">
            <w:r w:rsidRPr="00DB117E">
              <w:rPr>
                <w:rStyle w:val="Hyperlink"/>
                <w:noProof/>
              </w:rPr>
              <w:t>Service Summary Signatures</w:t>
            </w:r>
            <w:r>
              <w:rPr>
                <w:noProof/>
                <w:webHidden/>
              </w:rPr>
              <w:tab/>
            </w:r>
            <w:r>
              <w:rPr>
                <w:noProof/>
                <w:webHidden/>
              </w:rPr>
              <w:fldChar w:fldCharType="begin"/>
            </w:r>
            <w:r>
              <w:rPr>
                <w:noProof/>
                <w:webHidden/>
              </w:rPr>
              <w:instrText xml:space="preserve"> PAGEREF _Toc206592931 \h </w:instrText>
            </w:r>
            <w:r>
              <w:rPr>
                <w:noProof/>
                <w:webHidden/>
              </w:rPr>
            </w:r>
            <w:r>
              <w:rPr>
                <w:noProof/>
                <w:webHidden/>
              </w:rPr>
              <w:fldChar w:fldCharType="separate"/>
            </w:r>
            <w:r>
              <w:rPr>
                <w:noProof/>
                <w:webHidden/>
              </w:rPr>
              <w:t>82</w:t>
            </w:r>
            <w:r>
              <w:rPr>
                <w:noProof/>
                <w:webHidden/>
              </w:rPr>
              <w:fldChar w:fldCharType="end"/>
            </w:r>
          </w:hyperlink>
        </w:p>
        <w:p w14:paraId="5C36097A" w14:textId="29D9341E"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32" w:history="1">
            <w:r w:rsidRPr="00DB117E">
              <w:rPr>
                <w:rStyle w:val="Hyperlink"/>
                <w:noProof/>
              </w:rPr>
              <w:t>ETR FAQ for Providers</w:t>
            </w:r>
            <w:r>
              <w:rPr>
                <w:noProof/>
                <w:webHidden/>
              </w:rPr>
              <w:tab/>
            </w:r>
            <w:r>
              <w:rPr>
                <w:noProof/>
                <w:webHidden/>
              </w:rPr>
              <w:fldChar w:fldCharType="begin"/>
            </w:r>
            <w:r>
              <w:rPr>
                <w:noProof/>
                <w:webHidden/>
              </w:rPr>
              <w:instrText xml:space="preserve"> PAGEREF _Toc206592932 \h </w:instrText>
            </w:r>
            <w:r>
              <w:rPr>
                <w:noProof/>
                <w:webHidden/>
              </w:rPr>
            </w:r>
            <w:r>
              <w:rPr>
                <w:noProof/>
                <w:webHidden/>
              </w:rPr>
              <w:fldChar w:fldCharType="separate"/>
            </w:r>
            <w:r>
              <w:rPr>
                <w:noProof/>
                <w:webHidden/>
              </w:rPr>
              <w:t>82</w:t>
            </w:r>
            <w:r>
              <w:rPr>
                <w:noProof/>
                <w:webHidden/>
              </w:rPr>
              <w:fldChar w:fldCharType="end"/>
            </w:r>
          </w:hyperlink>
        </w:p>
        <w:p w14:paraId="201687E8" w14:textId="02DEF997"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33" w:history="1">
            <w:r w:rsidRPr="00DB117E">
              <w:rPr>
                <w:rStyle w:val="Hyperlink"/>
                <w:noProof/>
              </w:rPr>
              <w:t>ETR FAQ for Hospitals</w:t>
            </w:r>
            <w:r>
              <w:rPr>
                <w:noProof/>
                <w:webHidden/>
              </w:rPr>
              <w:tab/>
            </w:r>
            <w:r>
              <w:rPr>
                <w:noProof/>
                <w:webHidden/>
              </w:rPr>
              <w:fldChar w:fldCharType="begin"/>
            </w:r>
            <w:r>
              <w:rPr>
                <w:noProof/>
                <w:webHidden/>
              </w:rPr>
              <w:instrText xml:space="preserve"> PAGEREF _Toc206592933 \h </w:instrText>
            </w:r>
            <w:r>
              <w:rPr>
                <w:noProof/>
                <w:webHidden/>
              </w:rPr>
            </w:r>
            <w:r>
              <w:rPr>
                <w:noProof/>
                <w:webHidden/>
              </w:rPr>
              <w:fldChar w:fldCharType="separate"/>
            </w:r>
            <w:r>
              <w:rPr>
                <w:noProof/>
                <w:webHidden/>
              </w:rPr>
              <w:t>82</w:t>
            </w:r>
            <w:r>
              <w:rPr>
                <w:noProof/>
                <w:webHidden/>
              </w:rPr>
              <w:fldChar w:fldCharType="end"/>
            </w:r>
          </w:hyperlink>
        </w:p>
        <w:p w14:paraId="1B68890E" w14:textId="5CC6229C"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34" w:history="1">
            <w:r w:rsidRPr="00DB117E">
              <w:rPr>
                <w:rStyle w:val="Hyperlink"/>
                <w:noProof/>
              </w:rPr>
              <w:t>CFC Care Planning Advocate Flow Chart</w:t>
            </w:r>
            <w:r>
              <w:rPr>
                <w:noProof/>
                <w:webHidden/>
              </w:rPr>
              <w:tab/>
            </w:r>
            <w:r>
              <w:rPr>
                <w:noProof/>
                <w:webHidden/>
              </w:rPr>
              <w:fldChar w:fldCharType="begin"/>
            </w:r>
            <w:r>
              <w:rPr>
                <w:noProof/>
                <w:webHidden/>
              </w:rPr>
              <w:instrText xml:space="preserve"> PAGEREF _Toc206592934 \h </w:instrText>
            </w:r>
            <w:r>
              <w:rPr>
                <w:noProof/>
                <w:webHidden/>
              </w:rPr>
            </w:r>
            <w:r>
              <w:rPr>
                <w:noProof/>
                <w:webHidden/>
              </w:rPr>
              <w:fldChar w:fldCharType="separate"/>
            </w:r>
            <w:r>
              <w:rPr>
                <w:noProof/>
                <w:webHidden/>
              </w:rPr>
              <w:t>82</w:t>
            </w:r>
            <w:r>
              <w:rPr>
                <w:noProof/>
                <w:webHidden/>
              </w:rPr>
              <w:fldChar w:fldCharType="end"/>
            </w:r>
          </w:hyperlink>
        </w:p>
        <w:p w14:paraId="145E934A" w14:textId="5787151E"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35" w:history="1">
            <w:r w:rsidRPr="00DB117E">
              <w:rPr>
                <w:rStyle w:val="Hyperlink"/>
                <w:noProof/>
              </w:rPr>
              <w:t>How to Identify a Guardian Conservator Nominee</w:t>
            </w:r>
            <w:r>
              <w:rPr>
                <w:noProof/>
                <w:webHidden/>
              </w:rPr>
              <w:tab/>
            </w:r>
            <w:r>
              <w:rPr>
                <w:noProof/>
                <w:webHidden/>
              </w:rPr>
              <w:fldChar w:fldCharType="begin"/>
            </w:r>
            <w:r>
              <w:rPr>
                <w:noProof/>
                <w:webHidden/>
              </w:rPr>
              <w:instrText xml:space="preserve"> PAGEREF _Toc206592935 \h </w:instrText>
            </w:r>
            <w:r>
              <w:rPr>
                <w:noProof/>
                <w:webHidden/>
              </w:rPr>
            </w:r>
            <w:r>
              <w:rPr>
                <w:noProof/>
                <w:webHidden/>
              </w:rPr>
              <w:fldChar w:fldCharType="separate"/>
            </w:r>
            <w:r>
              <w:rPr>
                <w:noProof/>
                <w:webHidden/>
              </w:rPr>
              <w:t>82</w:t>
            </w:r>
            <w:r>
              <w:rPr>
                <w:noProof/>
                <w:webHidden/>
              </w:rPr>
              <w:fldChar w:fldCharType="end"/>
            </w:r>
          </w:hyperlink>
        </w:p>
        <w:p w14:paraId="0B453003" w14:textId="25B42FB1"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36" w:history="1">
            <w:r w:rsidRPr="00DB117E">
              <w:rPr>
                <w:rStyle w:val="Hyperlink"/>
                <w:noProof/>
              </w:rPr>
              <w:t>Power of Attorney vs. Uniform Guardianship</w:t>
            </w:r>
            <w:r>
              <w:rPr>
                <w:noProof/>
                <w:webHidden/>
              </w:rPr>
              <w:tab/>
            </w:r>
            <w:r>
              <w:rPr>
                <w:noProof/>
                <w:webHidden/>
              </w:rPr>
              <w:fldChar w:fldCharType="begin"/>
            </w:r>
            <w:r>
              <w:rPr>
                <w:noProof/>
                <w:webHidden/>
              </w:rPr>
              <w:instrText xml:space="preserve"> PAGEREF _Toc206592936 \h </w:instrText>
            </w:r>
            <w:r>
              <w:rPr>
                <w:noProof/>
                <w:webHidden/>
              </w:rPr>
            </w:r>
            <w:r>
              <w:rPr>
                <w:noProof/>
                <w:webHidden/>
              </w:rPr>
              <w:fldChar w:fldCharType="separate"/>
            </w:r>
            <w:r>
              <w:rPr>
                <w:noProof/>
                <w:webHidden/>
              </w:rPr>
              <w:t>82</w:t>
            </w:r>
            <w:r>
              <w:rPr>
                <w:noProof/>
                <w:webHidden/>
              </w:rPr>
              <w:fldChar w:fldCharType="end"/>
            </w:r>
          </w:hyperlink>
        </w:p>
        <w:p w14:paraId="784FAA6B" w14:textId="7F56A594" w:rsidR="00E05D1B" w:rsidRDefault="00E05D1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592937" w:history="1">
            <w:r w:rsidRPr="00DB117E">
              <w:rPr>
                <w:rStyle w:val="Hyperlink"/>
                <w:noProof/>
              </w:rPr>
              <w:t>Document Review Checklist for Alternative Decision Maker Authority Form</w:t>
            </w:r>
            <w:r>
              <w:rPr>
                <w:noProof/>
                <w:webHidden/>
              </w:rPr>
              <w:tab/>
            </w:r>
            <w:r>
              <w:rPr>
                <w:noProof/>
                <w:webHidden/>
              </w:rPr>
              <w:fldChar w:fldCharType="begin"/>
            </w:r>
            <w:r>
              <w:rPr>
                <w:noProof/>
                <w:webHidden/>
              </w:rPr>
              <w:instrText xml:space="preserve"> PAGEREF _Toc206592937 \h </w:instrText>
            </w:r>
            <w:r>
              <w:rPr>
                <w:noProof/>
                <w:webHidden/>
              </w:rPr>
            </w:r>
            <w:r>
              <w:rPr>
                <w:noProof/>
                <w:webHidden/>
              </w:rPr>
              <w:fldChar w:fldCharType="separate"/>
            </w:r>
            <w:r>
              <w:rPr>
                <w:noProof/>
                <w:webHidden/>
              </w:rPr>
              <w:t>82</w:t>
            </w:r>
            <w:r>
              <w:rPr>
                <w:noProof/>
                <w:webHidden/>
              </w:rPr>
              <w:fldChar w:fldCharType="end"/>
            </w:r>
          </w:hyperlink>
        </w:p>
        <w:p w14:paraId="2DAB3A16" w14:textId="2349C814" w:rsidR="005A5520" w:rsidRDefault="005A5520">
          <w:r>
            <w:rPr>
              <w:b/>
              <w:bCs/>
              <w:noProof/>
            </w:rPr>
            <w:fldChar w:fldCharType="end"/>
          </w:r>
        </w:p>
      </w:sdtContent>
    </w:sdt>
    <w:p w14:paraId="30A996F0" w14:textId="2D59FEEA" w:rsidR="0052732E" w:rsidRDefault="0052732E" w:rsidP="0052732E">
      <w:pPr>
        <w:rPr>
          <w:rFonts w:ascii="Century Gothic" w:eastAsiaTheme="majorEastAsia" w:hAnsi="Century Gothic" w:cstheme="majorBidi"/>
          <w:b/>
          <w:caps/>
          <w:color w:val="005CAB"/>
          <w:sz w:val="26"/>
          <w:szCs w:val="26"/>
        </w:rPr>
      </w:pPr>
      <w:r>
        <w:rPr>
          <w:rFonts w:ascii="Century Gothic" w:eastAsiaTheme="majorEastAsia" w:hAnsi="Century Gothic" w:cstheme="majorBidi"/>
          <w:b/>
          <w:caps/>
          <w:color w:val="005CAB"/>
          <w:sz w:val="26"/>
          <w:szCs w:val="26"/>
        </w:rPr>
        <w:br w:type="page"/>
      </w:r>
    </w:p>
    <w:p w14:paraId="4C46F617" w14:textId="294AB9C4" w:rsidR="000424BF" w:rsidRPr="0052732E" w:rsidRDefault="000424BF" w:rsidP="005A5520">
      <w:pPr>
        <w:pStyle w:val="Heading2"/>
        <w:rPr>
          <w:b w:val="0"/>
          <w:caps w:val="0"/>
          <w:color w:val="193F6F"/>
        </w:rPr>
      </w:pPr>
      <w:bookmarkStart w:id="9" w:name="_Toc206592886"/>
      <w:r w:rsidRPr="0052732E">
        <w:rPr>
          <w:color w:val="193F6F"/>
        </w:rPr>
        <w:lastRenderedPageBreak/>
        <w:t>Goals and Functions of the CARE Assessment</w:t>
      </w:r>
      <w:bookmarkEnd w:id="9"/>
      <w:r w:rsidRPr="0052732E">
        <w:rPr>
          <w:color w:val="193F6F"/>
        </w:rPr>
        <w:t xml:space="preserve"> </w:t>
      </w:r>
    </w:p>
    <w:p w14:paraId="595BBE46" w14:textId="62979B54" w:rsidR="000424BF" w:rsidRPr="00877507" w:rsidRDefault="00877507" w:rsidP="00B62312">
      <w:pPr>
        <w:pStyle w:val="Heading3"/>
        <w:rPr>
          <w:i/>
          <w:iCs/>
        </w:rPr>
      </w:pPr>
      <w:bookmarkStart w:id="10" w:name="_Toc206592887"/>
      <w:r>
        <w:rPr>
          <w:rFonts w:cstheme="minorHAnsi"/>
        </w:rPr>
        <w:t>What are the functions of an assessment?</w:t>
      </w:r>
      <w:bookmarkEnd w:id="10"/>
    </w:p>
    <w:p w14:paraId="2F9F6F2E" w14:textId="6D2ECA71" w:rsidR="000424BF" w:rsidRPr="000424BF" w:rsidRDefault="000424BF" w:rsidP="000424BF">
      <w:pPr>
        <w:overflowPunct w:val="0"/>
        <w:autoSpaceDE w:val="0"/>
        <w:autoSpaceDN w:val="0"/>
        <w:adjustRightInd w:val="0"/>
        <w:textAlignment w:val="baseline"/>
        <w:rPr>
          <w:rFonts w:asciiTheme="minorHAnsi" w:eastAsia="Times New Roman" w:hAnsiTheme="minorHAnsi" w:cstheme="minorHAnsi"/>
          <w:szCs w:val="24"/>
        </w:rPr>
      </w:pPr>
      <w:r w:rsidRPr="000424BF">
        <w:rPr>
          <w:rFonts w:asciiTheme="minorHAnsi" w:eastAsia="Times New Roman" w:hAnsiTheme="minorHAnsi" w:cstheme="minorHAnsi"/>
          <w:szCs w:val="24"/>
        </w:rPr>
        <w:t xml:space="preserve">To develop a plan of care with an applicant and/or current long-term services and supports recipient, the </w:t>
      </w:r>
      <w:r w:rsidR="00215633">
        <w:rPr>
          <w:rFonts w:asciiTheme="minorHAnsi" w:eastAsia="Times New Roman" w:hAnsiTheme="minorHAnsi" w:cstheme="minorHAnsi"/>
          <w:szCs w:val="24"/>
        </w:rPr>
        <w:t>social service specialist/case manager/case resource manager (SSS/CM/CRM)</w:t>
      </w:r>
      <w:r w:rsidRPr="000424BF">
        <w:rPr>
          <w:rFonts w:asciiTheme="minorHAnsi" w:eastAsia="Times New Roman" w:hAnsiTheme="minorHAnsi" w:cstheme="minorHAnsi"/>
          <w:szCs w:val="24"/>
        </w:rPr>
        <w:t xml:space="preserve"> must:</w:t>
      </w:r>
    </w:p>
    <w:p w14:paraId="1278F2D5" w14:textId="37194497" w:rsidR="000424BF" w:rsidRPr="000424BF" w:rsidRDefault="00215633" w:rsidP="00F121F4">
      <w:pPr>
        <w:numPr>
          <w:ilvl w:val="0"/>
          <w:numId w:val="14"/>
        </w:numPr>
        <w:overflowPunct w:val="0"/>
        <w:autoSpaceDE w:val="0"/>
        <w:autoSpaceDN w:val="0"/>
        <w:adjustRightInd w:val="0"/>
        <w:spacing w:line="220" w:lineRule="atLeast"/>
        <w:textAlignment w:val="baseline"/>
        <w:rPr>
          <w:rFonts w:asciiTheme="minorHAnsi" w:eastAsia="Times New Roman" w:hAnsiTheme="minorHAnsi" w:cstheme="minorHAnsi"/>
          <w:bCs/>
          <w:szCs w:val="24"/>
        </w:rPr>
      </w:pPr>
      <w:r>
        <w:rPr>
          <w:rFonts w:asciiTheme="minorHAnsi" w:eastAsia="Times New Roman" w:hAnsiTheme="minorHAnsi" w:cstheme="minorHAnsi"/>
          <w:bCs/>
          <w:szCs w:val="24"/>
        </w:rPr>
        <w:t>At least every twelve months, p</w:t>
      </w:r>
      <w:r w:rsidR="000424BF" w:rsidRPr="000424BF">
        <w:rPr>
          <w:rFonts w:asciiTheme="minorHAnsi" w:eastAsia="Times New Roman" w:hAnsiTheme="minorHAnsi" w:cstheme="minorHAnsi"/>
          <w:bCs/>
          <w:szCs w:val="24"/>
        </w:rPr>
        <w:t>erform an in-person interview with the individual requesting long-term services and supports, in their home or place of residence, or another location that is convenient to the individual;</w:t>
      </w:r>
    </w:p>
    <w:p w14:paraId="450894EB" w14:textId="77777777" w:rsidR="000424BF" w:rsidRPr="000424BF" w:rsidRDefault="000424BF" w:rsidP="00F121F4">
      <w:pPr>
        <w:numPr>
          <w:ilvl w:val="0"/>
          <w:numId w:val="14"/>
        </w:numPr>
        <w:overflowPunct w:val="0"/>
        <w:autoSpaceDE w:val="0"/>
        <w:autoSpaceDN w:val="0"/>
        <w:adjustRightInd w:val="0"/>
        <w:spacing w:line="220" w:lineRule="atLeast"/>
        <w:textAlignment w:val="baseline"/>
        <w:rPr>
          <w:rFonts w:asciiTheme="minorHAnsi" w:eastAsia="Times New Roman" w:hAnsiTheme="minorHAnsi" w:cstheme="minorHAnsi"/>
          <w:bCs/>
          <w:szCs w:val="24"/>
        </w:rPr>
      </w:pPr>
      <w:r w:rsidRPr="000424BF">
        <w:rPr>
          <w:rFonts w:asciiTheme="minorHAnsi" w:eastAsia="Times New Roman" w:hAnsiTheme="minorHAnsi" w:cstheme="minorHAnsi"/>
          <w:bCs/>
          <w:szCs w:val="24"/>
        </w:rPr>
        <w:t xml:space="preserve">Obtain and review documentation/information; </w:t>
      </w:r>
    </w:p>
    <w:p w14:paraId="7545D668" w14:textId="77777777" w:rsidR="000424BF" w:rsidRPr="000424BF" w:rsidRDefault="000424BF" w:rsidP="00F121F4">
      <w:pPr>
        <w:numPr>
          <w:ilvl w:val="0"/>
          <w:numId w:val="14"/>
        </w:numPr>
        <w:overflowPunct w:val="0"/>
        <w:autoSpaceDE w:val="0"/>
        <w:autoSpaceDN w:val="0"/>
        <w:adjustRightInd w:val="0"/>
        <w:spacing w:line="220" w:lineRule="atLeast"/>
        <w:textAlignment w:val="baseline"/>
        <w:rPr>
          <w:rFonts w:asciiTheme="minorHAnsi" w:eastAsia="Times New Roman" w:hAnsiTheme="minorHAnsi" w:cstheme="minorHAnsi"/>
          <w:bCs/>
          <w:szCs w:val="24"/>
        </w:rPr>
      </w:pPr>
      <w:r w:rsidRPr="000424BF">
        <w:rPr>
          <w:rFonts w:asciiTheme="minorHAnsi" w:eastAsia="Times New Roman" w:hAnsiTheme="minorHAnsi" w:cstheme="minorHAnsi"/>
          <w:bCs/>
          <w:szCs w:val="24"/>
        </w:rPr>
        <w:t>Document the individual’s abilities, resources, preferences, and goals;</w:t>
      </w:r>
    </w:p>
    <w:p w14:paraId="133F4839" w14:textId="77777777" w:rsidR="000424BF" w:rsidRPr="000424BF" w:rsidRDefault="000424BF" w:rsidP="00F121F4">
      <w:pPr>
        <w:numPr>
          <w:ilvl w:val="0"/>
          <w:numId w:val="14"/>
        </w:numPr>
        <w:overflowPunct w:val="0"/>
        <w:autoSpaceDE w:val="0"/>
        <w:autoSpaceDN w:val="0"/>
        <w:adjustRightInd w:val="0"/>
        <w:spacing w:line="220" w:lineRule="atLeast"/>
        <w:textAlignment w:val="baseline"/>
        <w:rPr>
          <w:rFonts w:asciiTheme="minorHAnsi" w:eastAsia="Times New Roman" w:hAnsiTheme="minorHAnsi" w:cstheme="minorHAnsi"/>
          <w:bCs/>
          <w:szCs w:val="24"/>
        </w:rPr>
      </w:pPr>
      <w:r w:rsidRPr="000424BF">
        <w:rPr>
          <w:rFonts w:asciiTheme="minorHAnsi" w:eastAsia="Times New Roman" w:hAnsiTheme="minorHAnsi" w:cstheme="minorHAnsi"/>
          <w:bCs/>
          <w:szCs w:val="24"/>
        </w:rPr>
        <w:t>Assure that available supports are not supplanted; and</w:t>
      </w:r>
    </w:p>
    <w:p w14:paraId="7DC270AB" w14:textId="77777777" w:rsidR="000424BF" w:rsidRPr="000424BF" w:rsidRDefault="000424BF" w:rsidP="00F121F4">
      <w:pPr>
        <w:numPr>
          <w:ilvl w:val="0"/>
          <w:numId w:val="14"/>
        </w:numPr>
        <w:overflowPunct w:val="0"/>
        <w:autoSpaceDE w:val="0"/>
        <w:autoSpaceDN w:val="0"/>
        <w:adjustRightInd w:val="0"/>
        <w:spacing w:line="220" w:lineRule="atLeast"/>
        <w:textAlignment w:val="baseline"/>
        <w:rPr>
          <w:rFonts w:asciiTheme="minorHAnsi" w:eastAsia="Times New Roman" w:hAnsiTheme="minorHAnsi" w:cstheme="minorHAnsi"/>
          <w:bCs/>
          <w:szCs w:val="24"/>
        </w:rPr>
      </w:pPr>
      <w:r w:rsidRPr="000424BF">
        <w:rPr>
          <w:rFonts w:asciiTheme="minorHAnsi" w:eastAsia="Times New Roman" w:hAnsiTheme="minorHAnsi" w:cstheme="minorHAnsi"/>
          <w:bCs/>
          <w:szCs w:val="24"/>
        </w:rPr>
        <w:t>Use the information to assist in determining eligibility for long-term services and supports programs.</w:t>
      </w:r>
    </w:p>
    <w:p w14:paraId="276958A4" w14:textId="77777777" w:rsidR="000424BF" w:rsidRPr="000424BF" w:rsidRDefault="000424BF" w:rsidP="00B62312">
      <w:pPr>
        <w:pStyle w:val="Heading3"/>
      </w:pPr>
      <w:bookmarkStart w:id="11" w:name="_Toc206592888"/>
      <w:r w:rsidRPr="000424BF">
        <w:t>Assist the individual to develop a plan that:</w:t>
      </w:r>
      <w:bookmarkEnd w:id="11"/>
    </w:p>
    <w:p w14:paraId="0F7A639F" w14:textId="77777777" w:rsidR="000424BF" w:rsidRPr="000424BF" w:rsidRDefault="000424BF" w:rsidP="00F121F4">
      <w:pPr>
        <w:numPr>
          <w:ilvl w:val="0"/>
          <w:numId w:val="17"/>
        </w:numPr>
        <w:overflowPunct w:val="0"/>
        <w:autoSpaceDE w:val="0"/>
        <w:autoSpaceDN w:val="0"/>
        <w:adjustRightInd w:val="0"/>
        <w:spacing w:line="220" w:lineRule="atLeast"/>
        <w:textAlignment w:val="baseline"/>
        <w:rPr>
          <w:rFonts w:asciiTheme="minorHAnsi" w:eastAsia="Times New Roman" w:hAnsiTheme="minorHAnsi" w:cstheme="minorHAnsi"/>
          <w:bCs/>
          <w:szCs w:val="24"/>
        </w:rPr>
      </w:pPr>
      <w:r w:rsidRPr="000424BF">
        <w:rPr>
          <w:rFonts w:asciiTheme="minorHAnsi" w:eastAsia="Times New Roman" w:hAnsiTheme="minorHAnsi" w:cstheme="minorHAnsi"/>
          <w:bCs/>
          <w:szCs w:val="24"/>
        </w:rPr>
        <w:t>Is person-centered by incorporating the individual’s choices, preferences, strengths, and goals;</w:t>
      </w:r>
    </w:p>
    <w:p w14:paraId="654C8EA5" w14:textId="77777777" w:rsidR="000424BF" w:rsidRPr="000424BF" w:rsidRDefault="000424BF" w:rsidP="00F121F4">
      <w:pPr>
        <w:numPr>
          <w:ilvl w:val="0"/>
          <w:numId w:val="17"/>
        </w:numPr>
        <w:overflowPunct w:val="0"/>
        <w:autoSpaceDE w:val="0"/>
        <w:autoSpaceDN w:val="0"/>
        <w:adjustRightInd w:val="0"/>
        <w:spacing w:line="220" w:lineRule="atLeast"/>
        <w:textAlignment w:val="baseline"/>
        <w:rPr>
          <w:rFonts w:asciiTheme="minorHAnsi" w:eastAsia="Times New Roman" w:hAnsiTheme="minorHAnsi" w:cstheme="minorHAnsi"/>
          <w:bCs/>
          <w:szCs w:val="24"/>
        </w:rPr>
      </w:pPr>
      <w:r w:rsidRPr="000424BF">
        <w:rPr>
          <w:rFonts w:asciiTheme="minorHAnsi" w:eastAsia="Times New Roman" w:hAnsiTheme="minorHAnsi" w:cstheme="minorHAnsi"/>
          <w:bCs/>
          <w:szCs w:val="24"/>
        </w:rPr>
        <w:t>Identifies items and services, within resource limitations (acknowledging health and safety risk factors and personal goals) either by paid resources or other means;</w:t>
      </w:r>
    </w:p>
    <w:p w14:paraId="45093F82" w14:textId="77777777" w:rsidR="000424BF" w:rsidRPr="000424BF" w:rsidRDefault="000424BF" w:rsidP="00F121F4">
      <w:pPr>
        <w:numPr>
          <w:ilvl w:val="0"/>
          <w:numId w:val="17"/>
        </w:numPr>
        <w:overflowPunct w:val="0"/>
        <w:autoSpaceDE w:val="0"/>
        <w:autoSpaceDN w:val="0"/>
        <w:adjustRightInd w:val="0"/>
        <w:spacing w:line="220" w:lineRule="atLeast"/>
        <w:textAlignment w:val="baseline"/>
        <w:rPr>
          <w:rFonts w:asciiTheme="minorHAnsi" w:eastAsia="Times New Roman" w:hAnsiTheme="minorHAnsi" w:cstheme="minorHAnsi"/>
          <w:bCs/>
          <w:szCs w:val="20"/>
        </w:rPr>
      </w:pPr>
      <w:r w:rsidRPr="000424BF">
        <w:rPr>
          <w:rFonts w:asciiTheme="minorHAnsi" w:eastAsia="Times New Roman" w:hAnsiTheme="minorHAnsi" w:cstheme="minorHAnsi"/>
          <w:bCs/>
          <w:szCs w:val="20"/>
        </w:rPr>
        <w:t>Provides clear instructions to caregivers of the individual’s preferences related to services within program limits;</w:t>
      </w:r>
    </w:p>
    <w:p w14:paraId="0ED649D4" w14:textId="77777777" w:rsidR="000424BF" w:rsidRPr="000424BF" w:rsidRDefault="000424BF" w:rsidP="00F121F4">
      <w:pPr>
        <w:numPr>
          <w:ilvl w:val="0"/>
          <w:numId w:val="17"/>
        </w:numPr>
        <w:overflowPunct w:val="0"/>
        <w:autoSpaceDE w:val="0"/>
        <w:autoSpaceDN w:val="0"/>
        <w:adjustRightInd w:val="0"/>
        <w:spacing w:line="220" w:lineRule="atLeast"/>
        <w:textAlignment w:val="baseline"/>
        <w:rPr>
          <w:rFonts w:asciiTheme="minorHAnsi" w:eastAsia="Times New Roman" w:hAnsiTheme="minorHAnsi" w:cstheme="minorHAnsi"/>
          <w:bCs/>
          <w:szCs w:val="24"/>
        </w:rPr>
      </w:pPr>
      <w:r w:rsidRPr="000424BF">
        <w:rPr>
          <w:rFonts w:asciiTheme="minorHAnsi" w:eastAsia="Times New Roman" w:hAnsiTheme="minorHAnsi" w:cstheme="minorHAnsi"/>
          <w:bCs/>
          <w:szCs w:val="24"/>
        </w:rPr>
        <w:t xml:space="preserve">Makes providers aware of the client’s authorized services to determine if they can adequately perform the tasks assigned; and </w:t>
      </w:r>
    </w:p>
    <w:p w14:paraId="4DDAF732" w14:textId="77777777" w:rsidR="000424BF" w:rsidRPr="000424BF" w:rsidRDefault="000424BF" w:rsidP="00F121F4">
      <w:pPr>
        <w:numPr>
          <w:ilvl w:val="0"/>
          <w:numId w:val="17"/>
        </w:numPr>
        <w:overflowPunct w:val="0"/>
        <w:autoSpaceDE w:val="0"/>
        <w:autoSpaceDN w:val="0"/>
        <w:adjustRightInd w:val="0"/>
        <w:spacing w:line="220" w:lineRule="atLeast"/>
        <w:textAlignment w:val="baseline"/>
        <w:rPr>
          <w:rFonts w:asciiTheme="minorHAnsi" w:eastAsia="Times New Roman" w:hAnsiTheme="minorHAnsi" w:cstheme="minorHAnsi"/>
          <w:bCs/>
          <w:szCs w:val="20"/>
        </w:rPr>
      </w:pPr>
      <w:r w:rsidRPr="000424BF">
        <w:rPr>
          <w:rFonts w:asciiTheme="minorHAnsi" w:eastAsia="Times New Roman" w:hAnsiTheme="minorHAnsi" w:cstheme="minorHAnsi"/>
          <w:bCs/>
          <w:szCs w:val="20"/>
        </w:rPr>
        <w:t>Makes appropriate referrals to community resources based on abilities, preferences and/or mandatory referral policy.</w:t>
      </w:r>
    </w:p>
    <w:p w14:paraId="51F54789" w14:textId="5F69324A" w:rsidR="00877507" w:rsidRPr="00B62312" w:rsidRDefault="00877507" w:rsidP="00B62312">
      <w:pPr>
        <w:pStyle w:val="Heading3"/>
        <w:rPr>
          <w:b w:val="0"/>
        </w:rPr>
      </w:pPr>
      <w:bookmarkStart w:id="12" w:name="_Toc206592889"/>
      <w:r>
        <w:t>What is the function of the CARE tool?</w:t>
      </w:r>
      <w:bookmarkEnd w:id="12"/>
    </w:p>
    <w:p w14:paraId="5E144991" w14:textId="64E57B62" w:rsidR="000424BF" w:rsidRPr="000424BF" w:rsidRDefault="000424BF" w:rsidP="000424BF">
      <w:pPr>
        <w:overflowPunct w:val="0"/>
        <w:autoSpaceDE w:val="0"/>
        <w:autoSpaceDN w:val="0"/>
        <w:adjustRightInd w:val="0"/>
        <w:textAlignment w:val="baseline"/>
        <w:rPr>
          <w:rFonts w:asciiTheme="minorHAnsi" w:eastAsia="Times New Roman" w:hAnsiTheme="minorHAnsi" w:cstheme="minorHAnsi"/>
          <w:szCs w:val="24"/>
        </w:rPr>
      </w:pPr>
      <w:r w:rsidRPr="000424BF">
        <w:rPr>
          <w:rFonts w:asciiTheme="minorHAnsi" w:eastAsia="Times New Roman" w:hAnsiTheme="minorHAnsi" w:cstheme="minorHAnsi"/>
          <w:szCs w:val="24"/>
        </w:rPr>
        <w:t xml:space="preserve">The state establishes eligibility for services using the Comprehensive Assessment Reporting Evaluation (CARE) tool. The CARE tool functions as an assessment, service planning, and care coordination tool and is used to determine program eligibility and establish the amount of care (daily rate or monthly hours) a client is eligible to receive. See </w:t>
      </w:r>
      <w:hyperlink w:anchor="_Related_WACs_and" w:history="1">
        <w:r w:rsidRPr="000424BF">
          <w:rPr>
            <w:rFonts w:asciiTheme="minorHAnsi" w:eastAsia="Times New Roman" w:hAnsiTheme="minorHAnsi" w:cstheme="minorHAnsi"/>
            <w:color w:val="0563C1" w:themeColor="hyperlink"/>
            <w:szCs w:val="24"/>
            <w:u w:val="single"/>
          </w:rPr>
          <w:t>related WACs and RCW</w:t>
        </w:r>
      </w:hyperlink>
      <w:r w:rsidRPr="000424BF">
        <w:rPr>
          <w:rFonts w:asciiTheme="minorHAnsi" w:eastAsia="Times New Roman" w:hAnsiTheme="minorHAnsi" w:cstheme="minorHAnsi"/>
          <w:szCs w:val="24"/>
        </w:rPr>
        <w:t xml:space="preserve"> in the Resources Section for program rules that </w:t>
      </w:r>
      <w:r w:rsidR="00877507" w:rsidRPr="000424BF">
        <w:rPr>
          <w:rFonts w:eastAsia="Times New Roman" w:cstheme="minorHAnsi"/>
          <w:b/>
          <w:noProof/>
          <w:szCs w:val="20"/>
        </w:rPr>
        <w:lastRenderedPageBreak/>
        <mc:AlternateContent>
          <mc:Choice Requires="wps">
            <w:drawing>
              <wp:anchor distT="0" distB="0" distL="114300" distR="114300" simplePos="0" relativeHeight="251677696" behindDoc="0" locked="0" layoutInCell="1" allowOverlap="1" wp14:anchorId="4B573683" wp14:editId="7B7032B2">
                <wp:simplePos x="0" y="0"/>
                <wp:positionH relativeFrom="margin">
                  <wp:align>left</wp:align>
                </wp:positionH>
                <wp:positionV relativeFrom="paragraph">
                  <wp:posOffset>792120</wp:posOffset>
                </wp:positionV>
                <wp:extent cx="5963285" cy="4434840"/>
                <wp:effectExtent l="0" t="0" r="18415" b="23495"/>
                <wp:wrapTopAndBottom/>
                <wp:docPr id="2344451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4434840"/>
                        </a:xfrm>
                        <a:prstGeom prst="rect">
                          <a:avLst/>
                        </a:prstGeom>
                        <a:solidFill>
                          <a:srgbClr val="8D6198">
                            <a:alpha val="20000"/>
                          </a:srgbClr>
                        </a:solidFill>
                        <a:ln w="9525">
                          <a:solidFill>
                            <a:srgbClr val="000000"/>
                          </a:solidFill>
                          <a:miter lim="800000"/>
                          <a:headEnd/>
                          <a:tailEnd/>
                        </a:ln>
                      </wps:spPr>
                      <wps:txbx>
                        <w:txbxContent>
                          <w:p w14:paraId="40AF8F1A" w14:textId="77777777" w:rsidR="000424BF" w:rsidRDefault="000424BF" w:rsidP="000424BF">
                            <w:pPr>
                              <w:pStyle w:val="Heading3"/>
                              <w:spacing w:before="0" w:after="0"/>
                            </w:pPr>
                            <w:bookmarkStart w:id="13" w:name="_Toc206592890"/>
                            <w:r w:rsidRPr="00904467">
                              <w:t>HCS/AAA</w:t>
                            </w:r>
                            <w:r>
                              <w:t xml:space="preserve">: </w:t>
                            </w:r>
                            <w:r w:rsidRPr="00904467">
                              <w:t>Who is eligible for an assessment?</w:t>
                            </w:r>
                            <w:bookmarkEnd w:id="13"/>
                          </w:p>
                          <w:p w14:paraId="2A11A972" w14:textId="77777777" w:rsidR="000424BF" w:rsidRPr="00064C94" w:rsidRDefault="000424BF" w:rsidP="000424BF">
                            <w:pPr>
                              <w:pStyle w:val="BodyTextIndent2"/>
                              <w:spacing w:after="0" w:line="240" w:lineRule="auto"/>
                              <w:ind w:left="0"/>
                              <w:rPr>
                                <w:rFonts w:asciiTheme="minorHAnsi" w:hAnsiTheme="minorHAnsi" w:cstheme="minorHAnsi"/>
                                <w:sz w:val="20"/>
                              </w:rPr>
                            </w:pPr>
                            <w:r w:rsidRPr="00064C94">
                              <w:rPr>
                                <w:rFonts w:asciiTheme="minorHAnsi" w:hAnsiTheme="minorHAnsi" w:cstheme="minorHAnsi"/>
                                <w:sz w:val="20"/>
                              </w:rPr>
                              <w:t>Individuals eligible for an assessment are adults, 18 years of age or older, who:</w:t>
                            </w:r>
                          </w:p>
                          <w:p w14:paraId="029E3B75" w14:textId="77777777" w:rsidR="000424BF" w:rsidRPr="00064C94" w:rsidRDefault="000424BF" w:rsidP="000424BF">
                            <w:pPr>
                              <w:pStyle w:val="BulletList"/>
                              <w:tabs>
                                <w:tab w:val="num" w:pos="720"/>
                              </w:tabs>
                              <w:spacing w:before="0" w:after="0"/>
                              <w:rPr>
                                <w:rFonts w:asciiTheme="minorHAnsi" w:hAnsiTheme="minorHAnsi" w:cstheme="minorHAnsi"/>
                                <w:sz w:val="20"/>
                              </w:rPr>
                            </w:pPr>
                            <w:r w:rsidRPr="00064C94">
                              <w:rPr>
                                <w:rFonts w:asciiTheme="minorHAnsi" w:hAnsiTheme="minorHAnsi" w:cstheme="minorHAnsi"/>
                                <w:sz w:val="20"/>
                              </w:rPr>
                              <w:t>Apply for Core long-term care services</w:t>
                            </w:r>
                          </w:p>
                          <w:p w14:paraId="0B5B9E18" w14:textId="77777777" w:rsidR="000424BF" w:rsidRPr="00064C94" w:rsidRDefault="000424BF" w:rsidP="000424BF">
                            <w:pPr>
                              <w:pStyle w:val="BulletList"/>
                              <w:tabs>
                                <w:tab w:val="num" w:pos="720"/>
                              </w:tabs>
                              <w:spacing w:before="0" w:after="0"/>
                              <w:rPr>
                                <w:rFonts w:asciiTheme="minorHAnsi" w:hAnsiTheme="minorHAnsi" w:cstheme="minorHAnsi"/>
                                <w:sz w:val="20"/>
                              </w:rPr>
                            </w:pPr>
                            <w:r w:rsidRPr="00064C94">
                              <w:rPr>
                                <w:rFonts w:asciiTheme="minorHAnsi" w:hAnsiTheme="minorHAnsi" w:cstheme="minorHAnsi"/>
                                <w:sz w:val="20"/>
                              </w:rPr>
                              <w:t>Are likely to be eligible for Medicaid nursing facility care/coverage within 180 days or voluntarily request an assessment to reside in a nursing facility assessment</w:t>
                            </w:r>
                          </w:p>
                          <w:p w14:paraId="54CCC71A" w14:textId="77777777" w:rsidR="000424BF" w:rsidRPr="00064C94" w:rsidRDefault="000424BF" w:rsidP="000424BF">
                            <w:pPr>
                              <w:pStyle w:val="BulletList"/>
                              <w:tabs>
                                <w:tab w:val="num" w:pos="720"/>
                              </w:tabs>
                              <w:spacing w:before="0" w:after="0"/>
                              <w:rPr>
                                <w:rFonts w:asciiTheme="minorHAnsi" w:hAnsiTheme="minorHAnsi" w:cstheme="minorHAnsi"/>
                                <w:sz w:val="20"/>
                              </w:rPr>
                            </w:pPr>
                            <w:r w:rsidRPr="00064C94">
                              <w:rPr>
                                <w:rFonts w:asciiTheme="minorHAnsi" w:hAnsiTheme="minorHAnsi" w:cstheme="minorHAnsi"/>
                                <w:sz w:val="20"/>
                              </w:rPr>
                              <w:t>Apply for Aging Network services.</w:t>
                            </w:r>
                          </w:p>
                          <w:p w14:paraId="4EFF0CBF" w14:textId="77777777" w:rsidR="000424BF" w:rsidRPr="00064C94" w:rsidRDefault="000424BF" w:rsidP="000424BF">
                            <w:pPr>
                              <w:pStyle w:val="BulletList"/>
                              <w:numPr>
                                <w:ilvl w:val="0"/>
                                <w:numId w:val="0"/>
                              </w:numPr>
                              <w:spacing w:before="0" w:after="0"/>
                              <w:ind w:left="720" w:hanging="360"/>
                              <w:rPr>
                                <w:rFonts w:asciiTheme="minorHAnsi" w:hAnsiTheme="minorHAnsi" w:cstheme="minorHAnsi"/>
                                <w:sz w:val="20"/>
                              </w:rPr>
                            </w:pPr>
                            <w:r w:rsidRPr="00064C94">
                              <w:rPr>
                                <w:rFonts w:asciiTheme="minorHAnsi" w:hAnsiTheme="minorHAnsi" w:cstheme="minorHAnsi"/>
                                <w:sz w:val="20"/>
                              </w:rPr>
                              <w:t>Assess these individuals without regard to financial eligibility and prioritize in the following order:</w:t>
                            </w:r>
                          </w:p>
                          <w:p w14:paraId="2998E3EA" w14:textId="77777777" w:rsidR="000424BF" w:rsidRPr="00064C94" w:rsidRDefault="000424BF" w:rsidP="00F121F4">
                            <w:pPr>
                              <w:pStyle w:val="BulletList"/>
                              <w:numPr>
                                <w:ilvl w:val="0"/>
                                <w:numId w:val="16"/>
                              </w:numPr>
                              <w:spacing w:before="0" w:after="0"/>
                              <w:rPr>
                                <w:rFonts w:asciiTheme="minorHAnsi" w:hAnsiTheme="minorHAnsi" w:cstheme="minorHAnsi"/>
                                <w:sz w:val="20"/>
                              </w:rPr>
                            </w:pPr>
                            <w:r w:rsidRPr="00064C94">
                              <w:rPr>
                                <w:rFonts w:asciiTheme="minorHAnsi" w:hAnsiTheme="minorHAnsi" w:cstheme="minorHAnsi"/>
                                <w:sz w:val="20"/>
                              </w:rPr>
                              <w:t>Individuals with an Adult Protective Services (APS) case who may need case management or other long-term services and supports</w:t>
                            </w:r>
                          </w:p>
                          <w:p w14:paraId="696C4A64" w14:textId="77777777" w:rsidR="000424BF" w:rsidRPr="00B83AA3" w:rsidRDefault="000424BF" w:rsidP="00F121F4">
                            <w:pPr>
                              <w:pStyle w:val="BulletList"/>
                              <w:numPr>
                                <w:ilvl w:val="0"/>
                                <w:numId w:val="16"/>
                              </w:numPr>
                              <w:spacing w:before="0" w:after="0"/>
                              <w:rPr>
                                <w:rFonts w:asciiTheme="minorHAnsi" w:hAnsiTheme="minorHAnsi" w:cstheme="minorHAnsi"/>
                                <w:sz w:val="20"/>
                              </w:rPr>
                            </w:pPr>
                            <w:r w:rsidRPr="00B83AA3">
                              <w:rPr>
                                <w:rFonts w:asciiTheme="minorHAnsi" w:hAnsiTheme="minorHAnsi" w:cstheme="minorHAnsi"/>
                                <w:sz w:val="20"/>
                              </w:rPr>
                              <w:t>Individuals on Hospice</w:t>
                            </w:r>
                          </w:p>
                          <w:p w14:paraId="7A6EDBFB" w14:textId="77777777" w:rsidR="000424BF" w:rsidRPr="00064C94" w:rsidRDefault="000424BF" w:rsidP="00F121F4">
                            <w:pPr>
                              <w:pStyle w:val="BulletList"/>
                              <w:numPr>
                                <w:ilvl w:val="0"/>
                                <w:numId w:val="16"/>
                              </w:numPr>
                              <w:spacing w:before="0" w:after="0"/>
                              <w:rPr>
                                <w:rFonts w:asciiTheme="minorHAnsi" w:hAnsiTheme="minorHAnsi" w:cstheme="minorHAnsi"/>
                                <w:sz w:val="20"/>
                              </w:rPr>
                            </w:pPr>
                            <w:r w:rsidRPr="00064C94">
                              <w:rPr>
                                <w:rFonts w:asciiTheme="minorHAnsi" w:hAnsiTheme="minorHAnsi" w:cstheme="minorHAnsi"/>
                                <w:sz w:val="20"/>
                              </w:rPr>
                              <w:t>Individuals in a hospital or in the community and in jeopardy of imminent harm or institutionalization (hospitalization or nursing facility)</w:t>
                            </w:r>
                          </w:p>
                          <w:p w14:paraId="09FA1D7B" w14:textId="77777777" w:rsidR="000424BF" w:rsidRPr="00064C94" w:rsidRDefault="000424BF" w:rsidP="00F121F4">
                            <w:pPr>
                              <w:pStyle w:val="BulletList"/>
                              <w:numPr>
                                <w:ilvl w:val="0"/>
                                <w:numId w:val="16"/>
                              </w:numPr>
                              <w:spacing w:before="0" w:after="0"/>
                              <w:rPr>
                                <w:rFonts w:asciiTheme="minorHAnsi" w:hAnsiTheme="minorHAnsi" w:cstheme="minorHAnsi"/>
                                <w:sz w:val="20"/>
                              </w:rPr>
                            </w:pPr>
                            <w:r w:rsidRPr="00064C94">
                              <w:rPr>
                                <w:rFonts w:asciiTheme="minorHAnsi" w:hAnsiTheme="minorHAnsi" w:cstheme="minorHAnsi"/>
                                <w:sz w:val="20"/>
                              </w:rPr>
                              <w:t>Individuals who are otherwise at risk of being in a nursing facility in their present situations</w:t>
                            </w:r>
                          </w:p>
                          <w:p w14:paraId="5B499D5F" w14:textId="77777777" w:rsidR="000424BF" w:rsidRPr="00064C94" w:rsidRDefault="000424BF" w:rsidP="00F121F4">
                            <w:pPr>
                              <w:pStyle w:val="BulletList"/>
                              <w:numPr>
                                <w:ilvl w:val="0"/>
                                <w:numId w:val="16"/>
                              </w:numPr>
                              <w:spacing w:before="0" w:after="0"/>
                              <w:rPr>
                                <w:rFonts w:asciiTheme="minorHAnsi" w:hAnsiTheme="minorHAnsi" w:cstheme="minorHAnsi"/>
                                <w:sz w:val="20"/>
                              </w:rPr>
                            </w:pPr>
                            <w:r w:rsidRPr="00064C94">
                              <w:rPr>
                                <w:rFonts w:asciiTheme="minorHAnsi" w:hAnsiTheme="minorHAnsi" w:cstheme="minorHAnsi"/>
                                <w:sz w:val="20"/>
                              </w:rPr>
                              <w:t>Residents of nursing facilities who have imminent discharge potential to a community-based setting; and</w:t>
                            </w:r>
                          </w:p>
                          <w:p w14:paraId="32272D5D" w14:textId="77777777" w:rsidR="000424BF" w:rsidRPr="00064C94" w:rsidRDefault="000424BF" w:rsidP="00F121F4">
                            <w:pPr>
                              <w:pStyle w:val="BulletList"/>
                              <w:numPr>
                                <w:ilvl w:val="0"/>
                                <w:numId w:val="16"/>
                              </w:numPr>
                              <w:spacing w:before="0" w:after="0"/>
                              <w:rPr>
                                <w:rFonts w:asciiTheme="minorHAnsi" w:hAnsiTheme="minorHAnsi" w:cstheme="minorHAnsi"/>
                                <w:sz w:val="20"/>
                              </w:rPr>
                            </w:pPr>
                            <w:r w:rsidRPr="00064C94">
                              <w:rPr>
                                <w:rFonts w:asciiTheme="minorHAnsi" w:hAnsiTheme="minorHAnsi" w:cstheme="minorHAnsi"/>
                                <w:sz w:val="20"/>
                              </w:rPr>
                              <w:t>All other requests for services.</w:t>
                            </w:r>
                          </w:p>
                        </w:txbxContent>
                      </wps:txbx>
                      <wps:bodyPr rot="0" vert="horz" wrap="square" lIns="91440" tIns="91440" rIns="91440" bIns="91440" anchor="t" anchorCtr="0">
                        <a:spAutoFit/>
                      </wps:bodyPr>
                    </wps:wsp>
                  </a:graphicData>
                </a:graphic>
                <wp14:sizeRelH relativeFrom="page">
                  <wp14:pctWidth>0</wp14:pctWidth>
                </wp14:sizeRelH>
                <wp14:sizeRelV relativeFrom="page">
                  <wp14:pctHeight>0</wp14:pctHeight>
                </wp14:sizeRelV>
              </wp:anchor>
            </w:drawing>
          </mc:Choice>
          <mc:Fallback>
            <w:pict>
              <v:shapetype w14:anchorId="4B573683" id="_x0000_t202" coordsize="21600,21600" o:spt="202" path="m,l,21600r21600,l21600,xe">
                <v:stroke joinstyle="miter"/>
                <v:path gradientshapeok="t" o:connecttype="rect"/>
              </v:shapetype>
              <v:shape id="Text Box 6" o:spid="_x0000_s1026" type="#_x0000_t202" style="position:absolute;margin-left:0;margin-top:62.35pt;width:469.55pt;height:349.2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vrSHQIAAEEEAAAOAAAAZHJzL2Uyb0RvYy54bWysk82OEzEMx+9IvEOUO52221btaKerpaUI&#10;aVmQFh7AzWQ6EZk4JGlnytPjZPoFiAviEsWJ87f9s3P/0DWaHaTzCk3BR4MhZ9IILJXZFfzrl82b&#10;OWc+gClBo5EFP0rPH5avX923NpdjrFGX0jESMT5vbcHrEGyeZV7UsgE/QCsNXVboGghkul1WOmhJ&#10;vdHZeDicZS260joU0ns6XfeXfJn0q0qK8KmqvAxMF5xyC2l1ad3GNVveQ75zYGslTmnAP2TRgDIU&#10;9CK1hgBs79QfUo0SDj1WYSCwybCqlJCpBqpmNPytmpcarEy1EBxvL5j8/5MVz4cX+9mx0L3FjhqY&#10;ivD2CcU3zwyuajA7+egctrWEkgKPIrKstT4/PY2ofe6jyLb9iCU1GfYBk1BXuSZSoToZqVMDjhfo&#10;sgtM0OF0Mbsbz6ecCbqbTO4m80lqSwb5+bl1PryX2LC4KbijriZ5ODz5ENOB/OwSo3nUqtworZPh&#10;dtuVduwANAHz9Wy0mPdvta2hP6U5Gp5D+t49af6iow1rC76Yjqc9or/GiGJXuVu3RgWada0aSuTi&#10;BHkE+86UaRIDKN3vqSZtTqQj3B5z6LYdOUbiWyyPxNxhP9P0B2lTo/vBWUvzXHD/fQ9OcqY/GOrb&#10;YjQhrizcGu7W2N4aYARJFTxw1m9XIX2aRNQ+Un83KpG/ZnLKleY0wTv9qfgRbu3kdf35y58AAAD/&#10;/wMAUEsDBBQABgAIAAAAIQAIn0DG3wAAAAgBAAAPAAAAZHJzL2Rvd25yZXYueG1sTI9BT8JAEIXv&#10;Jv6HzZh4k22LESjdEqNoPJAQUO5DO7YN3Z3a3UL9944nPb55k/e+l61G26oz9b5hZyCeRKDIFVw2&#10;rjLw8f5yNwflA7oSW3Zk4Js8rPLrqwzTki9uR+d9qJSEOJ+igTqELtXaFzVZ9BPuyIn3yb3FILKv&#10;dNnjRcJtq5MoetAWGycNNXb0VFNx2g/WwBdjt1uPvFkPh9PMbrf8+ly9GXN7Mz4uQQUaw98z/OIL&#10;OuTCdOTBlV61BmRIkGtyPwMl9mK6iEEdDcyTaQw6z/T/AfkPAAAA//8DAFBLAQItABQABgAIAAAA&#10;IQC2gziS/gAAAOEBAAATAAAAAAAAAAAAAAAAAAAAAABbQ29udGVudF9UeXBlc10ueG1sUEsBAi0A&#10;FAAGAAgAAAAhADj9If/WAAAAlAEAAAsAAAAAAAAAAAAAAAAALwEAAF9yZWxzLy5yZWxzUEsBAi0A&#10;FAAGAAgAAAAhAIDS+tIdAgAAQQQAAA4AAAAAAAAAAAAAAAAALgIAAGRycy9lMm9Eb2MueG1sUEsB&#10;Ai0AFAAGAAgAAAAhAAifQMbfAAAACAEAAA8AAAAAAAAAAAAAAAAAdwQAAGRycy9kb3ducmV2Lnht&#10;bFBLBQYAAAAABAAEAPMAAACDBQAAAAA=&#10;" fillcolor="#8d6198">
                <v:fill opacity="13107f"/>
                <v:textbox style="mso-fit-shape-to-text:t" inset=",7.2pt,,7.2pt">
                  <w:txbxContent>
                    <w:p w14:paraId="40AF8F1A" w14:textId="77777777" w:rsidR="000424BF" w:rsidRDefault="000424BF" w:rsidP="000424BF">
                      <w:pPr>
                        <w:pStyle w:val="Heading3"/>
                        <w:spacing w:before="0" w:after="0"/>
                      </w:pPr>
                      <w:bookmarkStart w:id="14" w:name="_Toc206592890"/>
                      <w:r w:rsidRPr="00904467">
                        <w:t>HCS/AAA</w:t>
                      </w:r>
                      <w:r>
                        <w:t xml:space="preserve">: </w:t>
                      </w:r>
                      <w:r w:rsidRPr="00904467">
                        <w:t>Who is eligible for an assessment?</w:t>
                      </w:r>
                      <w:bookmarkEnd w:id="14"/>
                    </w:p>
                    <w:p w14:paraId="2A11A972" w14:textId="77777777" w:rsidR="000424BF" w:rsidRPr="00064C94" w:rsidRDefault="000424BF" w:rsidP="000424BF">
                      <w:pPr>
                        <w:pStyle w:val="BodyTextIndent2"/>
                        <w:spacing w:after="0" w:line="240" w:lineRule="auto"/>
                        <w:ind w:left="0"/>
                        <w:rPr>
                          <w:rFonts w:asciiTheme="minorHAnsi" w:hAnsiTheme="minorHAnsi" w:cstheme="minorHAnsi"/>
                          <w:sz w:val="20"/>
                        </w:rPr>
                      </w:pPr>
                      <w:r w:rsidRPr="00064C94">
                        <w:rPr>
                          <w:rFonts w:asciiTheme="minorHAnsi" w:hAnsiTheme="minorHAnsi" w:cstheme="minorHAnsi"/>
                          <w:sz w:val="20"/>
                        </w:rPr>
                        <w:t>Individuals eligible for an assessment are adults, 18 years of age or older, who:</w:t>
                      </w:r>
                    </w:p>
                    <w:p w14:paraId="029E3B75" w14:textId="77777777" w:rsidR="000424BF" w:rsidRPr="00064C94" w:rsidRDefault="000424BF" w:rsidP="000424BF">
                      <w:pPr>
                        <w:pStyle w:val="BulletList"/>
                        <w:tabs>
                          <w:tab w:val="num" w:pos="720"/>
                        </w:tabs>
                        <w:spacing w:before="0" w:after="0"/>
                        <w:rPr>
                          <w:rFonts w:asciiTheme="minorHAnsi" w:hAnsiTheme="minorHAnsi" w:cstheme="minorHAnsi"/>
                          <w:sz w:val="20"/>
                        </w:rPr>
                      </w:pPr>
                      <w:r w:rsidRPr="00064C94">
                        <w:rPr>
                          <w:rFonts w:asciiTheme="minorHAnsi" w:hAnsiTheme="minorHAnsi" w:cstheme="minorHAnsi"/>
                          <w:sz w:val="20"/>
                        </w:rPr>
                        <w:t>Apply for Core long-term care services</w:t>
                      </w:r>
                    </w:p>
                    <w:p w14:paraId="0B5B9E18" w14:textId="77777777" w:rsidR="000424BF" w:rsidRPr="00064C94" w:rsidRDefault="000424BF" w:rsidP="000424BF">
                      <w:pPr>
                        <w:pStyle w:val="BulletList"/>
                        <w:tabs>
                          <w:tab w:val="num" w:pos="720"/>
                        </w:tabs>
                        <w:spacing w:before="0" w:after="0"/>
                        <w:rPr>
                          <w:rFonts w:asciiTheme="minorHAnsi" w:hAnsiTheme="minorHAnsi" w:cstheme="minorHAnsi"/>
                          <w:sz w:val="20"/>
                        </w:rPr>
                      </w:pPr>
                      <w:r w:rsidRPr="00064C94">
                        <w:rPr>
                          <w:rFonts w:asciiTheme="minorHAnsi" w:hAnsiTheme="minorHAnsi" w:cstheme="minorHAnsi"/>
                          <w:sz w:val="20"/>
                        </w:rPr>
                        <w:t>Are likely to be eligible for Medicaid nursing facility care/coverage within 180 days or voluntarily request an assessment to reside in a nursing facility assessment</w:t>
                      </w:r>
                    </w:p>
                    <w:p w14:paraId="54CCC71A" w14:textId="77777777" w:rsidR="000424BF" w:rsidRPr="00064C94" w:rsidRDefault="000424BF" w:rsidP="000424BF">
                      <w:pPr>
                        <w:pStyle w:val="BulletList"/>
                        <w:tabs>
                          <w:tab w:val="num" w:pos="720"/>
                        </w:tabs>
                        <w:spacing w:before="0" w:after="0"/>
                        <w:rPr>
                          <w:rFonts w:asciiTheme="minorHAnsi" w:hAnsiTheme="minorHAnsi" w:cstheme="minorHAnsi"/>
                          <w:sz w:val="20"/>
                        </w:rPr>
                      </w:pPr>
                      <w:r w:rsidRPr="00064C94">
                        <w:rPr>
                          <w:rFonts w:asciiTheme="minorHAnsi" w:hAnsiTheme="minorHAnsi" w:cstheme="minorHAnsi"/>
                          <w:sz w:val="20"/>
                        </w:rPr>
                        <w:t>Apply for Aging Network services.</w:t>
                      </w:r>
                    </w:p>
                    <w:p w14:paraId="4EFF0CBF" w14:textId="77777777" w:rsidR="000424BF" w:rsidRPr="00064C94" w:rsidRDefault="000424BF" w:rsidP="000424BF">
                      <w:pPr>
                        <w:pStyle w:val="BulletList"/>
                        <w:numPr>
                          <w:ilvl w:val="0"/>
                          <w:numId w:val="0"/>
                        </w:numPr>
                        <w:spacing w:before="0" w:after="0"/>
                        <w:ind w:left="720" w:hanging="360"/>
                        <w:rPr>
                          <w:rFonts w:asciiTheme="minorHAnsi" w:hAnsiTheme="minorHAnsi" w:cstheme="minorHAnsi"/>
                          <w:sz w:val="20"/>
                        </w:rPr>
                      </w:pPr>
                      <w:r w:rsidRPr="00064C94">
                        <w:rPr>
                          <w:rFonts w:asciiTheme="minorHAnsi" w:hAnsiTheme="minorHAnsi" w:cstheme="minorHAnsi"/>
                          <w:sz w:val="20"/>
                        </w:rPr>
                        <w:t>Assess these individuals without regard to financial eligibility and prioritize in the following order:</w:t>
                      </w:r>
                    </w:p>
                    <w:p w14:paraId="2998E3EA" w14:textId="77777777" w:rsidR="000424BF" w:rsidRPr="00064C94" w:rsidRDefault="000424BF" w:rsidP="00F121F4">
                      <w:pPr>
                        <w:pStyle w:val="BulletList"/>
                        <w:numPr>
                          <w:ilvl w:val="0"/>
                          <w:numId w:val="16"/>
                        </w:numPr>
                        <w:spacing w:before="0" w:after="0"/>
                        <w:rPr>
                          <w:rFonts w:asciiTheme="minorHAnsi" w:hAnsiTheme="minorHAnsi" w:cstheme="minorHAnsi"/>
                          <w:sz w:val="20"/>
                        </w:rPr>
                      </w:pPr>
                      <w:r w:rsidRPr="00064C94">
                        <w:rPr>
                          <w:rFonts w:asciiTheme="minorHAnsi" w:hAnsiTheme="minorHAnsi" w:cstheme="minorHAnsi"/>
                          <w:sz w:val="20"/>
                        </w:rPr>
                        <w:t>Individuals with an Adult Protective Services (APS) case who may need case management or other long-term services and supports</w:t>
                      </w:r>
                    </w:p>
                    <w:p w14:paraId="696C4A64" w14:textId="77777777" w:rsidR="000424BF" w:rsidRPr="00B83AA3" w:rsidRDefault="000424BF" w:rsidP="00F121F4">
                      <w:pPr>
                        <w:pStyle w:val="BulletList"/>
                        <w:numPr>
                          <w:ilvl w:val="0"/>
                          <w:numId w:val="16"/>
                        </w:numPr>
                        <w:spacing w:before="0" w:after="0"/>
                        <w:rPr>
                          <w:rFonts w:asciiTheme="minorHAnsi" w:hAnsiTheme="minorHAnsi" w:cstheme="minorHAnsi"/>
                          <w:sz w:val="20"/>
                        </w:rPr>
                      </w:pPr>
                      <w:r w:rsidRPr="00B83AA3">
                        <w:rPr>
                          <w:rFonts w:asciiTheme="minorHAnsi" w:hAnsiTheme="minorHAnsi" w:cstheme="minorHAnsi"/>
                          <w:sz w:val="20"/>
                        </w:rPr>
                        <w:t>Individuals on Hospice</w:t>
                      </w:r>
                    </w:p>
                    <w:p w14:paraId="7A6EDBFB" w14:textId="77777777" w:rsidR="000424BF" w:rsidRPr="00064C94" w:rsidRDefault="000424BF" w:rsidP="00F121F4">
                      <w:pPr>
                        <w:pStyle w:val="BulletList"/>
                        <w:numPr>
                          <w:ilvl w:val="0"/>
                          <w:numId w:val="16"/>
                        </w:numPr>
                        <w:spacing w:before="0" w:after="0"/>
                        <w:rPr>
                          <w:rFonts w:asciiTheme="minorHAnsi" w:hAnsiTheme="minorHAnsi" w:cstheme="minorHAnsi"/>
                          <w:sz w:val="20"/>
                        </w:rPr>
                      </w:pPr>
                      <w:r w:rsidRPr="00064C94">
                        <w:rPr>
                          <w:rFonts w:asciiTheme="minorHAnsi" w:hAnsiTheme="minorHAnsi" w:cstheme="minorHAnsi"/>
                          <w:sz w:val="20"/>
                        </w:rPr>
                        <w:t>Individuals in a hospital or in the community and in jeopardy of imminent harm or institutionalization (hospitalization or nursing facility)</w:t>
                      </w:r>
                    </w:p>
                    <w:p w14:paraId="09FA1D7B" w14:textId="77777777" w:rsidR="000424BF" w:rsidRPr="00064C94" w:rsidRDefault="000424BF" w:rsidP="00F121F4">
                      <w:pPr>
                        <w:pStyle w:val="BulletList"/>
                        <w:numPr>
                          <w:ilvl w:val="0"/>
                          <w:numId w:val="16"/>
                        </w:numPr>
                        <w:spacing w:before="0" w:after="0"/>
                        <w:rPr>
                          <w:rFonts w:asciiTheme="minorHAnsi" w:hAnsiTheme="minorHAnsi" w:cstheme="minorHAnsi"/>
                          <w:sz w:val="20"/>
                        </w:rPr>
                      </w:pPr>
                      <w:r w:rsidRPr="00064C94">
                        <w:rPr>
                          <w:rFonts w:asciiTheme="minorHAnsi" w:hAnsiTheme="minorHAnsi" w:cstheme="minorHAnsi"/>
                          <w:sz w:val="20"/>
                        </w:rPr>
                        <w:t>Individuals who are otherwise at risk of being in a nursing facility in their present situations</w:t>
                      </w:r>
                    </w:p>
                    <w:p w14:paraId="5B499D5F" w14:textId="77777777" w:rsidR="000424BF" w:rsidRPr="00064C94" w:rsidRDefault="000424BF" w:rsidP="00F121F4">
                      <w:pPr>
                        <w:pStyle w:val="BulletList"/>
                        <w:numPr>
                          <w:ilvl w:val="0"/>
                          <w:numId w:val="16"/>
                        </w:numPr>
                        <w:spacing w:before="0" w:after="0"/>
                        <w:rPr>
                          <w:rFonts w:asciiTheme="minorHAnsi" w:hAnsiTheme="minorHAnsi" w:cstheme="minorHAnsi"/>
                          <w:sz w:val="20"/>
                        </w:rPr>
                      </w:pPr>
                      <w:r w:rsidRPr="00064C94">
                        <w:rPr>
                          <w:rFonts w:asciiTheme="minorHAnsi" w:hAnsiTheme="minorHAnsi" w:cstheme="minorHAnsi"/>
                          <w:sz w:val="20"/>
                        </w:rPr>
                        <w:t>Residents of nursing facilities who have imminent discharge potential to a community-based setting; and</w:t>
                      </w:r>
                    </w:p>
                    <w:p w14:paraId="32272D5D" w14:textId="77777777" w:rsidR="000424BF" w:rsidRPr="00064C94" w:rsidRDefault="000424BF" w:rsidP="00F121F4">
                      <w:pPr>
                        <w:pStyle w:val="BulletList"/>
                        <w:numPr>
                          <w:ilvl w:val="0"/>
                          <w:numId w:val="16"/>
                        </w:numPr>
                        <w:spacing w:before="0" w:after="0"/>
                        <w:rPr>
                          <w:rFonts w:asciiTheme="minorHAnsi" w:hAnsiTheme="minorHAnsi" w:cstheme="minorHAnsi"/>
                          <w:sz w:val="20"/>
                        </w:rPr>
                      </w:pPr>
                      <w:r w:rsidRPr="00064C94">
                        <w:rPr>
                          <w:rFonts w:asciiTheme="minorHAnsi" w:hAnsiTheme="minorHAnsi" w:cstheme="minorHAnsi"/>
                          <w:sz w:val="20"/>
                        </w:rPr>
                        <w:t>All other requests for services.</w:t>
                      </w:r>
                    </w:p>
                  </w:txbxContent>
                </v:textbox>
                <w10:wrap type="topAndBottom" anchorx="margin"/>
              </v:shape>
            </w:pict>
          </mc:Fallback>
        </mc:AlternateContent>
      </w:r>
      <w:r w:rsidRPr="000424BF">
        <w:rPr>
          <w:rFonts w:asciiTheme="minorHAnsi" w:eastAsia="Times New Roman" w:hAnsiTheme="minorHAnsi" w:cstheme="minorHAnsi"/>
          <w:szCs w:val="24"/>
        </w:rPr>
        <w:t xml:space="preserve">establish total hours and how much the department pays toward the cost of services. </w:t>
      </w:r>
      <w:r w:rsidR="00877507">
        <w:rPr>
          <w:rFonts w:asciiTheme="minorHAnsi" w:eastAsia="Times New Roman" w:hAnsiTheme="minorHAnsi" w:cstheme="minorHAnsi"/>
          <w:szCs w:val="24"/>
        </w:rPr>
        <w:t xml:space="preserve"> </w:t>
      </w:r>
      <w:r w:rsidRPr="000424BF">
        <w:rPr>
          <w:rFonts w:asciiTheme="minorHAnsi" w:eastAsia="Times New Roman" w:hAnsiTheme="minorHAnsi" w:cstheme="minorHAnsi"/>
          <w:szCs w:val="24"/>
        </w:rPr>
        <w:t xml:space="preserve">The CARE tool is also used to document eligibility for other Community First Choice (CFC) and waiver services such as Personal Emergency Response Systems (PERS), home-delivered meals, Adult Day Care, Adult Day Health, environmental modifications, etc. </w:t>
      </w:r>
    </w:p>
    <w:p w14:paraId="477E6CEB" w14:textId="77777777" w:rsidR="001447DD" w:rsidRPr="00CF617A" w:rsidRDefault="001447DD" w:rsidP="001447DD">
      <w:pPr>
        <w:pStyle w:val="Heading3"/>
        <w:rPr>
          <w:i/>
          <w:iCs/>
        </w:rPr>
      </w:pPr>
      <w:bookmarkStart w:id="15" w:name="_Toc206592891"/>
      <w:r w:rsidRPr="00CF617A">
        <w:t>Who completes the CARE assessments?</w:t>
      </w:r>
      <w:bookmarkEnd w:id="15"/>
    </w:p>
    <w:p w14:paraId="582553A7" w14:textId="74656DBA" w:rsidR="001447DD" w:rsidRPr="005B16A6" w:rsidRDefault="001447DD" w:rsidP="001447DD">
      <w:pPr>
        <w:overflowPunct w:val="0"/>
        <w:autoSpaceDE w:val="0"/>
        <w:autoSpaceDN w:val="0"/>
        <w:adjustRightInd w:val="0"/>
        <w:spacing w:before="120" w:after="120" w:line="220" w:lineRule="atLeast"/>
        <w:textAlignment w:val="baseline"/>
        <w:rPr>
          <w:rFonts w:asciiTheme="minorHAnsi" w:eastAsia="Times New Roman" w:hAnsiTheme="minorHAnsi" w:cstheme="minorHAnsi"/>
          <w:b/>
          <w:szCs w:val="24"/>
        </w:rPr>
      </w:pPr>
      <w:r w:rsidRPr="005B16A6">
        <w:rPr>
          <w:rFonts w:asciiTheme="minorHAnsi" w:eastAsia="Times New Roman" w:hAnsiTheme="minorHAnsi" w:cstheme="minorHAnsi"/>
          <w:b/>
          <w:szCs w:val="24"/>
        </w:rPr>
        <w:t>HCS</w:t>
      </w:r>
      <w:r w:rsidR="00215633" w:rsidRPr="005B16A6">
        <w:rPr>
          <w:rFonts w:asciiTheme="minorHAnsi" w:eastAsia="Times New Roman" w:hAnsiTheme="minorHAnsi" w:cstheme="minorHAnsi"/>
          <w:b/>
          <w:szCs w:val="24"/>
        </w:rPr>
        <w:t xml:space="preserve">: </w:t>
      </w:r>
      <w:r w:rsidR="00215633" w:rsidRPr="00B62312">
        <w:rPr>
          <w:rFonts w:asciiTheme="minorHAnsi" w:eastAsia="Times New Roman" w:hAnsiTheme="minorHAnsi" w:cstheme="minorHAnsi"/>
          <w:bCs/>
          <w:szCs w:val="24"/>
        </w:rPr>
        <w:t>The</w:t>
      </w:r>
      <w:r w:rsidRPr="00877507">
        <w:rPr>
          <w:rFonts w:asciiTheme="minorHAnsi" w:eastAsia="Times New Roman" w:hAnsiTheme="minorHAnsi" w:cstheme="minorHAnsi"/>
          <w:bCs/>
          <w:szCs w:val="24"/>
        </w:rPr>
        <w:t xml:space="preserve"> </w:t>
      </w:r>
      <w:r w:rsidRPr="005B16A6">
        <w:rPr>
          <w:rFonts w:asciiTheme="minorHAnsi" w:eastAsia="Times New Roman" w:hAnsiTheme="minorHAnsi" w:cstheme="minorHAnsi"/>
          <w:szCs w:val="24"/>
        </w:rPr>
        <w:t xml:space="preserve">Home and Community Services (HCS) </w:t>
      </w:r>
      <w:r>
        <w:rPr>
          <w:rFonts w:asciiTheme="minorHAnsi" w:eastAsia="Times New Roman" w:hAnsiTheme="minorHAnsi" w:cstheme="minorHAnsi"/>
          <w:szCs w:val="24"/>
        </w:rPr>
        <w:t>S</w:t>
      </w:r>
      <w:r w:rsidRPr="005B16A6">
        <w:rPr>
          <w:rFonts w:asciiTheme="minorHAnsi" w:eastAsia="Times New Roman" w:hAnsiTheme="minorHAnsi" w:cstheme="minorHAnsi"/>
          <w:szCs w:val="24"/>
        </w:rPr>
        <w:t xml:space="preserve">ocial </w:t>
      </w:r>
      <w:r>
        <w:rPr>
          <w:rFonts w:asciiTheme="minorHAnsi" w:eastAsia="Times New Roman" w:hAnsiTheme="minorHAnsi" w:cstheme="minorHAnsi"/>
          <w:szCs w:val="24"/>
        </w:rPr>
        <w:t>S</w:t>
      </w:r>
      <w:r w:rsidRPr="005B16A6">
        <w:rPr>
          <w:rFonts w:asciiTheme="minorHAnsi" w:eastAsia="Times New Roman" w:hAnsiTheme="minorHAnsi" w:cstheme="minorHAnsi"/>
          <w:szCs w:val="24"/>
        </w:rPr>
        <w:t xml:space="preserve">ervice </w:t>
      </w:r>
      <w:r>
        <w:rPr>
          <w:rFonts w:asciiTheme="minorHAnsi" w:eastAsia="Times New Roman" w:hAnsiTheme="minorHAnsi" w:cstheme="minorHAnsi"/>
          <w:szCs w:val="24"/>
        </w:rPr>
        <w:t>S</w:t>
      </w:r>
      <w:r w:rsidRPr="005B16A6">
        <w:rPr>
          <w:rFonts w:asciiTheme="minorHAnsi" w:eastAsia="Times New Roman" w:hAnsiTheme="minorHAnsi" w:cstheme="minorHAnsi"/>
          <w:szCs w:val="24"/>
        </w:rPr>
        <w:t>pecialist</w:t>
      </w:r>
      <w:r>
        <w:rPr>
          <w:rFonts w:asciiTheme="minorHAnsi" w:eastAsia="Times New Roman" w:hAnsiTheme="minorHAnsi" w:cstheme="minorHAnsi"/>
          <w:szCs w:val="24"/>
        </w:rPr>
        <w:t xml:space="preserve"> (SSS)</w:t>
      </w:r>
      <w:r w:rsidRPr="005B16A6">
        <w:rPr>
          <w:rFonts w:asciiTheme="minorHAnsi" w:eastAsia="Times New Roman" w:hAnsiTheme="minorHAnsi" w:cstheme="minorHAnsi"/>
          <w:szCs w:val="24"/>
        </w:rPr>
        <w:t xml:space="preserve"> or </w:t>
      </w:r>
      <w:r>
        <w:rPr>
          <w:rFonts w:asciiTheme="minorHAnsi" w:eastAsia="Times New Roman" w:hAnsiTheme="minorHAnsi" w:cstheme="minorHAnsi"/>
          <w:szCs w:val="24"/>
        </w:rPr>
        <w:t>Nursing Care Consultant (NCC)</w:t>
      </w:r>
      <w:r w:rsidRPr="005B16A6">
        <w:rPr>
          <w:rFonts w:asciiTheme="minorHAnsi" w:eastAsia="Times New Roman" w:hAnsiTheme="minorHAnsi" w:cstheme="minorHAnsi"/>
          <w:szCs w:val="24"/>
        </w:rPr>
        <w:t xml:space="preserve"> completes:</w:t>
      </w:r>
    </w:p>
    <w:p w14:paraId="2B07172B" w14:textId="77777777" w:rsidR="001447DD" w:rsidRPr="00064C94" w:rsidRDefault="001447DD" w:rsidP="00F121F4">
      <w:pPr>
        <w:numPr>
          <w:ilvl w:val="0"/>
          <w:numId w:val="18"/>
        </w:numPr>
        <w:overflowPunct w:val="0"/>
        <w:autoSpaceDE w:val="0"/>
        <w:autoSpaceDN w:val="0"/>
        <w:adjustRightInd w:val="0"/>
        <w:ind w:left="720"/>
        <w:textAlignment w:val="baseline"/>
        <w:rPr>
          <w:rFonts w:asciiTheme="minorHAnsi" w:eastAsia="Times New Roman" w:hAnsiTheme="minorHAnsi" w:cstheme="minorHAnsi"/>
          <w:i/>
          <w:szCs w:val="24"/>
        </w:rPr>
      </w:pPr>
      <w:r w:rsidRPr="005B16A6">
        <w:rPr>
          <w:rFonts w:asciiTheme="minorHAnsi" w:eastAsia="Times New Roman" w:hAnsiTheme="minorHAnsi" w:cstheme="minorHAnsi"/>
          <w:szCs w:val="24"/>
        </w:rPr>
        <w:t xml:space="preserve">All Initial assessments. </w:t>
      </w:r>
    </w:p>
    <w:p w14:paraId="4A109CDE" w14:textId="77777777" w:rsidR="001447DD" w:rsidRPr="00B62312" w:rsidRDefault="001447DD" w:rsidP="00F121F4">
      <w:pPr>
        <w:numPr>
          <w:ilvl w:val="0"/>
          <w:numId w:val="18"/>
        </w:numPr>
        <w:overflowPunct w:val="0"/>
        <w:autoSpaceDE w:val="0"/>
        <w:autoSpaceDN w:val="0"/>
        <w:adjustRightInd w:val="0"/>
        <w:textAlignment w:val="baseline"/>
        <w:rPr>
          <w:rFonts w:asciiTheme="minorHAnsi" w:eastAsia="Times New Roman" w:hAnsiTheme="minorHAnsi" w:cstheme="minorHAnsi"/>
          <w:iCs/>
          <w:szCs w:val="24"/>
        </w:rPr>
      </w:pPr>
      <w:r w:rsidRPr="00B62312">
        <w:rPr>
          <w:rFonts w:asciiTheme="minorHAnsi" w:eastAsia="Times New Roman" w:hAnsiTheme="minorHAnsi" w:cstheme="minorHAnsi"/>
          <w:iCs/>
          <w:szCs w:val="24"/>
        </w:rPr>
        <w:t>EXCEPTION:  Asian Counseling and Referral Service (ACRS) and Chinese Information and Service Center (CISC) complete Initial assessments in King County for specific ethnic populations</w:t>
      </w:r>
    </w:p>
    <w:p w14:paraId="7A5EDF17" w14:textId="77777777" w:rsidR="001447DD" w:rsidRPr="005B16A6" w:rsidRDefault="001447DD" w:rsidP="00F121F4">
      <w:pPr>
        <w:numPr>
          <w:ilvl w:val="0"/>
          <w:numId w:val="18"/>
        </w:numPr>
        <w:tabs>
          <w:tab w:val="left" w:pos="360"/>
          <w:tab w:val="left" w:pos="720"/>
        </w:tabs>
        <w:overflowPunct w:val="0"/>
        <w:autoSpaceDE w:val="0"/>
        <w:autoSpaceDN w:val="0"/>
        <w:adjustRightInd w:val="0"/>
        <w:ind w:left="720"/>
        <w:textAlignment w:val="baseline"/>
        <w:rPr>
          <w:rFonts w:asciiTheme="minorHAnsi" w:eastAsia="Times New Roman" w:hAnsiTheme="minorHAnsi" w:cstheme="minorHAnsi"/>
          <w:szCs w:val="24"/>
        </w:rPr>
      </w:pPr>
      <w:r w:rsidRPr="005B16A6">
        <w:rPr>
          <w:rFonts w:asciiTheme="minorHAnsi" w:eastAsia="Times New Roman" w:hAnsiTheme="minorHAnsi" w:cstheme="minorHAnsi"/>
          <w:szCs w:val="24"/>
        </w:rPr>
        <w:t>Annual and Significant Change assessments for individuals residing in residential settings</w:t>
      </w:r>
    </w:p>
    <w:p w14:paraId="24A16B85" w14:textId="10F01C23" w:rsidR="001447DD" w:rsidRPr="005B16A6" w:rsidRDefault="001447DD" w:rsidP="00F121F4">
      <w:pPr>
        <w:numPr>
          <w:ilvl w:val="0"/>
          <w:numId w:val="18"/>
        </w:numPr>
        <w:tabs>
          <w:tab w:val="left" w:pos="720"/>
        </w:tabs>
        <w:overflowPunct w:val="0"/>
        <w:autoSpaceDE w:val="0"/>
        <w:autoSpaceDN w:val="0"/>
        <w:adjustRightInd w:val="0"/>
        <w:ind w:left="720"/>
        <w:textAlignment w:val="baseline"/>
        <w:rPr>
          <w:rFonts w:asciiTheme="minorHAnsi" w:eastAsia="Times New Roman" w:hAnsiTheme="minorHAnsi" w:cstheme="minorHAnsi"/>
          <w:szCs w:val="24"/>
        </w:rPr>
      </w:pPr>
      <w:r w:rsidRPr="005B16A6">
        <w:rPr>
          <w:rFonts w:asciiTheme="minorHAnsi" w:eastAsia="Times New Roman" w:hAnsiTheme="minorHAnsi" w:cstheme="minorHAnsi"/>
          <w:szCs w:val="24"/>
        </w:rPr>
        <w:t xml:space="preserve">Nursing Facility Level of Care (NFLOC) evaluations unless case managed by the Area Agency on Aging (AAA) or </w:t>
      </w:r>
      <w:r>
        <w:rPr>
          <w:rFonts w:asciiTheme="minorHAnsi" w:eastAsia="Times New Roman" w:hAnsiTheme="minorHAnsi" w:cstheme="minorHAnsi"/>
          <w:szCs w:val="24"/>
        </w:rPr>
        <w:t xml:space="preserve">the </w:t>
      </w:r>
      <w:r w:rsidRPr="005B16A6">
        <w:rPr>
          <w:rFonts w:asciiTheme="minorHAnsi" w:eastAsia="Times New Roman" w:hAnsiTheme="minorHAnsi" w:cstheme="minorHAnsi"/>
          <w:szCs w:val="24"/>
        </w:rPr>
        <w:t xml:space="preserve">Developmental Disability </w:t>
      </w:r>
      <w:r w:rsidR="00360DB2">
        <w:rPr>
          <w:rFonts w:asciiTheme="minorHAnsi" w:eastAsia="Times New Roman" w:hAnsiTheme="minorHAnsi" w:cstheme="minorHAnsi"/>
          <w:szCs w:val="24"/>
        </w:rPr>
        <w:t>Community Services</w:t>
      </w:r>
      <w:r w:rsidR="00360DB2" w:rsidRPr="005B16A6">
        <w:rPr>
          <w:rFonts w:asciiTheme="minorHAnsi" w:eastAsia="Times New Roman" w:hAnsiTheme="minorHAnsi" w:cstheme="minorHAnsi"/>
          <w:szCs w:val="24"/>
        </w:rPr>
        <w:t xml:space="preserve"> </w:t>
      </w:r>
      <w:r w:rsidRPr="005B16A6">
        <w:rPr>
          <w:rFonts w:asciiTheme="minorHAnsi" w:eastAsia="Times New Roman" w:hAnsiTheme="minorHAnsi" w:cstheme="minorHAnsi"/>
          <w:szCs w:val="24"/>
        </w:rPr>
        <w:t>(DD</w:t>
      </w:r>
      <w:r w:rsidR="00360DB2">
        <w:rPr>
          <w:rFonts w:asciiTheme="minorHAnsi" w:eastAsia="Times New Roman" w:hAnsiTheme="minorHAnsi" w:cstheme="minorHAnsi"/>
          <w:szCs w:val="24"/>
        </w:rPr>
        <w:t>CS</w:t>
      </w:r>
      <w:r w:rsidRPr="005B16A6">
        <w:rPr>
          <w:rFonts w:asciiTheme="minorHAnsi" w:eastAsia="Times New Roman" w:hAnsiTheme="minorHAnsi" w:cstheme="minorHAnsi"/>
          <w:szCs w:val="24"/>
        </w:rPr>
        <w:t>). HCS should coordinate with AAA or DD</w:t>
      </w:r>
      <w:r w:rsidR="00360DB2">
        <w:rPr>
          <w:rFonts w:asciiTheme="minorHAnsi" w:eastAsia="Times New Roman" w:hAnsiTheme="minorHAnsi" w:cstheme="minorHAnsi"/>
          <w:szCs w:val="24"/>
        </w:rPr>
        <w:t>CS</w:t>
      </w:r>
      <w:r w:rsidRPr="005B16A6">
        <w:rPr>
          <w:rFonts w:asciiTheme="minorHAnsi" w:eastAsia="Times New Roman" w:hAnsiTheme="minorHAnsi" w:cstheme="minorHAnsi"/>
          <w:szCs w:val="24"/>
        </w:rPr>
        <w:t xml:space="preserve"> as needed to determine NFLOC (see</w:t>
      </w:r>
      <w:r>
        <w:rPr>
          <w:rFonts w:asciiTheme="minorHAnsi" w:eastAsia="Times New Roman" w:hAnsiTheme="minorHAnsi" w:cstheme="minorHAnsi"/>
          <w:szCs w:val="24"/>
        </w:rPr>
        <w:t xml:space="preserve"> </w:t>
      </w:r>
      <w:hyperlink r:id="rId10" w:history="1">
        <w:r w:rsidRPr="00C72259">
          <w:rPr>
            <w:rStyle w:val="Hyperlink"/>
            <w:rFonts w:asciiTheme="minorHAnsi" w:eastAsia="Times New Roman" w:hAnsiTheme="minorHAnsi" w:cstheme="minorHAnsi"/>
            <w:szCs w:val="24"/>
          </w:rPr>
          <w:t>Chapter 10</w:t>
        </w:r>
      </w:hyperlink>
      <w:r w:rsidRPr="005B16A6">
        <w:rPr>
          <w:rFonts w:asciiTheme="minorHAnsi" w:eastAsia="Times New Roman" w:hAnsiTheme="minorHAnsi" w:cstheme="minorHAnsi"/>
          <w:szCs w:val="24"/>
        </w:rPr>
        <w:t xml:space="preserve"> for more information</w:t>
      </w:r>
      <w:r>
        <w:rPr>
          <w:rFonts w:asciiTheme="minorHAnsi" w:eastAsia="Times New Roman" w:hAnsiTheme="minorHAnsi" w:cstheme="minorHAnsi"/>
          <w:szCs w:val="24"/>
        </w:rPr>
        <w:t xml:space="preserve"> on Nursing Facility Case Management and Relocation</w:t>
      </w:r>
      <w:r w:rsidRPr="005B16A6">
        <w:rPr>
          <w:rFonts w:asciiTheme="minorHAnsi" w:eastAsia="Times New Roman" w:hAnsiTheme="minorHAnsi" w:cstheme="minorHAnsi"/>
          <w:szCs w:val="24"/>
        </w:rPr>
        <w:t>)</w:t>
      </w:r>
    </w:p>
    <w:p w14:paraId="5FA69206" w14:textId="37F91715" w:rsidR="001447DD" w:rsidRPr="005B16A6" w:rsidRDefault="001447DD" w:rsidP="00F121F4">
      <w:pPr>
        <w:numPr>
          <w:ilvl w:val="0"/>
          <w:numId w:val="18"/>
        </w:numPr>
        <w:tabs>
          <w:tab w:val="left" w:pos="720"/>
        </w:tabs>
        <w:overflowPunct w:val="0"/>
        <w:autoSpaceDE w:val="0"/>
        <w:autoSpaceDN w:val="0"/>
        <w:adjustRightInd w:val="0"/>
        <w:ind w:left="720"/>
        <w:textAlignment w:val="baseline"/>
        <w:rPr>
          <w:rFonts w:asciiTheme="minorHAnsi" w:eastAsia="Times New Roman" w:hAnsiTheme="minorHAnsi" w:cstheme="minorHAnsi"/>
          <w:szCs w:val="24"/>
        </w:rPr>
      </w:pPr>
      <w:r w:rsidRPr="005B16A6">
        <w:rPr>
          <w:rFonts w:asciiTheme="minorHAnsi" w:eastAsia="Times New Roman" w:hAnsiTheme="minorHAnsi" w:cstheme="minorHAnsi"/>
          <w:szCs w:val="24"/>
        </w:rPr>
        <w:t xml:space="preserve">New assessments of former </w:t>
      </w:r>
      <w:r w:rsidR="00052328">
        <w:rPr>
          <w:rFonts w:asciiTheme="minorHAnsi" w:eastAsia="Times New Roman" w:hAnsiTheme="minorHAnsi" w:cstheme="minorHAnsi"/>
          <w:szCs w:val="24"/>
        </w:rPr>
        <w:t>Home and Community Living</w:t>
      </w:r>
      <w:r>
        <w:rPr>
          <w:rFonts w:asciiTheme="minorHAnsi" w:eastAsia="Times New Roman" w:hAnsiTheme="minorHAnsi" w:cstheme="minorHAnsi"/>
          <w:szCs w:val="24"/>
        </w:rPr>
        <w:t xml:space="preserve"> Administration (</w:t>
      </w:r>
      <w:r w:rsidR="00052328">
        <w:rPr>
          <w:rFonts w:asciiTheme="minorHAnsi" w:eastAsia="Times New Roman" w:hAnsiTheme="minorHAnsi" w:cstheme="minorHAnsi"/>
          <w:szCs w:val="24"/>
        </w:rPr>
        <w:t>HCLA</w:t>
      </w:r>
      <w:r>
        <w:rPr>
          <w:rFonts w:asciiTheme="minorHAnsi" w:eastAsia="Times New Roman" w:hAnsiTheme="minorHAnsi" w:cstheme="minorHAnsi"/>
          <w:szCs w:val="24"/>
        </w:rPr>
        <w:t>)</w:t>
      </w:r>
      <w:r w:rsidRPr="005B16A6">
        <w:rPr>
          <w:rFonts w:asciiTheme="minorHAnsi" w:eastAsia="Times New Roman" w:hAnsiTheme="minorHAnsi" w:cstheme="minorHAnsi"/>
          <w:szCs w:val="24"/>
        </w:rPr>
        <w:t xml:space="preserve">-funded clients. (Individuals who have been terminated from all </w:t>
      </w:r>
      <w:r w:rsidR="00052328">
        <w:rPr>
          <w:rFonts w:asciiTheme="minorHAnsi" w:eastAsia="Times New Roman" w:hAnsiTheme="minorHAnsi" w:cstheme="minorHAnsi"/>
          <w:szCs w:val="24"/>
        </w:rPr>
        <w:t xml:space="preserve">HCLA </w:t>
      </w:r>
      <w:r w:rsidRPr="005B16A6">
        <w:rPr>
          <w:rFonts w:asciiTheme="minorHAnsi" w:eastAsia="Times New Roman" w:hAnsiTheme="minorHAnsi" w:cstheme="minorHAnsi"/>
          <w:szCs w:val="24"/>
        </w:rPr>
        <w:t xml:space="preserve">services for more than one year and are requesting services again) </w:t>
      </w:r>
    </w:p>
    <w:p w14:paraId="143CDFAD" w14:textId="77777777" w:rsidR="001447DD" w:rsidRPr="005B16A6" w:rsidRDefault="001447DD" w:rsidP="00F121F4">
      <w:pPr>
        <w:numPr>
          <w:ilvl w:val="0"/>
          <w:numId w:val="18"/>
        </w:numPr>
        <w:tabs>
          <w:tab w:val="left" w:pos="720"/>
        </w:tabs>
        <w:overflowPunct w:val="0"/>
        <w:autoSpaceDE w:val="0"/>
        <w:autoSpaceDN w:val="0"/>
        <w:adjustRightInd w:val="0"/>
        <w:ind w:left="720"/>
        <w:textAlignment w:val="baseline"/>
        <w:rPr>
          <w:rFonts w:asciiTheme="minorHAnsi" w:eastAsia="Times New Roman" w:hAnsiTheme="minorHAnsi" w:cstheme="minorHAnsi"/>
          <w:szCs w:val="24"/>
        </w:rPr>
      </w:pPr>
      <w:r w:rsidRPr="005B16A6">
        <w:rPr>
          <w:rFonts w:asciiTheme="minorHAnsi" w:eastAsia="Times New Roman" w:hAnsiTheme="minorHAnsi" w:cstheme="minorHAnsi"/>
          <w:szCs w:val="24"/>
        </w:rPr>
        <w:t>New assessments for individuals currently on non-Core services applying for Core services; and</w:t>
      </w:r>
    </w:p>
    <w:p w14:paraId="7E5DAE1C" w14:textId="77777777" w:rsidR="001447DD" w:rsidRPr="005B16A6" w:rsidRDefault="001447DD" w:rsidP="00F121F4">
      <w:pPr>
        <w:numPr>
          <w:ilvl w:val="0"/>
          <w:numId w:val="18"/>
        </w:numPr>
        <w:tabs>
          <w:tab w:val="left" w:pos="720"/>
        </w:tabs>
        <w:overflowPunct w:val="0"/>
        <w:autoSpaceDE w:val="0"/>
        <w:autoSpaceDN w:val="0"/>
        <w:adjustRightInd w:val="0"/>
        <w:ind w:left="720"/>
        <w:textAlignment w:val="baseline"/>
        <w:rPr>
          <w:rFonts w:asciiTheme="minorHAnsi" w:eastAsia="Times New Roman" w:hAnsiTheme="minorHAnsi" w:cstheme="minorHAnsi"/>
          <w:szCs w:val="24"/>
        </w:rPr>
      </w:pPr>
      <w:r w:rsidRPr="005B16A6">
        <w:rPr>
          <w:rFonts w:asciiTheme="minorHAnsi" w:eastAsia="Times New Roman" w:hAnsiTheme="minorHAnsi" w:cstheme="minorHAnsi"/>
          <w:szCs w:val="24"/>
        </w:rPr>
        <w:t>New assessments of individuals requesting Adult Day Health only.</w:t>
      </w:r>
    </w:p>
    <w:p w14:paraId="6AED6633" w14:textId="77777777" w:rsidR="001447DD" w:rsidRPr="005B16A6" w:rsidRDefault="001447DD" w:rsidP="001447DD">
      <w:pPr>
        <w:tabs>
          <w:tab w:val="left" w:pos="720"/>
        </w:tabs>
        <w:rPr>
          <w:rFonts w:asciiTheme="minorHAnsi" w:eastAsia="Times New Roman" w:hAnsiTheme="minorHAnsi" w:cstheme="minorHAnsi"/>
          <w:b/>
          <w:szCs w:val="24"/>
        </w:rPr>
      </w:pPr>
    </w:p>
    <w:p w14:paraId="3076A073" w14:textId="77777777" w:rsidR="001447DD" w:rsidRPr="005B16A6" w:rsidRDefault="001447DD" w:rsidP="001447DD">
      <w:pPr>
        <w:tabs>
          <w:tab w:val="left" w:pos="720"/>
        </w:tabs>
        <w:rPr>
          <w:rFonts w:asciiTheme="minorHAnsi" w:eastAsia="Times New Roman" w:hAnsiTheme="minorHAnsi" w:cstheme="minorHAnsi"/>
          <w:szCs w:val="24"/>
        </w:rPr>
      </w:pPr>
      <w:r w:rsidRPr="005B16A6">
        <w:rPr>
          <w:rFonts w:asciiTheme="minorHAnsi" w:eastAsia="Times New Roman" w:hAnsiTheme="minorHAnsi" w:cstheme="minorHAnsi"/>
          <w:b/>
          <w:szCs w:val="24"/>
        </w:rPr>
        <w:t>APS or HCS (based on regional office protocol):</w:t>
      </w:r>
      <w:r w:rsidRPr="005B16A6">
        <w:rPr>
          <w:rFonts w:asciiTheme="minorHAnsi" w:eastAsia="Times New Roman" w:hAnsiTheme="minorHAnsi" w:cstheme="minorHAnsi"/>
          <w:szCs w:val="24"/>
        </w:rPr>
        <w:t xml:space="preserve"> </w:t>
      </w:r>
      <w:r>
        <w:rPr>
          <w:rFonts w:asciiTheme="minorHAnsi" w:eastAsia="Times New Roman" w:hAnsiTheme="minorHAnsi" w:cstheme="minorHAnsi"/>
          <w:szCs w:val="24"/>
        </w:rPr>
        <w:t>APS</w:t>
      </w:r>
      <w:r w:rsidRPr="005B16A6">
        <w:rPr>
          <w:rFonts w:asciiTheme="minorHAnsi" w:eastAsia="Times New Roman" w:hAnsiTheme="minorHAnsi" w:cstheme="minorHAnsi"/>
          <w:szCs w:val="24"/>
        </w:rPr>
        <w:t xml:space="preserve"> staff complete assessments for protective services.</w:t>
      </w:r>
    </w:p>
    <w:p w14:paraId="0D34B4C3" w14:textId="77777777" w:rsidR="00877507" w:rsidRDefault="00877507">
      <w:pPr>
        <w:rPr>
          <w:rFonts w:asciiTheme="minorHAnsi" w:eastAsia="Times New Roman" w:hAnsiTheme="minorHAnsi" w:cstheme="minorHAnsi"/>
          <w:b/>
          <w:szCs w:val="24"/>
        </w:rPr>
      </w:pPr>
      <w:bookmarkStart w:id="16" w:name="_Hlk135745724"/>
      <w:r>
        <w:rPr>
          <w:rFonts w:asciiTheme="minorHAnsi" w:eastAsia="Times New Roman" w:hAnsiTheme="minorHAnsi" w:cstheme="minorHAnsi"/>
          <w:b/>
          <w:szCs w:val="24"/>
        </w:rPr>
        <w:br w:type="page"/>
      </w:r>
    </w:p>
    <w:p w14:paraId="51F6213C" w14:textId="4E31A37A" w:rsidR="001447DD" w:rsidRPr="005B16A6" w:rsidRDefault="001447DD" w:rsidP="001447DD">
      <w:pPr>
        <w:overflowPunct w:val="0"/>
        <w:autoSpaceDE w:val="0"/>
        <w:autoSpaceDN w:val="0"/>
        <w:adjustRightInd w:val="0"/>
        <w:spacing w:before="120" w:after="120" w:line="220" w:lineRule="atLeast"/>
        <w:textAlignment w:val="baseline"/>
        <w:rPr>
          <w:rFonts w:asciiTheme="minorHAnsi" w:eastAsia="Times New Roman" w:hAnsiTheme="minorHAnsi" w:cstheme="minorHAnsi"/>
          <w:szCs w:val="24"/>
        </w:rPr>
      </w:pPr>
      <w:r w:rsidRPr="005B16A6">
        <w:rPr>
          <w:rFonts w:asciiTheme="minorHAnsi" w:eastAsia="Times New Roman" w:hAnsiTheme="minorHAnsi" w:cstheme="minorHAnsi"/>
          <w:b/>
          <w:szCs w:val="24"/>
        </w:rPr>
        <w:lastRenderedPageBreak/>
        <w:t>AAA</w:t>
      </w:r>
      <w:r w:rsidR="00861CE4" w:rsidRPr="005B16A6">
        <w:rPr>
          <w:rFonts w:asciiTheme="minorHAnsi" w:eastAsia="Times New Roman" w:hAnsiTheme="minorHAnsi" w:cstheme="minorHAnsi"/>
          <w:b/>
          <w:szCs w:val="24"/>
        </w:rPr>
        <w:t xml:space="preserve">: </w:t>
      </w:r>
      <w:r w:rsidR="00861CE4" w:rsidRPr="00B62312">
        <w:rPr>
          <w:rFonts w:asciiTheme="minorHAnsi" w:eastAsia="Times New Roman" w:hAnsiTheme="minorHAnsi" w:cstheme="minorHAnsi"/>
          <w:bCs/>
          <w:szCs w:val="24"/>
        </w:rPr>
        <w:t>The</w:t>
      </w:r>
      <w:r w:rsidRPr="005B16A6">
        <w:rPr>
          <w:rFonts w:asciiTheme="minorHAnsi" w:eastAsia="Times New Roman" w:hAnsiTheme="minorHAnsi" w:cstheme="minorHAnsi"/>
          <w:szCs w:val="24"/>
        </w:rPr>
        <w:t xml:space="preserve"> AAA/Aging Network </w:t>
      </w:r>
      <w:r>
        <w:rPr>
          <w:rFonts w:asciiTheme="minorHAnsi" w:eastAsia="Times New Roman" w:hAnsiTheme="minorHAnsi" w:cstheme="minorHAnsi"/>
          <w:szCs w:val="24"/>
        </w:rPr>
        <w:t>C</w:t>
      </w:r>
      <w:r w:rsidRPr="005B16A6">
        <w:rPr>
          <w:rFonts w:asciiTheme="minorHAnsi" w:eastAsia="Times New Roman" w:hAnsiTheme="minorHAnsi" w:cstheme="minorHAnsi"/>
          <w:szCs w:val="24"/>
        </w:rPr>
        <w:t xml:space="preserve">ase </w:t>
      </w:r>
      <w:r>
        <w:rPr>
          <w:rFonts w:asciiTheme="minorHAnsi" w:eastAsia="Times New Roman" w:hAnsiTheme="minorHAnsi" w:cstheme="minorHAnsi"/>
          <w:szCs w:val="24"/>
        </w:rPr>
        <w:t>M</w:t>
      </w:r>
      <w:r w:rsidRPr="005B16A6">
        <w:rPr>
          <w:rFonts w:asciiTheme="minorHAnsi" w:eastAsia="Times New Roman" w:hAnsiTheme="minorHAnsi" w:cstheme="minorHAnsi"/>
          <w:szCs w:val="24"/>
        </w:rPr>
        <w:t xml:space="preserve">anager </w:t>
      </w:r>
      <w:r>
        <w:rPr>
          <w:rFonts w:asciiTheme="minorHAnsi" w:eastAsia="Times New Roman" w:hAnsiTheme="minorHAnsi" w:cstheme="minorHAnsi"/>
          <w:szCs w:val="24"/>
        </w:rPr>
        <w:t xml:space="preserve">(CM) </w:t>
      </w:r>
      <w:r w:rsidRPr="005B16A6">
        <w:rPr>
          <w:rFonts w:asciiTheme="minorHAnsi" w:eastAsia="Times New Roman" w:hAnsiTheme="minorHAnsi" w:cstheme="minorHAnsi"/>
          <w:szCs w:val="24"/>
        </w:rPr>
        <w:t>or nurse completes assessments for individuals:</w:t>
      </w:r>
    </w:p>
    <w:bookmarkEnd w:id="16"/>
    <w:p w14:paraId="6A65E33F" w14:textId="61595BB5" w:rsidR="001447DD" w:rsidRPr="005B16A6" w:rsidRDefault="001447DD" w:rsidP="00F121F4">
      <w:pPr>
        <w:numPr>
          <w:ilvl w:val="0"/>
          <w:numId w:val="19"/>
        </w:numPr>
        <w:overflowPunct w:val="0"/>
        <w:autoSpaceDE w:val="0"/>
        <w:autoSpaceDN w:val="0"/>
        <w:adjustRightInd w:val="0"/>
        <w:ind w:left="720" w:hanging="360"/>
        <w:textAlignment w:val="baseline"/>
        <w:rPr>
          <w:rFonts w:asciiTheme="minorHAnsi" w:eastAsia="Times New Roman" w:hAnsiTheme="minorHAnsi" w:cstheme="minorHAnsi"/>
          <w:szCs w:val="24"/>
        </w:rPr>
      </w:pPr>
      <w:r>
        <w:rPr>
          <w:rFonts w:asciiTheme="minorHAnsi" w:eastAsia="Times New Roman" w:hAnsiTheme="minorHAnsi" w:cstheme="minorHAnsi"/>
          <w:szCs w:val="24"/>
        </w:rPr>
        <w:t>R</w:t>
      </w:r>
      <w:r w:rsidRPr="005B16A6">
        <w:rPr>
          <w:rFonts w:asciiTheme="minorHAnsi" w:eastAsia="Times New Roman" w:hAnsiTheme="minorHAnsi" w:cstheme="minorHAnsi"/>
          <w:szCs w:val="24"/>
        </w:rPr>
        <w:t xml:space="preserve">eceiving </w:t>
      </w:r>
      <w:r w:rsidR="00052328">
        <w:rPr>
          <w:rFonts w:asciiTheme="minorHAnsi" w:eastAsia="Times New Roman" w:hAnsiTheme="minorHAnsi" w:cstheme="minorHAnsi"/>
          <w:szCs w:val="24"/>
        </w:rPr>
        <w:t>HCLA</w:t>
      </w:r>
      <w:r w:rsidRPr="005B16A6">
        <w:rPr>
          <w:rFonts w:asciiTheme="minorHAnsi" w:eastAsia="Times New Roman" w:hAnsiTheme="minorHAnsi" w:cstheme="minorHAnsi"/>
          <w:szCs w:val="24"/>
        </w:rPr>
        <w:t>-funded long-term services</w:t>
      </w:r>
      <w:r>
        <w:rPr>
          <w:rFonts w:asciiTheme="minorHAnsi" w:eastAsia="Times New Roman" w:hAnsiTheme="minorHAnsi" w:cstheme="minorHAnsi"/>
          <w:szCs w:val="24"/>
        </w:rPr>
        <w:t xml:space="preserve"> and supports</w:t>
      </w:r>
      <w:r w:rsidRPr="005B16A6">
        <w:rPr>
          <w:rFonts w:asciiTheme="minorHAnsi" w:eastAsia="Times New Roman" w:hAnsiTheme="minorHAnsi" w:cstheme="minorHAnsi"/>
          <w:szCs w:val="24"/>
        </w:rPr>
        <w:t xml:space="preserve"> in their home after services are initially authorized</w:t>
      </w:r>
    </w:p>
    <w:p w14:paraId="61CBC9AB" w14:textId="77777777" w:rsidR="001447DD" w:rsidRPr="005B16A6" w:rsidRDefault="001447DD" w:rsidP="00F121F4">
      <w:pPr>
        <w:numPr>
          <w:ilvl w:val="0"/>
          <w:numId w:val="19"/>
        </w:numPr>
        <w:tabs>
          <w:tab w:val="left" w:pos="360"/>
          <w:tab w:val="num" w:pos="720"/>
        </w:tabs>
        <w:overflowPunct w:val="0"/>
        <w:autoSpaceDE w:val="0"/>
        <w:autoSpaceDN w:val="0"/>
        <w:adjustRightInd w:val="0"/>
        <w:ind w:left="720" w:hanging="360"/>
        <w:textAlignment w:val="baseline"/>
        <w:rPr>
          <w:rFonts w:asciiTheme="minorHAnsi" w:eastAsia="Times New Roman" w:hAnsiTheme="minorHAnsi" w:cstheme="minorHAnsi"/>
          <w:szCs w:val="24"/>
        </w:rPr>
      </w:pPr>
      <w:r>
        <w:rPr>
          <w:rFonts w:asciiTheme="minorHAnsi" w:eastAsia="Times New Roman" w:hAnsiTheme="minorHAnsi" w:cstheme="minorHAnsi"/>
          <w:szCs w:val="24"/>
        </w:rPr>
        <w:t>M</w:t>
      </w:r>
      <w:r w:rsidRPr="005B16A6">
        <w:rPr>
          <w:rFonts w:asciiTheme="minorHAnsi" w:eastAsia="Times New Roman" w:hAnsiTheme="minorHAnsi" w:cstheme="minorHAnsi"/>
          <w:szCs w:val="24"/>
        </w:rPr>
        <w:t xml:space="preserve">oving from their own home to a residential or nursing facility setting  </w:t>
      </w:r>
    </w:p>
    <w:p w14:paraId="62048088" w14:textId="77777777" w:rsidR="001447DD" w:rsidRDefault="001447DD" w:rsidP="00F121F4">
      <w:pPr>
        <w:numPr>
          <w:ilvl w:val="0"/>
          <w:numId w:val="19"/>
        </w:numPr>
        <w:tabs>
          <w:tab w:val="left" w:pos="360"/>
          <w:tab w:val="num" w:pos="720"/>
        </w:tabs>
        <w:overflowPunct w:val="0"/>
        <w:autoSpaceDE w:val="0"/>
        <w:autoSpaceDN w:val="0"/>
        <w:adjustRightInd w:val="0"/>
        <w:ind w:left="720" w:hanging="360"/>
        <w:textAlignment w:val="baseline"/>
        <w:rPr>
          <w:rFonts w:asciiTheme="minorHAnsi" w:eastAsia="Times New Roman" w:hAnsiTheme="minorHAnsi" w:cstheme="minorHAnsi"/>
          <w:szCs w:val="24"/>
        </w:rPr>
      </w:pPr>
      <w:bookmarkStart w:id="17" w:name="_Hlk135745631"/>
      <w:r>
        <w:rPr>
          <w:rFonts w:asciiTheme="minorHAnsi" w:eastAsia="Times New Roman" w:hAnsiTheme="minorHAnsi" w:cstheme="minorHAnsi"/>
          <w:szCs w:val="24"/>
        </w:rPr>
        <w:t>Veteran Directed Care (VDC) assessments for participants in the VDC program</w:t>
      </w:r>
    </w:p>
    <w:bookmarkEnd w:id="17"/>
    <w:p w14:paraId="61C3D252" w14:textId="77777777" w:rsidR="001447DD" w:rsidRPr="005B16A6" w:rsidRDefault="001447DD" w:rsidP="00F121F4">
      <w:pPr>
        <w:numPr>
          <w:ilvl w:val="0"/>
          <w:numId w:val="19"/>
        </w:numPr>
        <w:tabs>
          <w:tab w:val="left" w:pos="360"/>
          <w:tab w:val="num" w:pos="720"/>
        </w:tabs>
        <w:overflowPunct w:val="0"/>
        <w:autoSpaceDE w:val="0"/>
        <w:autoSpaceDN w:val="0"/>
        <w:adjustRightInd w:val="0"/>
        <w:ind w:left="720" w:hanging="360"/>
        <w:textAlignment w:val="baseline"/>
        <w:rPr>
          <w:rFonts w:asciiTheme="minorHAnsi" w:eastAsia="Times New Roman" w:hAnsiTheme="minorHAnsi" w:cstheme="minorHAnsi"/>
          <w:szCs w:val="24"/>
        </w:rPr>
      </w:pPr>
      <w:r>
        <w:rPr>
          <w:rFonts w:asciiTheme="minorHAnsi" w:eastAsia="Times New Roman" w:hAnsiTheme="minorHAnsi" w:cstheme="minorHAnsi"/>
          <w:szCs w:val="24"/>
        </w:rPr>
        <w:t>O</w:t>
      </w:r>
      <w:r w:rsidRPr="005B16A6">
        <w:rPr>
          <w:rFonts w:asciiTheme="minorHAnsi" w:eastAsia="Times New Roman" w:hAnsiTheme="minorHAnsi" w:cstheme="minorHAnsi"/>
          <w:szCs w:val="24"/>
        </w:rPr>
        <w:t>n non-Core programs with the Aging Network</w:t>
      </w:r>
      <w:r>
        <w:rPr>
          <w:rFonts w:asciiTheme="minorHAnsi" w:eastAsia="Times New Roman" w:hAnsiTheme="minorHAnsi" w:cstheme="minorHAnsi"/>
          <w:szCs w:val="24"/>
        </w:rPr>
        <w:t>,</w:t>
      </w:r>
      <w:r w:rsidRPr="005B16A6">
        <w:rPr>
          <w:rFonts w:asciiTheme="minorHAnsi" w:eastAsia="Times New Roman" w:hAnsiTheme="minorHAnsi" w:cstheme="minorHAnsi"/>
          <w:szCs w:val="24"/>
        </w:rPr>
        <w:t xml:space="preserve"> and</w:t>
      </w:r>
    </w:p>
    <w:p w14:paraId="306889BA" w14:textId="77777777" w:rsidR="001447DD" w:rsidRPr="005B16A6" w:rsidRDefault="001447DD" w:rsidP="00F121F4">
      <w:pPr>
        <w:numPr>
          <w:ilvl w:val="0"/>
          <w:numId w:val="19"/>
        </w:numPr>
        <w:tabs>
          <w:tab w:val="left" w:pos="360"/>
          <w:tab w:val="num" w:pos="720"/>
        </w:tabs>
        <w:overflowPunct w:val="0"/>
        <w:autoSpaceDE w:val="0"/>
        <w:autoSpaceDN w:val="0"/>
        <w:adjustRightInd w:val="0"/>
        <w:ind w:left="720" w:hanging="360"/>
        <w:textAlignment w:val="baseline"/>
        <w:rPr>
          <w:rFonts w:asciiTheme="minorHAnsi" w:eastAsia="Times New Roman" w:hAnsiTheme="minorHAnsi" w:cstheme="minorHAnsi"/>
          <w:szCs w:val="24"/>
        </w:rPr>
      </w:pPr>
      <w:r>
        <w:rPr>
          <w:rFonts w:asciiTheme="minorHAnsi" w:eastAsia="Times New Roman" w:hAnsiTheme="minorHAnsi" w:cstheme="minorHAnsi"/>
          <w:szCs w:val="24"/>
        </w:rPr>
        <w:t>R</w:t>
      </w:r>
      <w:r w:rsidRPr="005B16A6">
        <w:rPr>
          <w:rFonts w:asciiTheme="minorHAnsi" w:eastAsia="Times New Roman" w:hAnsiTheme="minorHAnsi" w:cstheme="minorHAnsi"/>
          <w:szCs w:val="24"/>
        </w:rPr>
        <w:t>eceiving Adult Day Health only after services are initially authorized.</w:t>
      </w:r>
    </w:p>
    <w:p w14:paraId="35787AAA" w14:textId="1D0C9281" w:rsidR="001447DD" w:rsidRDefault="001447DD" w:rsidP="001447DD">
      <w:pPr>
        <w:overflowPunct w:val="0"/>
        <w:autoSpaceDE w:val="0"/>
        <w:autoSpaceDN w:val="0"/>
        <w:adjustRightInd w:val="0"/>
        <w:spacing w:before="120" w:after="120" w:line="220" w:lineRule="atLeast"/>
        <w:textAlignment w:val="baseline"/>
        <w:rPr>
          <w:rFonts w:asciiTheme="minorHAnsi" w:eastAsia="Times New Roman" w:hAnsiTheme="minorHAnsi" w:cstheme="minorHAnsi"/>
          <w:szCs w:val="24"/>
        </w:rPr>
      </w:pPr>
      <w:r w:rsidRPr="005B16A6">
        <w:rPr>
          <w:rFonts w:asciiTheme="minorHAnsi" w:eastAsia="Times New Roman" w:hAnsiTheme="minorHAnsi" w:cstheme="minorHAnsi"/>
          <w:b/>
          <w:szCs w:val="24"/>
        </w:rPr>
        <w:t>DD</w:t>
      </w:r>
      <w:r w:rsidR="00360DB2">
        <w:rPr>
          <w:rFonts w:asciiTheme="minorHAnsi" w:eastAsia="Times New Roman" w:hAnsiTheme="minorHAnsi" w:cstheme="minorHAnsi"/>
          <w:b/>
          <w:szCs w:val="24"/>
        </w:rPr>
        <w:t>CS</w:t>
      </w:r>
      <w:r w:rsidRPr="005B16A6">
        <w:rPr>
          <w:rFonts w:asciiTheme="minorHAnsi" w:eastAsia="Times New Roman" w:hAnsiTheme="minorHAnsi" w:cstheme="minorHAnsi"/>
          <w:b/>
          <w:szCs w:val="24"/>
        </w:rPr>
        <w:t xml:space="preserve">:  </w:t>
      </w:r>
      <w:r w:rsidRPr="005B16A6">
        <w:rPr>
          <w:rFonts w:asciiTheme="minorHAnsi" w:eastAsia="Times New Roman" w:hAnsiTheme="minorHAnsi" w:cstheme="minorHAnsi"/>
          <w:szCs w:val="24"/>
        </w:rPr>
        <w:t>DD</w:t>
      </w:r>
      <w:r w:rsidR="00360DB2">
        <w:rPr>
          <w:rFonts w:asciiTheme="minorHAnsi" w:eastAsia="Times New Roman" w:hAnsiTheme="minorHAnsi" w:cstheme="minorHAnsi"/>
          <w:szCs w:val="24"/>
        </w:rPr>
        <w:t>CS</w:t>
      </w:r>
      <w:r w:rsidRPr="005B16A6">
        <w:rPr>
          <w:rFonts w:asciiTheme="minorHAnsi" w:eastAsia="Times New Roman" w:hAnsiTheme="minorHAnsi" w:cstheme="minorHAnsi"/>
          <w:szCs w:val="24"/>
        </w:rPr>
        <w:t xml:space="preserve"> </w:t>
      </w:r>
      <w:r>
        <w:rPr>
          <w:rFonts w:asciiTheme="minorHAnsi" w:eastAsia="Times New Roman" w:hAnsiTheme="minorHAnsi" w:cstheme="minorHAnsi"/>
          <w:szCs w:val="24"/>
        </w:rPr>
        <w:t>C</w:t>
      </w:r>
      <w:r w:rsidRPr="005B16A6">
        <w:rPr>
          <w:rFonts w:asciiTheme="minorHAnsi" w:eastAsia="Times New Roman" w:hAnsiTheme="minorHAnsi" w:cstheme="minorHAnsi"/>
          <w:szCs w:val="24"/>
        </w:rPr>
        <w:t xml:space="preserve">ase </w:t>
      </w:r>
      <w:r>
        <w:rPr>
          <w:rFonts w:asciiTheme="minorHAnsi" w:eastAsia="Times New Roman" w:hAnsiTheme="minorHAnsi" w:cstheme="minorHAnsi"/>
          <w:szCs w:val="24"/>
        </w:rPr>
        <w:t>R</w:t>
      </w:r>
      <w:r w:rsidRPr="005B16A6">
        <w:rPr>
          <w:rFonts w:asciiTheme="minorHAnsi" w:eastAsia="Times New Roman" w:hAnsiTheme="minorHAnsi" w:cstheme="minorHAnsi"/>
          <w:szCs w:val="24"/>
        </w:rPr>
        <w:t xml:space="preserve">esource </w:t>
      </w:r>
      <w:r>
        <w:rPr>
          <w:rFonts w:asciiTheme="minorHAnsi" w:eastAsia="Times New Roman" w:hAnsiTheme="minorHAnsi" w:cstheme="minorHAnsi"/>
          <w:szCs w:val="24"/>
        </w:rPr>
        <w:t>M</w:t>
      </w:r>
      <w:r w:rsidRPr="005B16A6">
        <w:rPr>
          <w:rFonts w:asciiTheme="minorHAnsi" w:eastAsia="Times New Roman" w:hAnsiTheme="minorHAnsi" w:cstheme="minorHAnsi"/>
          <w:szCs w:val="24"/>
        </w:rPr>
        <w:t xml:space="preserve">anagers </w:t>
      </w:r>
      <w:r>
        <w:rPr>
          <w:rFonts w:asciiTheme="minorHAnsi" w:eastAsia="Times New Roman" w:hAnsiTheme="minorHAnsi" w:cstheme="minorHAnsi"/>
          <w:szCs w:val="24"/>
        </w:rPr>
        <w:t xml:space="preserve">(CRM) </w:t>
      </w:r>
      <w:r w:rsidRPr="005B16A6">
        <w:rPr>
          <w:rFonts w:asciiTheme="minorHAnsi" w:eastAsia="Times New Roman" w:hAnsiTheme="minorHAnsi" w:cstheme="minorHAnsi"/>
          <w:szCs w:val="24"/>
        </w:rPr>
        <w:t>complete assessments for individuals who are DD</w:t>
      </w:r>
      <w:r w:rsidR="00360DB2">
        <w:rPr>
          <w:rFonts w:asciiTheme="minorHAnsi" w:eastAsia="Times New Roman" w:hAnsiTheme="minorHAnsi" w:cstheme="minorHAnsi"/>
          <w:szCs w:val="24"/>
        </w:rPr>
        <w:t>CS</w:t>
      </w:r>
      <w:r w:rsidRPr="005B16A6">
        <w:rPr>
          <w:rFonts w:asciiTheme="minorHAnsi" w:eastAsia="Times New Roman" w:hAnsiTheme="minorHAnsi" w:cstheme="minorHAnsi"/>
          <w:szCs w:val="24"/>
        </w:rPr>
        <w:t>-enrolled and receiving services funded through DD</w:t>
      </w:r>
      <w:r w:rsidR="00360DB2">
        <w:rPr>
          <w:rFonts w:asciiTheme="minorHAnsi" w:eastAsia="Times New Roman" w:hAnsiTheme="minorHAnsi" w:cstheme="minorHAnsi"/>
          <w:szCs w:val="24"/>
        </w:rPr>
        <w:t>CS</w:t>
      </w:r>
      <w:r w:rsidRPr="005B16A6">
        <w:rPr>
          <w:rFonts w:asciiTheme="minorHAnsi" w:eastAsia="Times New Roman" w:hAnsiTheme="minorHAnsi" w:cstheme="minorHAnsi"/>
          <w:szCs w:val="24"/>
        </w:rPr>
        <w:t>, for children under the age of 18 who are not DD</w:t>
      </w:r>
      <w:r w:rsidR="00360DB2">
        <w:rPr>
          <w:rFonts w:asciiTheme="minorHAnsi" w:eastAsia="Times New Roman" w:hAnsiTheme="minorHAnsi" w:cstheme="minorHAnsi"/>
          <w:szCs w:val="24"/>
        </w:rPr>
        <w:t>CS</w:t>
      </w:r>
      <w:r w:rsidRPr="005B16A6">
        <w:rPr>
          <w:rFonts w:asciiTheme="minorHAnsi" w:eastAsia="Times New Roman" w:hAnsiTheme="minorHAnsi" w:cstheme="minorHAnsi"/>
          <w:szCs w:val="24"/>
        </w:rPr>
        <w:t xml:space="preserve"> enrolled but are eligible for personal care services, or for an individual being screened for a move to a nursing facility by DD</w:t>
      </w:r>
      <w:r w:rsidR="00360DB2">
        <w:rPr>
          <w:rFonts w:asciiTheme="minorHAnsi" w:eastAsia="Times New Roman" w:hAnsiTheme="minorHAnsi" w:cstheme="minorHAnsi"/>
          <w:szCs w:val="24"/>
        </w:rPr>
        <w:t>CS</w:t>
      </w:r>
      <w:r w:rsidRPr="005B16A6">
        <w:rPr>
          <w:rFonts w:asciiTheme="minorHAnsi" w:eastAsia="Times New Roman" w:hAnsiTheme="minorHAnsi" w:cstheme="minorHAnsi"/>
          <w:szCs w:val="24"/>
        </w:rPr>
        <w:t>.</w:t>
      </w:r>
    </w:p>
    <w:p w14:paraId="3AD3D3B0" w14:textId="779FBEEA" w:rsidR="003103C5" w:rsidRPr="00B62312" w:rsidRDefault="003103C5" w:rsidP="001447DD">
      <w:pPr>
        <w:overflowPunct w:val="0"/>
        <w:autoSpaceDE w:val="0"/>
        <w:autoSpaceDN w:val="0"/>
        <w:adjustRightInd w:val="0"/>
        <w:spacing w:before="120" w:after="120" w:line="220" w:lineRule="atLeast"/>
        <w:textAlignment w:val="baseline"/>
        <w:rPr>
          <w:rFonts w:asciiTheme="minorHAnsi" w:eastAsia="Times New Roman" w:hAnsiTheme="minorHAnsi" w:cstheme="minorHAnsi"/>
          <w:b/>
          <w:szCs w:val="24"/>
        </w:rPr>
      </w:pPr>
      <w:r>
        <w:rPr>
          <w:rFonts w:asciiTheme="minorHAnsi" w:eastAsia="Times New Roman" w:hAnsiTheme="minorHAnsi" w:cstheme="minorHAnsi"/>
          <w:b/>
          <w:szCs w:val="24"/>
        </w:rPr>
        <w:t xml:space="preserve">Federally recognized Indian tribe: </w:t>
      </w:r>
      <w:r w:rsidRPr="00B62312">
        <w:rPr>
          <w:rFonts w:asciiTheme="minorHAnsi" w:eastAsia="Times New Roman" w:hAnsiTheme="minorHAnsi" w:cstheme="minorHAnsi"/>
          <w:bCs/>
          <w:szCs w:val="24"/>
        </w:rPr>
        <w:t xml:space="preserve">CMs from a contracted federally recognized Indian tribe complete assessments for individuals 18 and older </w:t>
      </w:r>
      <w:r w:rsidRPr="005B16A6">
        <w:rPr>
          <w:rFonts w:asciiTheme="minorHAnsi" w:eastAsia="Times New Roman" w:hAnsiTheme="minorHAnsi" w:cstheme="minorHAnsi"/>
          <w:szCs w:val="24"/>
        </w:rPr>
        <w:t>in their home after services are initially authorized</w:t>
      </w:r>
      <w:r>
        <w:rPr>
          <w:rFonts w:asciiTheme="minorHAnsi" w:eastAsia="Times New Roman" w:hAnsiTheme="minorHAnsi" w:cstheme="minorHAnsi"/>
          <w:szCs w:val="24"/>
        </w:rPr>
        <w:t>.</w:t>
      </w:r>
      <w:r>
        <w:rPr>
          <w:rFonts w:asciiTheme="minorHAnsi" w:eastAsia="Times New Roman" w:hAnsiTheme="minorHAnsi" w:cstheme="minorHAnsi"/>
          <w:bCs/>
          <w:szCs w:val="24"/>
        </w:rPr>
        <w:t xml:space="preserve"> (</w:t>
      </w:r>
      <w:hyperlink r:id="rId11" w:history="1">
        <w:r w:rsidRPr="003103C5">
          <w:rPr>
            <w:rStyle w:val="Hyperlink"/>
            <w:rFonts w:asciiTheme="minorHAnsi" w:eastAsia="Times New Roman" w:hAnsiTheme="minorHAnsi" w:cstheme="minorHAnsi"/>
            <w:bCs/>
            <w:szCs w:val="24"/>
          </w:rPr>
          <w:t>WAC 388-71-0503</w:t>
        </w:r>
      </w:hyperlink>
      <w:r>
        <w:rPr>
          <w:rFonts w:asciiTheme="minorHAnsi" w:eastAsia="Times New Roman" w:hAnsiTheme="minorHAnsi" w:cstheme="minorHAnsi"/>
          <w:bCs/>
          <w:szCs w:val="24"/>
        </w:rPr>
        <w:t>)</w:t>
      </w:r>
    </w:p>
    <w:p w14:paraId="6A069A48" w14:textId="77777777" w:rsidR="001447DD" w:rsidRPr="005B16A6" w:rsidRDefault="001447DD" w:rsidP="001447DD">
      <w:pPr>
        <w:pStyle w:val="Heading3"/>
        <w:spacing w:after="0"/>
      </w:pPr>
      <w:bookmarkStart w:id="18" w:name="_Toc206592892"/>
      <w:r w:rsidRPr="005B16A6">
        <w:t>Types of CARE Assessments</w:t>
      </w:r>
      <w:bookmarkEnd w:id="18"/>
    </w:p>
    <w:p w14:paraId="1A59A3C9" w14:textId="77777777" w:rsidR="001447DD" w:rsidRPr="0052732E" w:rsidRDefault="001447DD" w:rsidP="001447DD">
      <w:pPr>
        <w:pStyle w:val="Heading4"/>
        <w:spacing w:after="0"/>
        <w:rPr>
          <w:color w:val="193F6F"/>
        </w:rPr>
      </w:pPr>
      <w:r w:rsidRPr="0052732E">
        <w:rPr>
          <w:color w:val="193F6F"/>
        </w:rPr>
        <w:t>When do I complete an Initial assessment?</w:t>
      </w:r>
    </w:p>
    <w:p w14:paraId="7BED1182" w14:textId="3F35DB81" w:rsidR="001447DD" w:rsidRPr="005B16A6" w:rsidRDefault="001447DD" w:rsidP="001447DD">
      <w:pPr>
        <w:overflowPunct w:val="0"/>
        <w:autoSpaceDE w:val="0"/>
        <w:autoSpaceDN w:val="0"/>
        <w:adjustRightInd w:val="0"/>
        <w:spacing w:before="120"/>
        <w:textAlignment w:val="baseline"/>
        <w:rPr>
          <w:rFonts w:asciiTheme="minorHAnsi" w:eastAsia="Times New Roman" w:hAnsiTheme="minorHAnsi" w:cstheme="minorHAnsi"/>
          <w:szCs w:val="24"/>
        </w:rPr>
      </w:pPr>
      <w:r w:rsidRPr="005B16A6">
        <w:rPr>
          <w:rFonts w:asciiTheme="minorHAnsi" w:eastAsia="Times New Roman" w:hAnsiTheme="minorHAnsi" w:cstheme="minorHAnsi"/>
          <w:szCs w:val="24"/>
        </w:rPr>
        <w:t xml:space="preserve">Complete an in-person </w:t>
      </w:r>
      <w:r>
        <w:rPr>
          <w:rFonts w:asciiTheme="minorHAnsi" w:eastAsia="Times New Roman" w:hAnsiTheme="minorHAnsi" w:cstheme="minorHAnsi"/>
          <w:szCs w:val="24"/>
        </w:rPr>
        <w:t>I</w:t>
      </w:r>
      <w:r w:rsidRPr="005B16A6">
        <w:rPr>
          <w:rFonts w:asciiTheme="minorHAnsi" w:eastAsia="Times New Roman" w:hAnsiTheme="minorHAnsi" w:cstheme="minorHAnsi"/>
          <w:szCs w:val="24"/>
        </w:rPr>
        <w:t xml:space="preserve">nitial CARE assessment with an individual who requests </w:t>
      </w:r>
      <w:r>
        <w:rPr>
          <w:rFonts w:asciiTheme="minorHAnsi" w:eastAsia="Times New Roman" w:hAnsiTheme="minorHAnsi" w:cstheme="minorHAnsi"/>
          <w:szCs w:val="24"/>
        </w:rPr>
        <w:t>C</w:t>
      </w:r>
      <w:r w:rsidRPr="005B16A6">
        <w:rPr>
          <w:rFonts w:asciiTheme="minorHAnsi" w:eastAsia="Times New Roman" w:hAnsiTheme="minorHAnsi" w:cstheme="minorHAnsi"/>
          <w:szCs w:val="24"/>
        </w:rPr>
        <w:t xml:space="preserve">ore services from </w:t>
      </w:r>
      <w:r w:rsidR="00052328">
        <w:rPr>
          <w:rFonts w:asciiTheme="minorHAnsi" w:eastAsia="Times New Roman" w:hAnsiTheme="minorHAnsi" w:cstheme="minorHAnsi"/>
          <w:szCs w:val="24"/>
        </w:rPr>
        <w:t>HCLA</w:t>
      </w:r>
      <w:r w:rsidR="00052328" w:rsidRPr="005B16A6">
        <w:rPr>
          <w:rFonts w:asciiTheme="minorHAnsi" w:eastAsia="Times New Roman" w:hAnsiTheme="minorHAnsi" w:cstheme="minorHAnsi"/>
          <w:szCs w:val="24"/>
        </w:rPr>
        <w:t xml:space="preserve"> </w:t>
      </w:r>
      <w:r w:rsidRPr="005B16A6">
        <w:rPr>
          <w:rFonts w:asciiTheme="minorHAnsi" w:eastAsia="Times New Roman" w:hAnsiTheme="minorHAnsi" w:cstheme="minorHAnsi"/>
          <w:szCs w:val="24"/>
        </w:rPr>
        <w:t xml:space="preserve">for the first time or for clients who have been terminated from all </w:t>
      </w:r>
      <w:r w:rsidR="00052328">
        <w:rPr>
          <w:rFonts w:asciiTheme="minorHAnsi" w:eastAsia="Times New Roman" w:hAnsiTheme="minorHAnsi" w:cstheme="minorHAnsi"/>
          <w:szCs w:val="24"/>
        </w:rPr>
        <w:t>HCLA</w:t>
      </w:r>
      <w:r w:rsidR="00052328" w:rsidRPr="005B16A6" w:rsidDel="00052328">
        <w:rPr>
          <w:rFonts w:asciiTheme="minorHAnsi" w:eastAsia="Times New Roman" w:hAnsiTheme="minorHAnsi" w:cstheme="minorHAnsi"/>
          <w:szCs w:val="24"/>
        </w:rPr>
        <w:t xml:space="preserve"> </w:t>
      </w:r>
      <w:r w:rsidRPr="005B16A6">
        <w:rPr>
          <w:rFonts w:asciiTheme="minorHAnsi" w:eastAsia="Times New Roman" w:hAnsiTheme="minorHAnsi" w:cstheme="minorHAnsi"/>
          <w:szCs w:val="24"/>
        </w:rPr>
        <w:t xml:space="preserve">-funded services for more than one year and are requesting services again. </w:t>
      </w:r>
    </w:p>
    <w:p w14:paraId="50C5B0F8" w14:textId="77777777" w:rsidR="001447DD" w:rsidRPr="0052732E" w:rsidRDefault="001447DD" w:rsidP="001447DD">
      <w:pPr>
        <w:pStyle w:val="Heading4"/>
        <w:spacing w:after="0"/>
        <w:rPr>
          <w:color w:val="193F6F"/>
        </w:rPr>
      </w:pPr>
      <w:r w:rsidRPr="0052732E">
        <w:rPr>
          <w:color w:val="193F6F"/>
        </w:rPr>
        <w:t>What is an Initial/Reapply assessment?</w:t>
      </w:r>
    </w:p>
    <w:p w14:paraId="4B2306F7" w14:textId="77777777" w:rsidR="001447DD" w:rsidRPr="00064C94" w:rsidRDefault="001447DD" w:rsidP="001447DD">
      <w:pPr>
        <w:overflowPunct w:val="0"/>
        <w:autoSpaceDE w:val="0"/>
        <w:autoSpaceDN w:val="0"/>
        <w:adjustRightInd w:val="0"/>
        <w:spacing w:before="120"/>
        <w:textAlignment w:val="baseline"/>
        <w:rPr>
          <w:rFonts w:asciiTheme="minorHAnsi" w:eastAsia="Times New Roman" w:hAnsiTheme="minorHAnsi" w:cstheme="minorHAnsi"/>
        </w:rPr>
      </w:pPr>
      <w:r w:rsidRPr="00805FF6">
        <w:rPr>
          <w:rFonts w:asciiTheme="minorHAnsi" w:eastAsia="Times New Roman" w:hAnsiTheme="minorHAnsi" w:cstheme="minorHAnsi"/>
        </w:rPr>
        <w:t xml:space="preserve">This is an in-person CARE assessment for clients who </w:t>
      </w:r>
      <w:r w:rsidRPr="00064C94">
        <w:rPr>
          <w:rFonts w:asciiTheme="minorHAnsi" w:eastAsia="Times New Roman" w:hAnsiTheme="minorHAnsi" w:cstheme="minorHAnsi"/>
        </w:rPr>
        <w:t xml:space="preserve">are reapplying for Core services </w:t>
      </w:r>
      <w:r w:rsidRPr="00064C94">
        <w:rPr>
          <w:rFonts w:asciiTheme="minorHAnsi" w:eastAsia="Times New Roman" w:hAnsiTheme="minorHAnsi" w:cstheme="minorHAnsi"/>
          <w:u w:val="single"/>
        </w:rPr>
        <w:t>within one year</w:t>
      </w:r>
      <w:r w:rsidRPr="00064C94">
        <w:rPr>
          <w:rFonts w:asciiTheme="minorHAnsi" w:eastAsia="Times New Roman" w:hAnsiTheme="minorHAnsi" w:cstheme="minorHAnsi"/>
        </w:rPr>
        <w:t xml:space="preserve"> of the last in-person assessment.</w:t>
      </w:r>
    </w:p>
    <w:p w14:paraId="19CF08A6" w14:textId="77777777" w:rsidR="001447DD" w:rsidRPr="0052732E" w:rsidRDefault="001447DD" w:rsidP="001447DD">
      <w:pPr>
        <w:pStyle w:val="Heading4"/>
        <w:spacing w:after="0"/>
        <w:rPr>
          <w:color w:val="193F6F"/>
        </w:rPr>
      </w:pPr>
      <w:r w:rsidRPr="0052732E">
        <w:rPr>
          <w:color w:val="193F6F"/>
        </w:rPr>
        <w:t>When do I complete an Annual CARE assessment?</w:t>
      </w:r>
    </w:p>
    <w:p w14:paraId="368B96C1" w14:textId="77777777" w:rsidR="001447DD" w:rsidRPr="00CF617A" w:rsidRDefault="001447DD" w:rsidP="00F121F4">
      <w:pPr>
        <w:pStyle w:val="ListParagraph"/>
        <w:numPr>
          <w:ilvl w:val="0"/>
          <w:numId w:val="20"/>
        </w:numPr>
        <w:tabs>
          <w:tab w:val="num" w:pos="720"/>
        </w:tabs>
        <w:overflowPunct w:val="0"/>
        <w:autoSpaceDE w:val="0"/>
        <w:autoSpaceDN w:val="0"/>
        <w:adjustRightInd w:val="0"/>
        <w:spacing w:before="120"/>
        <w:ind w:left="720"/>
        <w:textAlignment w:val="baseline"/>
        <w:rPr>
          <w:rFonts w:asciiTheme="minorHAnsi" w:eastAsia="Times New Roman" w:hAnsiTheme="minorHAnsi" w:cstheme="minorHAnsi"/>
          <w:szCs w:val="24"/>
        </w:rPr>
      </w:pPr>
      <w:r w:rsidRPr="00CF617A">
        <w:rPr>
          <w:rFonts w:asciiTheme="minorHAnsi" w:eastAsia="Times New Roman" w:hAnsiTheme="minorHAnsi" w:cstheme="minorHAnsi"/>
          <w:szCs w:val="24"/>
        </w:rPr>
        <w:t>To continue to obtain federal funding, the federal government requires a</w:t>
      </w:r>
      <w:r>
        <w:rPr>
          <w:rFonts w:asciiTheme="minorHAnsi" w:eastAsia="Times New Roman" w:hAnsiTheme="minorHAnsi" w:cstheme="minorHAnsi"/>
          <w:szCs w:val="24"/>
        </w:rPr>
        <w:t>n</w:t>
      </w:r>
      <w:r w:rsidRPr="00CF617A">
        <w:rPr>
          <w:rFonts w:asciiTheme="minorHAnsi" w:eastAsia="Times New Roman" w:hAnsiTheme="minorHAnsi" w:cstheme="minorHAnsi"/>
          <w:szCs w:val="24"/>
        </w:rPr>
        <w:t xml:space="preserve"> in-person assessment to be performed at least annually to determine program eligibility.  A new in-person assessment must be performed and moved to </w:t>
      </w:r>
      <w:r w:rsidRPr="00CF617A">
        <w:rPr>
          <w:rFonts w:asciiTheme="minorHAnsi" w:eastAsia="Times New Roman" w:hAnsiTheme="minorHAnsi" w:cstheme="minorHAnsi"/>
          <w:i/>
          <w:szCs w:val="24"/>
        </w:rPr>
        <w:t>Current</w:t>
      </w:r>
      <w:r w:rsidRPr="00CF617A">
        <w:rPr>
          <w:rFonts w:asciiTheme="minorHAnsi" w:eastAsia="Times New Roman" w:hAnsiTheme="minorHAnsi" w:cstheme="minorHAnsi"/>
          <w:szCs w:val="24"/>
        </w:rPr>
        <w:t xml:space="preserve"> by the last day of the same month the previous in-person assessment was moved to </w:t>
      </w:r>
      <w:r w:rsidRPr="00CF617A">
        <w:rPr>
          <w:rFonts w:asciiTheme="minorHAnsi" w:eastAsia="Times New Roman" w:hAnsiTheme="minorHAnsi" w:cstheme="minorHAnsi"/>
          <w:i/>
          <w:szCs w:val="24"/>
        </w:rPr>
        <w:t>Current</w:t>
      </w:r>
      <w:r w:rsidRPr="00CF617A">
        <w:rPr>
          <w:rFonts w:asciiTheme="minorHAnsi" w:eastAsia="Times New Roman" w:hAnsiTheme="minorHAnsi" w:cstheme="minorHAnsi"/>
          <w:szCs w:val="24"/>
        </w:rPr>
        <w:t xml:space="preserve">.  The Plan Period for each assessment is displayed on the Assessment Main screen.  </w:t>
      </w:r>
    </w:p>
    <w:p w14:paraId="24234AC6" w14:textId="77777777" w:rsidR="001447DD" w:rsidRPr="00CF617A" w:rsidRDefault="001447DD" w:rsidP="00F121F4">
      <w:pPr>
        <w:pStyle w:val="ListParagraph"/>
        <w:numPr>
          <w:ilvl w:val="0"/>
          <w:numId w:val="20"/>
        </w:numPr>
        <w:tabs>
          <w:tab w:val="num" w:pos="720"/>
        </w:tabs>
        <w:overflowPunct w:val="0"/>
        <w:autoSpaceDE w:val="0"/>
        <w:autoSpaceDN w:val="0"/>
        <w:adjustRightInd w:val="0"/>
        <w:spacing w:before="120"/>
        <w:ind w:left="720"/>
        <w:textAlignment w:val="baseline"/>
        <w:rPr>
          <w:rFonts w:asciiTheme="minorHAnsi" w:eastAsia="Times New Roman" w:hAnsiTheme="minorHAnsi" w:cstheme="minorHAnsi"/>
          <w:szCs w:val="24"/>
        </w:rPr>
      </w:pPr>
      <w:r w:rsidRPr="00CF617A">
        <w:rPr>
          <w:rFonts w:asciiTheme="minorHAnsi" w:eastAsia="Times New Roman" w:hAnsiTheme="minorHAnsi" w:cstheme="minorHAnsi"/>
          <w:szCs w:val="24"/>
        </w:rPr>
        <w:t xml:space="preserve">Services may not be authorized on a pending assessment. The assessment must be moved to Current </w:t>
      </w:r>
      <w:r w:rsidRPr="00CF617A">
        <w:rPr>
          <w:rFonts w:asciiTheme="minorHAnsi" w:eastAsia="Times New Roman" w:hAnsiTheme="minorHAnsi" w:cstheme="minorHAnsi"/>
          <w:szCs w:val="24"/>
          <w:u w:val="single"/>
        </w:rPr>
        <w:t>before</w:t>
      </w:r>
      <w:r w:rsidRPr="00CF617A">
        <w:rPr>
          <w:rFonts w:asciiTheme="minorHAnsi" w:eastAsia="Times New Roman" w:hAnsiTheme="minorHAnsi" w:cstheme="minorHAnsi"/>
          <w:szCs w:val="24"/>
        </w:rPr>
        <w:t xml:space="preserve"> services can be authorized.</w:t>
      </w:r>
    </w:p>
    <w:p w14:paraId="78F84D8A" w14:textId="77777777" w:rsidR="001447DD" w:rsidRPr="0052732E" w:rsidRDefault="001447DD" w:rsidP="001447DD">
      <w:pPr>
        <w:pStyle w:val="Heading4"/>
        <w:spacing w:after="0"/>
        <w:rPr>
          <w:color w:val="193F6F"/>
        </w:rPr>
      </w:pPr>
      <w:bookmarkStart w:id="19" w:name="_When_do_I"/>
      <w:bookmarkEnd w:id="19"/>
      <w:r w:rsidRPr="0052732E">
        <w:rPr>
          <w:color w:val="193F6F"/>
        </w:rPr>
        <w:t>When do I perform a Significant Change assessment?</w:t>
      </w:r>
    </w:p>
    <w:p w14:paraId="68C3AF80" w14:textId="77777777" w:rsidR="001447DD" w:rsidRDefault="001447DD" w:rsidP="001447DD">
      <w:pPr>
        <w:rPr>
          <w:rFonts w:asciiTheme="minorHAnsi" w:hAnsiTheme="minorHAnsi" w:cstheme="minorHAnsi"/>
        </w:rPr>
      </w:pPr>
      <w:r w:rsidRPr="00CF617A">
        <w:rPr>
          <w:rFonts w:asciiTheme="minorHAnsi" w:hAnsiTheme="minorHAnsi" w:cstheme="minorHAnsi"/>
        </w:rPr>
        <w:t xml:space="preserve">A Significant Change assessment is necessary to assess changes in client condition so the plan of care can be revised to reflect updates in care tasks and caregiver instructions. Perform an in-person, Significant Change assessment when there has been a reported change in the client's cognition, </w:t>
      </w:r>
      <w:r>
        <w:rPr>
          <w:rFonts w:asciiTheme="minorHAnsi" w:hAnsiTheme="minorHAnsi" w:cstheme="minorHAnsi"/>
        </w:rPr>
        <w:t>Activities of Daily Living (</w:t>
      </w:r>
      <w:r w:rsidRPr="00CF617A">
        <w:rPr>
          <w:rFonts w:asciiTheme="minorHAnsi" w:hAnsiTheme="minorHAnsi" w:cstheme="minorHAnsi"/>
        </w:rPr>
        <w:t>ADLs</w:t>
      </w:r>
      <w:r>
        <w:rPr>
          <w:rFonts w:asciiTheme="minorHAnsi" w:hAnsiTheme="minorHAnsi" w:cstheme="minorHAnsi"/>
        </w:rPr>
        <w:t>)</w:t>
      </w:r>
      <w:r w:rsidRPr="00CF617A">
        <w:rPr>
          <w:rFonts w:asciiTheme="minorHAnsi" w:hAnsiTheme="minorHAnsi" w:cstheme="minorHAnsi"/>
        </w:rPr>
        <w:t>, mood and behaviors, or medical condition that will affect the care plan. The reported change may be an improvement or a decline in the client’s condition. Always use the Significant Change assessment when assessing</w:t>
      </w:r>
      <w:r>
        <w:rPr>
          <w:rFonts w:asciiTheme="minorHAnsi" w:hAnsiTheme="minorHAnsi" w:cstheme="minorHAnsi"/>
        </w:rPr>
        <w:t xml:space="preserve"> a</w:t>
      </w:r>
      <w:r w:rsidRPr="00CF617A">
        <w:rPr>
          <w:rFonts w:asciiTheme="minorHAnsi" w:hAnsiTheme="minorHAnsi" w:cstheme="minorHAnsi"/>
        </w:rPr>
        <w:t xml:space="preserve"> client in-person, within the current plan period, even if </w:t>
      </w:r>
      <w:r w:rsidRPr="00CF617A">
        <w:rPr>
          <w:rFonts w:asciiTheme="minorHAnsi" w:hAnsiTheme="minorHAnsi" w:cstheme="minorHAnsi"/>
        </w:rPr>
        <w:lastRenderedPageBreak/>
        <w:t xml:space="preserve">there is no change in the client’s condition. On the Assessment Main screen “Reason for Assessment” field, indicate the reason for the Significant Change </w:t>
      </w:r>
      <w:r>
        <w:rPr>
          <w:rFonts w:asciiTheme="minorHAnsi" w:hAnsiTheme="minorHAnsi" w:cstheme="minorHAnsi"/>
        </w:rPr>
        <w:t>a</w:t>
      </w:r>
      <w:r w:rsidRPr="00CF617A">
        <w:rPr>
          <w:rFonts w:asciiTheme="minorHAnsi" w:hAnsiTheme="minorHAnsi" w:cstheme="minorHAnsi"/>
        </w:rPr>
        <w:t xml:space="preserve">ssessment. </w:t>
      </w:r>
    </w:p>
    <w:p w14:paraId="3630B1D2" w14:textId="77777777" w:rsidR="001447DD" w:rsidRPr="00CF617A" w:rsidRDefault="001447DD" w:rsidP="001447DD">
      <w:pPr>
        <w:rPr>
          <w:rFonts w:asciiTheme="minorHAnsi" w:hAnsiTheme="minorHAnsi" w:cstheme="minorHAnsi"/>
        </w:rPr>
      </w:pPr>
    </w:p>
    <w:p w14:paraId="0522837C" w14:textId="77777777" w:rsidR="001447DD" w:rsidRDefault="001447DD" w:rsidP="001447DD">
      <w:pPr>
        <w:rPr>
          <w:rFonts w:asciiTheme="minorHAnsi" w:hAnsiTheme="minorHAnsi" w:cstheme="minorHAnsi"/>
          <w:color w:val="000080"/>
        </w:rPr>
      </w:pPr>
      <w:r w:rsidRPr="00CF617A">
        <w:rPr>
          <w:rFonts w:asciiTheme="minorHAnsi" w:hAnsiTheme="minorHAnsi" w:cstheme="minorHAnsi"/>
        </w:rPr>
        <w:t xml:space="preserve">Significant Change assessments should be completed (moved to </w:t>
      </w:r>
      <w:r w:rsidRPr="00CF617A">
        <w:rPr>
          <w:rFonts w:asciiTheme="minorHAnsi" w:hAnsiTheme="minorHAnsi" w:cstheme="minorHAnsi"/>
          <w:i/>
        </w:rPr>
        <w:t>Current</w:t>
      </w:r>
      <w:r w:rsidRPr="00CF617A">
        <w:rPr>
          <w:rFonts w:asciiTheme="minorHAnsi" w:hAnsiTheme="minorHAnsi" w:cstheme="minorHAnsi"/>
        </w:rPr>
        <w:t xml:space="preserve">) no later than 30 calendar days from the date it is determined that there has been a change in the client’s condition that warrants a new assessment.  If the 30-day timeframe is exceeded, a reason must be documented in a </w:t>
      </w:r>
      <w:r>
        <w:rPr>
          <w:rFonts w:asciiTheme="minorHAnsi" w:hAnsiTheme="minorHAnsi" w:cstheme="minorHAnsi"/>
        </w:rPr>
        <w:t>Service Episode Record (</w:t>
      </w:r>
      <w:r w:rsidRPr="00CF617A">
        <w:rPr>
          <w:rFonts w:asciiTheme="minorHAnsi" w:hAnsiTheme="minorHAnsi" w:cstheme="minorHAnsi"/>
        </w:rPr>
        <w:t>SER</w:t>
      </w:r>
      <w:r>
        <w:rPr>
          <w:rFonts w:asciiTheme="minorHAnsi" w:hAnsiTheme="minorHAnsi" w:cstheme="minorHAnsi"/>
        </w:rPr>
        <w:t>)</w:t>
      </w:r>
      <w:r w:rsidRPr="00CF617A">
        <w:rPr>
          <w:rFonts w:asciiTheme="minorHAnsi" w:hAnsiTheme="minorHAnsi" w:cstheme="minorHAnsi"/>
          <w:color w:val="000080"/>
        </w:rPr>
        <w:t>.</w:t>
      </w:r>
    </w:p>
    <w:p w14:paraId="181AD662" w14:textId="77777777" w:rsidR="001447DD" w:rsidRDefault="001447DD" w:rsidP="001447DD">
      <w:pPr>
        <w:rPr>
          <w:rFonts w:asciiTheme="minorHAnsi" w:hAnsiTheme="minorHAnsi" w:cstheme="minorHAnsi"/>
          <w:color w:val="000080"/>
        </w:rPr>
      </w:pPr>
    </w:p>
    <w:p w14:paraId="589F3921" w14:textId="5010294B" w:rsidR="001447DD" w:rsidRPr="00064C94" w:rsidRDefault="001447DD" w:rsidP="001447DD">
      <w:pPr>
        <w:spacing w:line="276" w:lineRule="auto"/>
        <w:contextualSpacing/>
        <w:rPr>
          <w:rFonts w:asciiTheme="minorHAnsi" w:hAnsiTheme="minorHAnsi" w:cstheme="minorHAnsi"/>
        </w:rPr>
      </w:pPr>
      <w:r w:rsidRPr="00AB588C">
        <w:rPr>
          <w:rFonts w:asciiTheme="minorHAnsi" w:hAnsiTheme="minorHAnsi" w:cstheme="minorHAnsi"/>
        </w:rPr>
        <w:t xml:space="preserve">AFH providers who submit a written request via fax, e-mail, or mail to the </w:t>
      </w:r>
      <w:r>
        <w:rPr>
          <w:rFonts w:asciiTheme="minorHAnsi" w:hAnsiTheme="minorHAnsi" w:cstheme="minorHAnsi"/>
        </w:rPr>
        <w:t>SSS/CM</w:t>
      </w:r>
      <w:r w:rsidR="00215633">
        <w:rPr>
          <w:rFonts w:asciiTheme="minorHAnsi" w:hAnsiTheme="minorHAnsi" w:cstheme="minorHAnsi"/>
        </w:rPr>
        <w:t>/CRM</w:t>
      </w:r>
      <w:r w:rsidRPr="00AB588C">
        <w:rPr>
          <w:rFonts w:asciiTheme="minorHAnsi" w:hAnsiTheme="minorHAnsi" w:cstheme="minorHAnsi"/>
        </w:rPr>
        <w:t xml:space="preserve"> of a change in the client’s condition that warrants a Significant Change assessment</w:t>
      </w:r>
      <w:r>
        <w:rPr>
          <w:rFonts w:asciiTheme="minorHAnsi" w:hAnsiTheme="minorHAnsi" w:cstheme="minorHAnsi"/>
        </w:rPr>
        <w:t>,</w:t>
      </w:r>
      <w:r w:rsidRPr="00AB588C">
        <w:rPr>
          <w:rFonts w:asciiTheme="minorHAnsi" w:hAnsiTheme="minorHAnsi" w:cstheme="minorHAnsi"/>
        </w:rPr>
        <w:t xml:space="preserve"> may request a review from the department when the assessment results in an increased daily rate but was not completed within 30 </w:t>
      </w:r>
      <w:r w:rsidRPr="00AB588C">
        <w:rPr>
          <w:rFonts w:asciiTheme="minorHAnsi" w:hAnsiTheme="minorHAnsi" w:cstheme="minorHAnsi"/>
          <w:i/>
          <w:iCs/>
        </w:rPr>
        <w:t>calendar</w:t>
      </w:r>
      <w:r w:rsidRPr="00AB588C">
        <w:rPr>
          <w:rFonts w:asciiTheme="minorHAnsi" w:hAnsiTheme="minorHAnsi" w:cstheme="minorHAnsi"/>
        </w:rPr>
        <w:t xml:space="preserve"> days of receipt of a fully completed Form  “</w:t>
      </w:r>
      <w:r w:rsidRPr="00AB588C">
        <w:rPr>
          <w:rFonts w:asciiTheme="minorHAnsi" w:hAnsiTheme="minorHAnsi" w:cstheme="minorHAnsi"/>
          <w:i/>
          <w:iCs/>
        </w:rPr>
        <w:t>AFH Resident Significant Change Assessment Request</w:t>
      </w:r>
      <w:r>
        <w:rPr>
          <w:rFonts w:asciiTheme="minorHAnsi" w:hAnsiTheme="minorHAnsi" w:cstheme="minorHAnsi"/>
          <w:i/>
          <w:iCs/>
        </w:rPr>
        <w:t>”</w:t>
      </w:r>
      <w:r w:rsidRPr="00AB588C">
        <w:rPr>
          <w:rFonts w:asciiTheme="minorHAnsi" w:hAnsiTheme="minorHAnsi" w:cstheme="minorHAnsi"/>
          <w:i/>
          <w:iCs/>
        </w:rPr>
        <w:t xml:space="preserve"> </w:t>
      </w:r>
      <w:r w:rsidRPr="00AB588C">
        <w:rPr>
          <w:rFonts w:asciiTheme="minorHAnsi" w:hAnsiTheme="minorHAnsi" w:cstheme="minorHAnsi"/>
        </w:rPr>
        <w:t xml:space="preserve">and updated Negotiated Care Plan.  If a review is requested, and the department determines the assessment was not completed within 30 </w:t>
      </w:r>
      <w:r w:rsidRPr="00AB588C">
        <w:rPr>
          <w:rFonts w:asciiTheme="minorHAnsi" w:hAnsiTheme="minorHAnsi" w:cstheme="minorHAnsi"/>
          <w:i/>
          <w:iCs/>
        </w:rPr>
        <w:t>calendar</w:t>
      </w:r>
      <w:r w:rsidRPr="00AB588C">
        <w:rPr>
          <w:rFonts w:asciiTheme="minorHAnsi" w:hAnsiTheme="minorHAnsi" w:cstheme="minorHAnsi"/>
        </w:rPr>
        <w:t xml:space="preserve"> days due to department error, the increased daily rate </w:t>
      </w:r>
      <w:r>
        <w:rPr>
          <w:rFonts w:asciiTheme="minorHAnsi" w:hAnsiTheme="minorHAnsi" w:cstheme="minorHAnsi"/>
        </w:rPr>
        <w:t>must</w:t>
      </w:r>
      <w:r w:rsidRPr="00AB588C">
        <w:rPr>
          <w:rFonts w:asciiTheme="minorHAnsi" w:hAnsiTheme="minorHAnsi" w:cstheme="minorHAnsi"/>
        </w:rPr>
        <w:t xml:space="preserve"> be authorized starting the 31</w:t>
      </w:r>
      <w:r w:rsidRPr="00AB588C">
        <w:rPr>
          <w:rFonts w:asciiTheme="minorHAnsi" w:hAnsiTheme="minorHAnsi" w:cstheme="minorHAnsi"/>
          <w:vertAlign w:val="superscript"/>
        </w:rPr>
        <w:t>st</w:t>
      </w:r>
      <w:r w:rsidRPr="00AB588C">
        <w:rPr>
          <w:rFonts w:asciiTheme="minorHAnsi" w:hAnsiTheme="minorHAnsi" w:cstheme="minorHAnsi"/>
        </w:rPr>
        <w:t xml:space="preserve"> day from receipt of the written request.  </w:t>
      </w:r>
    </w:p>
    <w:p w14:paraId="6F5F846C" w14:textId="7C01F64F" w:rsidR="001447DD" w:rsidRPr="00AB588C" w:rsidRDefault="001447DD" w:rsidP="001447DD">
      <w:pPr>
        <w:spacing w:before="120"/>
        <w:rPr>
          <w:rFonts w:asciiTheme="minorHAnsi" w:hAnsiTheme="minorHAnsi" w:cstheme="minorHAnsi"/>
        </w:rPr>
      </w:pPr>
      <w:r w:rsidRPr="00AB588C">
        <w:rPr>
          <w:rFonts w:asciiTheme="minorHAnsi" w:hAnsiTheme="minorHAnsi" w:cstheme="minorHAnsi"/>
        </w:rPr>
        <w:t xml:space="preserve">When all required information has been received, the </w:t>
      </w:r>
      <w:r>
        <w:rPr>
          <w:rFonts w:asciiTheme="minorHAnsi" w:hAnsiTheme="minorHAnsi" w:cstheme="minorHAnsi"/>
        </w:rPr>
        <w:t>SSS/CM</w:t>
      </w:r>
      <w:r w:rsidR="00215633">
        <w:rPr>
          <w:rFonts w:asciiTheme="minorHAnsi" w:hAnsiTheme="minorHAnsi" w:cstheme="minorHAnsi"/>
        </w:rPr>
        <w:t>/CRM</w:t>
      </w:r>
      <w:r w:rsidRPr="00AB588C">
        <w:rPr>
          <w:rFonts w:asciiTheme="minorHAnsi" w:hAnsiTheme="minorHAnsi" w:cstheme="minorHAnsi"/>
        </w:rPr>
        <w:t xml:space="preserve"> will use the “</w:t>
      </w:r>
      <w:r w:rsidRPr="00AB588C">
        <w:rPr>
          <w:rFonts w:asciiTheme="minorHAnsi" w:hAnsiTheme="minorHAnsi" w:cstheme="minorHAnsi"/>
          <w:b/>
          <w:bCs/>
        </w:rPr>
        <w:t>AFH Sig Change Request</w:t>
      </w:r>
      <w:r w:rsidRPr="00AB588C">
        <w:rPr>
          <w:rFonts w:asciiTheme="minorHAnsi" w:hAnsiTheme="minorHAnsi" w:cstheme="minorHAnsi"/>
        </w:rPr>
        <w:t xml:space="preserve">” SER code in CARE and enter the date the complete written request was received. (CARE will then generate a tickler to send reminders on the 20th and 27th calendar day from the written request date to complete the assessment and move it to </w:t>
      </w:r>
      <w:r>
        <w:rPr>
          <w:rFonts w:asciiTheme="minorHAnsi" w:hAnsiTheme="minorHAnsi" w:cstheme="minorHAnsi"/>
        </w:rPr>
        <w:t>C</w:t>
      </w:r>
      <w:r w:rsidRPr="00AB588C">
        <w:rPr>
          <w:rFonts w:asciiTheme="minorHAnsi" w:hAnsiTheme="minorHAnsi" w:cstheme="minorHAnsi"/>
        </w:rPr>
        <w:t>urrent.)</w:t>
      </w:r>
    </w:p>
    <w:p w14:paraId="3E68107B" w14:textId="77777777" w:rsidR="001447DD" w:rsidRPr="00CF617A" w:rsidRDefault="001447DD" w:rsidP="001447DD">
      <w:pPr>
        <w:spacing w:before="120"/>
        <w:rPr>
          <w:rFonts w:asciiTheme="minorHAnsi" w:hAnsiTheme="minorHAnsi" w:cstheme="minorHAnsi"/>
        </w:rPr>
      </w:pPr>
      <w:r w:rsidRPr="00CF617A">
        <w:rPr>
          <w:rFonts w:asciiTheme="minorHAnsi" w:hAnsiTheme="minorHAnsi" w:cstheme="minorHAnsi"/>
        </w:rPr>
        <w:t>In some HCS/AAA cases, completion of an in-person, Significant Change assessment can determine the date of the next annual reassessment. For example:</w:t>
      </w:r>
    </w:p>
    <w:p w14:paraId="394D123B" w14:textId="77777777" w:rsidR="001447DD" w:rsidRPr="00CF617A" w:rsidRDefault="001447DD" w:rsidP="001447DD">
      <w:pPr>
        <w:pStyle w:val="BulletList"/>
        <w:spacing w:after="0" w:line="240" w:lineRule="auto"/>
        <w:rPr>
          <w:rFonts w:asciiTheme="minorHAnsi" w:hAnsiTheme="minorHAnsi" w:cstheme="minorHAnsi"/>
          <w:sz w:val="22"/>
          <w:szCs w:val="22"/>
        </w:rPr>
      </w:pPr>
      <w:r w:rsidRPr="00CF617A">
        <w:rPr>
          <w:rFonts w:asciiTheme="minorHAnsi" w:hAnsiTheme="minorHAnsi" w:cstheme="minorHAnsi"/>
          <w:sz w:val="22"/>
          <w:szCs w:val="22"/>
        </w:rPr>
        <w:t xml:space="preserve">You complete (move to </w:t>
      </w:r>
      <w:r w:rsidRPr="00CF617A">
        <w:rPr>
          <w:rFonts w:asciiTheme="minorHAnsi" w:hAnsiTheme="minorHAnsi" w:cstheme="minorHAnsi"/>
          <w:i/>
          <w:sz w:val="22"/>
          <w:szCs w:val="22"/>
        </w:rPr>
        <w:t>Current</w:t>
      </w:r>
      <w:r w:rsidRPr="00CF617A">
        <w:rPr>
          <w:rFonts w:asciiTheme="minorHAnsi" w:hAnsiTheme="minorHAnsi" w:cstheme="minorHAnsi"/>
          <w:sz w:val="22"/>
          <w:szCs w:val="22"/>
        </w:rPr>
        <w:t xml:space="preserve">) a client’s </w:t>
      </w:r>
      <w:r>
        <w:rPr>
          <w:rFonts w:asciiTheme="minorHAnsi" w:hAnsiTheme="minorHAnsi" w:cstheme="minorHAnsi"/>
          <w:sz w:val="22"/>
          <w:szCs w:val="22"/>
        </w:rPr>
        <w:t>I</w:t>
      </w:r>
      <w:r w:rsidRPr="00CF617A">
        <w:rPr>
          <w:rFonts w:asciiTheme="minorHAnsi" w:hAnsiTheme="minorHAnsi" w:cstheme="minorHAnsi"/>
          <w:sz w:val="22"/>
          <w:szCs w:val="22"/>
        </w:rPr>
        <w:t>nitial assessment on July 6, 20</w:t>
      </w:r>
      <w:r>
        <w:rPr>
          <w:rFonts w:asciiTheme="minorHAnsi" w:hAnsiTheme="minorHAnsi" w:cstheme="minorHAnsi"/>
          <w:sz w:val="22"/>
          <w:szCs w:val="22"/>
        </w:rPr>
        <w:t>23</w:t>
      </w:r>
      <w:r w:rsidRPr="00CF617A">
        <w:rPr>
          <w:rFonts w:asciiTheme="minorHAnsi" w:hAnsiTheme="minorHAnsi" w:cstheme="minorHAnsi"/>
          <w:sz w:val="22"/>
          <w:szCs w:val="22"/>
        </w:rPr>
        <w:t xml:space="preserve">, which means the </w:t>
      </w:r>
      <w:r w:rsidRPr="00CF617A">
        <w:rPr>
          <w:rFonts w:asciiTheme="minorHAnsi" w:hAnsiTheme="minorHAnsi" w:cstheme="minorHAnsi"/>
          <w:caps/>
          <w:sz w:val="22"/>
          <w:szCs w:val="22"/>
        </w:rPr>
        <w:t>A</w:t>
      </w:r>
      <w:r w:rsidRPr="00CF617A">
        <w:rPr>
          <w:rFonts w:asciiTheme="minorHAnsi" w:hAnsiTheme="minorHAnsi" w:cstheme="minorHAnsi"/>
          <w:sz w:val="22"/>
          <w:szCs w:val="22"/>
        </w:rPr>
        <w:t xml:space="preserve">nnual assessment must be completed on or before July 31, </w:t>
      </w:r>
      <w:r>
        <w:rPr>
          <w:rFonts w:asciiTheme="minorHAnsi" w:hAnsiTheme="minorHAnsi" w:cstheme="minorHAnsi"/>
          <w:sz w:val="22"/>
          <w:szCs w:val="22"/>
        </w:rPr>
        <w:t>2024</w:t>
      </w:r>
      <w:r w:rsidRPr="00CF617A">
        <w:rPr>
          <w:rFonts w:asciiTheme="minorHAnsi" w:hAnsiTheme="minorHAnsi" w:cstheme="minorHAnsi"/>
          <w:sz w:val="22"/>
          <w:szCs w:val="22"/>
        </w:rPr>
        <w:t>.</w:t>
      </w:r>
    </w:p>
    <w:p w14:paraId="5CC12937" w14:textId="77777777" w:rsidR="001447DD" w:rsidRPr="00CF617A" w:rsidRDefault="001447DD" w:rsidP="001447DD">
      <w:pPr>
        <w:pStyle w:val="BulletList"/>
        <w:spacing w:after="0" w:line="240" w:lineRule="auto"/>
        <w:rPr>
          <w:rFonts w:asciiTheme="minorHAnsi" w:hAnsiTheme="minorHAnsi" w:cstheme="minorHAnsi"/>
          <w:sz w:val="22"/>
          <w:szCs w:val="22"/>
        </w:rPr>
      </w:pPr>
      <w:r w:rsidRPr="00CF617A">
        <w:rPr>
          <w:rFonts w:asciiTheme="minorHAnsi" w:hAnsiTheme="minorHAnsi" w:cstheme="minorHAnsi"/>
          <w:sz w:val="22"/>
          <w:szCs w:val="22"/>
        </w:rPr>
        <w:t xml:space="preserve">You complete an in-person, Significant Change assessment on October 15, </w:t>
      </w:r>
      <w:r>
        <w:rPr>
          <w:rFonts w:asciiTheme="minorHAnsi" w:hAnsiTheme="minorHAnsi" w:cstheme="minorHAnsi"/>
          <w:sz w:val="22"/>
          <w:szCs w:val="22"/>
        </w:rPr>
        <w:t>2023.</w:t>
      </w:r>
      <w:r w:rsidRPr="00CF617A">
        <w:rPr>
          <w:rFonts w:asciiTheme="minorHAnsi" w:hAnsiTheme="minorHAnsi" w:cstheme="minorHAnsi"/>
          <w:sz w:val="22"/>
          <w:szCs w:val="22"/>
        </w:rPr>
        <w:t xml:space="preserve">  This client’s Annual assessment date could be changed and would need to be completed on or before October 31, </w:t>
      </w:r>
      <w:r>
        <w:rPr>
          <w:rFonts w:asciiTheme="minorHAnsi" w:hAnsiTheme="minorHAnsi" w:cstheme="minorHAnsi"/>
          <w:sz w:val="22"/>
          <w:szCs w:val="22"/>
        </w:rPr>
        <w:t>2024</w:t>
      </w:r>
      <w:r w:rsidRPr="00CF617A">
        <w:rPr>
          <w:rFonts w:asciiTheme="minorHAnsi" w:hAnsiTheme="minorHAnsi" w:cstheme="minorHAnsi"/>
          <w:sz w:val="22"/>
          <w:szCs w:val="22"/>
        </w:rPr>
        <w:t>.  Additionally, you must confirm that the client is financially eligible before extending services for 12 months.</w:t>
      </w:r>
    </w:p>
    <w:p w14:paraId="7956FD44" w14:textId="77777777" w:rsidR="001447DD" w:rsidRPr="00CF617A" w:rsidRDefault="001447DD" w:rsidP="001447DD">
      <w:pPr>
        <w:spacing w:before="120"/>
        <w:rPr>
          <w:rFonts w:asciiTheme="minorHAnsi" w:hAnsiTheme="minorHAnsi" w:cstheme="minorHAnsi"/>
          <w:b/>
        </w:rPr>
      </w:pPr>
      <w:r w:rsidRPr="00CF617A">
        <w:rPr>
          <w:rFonts w:asciiTheme="minorHAnsi" w:hAnsiTheme="minorHAnsi" w:cstheme="minorHAnsi"/>
          <w:b/>
        </w:rPr>
        <w:t xml:space="preserve">In some cases, the change in the client’s condition may be temporary. If the change appears to be temporary do not assume the next in-person assessment will be an Annual assessment. Depending on the </w:t>
      </w:r>
      <w:r>
        <w:rPr>
          <w:rFonts w:asciiTheme="minorHAnsi" w:hAnsiTheme="minorHAnsi" w:cstheme="minorHAnsi"/>
          <w:b/>
        </w:rPr>
        <w:t>client’s</w:t>
      </w:r>
      <w:r w:rsidRPr="00CF617A">
        <w:rPr>
          <w:rFonts w:asciiTheme="minorHAnsi" w:hAnsiTheme="minorHAnsi" w:cstheme="minorHAnsi"/>
          <w:b/>
        </w:rPr>
        <w:t xml:space="preserve"> situation you may need to reassess </w:t>
      </w:r>
      <w:r>
        <w:rPr>
          <w:rFonts w:asciiTheme="minorHAnsi" w:hAnsiTheme="minorHAnsi" w:cstheme="minorHAnsi"/>
          <w:b/>
        </w:rPr>
        <w:t xml:space="preserve">the client </w:t>
      </w:r>
      <w:r w:rsidRPr="00CF617A">
        <w:rPr>
          <w:rFonts w:asciiTheme="minorHAnsi" w:hAnsiTheme="minorHAnsi" w:cstheme="minorHAnsi"/>
          <w:b/>
        </w:rPr>
        <w:t xml:space="preserve">prior to a year for appropriate service planning. </w:t>
      </w:r>
    </w:p>
    <w:p w14:paraId="193F1530" w14:textId="77777777" w:rsidR="001447DD" w:rsidRPr="0052732E" w:rsidRDefault="001447DD" w:rsidP="001447DD">
      <w:pPr>
        <w:pStyle w:val="Heading4"/>
        <w:spacing w:after="0"/>
        <w:rPr>
          <w:color w:val="193F6F"/>
        </w:rPr>
      </w:pPr>
      <w:r w:rsidRPr="0052732E">
        <w:rPr>
          <w:color w:val="193F6F"/>
        </w:rPr>
        <w:t>When do I perform an Interim assessment?</w:t>
      </w:r>
    </w:p>
    <w:p w14:paraId="241C931A" w14:textId="77777777" w:rsidR="001447DD" w:rsidRPr="00CF617A" w:rsidRDefault="001447DD" w:rsidP="001447DD">
      <w:pPr>
        <w:overflowPunct w:val="0"/>
        <w:autoSpaceDE w:val="0"/>
        <w:autoSpaceDN w:val="0"/>
        <w:adjustRightInd w:val="0"/>
        <w:spacing w:before="120"/>
        <w:textAlignment w:val="baseline"/>
        <w:rPr>
          <w:rFonts w:asciiTheme="minorHAnsi" w:eastAsia="Times New Roman" w:hAnsiTheme="minorHAnsi" w:cstheme="minorHAnsi"/>
          <w:szCs w:val="24"/>
        </w:rPr>
      </w:pPr>
      <w:r w:rsidRPr="00CF617A">
        <w:rPr>
          <w:rFonts w:asciiTheme="minorHAnsi" w:eastAsia="Times New Roman" w:hAnsiTheme="minorHAnsi" w:cstheme="minorHAnsi"/>
          <w:szCs w:val="24"/>
        </w:rPr>
        <w:t>Perform an Interim assessment (for in-office use only. Never use for in-person assessments) when:</w:t>
      </w:r>
    </w:p>
    <w:p w14:paraId="77441CEA" w14:textId="77777777" w:rsidR="001447DD" w:rsidRPr="00CF617A" w:rsidRDefault="001447DD" w:rsidP="00F121F4">
      <w:pPr>
        <w:numPr>
          <w:ilvl w:val="0"/>
          <w:numId w:val="22"/>
        </w:numPr>
        <w:overflowPunct w:val="0"/>
        <w:autoSpaceDE w:val="0"/>
        <w:autoSpaceDN w:val="0"/>
        <w:adjustRightInd w:val="0"/>
        <w:spacing w:before="120"/>
        <w:contextualSpacing/>
        <w:textAlignment w:val="baseline"/>
        <w:rPr>
          <w:rFonts w:asciiTheme="minorHAnsi" w:eastAsia="Times New Roman" w:hAnsiTheme="minorHAnsi" w:cstheme="minorHAnsi"/>
          <w:szCs w:val="24"/>
        </w:rPr>
      </w:pPr>
      <w:r>
        <w:rPr>
          <w:rFonts w:asciiTheme="minorHAnsi" w:eastAsia="Times New Roman" w:hAnsiTheme="minorHAnsi" w:cstheme="minorHAnsi"/>
          <w:szCs w:val="24"/>
        </w:rPr>
        <w:t>M</w:t>
      </w:r>
      <w:r w:rsidRPr="00CF617A">
        <w:rPr>
          <w:rFonts w:asciiTheme="minorHAnsi" w:eastAsia="Times New Roman" w:hAnsiTheme="minorHAnsi" w:cstheme="minorHAnsi"/>
          <w:szCs w:val="24"/>
        </w:rPr>
        <w:t xml:space="preserve">aking changes to assessments </w:t>
      </w:r>
      <w:r>
        <w:rPr>
          <w:rFonts w:asciiTheme="minorHAnsi" w:eastAsia="Times New Roman" w:hAnsiTheme="minorHAnsi" w:cstheme="minorHAnsi"/>
          <w:szCs w:val="24"/>
        </w:rPr>
        <w:t xml:space="preserve">that </w:t>
      </w:r>
      <w:r w:rsidRPr="00CF617A">
        <w:rPr>
          <w:rFonts w:asciiTheme="minorHAnsi" w:eastAsia="Times New Roman" w:hAnsiTheme="minorHAnsi" w:cstheme="minorHAnsi"/>
          <w:szCs w:val="24"/>
        </w:rPr>
        <w:t>do not involve a reported change in the client’s cognition, ADLs, mood and behaviors, or medical condition.  This may be the result of:</w:t>
      </w:r>
    </w:p>
    <w:p w14:paraId="0B16405C" w14:textId="77777777" w:rsidR="001447DD" w:rsidRPr="00CF617A" w:rsidRDefault="001447DD" w:rsidP="00F121F4">
      <w:pPr>
        <w:numPr>
          <w:ilvl w:val="1"/>
          <w:numId w:val="22"/>
        </w:numPr>
        <w:overflowPunct w:val="0"/>
        <w:autoSpaceDE w:val="0"/>
        <w:autoSpaceDN w:val="0"/>
        <w:adjustRightInd w:val="0"/>
        <w:spacing w:before="120"/>
        <w:contextualSpacing/>
        <w:textAlignment w:val="baseline"/>
        <w:rPr>
          <w:rFonts w:asciiTheme="minorHAnsi" w:eastAsia="Times New Roman" w:hAnsiTheme="minorHAnsi" w:cstheme="minorHAnsi"/>
          <w:szCs w:val="24"/>
        </w:rPr>
      </w:pPr>
      <w:r>
        <w:rPr>
          <w:rFonts w:asciiTheme="minorHAnsi" w:eastAsia="Times New Roman" w:hAnsiTheme="minorHAnsi" w:cstheme="minorHAnsi"/>
          <w:szCs w:val="24"/>
        </w:rPr>
        <w:t>A</w:t>
      </w:r>
      <w:r w:rsidRPr="00CF617A">
        <w:rPr>
          <w:rFonts w:asciiTheme="minorHAnsi" w:eastAsia="Times New Roman" w:hAnsiTheme="minorHAnsi" w:cstheme="minorHAnsi"/>
          <w:szCs w:val="24"/>
        </w:rPr>
        <w:t xml:space="preserve">dditional information about the client that is </w:t>
      </w:r>
      <w:r w:rsidRPr="00CF617A">
        <w:rPr>
          <w:rFonts w:asciiTheme="minorHAnsi" w:eastAsia="Times New Roman" w:hAnsiTheme="minorHAnsi" w:cstheme="minorHAnsi"/>
          <w:b/>
          <w:szCs w:val="24"/>
        </w:rPr>
        <w:t>not</w:t>
      </w:r>
      <w:r w:rsidRPr="00CF617A">
        <w:rPr>
          <w:rFonts w:asciiTheme="minorHAnsi" w:eastAsia="Times New Roman" w:hAnsiTheme="minorHAnsi" w:cstheme="minorHAnsi"/>
          <w:szCs w:val="24"/>
        </w:rPr>
        <w:t xml:space="preserve"> related to a change in the client’s condition</w:t>
      </w:r>
    </w:p>
    <w:p w14:paraId="6FAFCCEE" w14:textId="77777777" w:rsidR="001447DD" w:rsidRPr="00CF617A" w:rsidRDefault="001447DD" w:rsidP="00F121F4">
      <w:pPr>
        <w:numPr>
          <w:ilvl w:val="1"/>
          <w:numId w:val="22"/>
        </w:numPr>
        <w:overflowPunct w:val="0"/>
        <w:autoSpaceDE w:val="0"/>
        <w:autoSpaceDN w:val="0"/>
        <w:adjustRightInd w:val="0"/>
        <w:spacing w:before="120"/>
        <w:contextualSpacing/>
        <w:textAlignment w:val="baseline"/>
        <w:rPr>
          <w:rFonts w:asciiTheme="minorHAnsi" w:eastAsia="Times New Roman" w:hAnsiTheme="minorHAnsi" w:cstheme="minorHAnsi"/>
          <w:szCs w:val="24"/>
        </w:rPr>
      </w:pPr>
      <w:r>
        <w:rPr>
          <w:rFonts w:asciiTheme="minorHAnsi" w:eastAsia="Times New Roman" w:hAnsiTheme="minorHAnsi" w:cstheme="minorHAnsi"/>
          <w:szCs w:val="24"/>
        </w:rPr>
        <w:t xml:space="preserve">A </w:t>
      </w:r>
      <w:r w:rsidRPr="00CF617A">
        <w:rPr>
          <w:rFonts w:asciiTheme="minorHAnsi" w:eastAsia="Times New Roman" w:hAnsiTheme="minorHAnsi" w:cstheme="minorHAnsi"/>
          <w:szCs w:val="24"/>
        </w:rPr>
        <w:t>change in the availability of an informal support</w:t>
      </w:r>
      <w:r>
        <w:rPr>
          <w:rFonts w:asciiTheme="minorHAnsi" w:eastAsia="Times New Roman" w:hAnsiTheme="minorHAnsi" w:cstheme="minorHAnsi"/>
          <w:szCs w:val="24"/>
        </w:rPr>
        <w:t>,</w:t>
      </w:r>
      <w:r w:rsidRPr="00CF617A">
        <w:rPr>
          <w:rFonts w:asciiTheme="minorHAnsi" w:eastAsia="Times New Roman" w:hAnsiTheme="minorHAnsi" w:cstheme="minorHAnsi"/>
          <w:szCs w:val="24"/>
        </w:rPr>
        <w:t xml:space="preserve"> or</w:t>
      </w:r>
    </w:p>
    <w:p w14:paraId="4655B98D" w14:textId="77777777" w:rsidR="001447DD" w:rsidRPr="00FC3B70" w:rsidRDefault="001447DD" w:rsidP="00F121F4">
      <w:pPr>
        <w:numPr>
          <w:ilvl w:val="1"/>
          <w:numId w:val="22"/>
        </w:numPr>
        <w:overflowPunct w:val="0"/>
        <w:autoSpaceDE w:val="0"/>
        <w:autoSpaceDN w:val="0"/>
        <w:adjustRightInd w:val="0"/>
        <w:spacing w:before="120"/>
        <w:contextualSpacing/>
        <w:textAlignment w:val="baseline"/>
        <w:rPr>
          <w:rFonts w:asciiTheme="minorHAnsi" w:eastAsia="Times New Roman" w:hAnsiTheme="minorHAnsi" w:cstheme="minorHAnsi"/>
          <w:b/>
          <w:bCs/>
          <w:szCs w:val="24"/>
        </w:rPr>
      </w:pPr>
      <w:r w:rsidRPr="00FC3B70">
        <w:rPr>
          <w:rFonts w:asciiTheme="minorHAnsi" w:eastAsia="Times New Roman" w:hAnsiTheme="minorHAnsi" w:cstheme="minorHAnsi"/>
          <w:b/>
          <w:bCs/>
          <w:szCs w:val="24"/>
        </w:rPr>
        <w:lastRenderedPageBreak/>
        <w:t>A correction of coding, for example, as a result of a Quality Assurance (QA) or supervisory review.</w:t>
      </w:r>
    </w:p>
    <w:p w14:paraId="61BC300F" w14:textId="37780B4C" w:rsidR="001447DD" w:rsidRPr="00CF617A" w:rsidRDefault="001447DD" w:rsidP="00F121F4">
      <w:pPr>
        <w:numPr>
          <w:ilvl w:val="0"/>
          <w:numId w:val="22"/>
        </w:numPr>
        <w:overflowPunct w:val="0"/>
        <w:autoSpaceDE w:val="0"/>
        <w:autoSpaceDN w:val="0"/>
        <w:adjustRightInd w:val="0"/>
        <w:spacing w:before="120"/>
        <w:contextualSpacing/>
        <w:textAlignment w:val="baseline"/>
        <w:rPr>
          <w:rFonts w:asciiTheme="minorHAnsi" w:eastAsia="Times New Roman" w:hAnsiTheme="minorHAnsi" w:cstheme="minorHAnsi"/>
          <w:szCs w:val="24"/>
        </w:rPr>
      </w:pPr>
      <w:r>
        <w:rPr>
          <w:rFonts w:asciiTheme="minorHAnsi" w:eastAsia="Times New Roman" w:hAnsiTheme="minorHAnsi" w:cstheme="minorHAnsi"/>
          <w:szCs w:val="24"/>
        </w:rPr>
        <w:t>D</w:t>
      </w:r>
      <w:r w:rsidRPr="00CF617A">
        <w:rPr>
          <w:rFonts w:asciiTheme="minorHAnsi" w:eastAsia="Times New Roman" w:hAnsiTheme="minorHAnsi" w:cstheme="minorHAnsi"/>
          <w:szCs w:val="24"/>
        </w:rPr>
        <w:t>ocumenting changes to the client’s condition that do not change the</w:t>
      </w:r>
      <w:r>
        <w:rPr>
          <w:rFonts w:asciiTheme="minorHAnsi" w:eastAsia="Times New Roman" w:hAnsiTheme="minorHAnsi" w:cstheme="minorHAnsi"/>
          <w:szCs w:val="24"/>
        </w:rPr>
        <w:t xml:space="preserve"> CARE</w:t>
      </w:r>
      <w:r w:rsidRPr="00CF617A">
        <w:rPr>
          <w:rFonts w:asciiTheme="minorHAnsi" w:eastAsia="Times New Roman" w:hAnsiTheme="minorHAnsi" w:cstheme="minorHAnsi"/>
          <w:szCs w:val="24"/>
        </w:rPr>
        <w:t xml:space="preserve"> </w:t>
      </w:r>
      <w:r w:rsidR="00AA4AC2" w:rsidRPr="00CF617A">
        <w:rPr>
          <w:rFonts w:asciiTheme="minorHAnsi" w:eastAsia="Times New Roman" w:hAnsiTheme="minorHAnsi" w:cstheme="minorHAnsi"/>
          <w:szCs w:val="24"/>
        </w:rPr>
        <w:t>Classification,</w:t>
      </w:r>
      <w:r w:rsidRPr="00CF617A">
        <w:rPr>
          <w:rFonts w:asciiTheme="minorHAnsi" w:eastAsia="Times New Roman" w:hAnsiTheme="minorHAnsi" w:cstheme="minorHAnsi"/>
          <w:szCs w:val="24"/>
        </w:rPr>
        <w:t xml:space="preserve"> and the client is </w:t>
      </w:r>
      <w:r w:rsidRPr="00CF617A">
        <w:rPr>
          <w:rFonts w:asciiTheme="minorHAnsi" w:eastAsia="Times New Roman" w:hAnsiTheme="minorHAnsi" w:cstheme="minorHAnsi"/>
          <w:szCs w:val="24"/>
          <w:u w:val="single"/>
        </w:rPr>
        <w:t>not</w:t>
      </w:r>
      <w:r w:rsidRPr="00CF617A">
        <w:rPr>
          <w:rFonts w:asciiTheme="minorHAnsi" w:eastAsia="Times New Roman" w:hAnsiTheme="minorHAnsi" w:cstheme="minorHAnsi"/>
          <w:szCs w:val="24"/>
        </w:rPr>
        <w:t xml:space="preserve"> planning to discharge from a skilled nursing facility.</w:t>
      </w:r>
    </w:p>
    <w:p w14:paraId="0B8CA77D" w14:textId="1032C8DF" w:rsidR="001447DD" w:rsidRPr="00CF617A" w:rsidRDefault="001447DD" w:rsidP="00F121F4">
      <w:pPr>
        <w:numPr>
          <w:ilvl w:val="1"/>
          <w:numId w:val="23"/>
        </w:numPr>
        <w:overflowPunct w:val="0"/>
        <w:autoSpaceDE w:val="0"/>
        <w:autoSpaceDN w:val="0"/>
        <w:adjustRightInd w:val="0"/>
        <w:spacing w:before="120"/>
        <w:contextualSpacing/>
        <w:textAlignment w:val="baseline"/>
        <w:rPr>
          <w:rFonts w:asciiTheme="minorHAnsi" w:eastAsia="Times New Roman" w:hAnsiTheme="minorHAnsi" w:cstheme="minorHAnsi"/>
          <w:szCs w:val="24"/>
        </w:rPr>
      </w:pPr>
      <w:r w:rsidRPr="00CF617A">
        <w:rPr>
          <w:rFonts w:asciiTheme="minorHAnsi" w:eastAsia="Times New Roman" w:hAnsiTheme="minorHAnsi" w:cstheme="minorHAnsi"/>
          <w:szCs w:val="24"/>
        </w:rPr>
        <w:t xml:space="preserve">Information may be gathered via phone by the </w:t>
      </w:r>
      <w:r w:rsidR="00215633">
        <w:rPr>
          <w:rFonts w:asciiTheme="minorHAnsi" w:eastAsia="Times New Roman" w:hAnsiTheme="minorHAnsi" w:cstheme="minorHAnsi"/>
          <w:szCs w:val="24"/>
        </w:rPr>
        <w:t>SSS/CM/CRM/nurse</w:t>
      </w:r>
      <w:r w:rsidRPr="00CF617A">
        <w:rPr>
          <w:rFonts w:asciiTheme="minorHAnsi" w:eastAsia="Times New Roman" w:hAnsiTheme="minorHAnsi" w:cstheme="minorHAnsi"/>
          <w:szCs w:val="24"/>
        </w:rPr>
        <w:t xml:space="preserve"> from:</w:t>
      </w:r>
    </w:p>
    <w:p w14:paraId="2E021970" w14:textId="77777777" w:rsidR="001447DD" w:rsidRPr="00CF617A" w:rsidRDefault="001447DD" w:rsidP="00F121F4">
      <w:pPr>
        <w:numPr>
          <w:ilvl w:val="2"/>
          <w:numId w:val="23"/>
        </w:numPr>
        <w:overflowPunct w:val="0"/>
        <w:autoSpaceDE w:val="0"/>
        <w:autoSpaceDN w:val="0"/>
        <w:adjustRightInd w:val="0"/>
        <w:spacing w:before="120"/>
        <w:contextualSpacing/>
        <w:textAlignment w:val="baseline"/>
        <w:rPr>
          <w:rFonts w:asciiTheme="minorHAnsi" w:eastAsia="Times New Roman" w:hAnsiTheme="minorHAnsi" w:cstheme="minorHAnsi"/>
          <w:szCs w:val="24"/>
        </w:rPr>
      </w:pPr>
      <w:r w:rsidRPr="00CF617A">
        <w:rPr>
          <w:rFonts w:asciiTheme="minorHAnsi" w:eastAsia="Times New Roman" w:hAnsiTheme="minorHAnsi" w:cstheme="minorHAnsi"/>
          <w:szCs w:val="24"/>
        </w:rPr>
        <w:t>the client or the client’s representative,</w:t>
      </w:r>
    </w:p>
    <w:p w14:paraId="2196ABEA" w14:textId="77777777" w:rsidR="001447DD" w:rsidRPr="00CF617A" w:rsidRDefault="001447DD" w:rsidP="00F121F4">
      <w:pPr>
        <w:numPr>
          <w:ilvl w:val="2"/>
          <w:numId w:val="23"/>
        </w:numPr>
        <w:overflowPunct w:val="0"/>
        <w:autoSpaceDE w:val="0"/>
        <w:autoSpaceDN w:val="0"/>
        <w:adjustRightInd w:val="0"/>
        <w:spacing w:before="120"/>
        <w:contextualSpacing/>
        <w:textAlignment w:val="baseline"/>
        <w:rPr>
          <w:rFonts w:asciiTheme="minorHAnsi" w:eastAsia="Times New Roman" w:hAnsiTheme="minorHAnsi" w:cstheme="minorHAnsi"/>
          <w:szCs w:val="24"/>
        </w:rPr>
      </w:pPr>
      <w:r w:rsidRPr="00CF617A">
        <w:rPr>
          <w:rFonts w:asciiTheme="minorHAnsi" w:eastAsia="Times New Roman" w:hAnsiTheme="minorHAnsi" w:cstheme="minorHAnsi"/>
          <w:szCs w:val="24"/>
        </w:rPr>
        <w:t>medical professionals,</w:t>
      </w:r>
    </w:p>
    <w:p w14:paraId="2C4DFBC3" w14:textId="77777777" w:rsidR="001447DD" w:rsidRPr="00CF617A" w:rsidRDefault="001447DD" w:rsidP="00F121F4">
      <w:pPr>
        <w:numPr>
          <w:ilvl w:val="2"/>
          <w:numId w:val="23"/>
        </w:numPr>
        <w:overflowPunct w:val="0"/>
        <w:autoSpaceDE w:val="0"/>
        <w:autoSpaceDN w:val="0"/>
        <w:adjustRightInd w:val="0"/>
        <w:spacing w:before="120"/>
        <w:contextualSpacing/>
        <w:textAlignment w:val="baseline"/>
        <w:rPr>
          <w:rFonts w:asciiTheme="minorHAnsi" w:eastAsia="Times New Roman" w:hAnsiTheme="minorHAnsi" w:cstheme="minorHAnsi"/>
          <w:szCs w:val="24"/>
        </w:rPr>
      </w:pPr>
      <w:r w:rsidRPr="00CF617A">
        <w:rPr>
          <w:rFonts w:asciiTheme="minorHAnsi" w:eastAsia="Times New Roman" w:hAnsiTheme="minorHAnsi" w:cstheme="minorHAnsi"/>
          <w:szCs w:val="24"/>
        </w:rPr>
        <w:t>personal care providers, etc.</w:t>
      </w:r>
    </w:p>
    <w:p w14:paraId="46C033D1" w14:textId="77777777" w:rsidR="001447DD" w:rsidRDefault="001447DD" w:rsidP="00F121F4">
      <w:pPr>
        <w:numPr>
          <w:ilvl w:val="1"/>
          <w:numId w:val="23"/>
        </w:numPr>
        <w:overflowPunct w:val="0"/>
        <w:autoSpaceDE w:val="0"/>
        <w:autoSpaceDN w:val="0"/>
        <w:adjustRightInd w:val="0"/>
        <w:spacing w:before="120"/>
        <w:contextualSpacing/>
        <w:textAlignment w:val="baseline"/>
        <w:rPr>
          <w:rFonts w:asciiTheme="minorHAnsi" w:eastAsia="Times New Roman" w:hAnsiTheme="minorHAnsi" w:cstheme="minorHAnsi"/>
          <w:szCs w:val="24"/>
        </w:rPr>
      </w:pPr>
      <w:r w:rsidRPr="00CF617A">
        <w:rPr>
          <w:rFonts w:asciiTheme="minorHAnsi" w:eastAsia="Times New Roman" w:hAnsiTheme="minorHAnsi" w:cstheme="minorHAnsi"/>
          <w:szCs w:val="24"/>
        </w:rPr>
        <w:t xml:space="preserve">Discuss and document the client’s reported changes using the appropriate and consistent lookback periods. </w:t>
      </w:r>
    </w:p>
    <w:p w14:paraId="5690B9CF" w14:textId="77777777" w:rsidR="001447DD" w:rsidRPr="00CF617A" w:rsidRDefault="001447DD" w:rsidP="001447DD">
      <w:pPr>
        <w:overflowPunct w:val="0"/>
        <w:autoSpaceDE w:val="0"/>
        <w:autoSpaceDN w:val="0"/>
        <w:adjustRightInd w:val="0"/>
        <w:spacing w:before="120"/>
        <w:ind w:left="1440"/>
        <w:contextualSpacing/>
        <w:textAlignment w:val="baseline"/>
        <w:rPr>
          <w:rFonts w:asciiTheme="minorHAnsi" w:eastAsia="Times New Roman" w:hAnsiTheme="minorHAnsi" w:cstheme="minorHAnsi"/>
          <w:szCs w:val="24"/>
        </w:rPr>
      </w:pPr>
    </w:p>
    <w:p w14:paraId="53827E7C" w14:textId="0750C0CC" w:rsidR="001447DD" w:rsidRPr="00CF617A" w:rsidRDefault="001447DD" w:rsidP="001447DD">
      <w:pPr>
        <w:overflowPunct w:val="0"/>
        <w:autoSpaceDE w:val="0"/>
        <w:autoSpaceDN w:val="0"/>
        <w:adjustRightInd w:val="0"/>
        <w:spacing w:before="120"/>
        <w:textAlignment w:val="baseline"/>
        <w:rPr>
          <w:rFonts w:ascii="Arial" w:eastAsia="Times New Roman" w:hAnsi="Arial" w:cs="Arial"/>
          <w:b/>
          <w:szCs w:val="20"/>
        </w:rPr>
      </w:pPr>
      <w:r w:rsidRPr="00CF617A">
        <w:rPr>
          <w:rFonts w:ascii="Arial" w:eastAsia="Times New Roman" w:hAnsi="Arial" w:cs="Arial"/>
          <w:b/>
          <w:szCs w:val="20"/>
        </w:rPr>
        <w:t>NOTES on Interim assessments:</w:t>
      </w:r>
    </w:p>
    <w:p w14:paraId="503B4C7D" w14:textId="351428D0" w:rsidR="001447DD" w:rsidRPr="00CF617A" w:rsidRDefault="001447DD" w:rsidP="00F121F4">
      <w:pPr>
        <w:numPr>
          <w:ilvl w:val="0"/>
          <w:numId w:val="21"/>
        </w:numPr>
        <w:overflowPunct w:val="0"/>
        <w:autoSpaceDE w:val="0"/>
        <w:autoSpaceDN w:val="0"/>
        <w:adjustRightInd w:val="0"/>
        <w:spacing w:before="120"/>
        <w:contextualSpacing/>
        <w:textAlignment w:val="baseline"/>
        <w:rPr>
          <w:rFonts w:asciiTheme="minorHAnsi" w:eastAsia="Times New Roman" w:hAnsiTheme="minorHAnsi" w:cstheme="minorHAnsi"/>
          <w:szCs w:val="24"/>
        </w:rPr>
      </w:pPr>
      <w:r w:rsidRPr="00CF617A">
        <w:rPr>
          <w:rFonts w:asciiTheme="minorHAnsi" w:eastAsia="Times New Roman" w:hAnsiTheme="minorHAnsi" w:cstheme="minorHAnsi"/>
          <w:szCs w:val="24"/>
        </w:rPr>
        <w:t>The reason for the Interim assessment must be documented on the Assessment Main screen in the “Reason for Assessment” field.</w:t>
      </w:r>
      <w:r w:rsidR="00CB3BED">
        <w:rPr>
          <w:rFonts w:asciiTheme="minorHAnsi" w:eastAsia="Times New Roman" w:hAnsiTheme="minorHAnsi" w:cstheme="minorHAnsi"/>
          <w:szCs w:val="24"/>
        </w:rPr>
        <w:t xml:space="preserve"> </w:t>
      </w:r>
      <w:r w:rsidR="008300A9">
        <w:rPr>
          <w:rFonts w:asciiTheme="minorHAnsi" w:eastAsia="Times New Roman" w:hAnsiTheme="minorHAnsi" w:cstheme="minorHAnsi"/>
          <w:szCs w:val="24"/>
        </w:rPr>
        <w:t>The assessor</w:t>
      </w:r>
      <w:r w:rsidR="00CB3BED">
        <w:rPr>
          <w:rFonts w:asciiTheme="minorHAnsi" w:eastAsia="Times New Roman" w:hAnsiTheme="minorHAnsi" w:cstheme="minorHAnsi"/>
          <w:szCs w:val="24"/>
        </w:rPr>
        <w:t xml:space="preserve"> should remove outdated information in this section.</w:t>
      </w:r>
    </w:p>
    <w:p w14:paraId="0DF23167" w14:textId="77777777" w:rsidR="001447DD" w:rsidRPr="00CF617A" w:rsidRDefault="001447DD" w:rsidP="00F121F4">
      <w:pPr>
        <w:numPr>
          <w:ilvl w:val="0"/>
          <w:numId w:val="21"/>
        </w:numPr>
        <w:overflowPunct w:val="0"/>
        <w:autoSpaceDE w:val="0"/>
        <w:autoSpaceDN w:val="0"/>
        <w:adjustRightInd w:val="0"/>
        <w:spacing w:before="120"/>
        <w:contextualSpacing/>
        <w:textAlignment w:val="baseline"/>
        <w:rPr>
          <w:rFonts w:asciiTheme="minorHAnsi" w:eastAsia="Times New Roman" w:hAnsiTheme="minorHAnsi" w:cstheme="minorHAnsi"/>
          <w:szCs w:val="24"/>
        </w:rPr>
      </w:pPr>
      <w:r w:rsidRPr="00CF617A">
        <w:rPr>
          <w:rFonts w:asciiTheme="minorHAnsi" w:eastAsia="Times New Roman" w:hAnsiTheme="minorHAnsi" w:cstheme="minorHAnsi"/>
          <w:szCs w:val="24"/>
        </w:rPr>
        <w:t>Triggered Referrals screen:</w:t>
      </w:r>
    </w:p>
    <w:p w14:paraId="1F5DF5AA" w14:textId="77777777" w:rsidR="001447DD" w:rsidRPr="00CF617A" w:rsidRDefault="001447DD" w:rsidP="00F121F4">
      <w:pPr>
        <w:numPr>
          <w:ilvl w:val="0"/>
          <w:numId w:val="24"/>
        </w:numPr>
        <w:overflowPunct w:val="0"/>
        <w:autoSpaceDE w:val="0"/>
        <w:autoSpaceDN w:val="0"/>
        <w:adjustRightInd w:val="0"/>
        <w:textAlignment w:val="baseline"/>
        <w:rPr>
          <w:rFonts w:asciiTheme="minorHAnsi" w:eastAsia="Times New Roman" w:hAnsiTheme="minorHAnsi" w:cstheme="minorHAnsi"/>
          <w:szCs w:val="20"/>
        </w:rPr>
      </w:pPr>
      <w:r w:rsidRPr="00CF617A">
        <w:rPr>
          <w:rFonts w:asciiTheme="minorHAnsi" w:eastAsia="Times New Roman" w:hAnsiTheme="minorHAnsi" w:cstheme="minorHAnsi"/>
          <w:szCs w:val="24"/>
        </w:rPr>
        <w:t xml:space="preserve">Follow up on any indicators that are relevant to the documented change in client’s condition (reason for the </w:t>
      </w:r>
      <w:r>
        <w:rPr>
          <w:rFonts w:asciiTheme="minorHAnsi" w:eastAsia="Times New Roman" w:hAnsiTheme="minorHAnsi" w:cstheme="minorHAnsi"/>
          <w:szCs w:val="24"/>
        </w:rPr>
        <w:t>I</w:t>
      </w:r>
      <w:r w:rsidRPr="00CF617A">
        <w:rPr>
          <w:rFonts w:asciiTheme="minorHAnsi" w:eastAsia="Times New Roman" w:hAnsiTheme="minorHAnsi" w:cstheme="minorHAnsi"/>
          <w:szCs w:val="24"/>
        </w:rPr>
        <w:t>nterim).</w:t>
      </w:r>
    </w:p>
    <w:p w14:paraId="72A64BE7" w14:textId="77777777" w:rsidR="001447DD" w:rsidRPr="00CF617A" w:rsidRDefault="001447DD" w:rsidP="00F121F4">
      <w:pPr>
        <w:numPr>
          <w:ilvl w:val="0"/>
          <w:numId w:val="24"/>
        </w:numPr>
        <w:overflowPunct w:val="0"/>
        <w:autoSpaceDE w:val="0"/>
        <w:autoSpaceDN w:val="0"/>
        <w:adjustRightInd w:val="0"/>
        <w:textAlignment w:val="baseline"/>
        <w:rPr>
          <w:rFonts w:asciiTheme="minorHAnsi" w:eastAsia="Times New Roman" w:hAnsiTheme="minorHAnsi" w:cstheme="minorHAnsi"/>
          <w:szCs w:val="20"/>
        </w:rPr>
      </w:pPr>
      <w:r w:rsidRPr="00CF617A">
        <w:rPr>
          <w:rFonts w:asciiTheme="minorHAnsi" w:eastAsia="Times New Roman" w:hAnsiTheme="minorHAnsi" w:cstheme="minorHAnsi"/>
          <w:szCs w:val="20"/>
        </w:rPr>
        <w:t>Indicators may be marked “No” in the “Refer?” dropdown if the Triggered Referral screen was completed at the previous in-person assessment.</w:t>
      </w:r>
    </w:p>
    <w:p w14:paraId="70BAD241" w14:textId="77777777" w:rsidR="001447DD" w:rsidRPr="00CF617A" w:rsidRDefault="001447DD" w:rsidP="00F121F4">
      <w:pPr>
        <w:numPr>
          <w:ilvl w:val="0"/>
          <w:numId w:val="21"/>
        </w:numPr>
        <w:overflowPunct w:val="0"/>
        <w:autoSpaceDE w:val="0"/>
        <w:autoSpaceDN w:val="0"/>
        <w:adjustRightInd w:val="0"/>
        <w:spacing w:before="120"/>
        <w:contextualSpacing/>
        <w:textAlignment w:val="baseline"/>
        <w:rPr>
          <w:rFonts w:asciiTheme="minorHAnsi" w:eastAsia="Times New Roman" w:hAnsiTheme="minorHAnsi" w:cstheme="minorHAnsi"/>
          <w:szCs w:val="24"/>
        </w:rPr>
      </w:pPr>
      <w:r w:rsidRPr="00CF617A">
        <w:rPr>
          <w:rFonts w:asciiTheme="minorHAnsi" w:eastAsia="Times New Roman" w:hAnsiTheme="minorHAnsi" w:cstheme="minorHAnsi"/>
          <w:szCs w:val="24"/>
        </w:rPr>
        <w:t>Completing an Interim assessment will not restart the plan period, and an in-person assessment will need to be completed before the plan period expires. If an in-person Significant Change is completed, the plan period will restart and another in-person assessment will be due within 365 days.</w:t>
      </w:r>
    </w:p>
    <w:p w14:paraId="4A20F2D6" w14:textId="77777777" w:rsidR="001447DD" w:rsidRPr="00CF617A" w:rsidRDefault="001447DD" w:rsidP="00F121F4">
      <w:pPr>
        <w:numPr>
          <w:ilvl w:val="0"/>
          <w:numId w:val="21"/>
        </w:numPr>
        <w:overflowPunct w:val="0"/>
        <w:autoSpaceDE w:val="0"/>
        <w:autoSpaceDN w:val="0"/>
        <w:adjustRightInd w:val="0"/>
        <w:spacing w:before="120"/>
        <w:contextualSpacing/>
        <w:textAlignment w:val="baseline"/>
        <w:rPr>
          <w:rFonts w:asciiTheme="minorHAnsi" w:eastAsia="Times New Roman" w:hAnsiTheme="minorHAnsi" w:cstheme="minorHAnsi"/>
          <w:szCs w:val="24"/>
        </w:rPr>
      </w:pPr>
      <w:r w:rsidRPr="00CF617A">
        <w:rPr>
          <w:rFonts w:asciiTheme="minorHAnsi" w:eastAsia="Times New Roman" w:hAnsiTheme="minorHAnsi" w:cstheme="minorHAnsi"/>
          <w:b/>
          <w:szCs w:val="24"/>
        </w:rPr>
        <w:t>IMPORTANT:</w:t>
      </w:r>
      <w:r w:rsidRPr="00CF617A">
        <w:rPr>
          <w:rFonts w:asciiTheme="minorHAnsi" w:eastAsia="Times New Roman" w:hAnsiTheme="minorHAnsi" w:cstheme="minorHAnsi"/>
          <w:szCs w:val="24"/>
        </w:rPr>
        <w:t xml:space="preserve"> An in-person Significant Change assessment </w:t>
      </w:r>
      <w:r w:rsidRPr="000A7803">
        <w:rPr>
          <w:rFonts w:asciiTheme="minorHAnsi" w:eastAsia="Times New Roman" w:hAnsiTheme="minorHAnsi" w:cstheme="minorHAnsi"/>
          <w:szCs w:val="24"/>
          <w:u w:val="single"/>
        </w:rPr>
        <w:t>must</w:t>
      </w:r>
      <w:r w:rsidRPr="00CF617A">
        <w:rPr>
          <w:rFonts w:asciiTheme="minorHAnsi" w:eastAsia="Times New Roman" w:hAnsiTheme="minorHAnsi" w:cstheme="minorHAnsi"/>
          <w:szCs w:val="24"/>
        </w:rPr>
        <w:t xml:space="preserve"> be completed when the:</w:t>
      </w:r>
    </w:p>
    <w:p w14:paraId="6D10D2E2" w14:textId="02263E55" w:rsidR="001447DD" w:rsidRPr="00E4606E" w:rsidRDefault="001447DD" w:rsidP="00F121F4">
      <w:pPr>
        <w:pStyle w:val="ListParagraph"/>
        <w:numPr>
          <w:ilvl w:val="0"/>
          <w:numId w:val="25"/>
        </w:numPr>
        <w:overflowPunct w:val="0"/>
        <w:autoSpaceDE w:val="0"/>
        <w:autoSpaceDN w:val="0"/>
        <w:adjustRightInd w:val="0"/>
        <w:spacing w:before="120"/>
        <w:contextualSpacing/>
        <w:textAlignment w:val="baseline"/>
        <w:rPr>
          <w:rFonts w:asciiTheme="minorHAnsi" w:eastAsia="Times New Roman" w:hAnsiTheme="minorHAnsi" w:cstheme="minorHAnsi"/>
          <w:szCs w:val="24"/>
        </w:rPr>
      </w:pPr>
      <w:r w:rsidRPr="00E4606E">
        <w:rPr>
          <w:rFonts w:asciiTheme="minorHAnsi" w:eastAsia="Times New Roman" w:hAnsiTheme="minorHAnsi" w:cstheme="minorHAnsi"/>
          <w:szCs w:val="24"/>
        </w:rPr>
        <w:t xml:space="preserve">Interim assessment results in a </w:t>
      </w:r>
      <w:r w:rsidRPr="00E4606E">
        <w:rPr>
          <w:rFonts w:asciiTheme="minorHAnsi" w:eastAsia="Times New Roman" w:hAnsiTheme="minorHAnsi" w:cstheme="minorHAnsi"/>
          <w:b/>
          <w:szCs w:val="24"/>
        </w:rPr>
        <w:t xml:space="preserve">change in </w:t>
      </w:r>
      <w:r>
        <w:rPr>
          <w:rFonts w:asciiTheme="minorHAnsi" w:eastAsia="Times New Roman" w:hAnsiTheme="minorHAnsi" w:cstheme="minorHAnsi"/>
          <w:b/>
          <w:szCs w:val="24"/>
        </w:rPr>
        <w:t xml:space="preserve">CARE </w:t>
      </w:r>
      <w:r w:rsidRPr="00E4606E">
        <w:rPr>
          <w:rFonts w:asciiTheme="minorHAnsi" w:eastAsia="Times New Roman" w:hAnsiTheme="minorHAnsi" w:cstheme="minorHAnsi"/>
          <w:b/>
          <w:szCs w:val="24"/>
        </w:rPr>
        <w:t>Classification</w:t>
      </w:r>
      <w:r w:rsidRPr="00E4606E">
        <w:rPr>
          <w:rFonts w:asciiTheme="minorHAnsi" w:eastAsia="Times New Roman" w:hAnsiTheme="minorHAnsi" w:cstheme="minorHAnsi"/>
          <w:szCs w:val="24"/>
        </w:rPr>
        <w:t>.</w:t>
      </w:r>
      <w:r w:rsidRPr="00E4606E">
        <w:rPr>
          <w:rFonts w:asciiTheme="minorHAnsi" w:eastAsia="Times New Roman" w:hAnsiTheme="minorHAnsi" w:cstheme="minorHAnsi"/>
          <w:b/>
          <w:szCs w:val="24"/>
        </w:rPr>
        <w:t xml:space="preserve"> </w:t>
      </w:r>
      <w:r w:rsidRPr="00E4606E">
        <w:rPr>
          <w:rFonts w:asciiTheme="minorHAnsi" w:eastAsia="Times New Roman" w:hAnsiTheme="minorHAnsi" w:cstheme="minorHAnsi"/>
          <w:b/>
          <w:szCs w:val="24"/>
          <w:u w:val="single"/>
        </w:rPr>
        <w:t xml:space="preserve">The Interim assessment must be moved to </w:t>
      </w:r>
      <w:r w:rsidRPr="00E4606E">
        <w:rPr>
          <w:rFonts w:asciiTheme="minorHAnsi" w:eastAsia="Times New Roman" w:hAnsiTheme="minorHAnsi" w:cstheme="minorHAnsi"/>
          <w:b/>
          <w:i/>
          <w:szCs w:val="24"/>
          <w:u w:val="single"/>
        </w:rPr>
        <w:t xml:space="preserve">History </w:t>
      </w:r>
      <w:r w:rsidRPr="00E4606E">
        <w:rPr>
          <w:rFonts w:asciiTheme="minorHAnsi" w:eastAsia="Times New Roman" w:hAnsiTheme="minorHAnsi" w:cstheme="minorHAnsi"/>
          <w:b/>
          <w:szCs w:val="24"/>
          <w:u w:val="single"/>
        </w:rPr>
        <w:t>and a Significant Change assessment completed in the client’s residence</w:t>
      </w:r>
      <w:r w:rsidR="003E25E4">
        <w:rPr>
          <w:rFonts w:asciiTheme="minorHAnsi" w:eastAsia="Times New Roman" w:hAnsiTheme="minorHAnsi" w:cstheme="minorHAnsi"/>
          <w:b/>
          <w:szCs w:val="24"/>
          <w:u w:val="single"/>
        </w:rPr>
        <w:t xml:space="preserve"> unless the change in classification was due to a correction of coding after a supervisory or Quality Assurance (QA) </w:t>
      </w:r>
      <w:r w:rsidR="00861CE4">
        <w:rPr>
          <w:rFonts w:asciiTheme="minorHAnsi" w:eastAsia="Times New Roman" w:hAnsiTheme="minorHAnsi" w:cstheme="minorHAnsi"/>
          <w:b/>
          <w:szCs w:val="24"/>
          <w:u w:val="single"/>
        </w:rPr>
        <w:t>review;</w:t>
      </w:r>
      <w:r w:rsidR="00861CE4" w:rsidRPr="00E4606E">
        <w:rPr>
          <w:rFonts w:asciiTheme="minorHAnsi" w:eastAsia="Times New Roman" w:hAnsiTheme="minorHAnsi" w:cstheme="minorHAnsi"/>
          <w:szCs w:val="24"/>
        </w:rPr>
        <w:t xml:space="preserve"> or</w:t>
      </w:r>
    </w:p>
    <w:p w14:paraId="39770B75" w14:textId="77777777" w:rsidR="001447DD" w:rsidRDefault="001447DD" w:rsidP="00F121F4">
      <w:pPr>
        <w:pStyle w:val="ListParagraph"/>
        <w:numPr>
          <w:ilvl w:val="0"/>
          <w:numId w:val="25"/>
        </w:numPr>
        <w:overflowPunct w:val="0"/>
        <w:autoSpaceDE w:val="0"/>
        <w:autoSpaceDN w:val="0"/>
        <w:adjustRightInd w:val="0"/>
        <w:spacing w:before="120"/>
        <w:contextualSpacing/>
        <w:textAlignment w:val="baseline"/>
        <w:rPr>
          <w:rFonts w:asciiTheme="minorHAnsi" w:eastAsia="Times New Roman" w:hAnsiTheme="minorHAnsi" w:cstheme="minorHAnsi"/>
          <w:szCs w:val="24"/>
        </w:rPr>
      </w:pPr>
      <w:r>
        <w:rPr>
          <w:rFonts w:asciiTheme="minorHAnsi" w:eastAsia="Times New Roman" w:hAnsiTheme="minorHAnsi" w:cstheme="minorHAnsi"/>
          <w:szCs w:val="24"/>
        </w:rPr>
        <w:t>C</w:t>
      </w:r>
      <w:r w:rsidRPr="00E4606E">
        <w:rPr>
          <w:rFonts w:asciiTheme="minorHAnsi" w:eastAsia="Times New Roman" w:hAnsiTheme="minorHAnsi" w:cstheme="minorHAnsi"/>
          <w:szCs w:val="24"/>
        </w:rPr>
        <w:t>lient plans to discharge from a skilled nursing facility.</w:t>
      </w:r>
    </w:p>
    <w:p w14:paraId="26FF5BF3" w14:textId="77777777" w:rsidR="001447DD" w:rsidRPr="00E4606E" w:rsidRDefault="001447DD" w:rsidP="00FC3B70">
      <w:pPr>
        <w:pStyle w:val="ListParagraph"/>
        <w:numPr>
          <w:ilvl w:val="0"/>
          <w:numId w:val="0"/>
        </w:numPr>
        <w:overflowPunct w:val="0"/>
        <w:autoSpaceDE w:val="0"/>
        <w:autoSpaceDN w:val="0"/>
        <w:adjustRightInd w:val="0"/>
        <w:spacing w:before="120"/>
        <w:ind w:left="1080"/>
        <w:contextualSpacing/>
        <w:textAlignment w:val="baseline"/>
        <w:rPr>
          <w:rFonts w:asciiTheme="minorHAnsi" w:eastAsia="Times New Roman" w:hAnsiTheme="minorHAnsi" w:cstheme="minorHAnsi"/>
          <w:szCs w:val="24"/>
        </w:rPr>
      </w:pPr>
    </w:p>
    <w:p w14:paraId="2D7747F4" w14:textId="77777777" w:rsidR="001447DD" w:rsidRDefault="001447DD" w:rsidP="001447DD">
      <w:pPr>
        <w:pStyle w:val="Heading3"/>
        <w:spacing w:before="0" w:after="0"/>
        <w:rPr>
          <w:sz w:val="24"/>
        </w:rPr>
      </w:pPr>
      <w:bookmarkStart w:id="20" w:name="_Toc206592893"/>
      <w:r w:rsidRPr="00064C94">
        <w:rPr>
          <w:sz w:val="24"/>
        </w:rPr>
        <w:t>Can a nursing referral result in a Significant Change assessment?</w:t>
      </w:r>
      <w:bookmarkEnd w:id="20"/>
    </w:p>
    <w:p w14:paraId="54102AD7" w14:textId="77777777" w:rsidR="001447DD" w:rsidRPr="00805FF6" w:rsidRDefault="001447DD" w:rsidP="001447DD"/>
    <w:p w14:paraId="0B4853B9" w14:textId="1031F4A2" w:rsidR="001447DD" w:rsidRDefault="001447DD" w:rsidP="001447DD">
      <w:pPr>
        <w:rPr>
          <w:rFonts w:asciiTheme="minorHAnsi" w:hAnsiTheme="minorHAnsi" w:cstheme="minorHAnsi"/>
          <w:szCs w:val="24"/>
        </w:rPr>
      </w:pPr>
      <w:r w:rsidRPr="00CF617A">
        <w:rPr>
          <w:rFonts w:asciiTheme="minorHAnsi" w:hAnsiTheme="minorHAnsi" w:cstheme="minorHAnsi"/>
          <w:szCs w:val="24"/>
        </w:rPr>
        <w:t>Yes. The nurse/</w:t>
      </w:r>
      <w:r w:rsidR="00215633">
        <w:rPr>
          <w:rFonts w:asciiTheme="minorHAnsi" w:hAnsiTheme="minorHAnsi" w:cstheme="minorHAnsi"/>
          <w:szCs w:val="24"/>
        </w:rPr>
        <w:t>SSS/</w:t>
      </w:r>
      <w:r w:rsidRPr="00CF617A">
        <w:rPr>
          <w:rFonts w:asciiTheme="minorHAnsi" w:hAnsiTheme="minorHAnsi" w:cstheme="minorHAnsi"/>
          <w:szCs w:val="24"/>
        </w:rPr>
        <w:t>CM/</w:t>
      </w:r>
      <w:r w:rsidR="00215633">
        <w:rPr>
          <w:rFonts w:asciiTheme="minorHAnsi" w:hAnsiTheme="minorHAnsi" w:cstheme="minorHAnsi"/>
          <w:szCs w:val="24"/>
        </w:rPr>
        <w:t>CRM</w:t>
      </w:r>
      <w:r w:rsidRPr="00CF617A">
        <w:rPr>
          <w:rFonts w:asciiTheme="minorHAnsi" w:hAnsiTheme="minorHAnsi" w:cstheme="minorHAnsi"/>
          <w:szCs w:val="24"/>
        </w:rPr>
        <w:t xml:space="preserve"> may perform a </w:t>
      </w:r>
      <w:hyperlink w:anchor="_When_do_I" w:history="1">
        <w:r w:rsidRPr="00CF617A">
          <w:rPr>
            <w:rStyle w:val="Hyperlink"/>
            <w:rFonts w:asciiTheme="minorHAnsi" w:hAnsiTheme="minorHAnsi" w:cstheme="minorHAnsi"/>
            <w:szCs w:val="24"/>
          </w:rPr>
          <w:t>Significant Change assessment</w:t>
        </w:r>
      </w:hyperlink>
      <w:r w:rsidRPr="00CF617A">
        <w:rPr>
          <w:rFonts w:asciiTheme="minorHAnsi" w:hAnsiTheme="minorHAnsi" w:cstheme="minorHAnsi"/>
          <w:szCs w:val="24"/>
        </w:rPr>
        <w:t xml:space="preserve"> as a result of the </w:t>
      </w:r>
      <w:hyperlink r:id="rId12" w:history="1">
        <w:r>
          <w:rPr>
            <w:rStyle w:val="Hyperlink"/>
            <w:rFonts w:asciiTheme="minorHAnsi" w:hAnsiTheme="minorHAnsi" w:cstheme="minorHAnsi"/>
            <w:szCs w:val="24"/>
          </w:rPr>
          <w:t>Skin Observation Protocol</w:t>
        </w:r>
      </w:hyperlink>
      <w:r w:rsidRPr="00CF617A">
        <w:rPr>
          <w:rFonts w:asciiTheme="minorHAnsi" w:hAnsiTheme="minorHAnsi" w:cstheme="minorHAnsi"/>
          <w:szCs w:val="24"/>
        </w:rPr>
        <w:t xml:space="preserve"> or a nursing referral when one or more Critical Indicators are triggered.  </w:t>
      </w:r>
    </w:p>
    <w:p w14:paraId="70C09CF9" w14:textId="77777777" w:rsidR="001447DD" w:rsidRPr="00CF617A" w:rsidRDefault="001447DD" w:rsidP="001447DD">
      <w:pPr>
        <w:rPr>
          <w:rFonts w:asciiTheme="minorHAnsi" w:hAnsiTheme="minorHAnsi" w:cstheme="minorHAnsi"/>
          <w:szCs w:val="24"/>
        </w:rPr>
      </w:pPr>
    </w:p>
    <w:p w14:paraId="2852E236" w14:textId="77777777" w:rsidR="001447DD" w:rsidRPr="00064C94" w:rsidRDefault="001447DD" w:rsidP="001447DD">
      <w:pPr>
        <w:pStyle w:val="Heading3"/>
        <w:spacing w:after="0"/>
        <w:rPr>
          <w:sz w:val="24"/>
        </w:rPr>
      </w:pPr>
      <w:bookmarkStart w:id="21" w:name="_Toc206592894"/>
      <w:r w:rsidRPr="00064C94">
        <w:rPr>
          <w:sz w:val="24"/>
        </w:rPr>
        <w:t>Who uses the Veteran’s Directed Care (VDC) assessment?</w:t>
      </w:r>
      <w:bookmarkEnd w:id="21"/>
    </w:p>
    <w:p w14:paraId="0EBCFEDF" w14:textId="77777777" w:rsidR="001447DD" w:rsidRDefault="001447DD" w:rsidP="001447DD">
      <w:pPr>
        <w:spacing w:before="120"/>
        <w:contextualSpacing/>
        <w:rPr>
          <w:rFonts w:asciiTheme="minorHAnsi" w:eastAsia="Times New Roman" w:hAnsiTheme="minorHAnsi" w:cstheme="minorHAnsi"/>
          <w:szCs w:val="24"/>
        </w:rPr>
      </w:pPr>
      <w:r w:rsidRPr="00CF617A">
        <w:rPr>
          <w:rFonts w:asciiTheme="minorHAnsi" w:eastAsia="Times New Roman" w:hAnsiTheme="minorHAnsi" w:cstheme="minorHAnsi"/>
          <w:szCs w:val="24"/>
        </w:rPr>
        <w:t xml:space="preserve">AAA staff use the </w:t>
      </w:r>
      <w:r>
        <w:rPr>
          <w:rFonts w:asciiTheme="minorHAnsi" w:eastAsia="Times New Roman" w:hAnsiTheme="minorHAnsi" w:cstheme="minorHAnsi"/>
          <w:szCs w:val="24"/>
        </w:rPr>
        <w:t>VDC</w:t>
      </w:r>
      <w:r w:rsidRPr="00CF617A">
        <w:rPr>
          <w:rFonts w:asciiTheme="minorHAnsi" w:eastAsia="Times New Roman" w:hAnsiTheme="minorHAnsi" w:cstheme="minorHAnsi"/>
          <w:szCs w:val="24"/>
        </w:rPr>
        <w:t xml:space="preserve"> assessment</w:t>
      </w:r>
      <w:r>
        <w:rPr>
          <w:rFonts w:asciiTheme="minorHAnsi" w:eastAsia="Times New Roman" w:hAnsiTheme="minorHAnsi" w:cstheme="minorHAnsi"/>
          <w:szCs w:val="24"/>
        </w:rPr>
        <w:t xml:space="preserve"> type</w:t>
      </w:r>
      <w:r w:rsidRPr="00CF617A">
        <w:rPr>
          <w:rFonts w:asciiTheme="minorHAnsi" w:eastAsia="Times New Roman" w:hAnsiTheme="minorHAnsi" w:cstheme="minorHAnsi"/>
          <w:szCs w:val="24"/>
        </w:rPr>
        <w:t xml:space="preserve"> for Veteran Directed </w:t>
      </w:r>
      <w:r>
        <w:rPr>
          <w:rFonts w:asciiTheme="minorHAnsi" w:eastAsia="Times New Roman" w:hAnsiTheme="minorHAnsi" w:cstheme="minorHAnsi"/>
          <w:szCs w:val="24"/>
        </w:rPr>
        <w:t>Care</w:t>
      </w:r>
      <w:r w:rsidRPr="00CF617A">
        <w:rPr>
          <w:rFonts w:asciiTheme="minorHAnsi" w:eastAsia="Times New Roman" w:hAnsiTheme="minorHAnsi" w:cstheme="minorHAnsi"/>
          <w:szCs w:val="24"/>
        </w:rPr>
        <w:t xml:space="preserve"> </w:t>
      </w:r>
      <w:r>
        <w:rPr>
          <w:rFonts w:asciiTheme="minorHAnsi" w:eastAsia="Times New Roman" w:hAnsiTheme="minorHAnsi" w:cstheme="minorHAnsi"/>
          <w:szCs w:val="24"/>
        </w:rPr>
        <w:t>p</w:t>
      </w:r>
      <w:r w:rsidRPr="00CF617A">
        <w:rPr>
          <w:rFonts w:asciiTheme="minorHAnsi" w:eastAsia="Times New Roman" w:hAnsiTheme="minorHAnsi" w:cstheme="minorHAnsi"/>
          <w:szCs w:val="24"/>
        </w:rPr>
        <w:t>rogram participants</w:t>
      </w:r>
      <w:r>
        <w:rPr>
          <w:rFonts w:asciiTheme="minorHAnsi" w:eastAsia="Times New Roman" w:hAnsiTheme="minorHAnsi" w:cstheme="minorHAnsi"/>
          <w:szCs w:val="24"/>
        </w:rPr>
        <w:t>.</w:t>
      </w:r>
      <w:r w:rsidRPr="00CF617A">
        <w:rPr>
          <w:rFonts w:asciiTheme="minorHAnsi" w:eastAsia="Times New Roman" w:hAnsiTheme="minorHAnsi" w:cstheme="minorHAnsi"/>
          <w:szCs w:val="24"/>
        </w:rPr>
        <w:t xml:space="preserve"> </w:t>
      </w:r>
    </w:p>
    <w:p w14:paraId="28D2B265" w14:textId="77777777" w:rsidR="0052732E" w:rsidRDefault="0052732E" w:rsidP="001447DD">
      <w:pPr>
        <w:spacing w:before="120"/>
        <w:contextualSpacing/>
        <w:rPr>
          <w:rFonts w:asciiTheme="minorHAnsi" w:eastAsia="Times New Roman" w:hAnsiTheme="minorHAnsi" w:cstheme="minorHAnsi"/>
          <w:szCs w:val="24"/>
        </w:rPr>
      </w:pPr>
    </w:p>
    <w:p w14:paraId="4068CE31" w14:textId="77777777" w:rsidR="00877507" w:rsidRDefault="00877507">
      <w:pPr>
        <w:rPr>
          <w:rFonts w:asciiTheme="minorHAnsi" w:eastAsiaTheme="majorEastAsia" w:hAnsiTheme="minorHAnsi" w:cstheme="majorBidi"/>
          <w:b/>
          <w:sz w:val="24"/>
          <w:szCs w:val="24"/>
          <w:u w:val="single"/>
        </w:rPr>
      </w:pPr>
      <w:bookmarkStart w:id="22" w:name="_Toc89830600"/>
      <w:r>
        <w:rPr>
          <w:sz w:val="24"/>
        </w:rPr>
        <w:br w:type="page"/>
      </w:r>
    </w:p>
    <w:p w14:paraId="05A9F2BE" w14:textId="538214E7" w:rsidR="001447DD" w:rsidRDefault="001447DD" w:rsidP="001447DD">
      <w:pPr>
        <w:pStyle w:val="Heading3"/>
        <w:spacing w:before="0" w:after="0"/>
        <w:rPr>
          <w:sz w:val="24"/>
        </w:rPr>
      </w:pPr>
      <w:bookmarkStart w:id="23" w:name="_Toc206592895"/>
      <w:r w:rsidRPr="00064C94">
        <w:rPr>
          <w:sz w:val="24"/>
        </w:rPr>
        <w:lastRenderedPageBreak/>
        <w:t>What is an AAA/Non-Core assessment</w:t>
      </w:r>
      <w:bookmarkEnd w:id="22"/>
      <w:r w:rsidRPr="00064C94">
        <w:rPr>
          <w:sz w:val="24"/>
        </w:rPr>
        <w:t>?</w:t>
      </w:r>
      <w:bookmarkEnd w:id="23"/>
    </w:p>
    <w:p w14:paraId="63D20D5B" w14:textId="77777777" w:rsidR="001447DD" w:rsidRPr="00805FF6" w:rsidRDefault="001447DD" w:rsidP="001447DD"/>
    <w:p w14:paraId="0C574DF4" w14:textId="77777777" w:rsidR="001447DD" w:rsidRDefault="001447DD" w:rsidP="001447DD">
      <w:pPr>
        <w:overflowPunct w:val="0"/>
        <w:autoSpaceDE w:val="0"/>
        <w:autoSpaceDN w:val="0"/>
        <w:adjustRightInd w:val="0"/>
        <w:textAlignment w:val="baseline"/>
        <w:rPr>
          <w:rFonts w:asciiTheme="minorHAnsi" w:eastAsia="Times New Roman" w:hAnsiTheme="minorHAnsi" w:cstheme="minorHAnsi"/>
          <w:szCs w:val="24"/>
        </w:rPr>
      </w:pPr>
      <w:r w:rsidRPr="00CF617A">
        <w:rPr>
          <w:rFonts w:asciiTheme="minorHAnsi" w:eastAsia="Times New Roman" w:hAnsiTheme="minorHAnsi" w:cstheme="minorHAnsi"/>
          <w:szCs w:val="24"/>
        </w:rPr>
        <w:t xml:space="preserve">An AAA/Non-Core assessment is used by AAA staff when assessing a client for non-Core services, under </w:t>
      </w:r>
      <w:r>
        <w:rPr>
          <w:rFonts w:asciiTheme="minorHAnsi" w:eastAsia="Times New Roman" w:hAnsiTheme="minorHAnsi" w:cstheme="minorHAnsi"/>
          <w:szCs w:val="24"/>
        </w:rPr>
        <w:t xml:space="preserve">the </w:t>
      </w:r>
      <w:r w:rsidRPr="00CF617A">
        <w:rPr>
          <w:rFonts w:asciiTheme="minorHAnsi" w:eastAsia="Times New Roman" w:hAnsiTheme="minorHAnsi" w:cstheme="minorHAnsi"/>
          <w:szCs w:val="24"/>
        </w:rPr>
        <w:t>Senior Citizens Services Act (SCSA), Older Americans Act (OAA), or under locally funded services when providing Aging Network case management.</w:t>
      </w:r>
    </w:p>
    <w:p w14:paraId="03778D7F" w14:textId="77777777" w:rsidR="0052732E" w:rsidRPr="00CF617A" w:rsidRDefault="0052732E" w:rsidP="001447DD">
      <w:pPr>
        <w:overflowPunct w:val="0"/>
        <w:autoSpaceDE w:val="0"/>
        <w:autoSpaceDN w:val="0"/>
        <w:adjustRightInd w:val="0"/>
        <w:textAlignment w:val="baseline"/>
        <w:rPr>
          <w:rFonts w:asciiTheme="minorHAnsi" w:eastAsia="Times New Roman" w:hAnsiTheme="minorHAnsi" w:cstheme="minorHAnsi"/>
          <w:szCs w:val="24"/>
        </w:rPr>
      </w:pPr>
    </w:p>
    <w:p w14:paraId="63FD735C" w14:textId="77777777" w:rsidR="001447DD" w:rsidRPr="00064C94" w:rsidRDefault="001447DD" w:rsidP="001447DD">
      <w:pPr>
        <w:pStyle w:val="Heading3"/>
        <w:spacing w:before="0" w:after="0"/>
        <w:rPr>
          <w:sz w:val="24"/>
        </w:rPr>
      </w:pPr>
      <w:bookmarkStart w:id="24" w:name="_Toc206592896"/>
      <w:r w:rsidRPr="00064C94">
        <w:rPr>
          <w:sz w:val="24"/>
        </w:rPr>
        <w:t>Can I assess an individual who is in jail or prison?</w:t>
      </w:r>
      <w:bookmarkEnd w:id="24"/>
    </w:p>
    <w:p w14:paraId="0D3F8A2F" w14:textId="77777777" w:rsidR="001447DD" w:rsidRDefault="001447DD" w:rsidP="001447DD">
      <w:pPr>
        <w:pStyle w:val="NoSpacing"/>
        <w:rPr>
          <w:sz w:val="24"/>
          <w:szCs w:val="24"/>
        </w:rPr>
      </w:pPr>
    </w:p>
    <w:p w14:paraId="59A4E6EB" w14:textId="77777777" w:rsidR="001447DD" w:rsidRPr="00AB588C" w:rsidRDefault="001447DD" w:rsidP="001447DD">
      <w:pPr>
        <w:pStyle w:val="NoSpacing"/>
      </w:pPr>
      <w:r w:rsidRPr="00AB588C">
        <w:t xml:space="preserve">Individuals in a jail or prison in Washington are considered residents of the State of Washington.  Medicaid </w:t>
      </w:r>
      <w:r w:rsidRPr="00AB588C">
        <w:rPr>
          <w:iCs/>
        </w:rPr>
        <w:t>financial eligibility</w:t>
      </w:r>
      <w:r w:rsidRPr="00AB588C">
        <w:t xml:space="preserve"> determinations can be </w:t>
      </w:r>
      <w:r w:rsidRPr="00AB588C">
        <w:rPr>
          <w:iCs/>
        </w:rPr>
        <w:t>initiated</w:t>
      </w:r>
      <w:r w:rsidRPr="00AB588C">
        <w:t xml:space="preserve"> while an individual is in either a jail or prison facility. The individual, representative, or staff at the jail/prison can be provided with an Application for Benefits or directed to the online application. Applications should be submitted as soon as the individual knows of a potential release date.</w:t>
      </w:r>
    </w:p>
    <w:p w14:paraId="263BA7E7" w14:textId="77777777" w:rsidR="001447DD" w:rsidRPr="00AB588C" w:rsidRDefault="001447DD" w:rsidP="001447DD">
      <w:pPr>
        <w:pStyle w:val="NoSpacing"/>
        <w:rPr>
          <w:color w:val="FF0000"/>
        </w:rPr>
      </w:pPr>
    </w:p>
    <w:p w14:paraId="59A51D49" w14:textId="77777777" w:rsidR="001447DD" w:rsidRPr="00AB588C" w:rsidRDefault="001447DD" w:rsidP="001447DD">
      <w:pPr>
        <w:pStyle w:val="NoSpacing"/>
      </w:pPr>
      <w:r w:rsidRPr="00AB588C">
        <w:t xml:space="preserve">Referrals for individuals in jails will follow the regular intake process.  Social </w:t>
      </w:r>
      <w:r>
        <w:t>S</w:t>
      </w:r>
      <w:r w:rsidRPr="00AB588C">
        <w:t xml:space="preserve">ervice </w:t>
      </w:r>
      <w:r>
        <w:t>S</w:t>
      </w:r>
      <w:r w:rsidRPr="00AB588C">
        <w:t xml:space="preserve">pecialists or nurses may go into jails or prisons to conduct assessments but will need to comply with the security requirements of the jail/prison facility.  This may include submitting information for a background check, as well as making specific arrangements with the facility to bring a laptop computer into the jail/prison (this often requires specific security clearance).  </w:t>
      </w:r>
    </w:p>
    <w:p w14:paraId="2E616797" w14:textId="77777777" w:rsidR="001447DD" w:rsidRPr="00AB588C" w:rsidRDefault="001447DD" w:rsidP="001447DD">
      <w:pPr>
        <w:pStyle w:val="NoSpacing"/>
      </w:pPr>
    </w:p>
    <w:p w14:paraId="69CFDF2C" w14:textId="77777777" w:rsidR="001447DD" w:rsidRPr="00AB588C" w:rsidRDefault="001447DD" w:rsidP="001447DD">
      <w:pPr>
        <w:pStyle w:val="NoSpacing"/>
      </w:pPr>
      <w:r w:rsidRPr="00AB588C">
        <w:t xml:space="preserve">Social </w:t>
      </w:r>
      <w:r>
        <w:t>S</w:t>
      </w:r>
      <w:r w:rsidRPr="00AB588C">
        <w:t xml:space="preserve">ervice </w:t>
      </w:r>
      <w:r>
        <w:t>S</w:t>
      </w:r>
      <w:r w:rsidRPr="00AB588C">
        <w:t>pecialists or nurses should coordinate closely with the jail or prison facility staff to ensure access is provided to:</w:t>
      </w:r>
    </w:p>
    <w:p w14:paraId="66B19A96" w14:textId="77777777" w:rsidR="001447DD" w:rsidRPr="00AB588C" w:rsidRDefault="001447DD" w:rsidP="00F121F4">
      <w:pPr>
        <w:pStyle w:val="NoSpacing"/>
        <w:numPr>
          <w:ilvl w:val="0"/>
          <w:numId w:val="29"/>
        </w:numPr>
      </w:pPr>
      <w:r w:rsidRPr="00AB588C">
        <w:t xml:space="preserve">the individual, </w:t>
      </w:r>
    </w:p>
    <w:p w14:paraId="46845325" w14:textId="77777777" w:rsidR="001447DD" w:rsidRPr="00AB588C" w:rsidRDefault="001447DD" w:rsidP="00F121F4">
      <w:pPr>
        <w:pStyle w:val="NoSpacing"/>
        <w:numPr>
          <w:ilvl w:val="0"/>
          <w:numId w:val="29"/>
        </w:numPr>
      </w:pPr>
      <w:r w:rsidRPr="00AB588C">
        <w:t xml:space="preserve">staff who work with the individual (such as counselors or medical staff), </w:t>
      </w:r>
    </w:p>
    <w:p w14:paraId="5D76866F" w14:textId="77777777" w:rsidR="001447DD" w:rsidRDefault="001447DD" w:rsidP="00F121F4">
      <w:pPr>
        <w:pStyle w:val="NoSpacing"/>
        <w:numPr>
          <w:ilvl w:val="0"/>
          <w:numId w:val="29"/>
        </w:numPr>
      </w:pPr>
      <w:r w:rsidRPr="00AB588C">
        <w:t xml:space="preserve">and the individual’s medical and behavioral records. </w:t>
      </w:r>
    </w:p>
    <w:p w14:paraId="271041EB" w14:textId="77777777" w:rsidR="001447DD" w:rsidRPr="00AB588C" w:rsidRDefault="001447DD" w:rsidP="001447DD">
      <w:pPr>
        <w:pStyle w:val="NoSpacing"/>
        <w:ind w:left="780"/>
      </w:pPr>
    </w:p>
    <w:p w14:paraId="452DC931" w14:textId="1C81BCD8" w:rsidR="001447DD" w:rsidRDefault="001447DD" w:rsidP="001447DD">
      <w:pPr>
        <w:rPr>
          <w:rFonts w:ascii="Century Gothic" w:eastAsiaTheme="majorEastAsia" w:hAnsi="Century Gothic" w:cstheme="majorBidi"/>
          <w:b/>
          <w:caps/>
          <w:color w:val="005CAB"/>
          <w:sz w:val="26"/>
          <w:szCs w:val="26"/>
        </w:rPr>
      </w:pPr>
      <w:r w:rsidRPr="00CF617A">
        <w:rPr>
          <w:rFonts w:ascii="Times New Roman" w:eastAsia="Times New Roman" w:hAnsi="Times New Roman"/>
          <w:noProof/>
          <w:szCs w:val="20"/>
        </w:rPr>
        <mc:AlternateContent>
          <mc:Choice Requires="wps">
            <w:drawing>
              <wp:anchor distT="0" distB="0" distL="114300" distR="114300" simplePos="0" relativeHeight="251679744" behindDoc="1" locked="0" layoutInCell="1" allowOverlap="1" wp14:anchorId="1BC7D8BC" wp14:editId="7F5DF60C">
                <wp:simplePos x="0" y="0"/>
                <wp:positionH relativeFrom="column">
                  <wp:posOffset>129540</wp:posOffset>
                </wp:positionH>
                <wp:positionV relativeFrom="paragraph">
                  <wp:posOffset>83820</wp:posOffset>
                </wp:positionV>
                <wp:extent cx="5907404" cy="1045209"/>
                <wp:effectExtent l="0" t="0" r="17780" b="22225"/>
                <wp:wrapSquare wrapText="bothSides"/>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4" cy="1045209"/>
                        </a:xfrm>
                        <a:prstGeom prst="rect">
                          <a:avLst/>
                        </a:prstGeom>
                        <a:solidFill>
                          <a:srgbClr val="8D6198">
                            <a:alpha val="20000"/>
                          </a:srgbClr>
                        </a:solidFill>
                        <a:ln w="9525">
                          <a:solidFill>
                            <a:srgbClr val="000000"/>
                          </a:solidFill>
                          <a:miter lim="800000"/>
                          <a:headEnd/>
                          <a:tailEnd/>
                        </a:ln>
                      </wps:spPr>
                      <wps:txbx>
                        <w:txbxContent>
                          <w:p w14:paraId="1E0C1DB3" w14:textId="22971D14" w:rsidR="001447DD" w:rsidRDefault="001447DD" w:rsidP="001447DD">
                            <w:r w:rsidRPr="00CF617A">
                              <w:t xml:space="preserve">Note:  If a client is receiving a Non-Core SCSA or OAA-funded service and then applies for Core </w:t>
                            </w:r>
                            <w:r w:rsidR="00052328">
                              <w:t>HCLA</w:t>
                            </w:r>
                            <w:r w:rsidR="00052328" w:rsidRPr="00CF617A">
                              <w:t xml:space="preserve"> </w:t>
                            </w:r>
                            <w:r w:rsidRPr="00CF617A">
                              <w:t>long-term care services, HCS staff may perform an assessment using the last assessment (</w:t>
                            </w:r>
                            <w:r>
                              <w:t xml:space="preserve">via </w:t>
                            </w:r>
                            <w:r w:rsidRPr="00CF617A">
                              <w:t>“copy &amp; create”</w:t>
                            </w:r>
                            <w:r>
                              <w:t xml:space="preserve"> function</w:t>
                            </w:r>
                            <w:r w:rsidRPr="00CF617A">
                              <w:t>) that was done by the Aging Network. This process builds upon the assessments that were previously completed and facilitates the exchange of information regarding the client’s past functioning.</w:t>
                            </w:r>
                          </w:p>
                        </w:txbxContent>
                      </wps:txbx>
                      <wps:bodyPr rot="0" vert="horz" wrap="square" lIns="91440" tIns="91440" rIns="91440" bIns="91440" anchor="ctr" anchorCtr="0">
                        <a:spAutoFit/>
                      </wps:bodyPr>
                    </wps:wsp>
                  </a:graphicData>
                </a:graphic>
                <wp14:sizeRelH relativeFrom="page">
                  <wp14:pctWidth>0</wp14:pctWidth>
                </wp14:sizeRelH>
                <wp14:sizeRelV relativeFrom="page">
                  <wp14:pctHeight>0</wp14:pctHeight>
                </wp14:sizeRelV>
              </wp:anchor>
            </w:drawing>
          </mc:Choice>
          <mc:Fallback>
            <w:pict>
              <v:shapetype w14:anchorId="1BC7D8BC" id="_x0000_t202" coordsize="21600,21600" o:spt="202" path="m,l,21600r21600,l21600,xe">
                <v:stroke joinstyle="miter"/>
                <v:path gradientshapeok="t" o:connecttype="rect"/>
              </v:shapetype>
              <v:shape id="Text Box 3" o:spid="_x0000_s1027" type="#_x0000_t202" style="position:absolute;margin-left:10.2pt;margin-top:6.6pt;width:465.15pt;height:82.3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rQdIgIAAEoEAAAOAAAAZHJzL2Uyb0RvYy54bWysVNuO2jAQfa/Uf7D8XhIQbCEirLZQqkrb&#10;i7TtBwyOQ6w6Htc2JPTrO3ZYoK36UvXF8tjjM2fOzHh537eaHaXzCk3Jx6OcM2kEVsrsS/71y/bV&#10;nDMfwFSg0ciSn6Tn96uXL5adLeQEG9SVdIxAjC86W/ImBFtkmReNbMGP0EpDlzW6FgKZbp9VDjpC&#10;b3U2yfO7rENXWYdCek+nm+GSrxJ+XUsRPtW1l4HpkhO3kFaX1l1cs9USir0D2yhxpgH/wKIFZSjo&#10;BWoDAdjBqT+gWiUceqzDSGCbYV0rIVMOlM04/y2bpwasTLmQON5eZPL/D1Z8PD7Zz46F/g32VMCU&#10;hLePKL55ZnDdgNnLB+ewayRUFHgcJcs664vz0yi1L3wE2XUfsKIiwyFgAupr10ZVKE9G6FSA00V0&#10;2Qcm6HC2yF9P8ylngu7G+XQ2yRcpBhTPz63z4Z3ElsVNyR1VNcHD8dGHSAeKZ5cYzaNW1VZpnQy3&#10;3621Y0egDphv7saL+fBW2waGU+qjPHUC4fjBPWH+gqMN60q+mE1mg0R/jRHBrnC3bq0K1OtatUTk&#10;4gRFFPatqVInBlB62BMXbc5KR3EHmUO/65mqzmWIwu+wOpH0DofWplGkTYPuB2cdtXXJ/fcDOMmZ&#10;fm+ofIvxdBrn4NZwt8bu1gAjCKrkIjjOBmMd0vQkae0DFXqrUgmuXM6kqWGTiufhihNxayev6xew&#10;+gkAAP//AwBQSwMEFAAGAAgAAAAhALSBvC3cAAAACQEAAA8AAABkcnMvZG93bnJldi54bWxMj8FO&#10;wzAQRO9I/IO1SNyo3RRIGuJUKBJInBAB7m68JBHxOrLdNvD1LCc47sxo9k21W9wkjhji6EnDeqVA&#10;IHXejtRreHt9uCpAxGTImskTavjCCLv6/KwypfUnesFjm3rBJRRLo2FIaS6ljN2AzsSVn5HY+/DB&#10;mcRn6KUN5sTlbpKZUrfSmZH4w2BmbAbsPtuD09D2wZHZfjdPG1nMsYnr58f4rvXlxXJ/ByLhkv7C&#10;8IvP6FAz094fyEYxacjUNSdZ32Qg2N/eqBzEnoU8L0DWlfy/oP4BAAD//wMAUEsBAi0AFAAGAAgA&#10;AAAhALaDOJL+AAAA4QEAABMAAAAAAAAAAAAAAAAAAAAAAFtDb250ZW50X1R5cGVzXS54bWxQSwEC&#10;LQAUAAYACAAAACEAOP0h/9YAAACUAQAACwAAAAAAAAAAAAAAAAAvAQAAX3JlbHMvLnJlbHNQSwEC&#10;LQAUAAYACAAAACEAYBK0HSICAABKBAAADgAAAAAAAAAAAAAAAAAuAgAAZHJzL2Uyb0RvYy54bWxQ&#10;SwECLQAUAAYACAAAACEAtIG8LdwAAAAJAQAADwAAAAAAAAAAAAAAAAB8BAAAZHJzL2Rvd25yZXYu&#10;eG1sUEsFBgAAAAAEAAQA8wAAAIUFAAAAAA==&#10;" fillcolor="#8d6198">
                <v:fill opacity="13107f"/>
                <v:textbox style="mso-fit-shape-to-text:t" inset=",7.2pt,,7.2pt">
                  <w:txbxContent>
                    <w:p w14:paraId="1E0C1DB3" w14:textId="22971D14" w:rsidR="001447DD" w:rsidRDefault="001447DD" w:rsidP="001447DD">
                      <w:r w:rsidRPr="00CF617A">
                        <w:t xml:space="preserve">Note:  If a client is receiving a Non-Core SCSA or OAA-funded service and then applies for Core </w:t>
                      </w:r>
                      <w:r w:rsidR="00052328">
                        <w:t>HCLA</w:t>
                      </w:r>
                      <w:r w:rsidR="00052328" w:rsidRPr="00CF617A">
                        <w:t xml:space="preserve"> </w:t>
                      </w:r>
                      <w:r w:rsidRPr="00CF617A">
                        <w:t>long-term care services, HCS staff may perform an assessment using the last assessment (</w:t>
                      </w:r>
                      <w:r>
                        <w:t xml:space="preserve">via </w:t>
                      </w:r>
                      <w:r w:rsidRPr="00CF617A">
                        <w:t>“copy &amp; create”</w:t>
                      </w:r>
                      <w:r>
                        <w:t xml:space="preserve"> function</w:t>
                      </w:r>
                      <w:r w:rsidRPr="00CF617A">
                        <w:t>) that was done by the Aging Network. This process builds upon the assessments that were previously completed and facilitates the exchange of information regarding the client’s past functioning.</w:t>
                      </w:r>
                    </w:p>
                  </w:txbxContent>
                </v:textbox>
                <w10:wrap type="square"/>
              </v:shape>
            </w:pict>
          </mc:Fallback>
        </mc:AlternateContent>
      </w:r>
    </w:p>
    <w:p w14:paraId="088C2EB3" w14:textId="77777777" w:rsidR="001447DD" w:rsidRPr="0052732E" w:rsidRDefault="001447DD" w:rsidP="001447DD">
      <w:pPr>
        <w:pStyle w:val="Heading2"/>
        <w:spacing w:after="0"/>
        <w:rPr>
          <w:color w:val="193F6F"/>
        </w:rPr>
      </w:pPr>
      <w:bookmarkStart w:id="25" w:name="_Toc206592897"/>
      <w:r w:rsidRPr="0052732E">
        <w:rPr>
          <w:color w:val="193F6F"/>
        </w:rPr>
        <w:t>Adding a client to CARE</w:t>
      </w:r>
      <w:bookmarkEnd w:id="25"/>
    </w:p>
    <w:p w14:paraId="04E850F6" w14:textId="278E5638" w:rsidR="0051257F" w:rsidRDefault="001447DD" w:rsidP="001447DD">
      <w:pPr>
        <w:overflowPunct w:val="0"/>
        <w:autoSpaceDE w:val="0"/>
        <w:autoSpaceDN w:val="0"/>
        <w:adjustRightInd w:val="0"/>
        <w:spacing w:before="120"/>
        <w:textAlignment w:val="baseline"/>
        <w:rPr>
          <w:rFonts w:asciiTheme="minorHAnsi" w:eastAsia="Times New Roman" w:hAnsiTheme="minorHAnsi" w:cstheme="minorHAnsi"/>
          <w:szCs w:val="24"/>
        </w:rPr>
      </w:pPr>
      <w:r w:rsidRPr="005D49BE">
        <w:rPr>
          <w:rFonts w:asciiTheme="minorHAnsi" w:eastAsia="Times New Roman" w:hAnsiTheme="minorHAnsi" w:cstheme="minorHAnsi"/>
          <w:szCs w:val="24"/>
        </w:rPr>
        <w:t>Once you receive a request for an assessment, you must perform an intake, assign the case, and follow-up with clients to schedule the assessment within the required timeframes.</w:t>
      </w:r>
    </w:p>
    <w:p w14:paraId="1A8E66FB" w14:textId="77777777" w:rsidR="0051257F" w:rsidRDefault="0051257F">
      <w:pPr>
        <w:rPr>
          <w:rFonts w:asciiTheme="minorHAnsi" w:eastAsia="Times New Roman" w:hAnsiTheme="minorHAnsi" w:cstheme="minorHAnsi"/>
          <w:szCs w:val="24"/>
        </w:rPr>
      </w:pPr>
      <w:r>
        <w:rPr>
          <w:rFonts w:asciiTheme="minorHAnsi" w:eastAsia="Times New Roman" w:hAnsiTheme="minorHAnsi" w:cstheme="minorHAnsi"/>
          <w:szCs w:val="24"/>
        </w:rPr>
        <w:br w:type="page"/>
      </w:r>
    </w:p>
    <w:p w14:paraId="1E0B0367" w14:textId="77777777" w:rsidR="001447DD" w:rsidRDefault="001447DD" w:rsidP="001447DD">
      <w:pPr>
        <w:overflowPunct w:val="0"/>
        <w:autoSpaceDE w:val="0"/>
        <w:autoSpaceDN w:val="0"/>
        <w:adjustRightInd w:val="0"/>
        <w:spacing w:before="120"/>
        <w:textAlignment w:val="baseline"/>
        <w:rPr>
          <w:rFonts w:asciiTheme="minorHAnsi" w:eastAsia="Times New Roman" w:hAnsiTheme="minorHAnsi" w:cstheme="minorHAnsi"/>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
        <w:gridCol w:w="4199"/>
        <w:gridCol w:w="4163"/>
      </w:tblGrid>
      <w:tr w:rsidR="001447DD" w:rsidRPr="005D49BE" w14:paraId="672D374F" w14:textId="77777777" w:rsidTr="0052732E">
        <w:trPr>
          <w:trHeight w:val="323"/>
        </w:trPr>
        <w:tc>
          <w:tcPr>
            <w:tcW w:w="9648" w:type="dxa"/>
            <w:gridSpan w:val="3"/>
            <w:shd w:val="clear" w:color="auto" w:fill="193F6F"/>
          </w:tcPr>
          <w:p w14:paraId="5F76AF3A" w14:textId="77777777" w:rsidR="001447DD" w:rsidRPr="00BD7DC6" w:rsidRDefault="001447DD" w:rsidP="00861CE4">
            <w:pPr>
              <w:pStyle w:val="Heading4"/>
              <w:spacing w:after="0"/>
              <w:jc w:val="center"/>
              <w:rPr>
                <w:rFonts w:asciiTheme="minorHAnsi" w:eastAsia="Times New Roman" w:hAnsiTheme="minorHAnsi" w:cstheme="minorHAnsi"/>
                <w:i w:val="0"/>
                <w:sz w:val="26"/>
                <w:szCs w:val="26"/>
              </w:rPr>
            </w:pPr>
            <w:bookmarkStart w:id="26" w:name="_TIMEFRAMES"/>
            <w:bookmarkEnd w:id="26"/>
            <w:r w:rsidRPr="00BD7DC6">
              <w:rPr>
                <w:rFonts w:asciiTheme="minorHAnsi" w:eastAsia="Times New Roman" w:hAnsiTheme="minorHAnsi" w:cstheme="minorHAnsi"/>
                <w:i w:val="0"/>
                <w:color w:val="FFFFFF" w:themeColor="background1"/>
                <w:sz w:val="26"/>
                <w:szCs w:val="26"/>
              </w:rPr>
              <w:t>TIMEFRAMES</w:t>
            </w:r>
          </w:p>
        </w:tc>
      </w:tr>
      <w:tr w:rsidR="001447DD" w:rsidRPr="005D49BE" w14:paraId="60E05AFE" w14:textId="77777777" w:rsidTr="0052732E">
        <w:tc>
          <w:tcPr>
            <w:tcW w:w="1286" w:type="dxa"/>
            <w:shd w:val="clear" w:color="auto" w:fill="193F6F"/>
          </w:tcPr>
          <w:p w14:paraId="4CAFB979" w14:textId="77777777" w:rsidR="001447DD" w:rsidRPr="005D49BE" w:rsidRDefault="001447DD" w:rsidP="00861CE4">
            <w:pPr>
              <w:overflowPunct w:val="0"/>
              <w:autoSpaceDE w:val="0"/>
              <w:autoSpaceDN w:val="0"/>
              <w:adjustRightInd w:val="0"/>
              <w:spacing w:before="120"/>
              <w:jc w:val="center"/>
              <w:textAlignment w:val="baseline"/>
              <w:rPr>
                <w:rFonts w:asciiTheme="minorHAnsi" w:eastAsia="Times New Roman" w:hAnsiTheme="minorHAnsi" w:cstheme="minorHAnsi"/>
                <w:b/>
                <w:color w:val="FFFFFF" w:themeColor="background1"/>
              </w:rPr>
            </w:pPr>
          </w:p>
        </w:tc>
        <w:tc>
          <w:tcPr>
            <w:tcW w:w="4199" w:type="dxa"/>
            <w:shd w:val="clear" w:color="auto" w:fill="193F6F"/>
          </w:tcPr>
          <w:p w14:paraId="0C6B46C1" w14:textId="77777777" w:rsidR="001447DD" w:rsidRDefault="001447DD" w:rsidP="00861CE4">
            <w:pPr>
              <w:overflowPunct w:val="0"/>
              <w:autoSpaceDE w:val="0"/>
              <w:autoSpaceDN w:val="0"/>
              <w:adjustRightInd w:val="0"/>
              <w:jc w:val="center"/>
              <w:textAlignment w:val="baseline"/>
              <w:rPr>
                <w:rFonts w:asciiTheme="minorHAnsi" w:eastAsia="Times New Roman" w:hAnsiTheme="minorHAnsi" w:cstheme="minorHAnsi"/>
                <w:b/>
                <w:color w:val="FFFFFF" w:themeColor="background1"/>
              </w:rPr>
            </w:pPr>
            <w:r w:rsidRPr="005D49BE">
              <w:rPr>
                <w:rFonts w:asciiTheme="minorHAnsi" w:eastAsia="Times New Roman" w:hAnsiTheme="minorHAnsi" w:cstheme="minorHAnsi"/>
                <w:b/>
                <w:color w:val="FFFFFF" w:themeColor="background1"/>
              </w:rPr>
              <w:t xml:space="preserve">For all applicants </w:t>
            </w:r>
          </w:p>
          <w:p w14:paraId="0A860DE4" w14:textId="130DEB09" w:rsidR="001447DD" w:rsidRPr="005D49BE" w:rsidRDefault="0052732E" w:rsidP="0052732E">
            <w:pPr>
              <w:tabs>
                <w:tab w:val="center" w:pos="1991"/>
                <w:tab w:val="right" w:pos="3983"/>
              </w:tabs>
              <w:overflowPunct w:val="0"/>
              <w:autoSpaceDE w:val="0"/>
              <w:autoSpaceDN w:val="0"/>
              <w:adjustRightInd w:val="0"/>
              <w:textAlignment w:val="baseline"/>
              <w:rPr>
                <w:rFonts w:asciiTheme="minorHAnsi" w:eastAsia="Times New Roman" w:hAnsiTheme="minorHAnsi" w:cstheme="minorHAnsi"/>
                <w:b/>
                <w:color w:val="FFFFFF" w:themeColor="background1"/>
              </w:rPr>
            </w:pPr>
            <w:r>
              <w:rPr>
                <w:rFonts w:asciiTheme="minorHAnsi" w:eastAsia="Times New Roman" w:hAnsiTheme="minorHAnsi" w:cstheme="minorHAnsi"/>
                <w:b/>
                <w:color w:val="FFFFFF" w:themeColor="background1"/>
              </w:rPr>
              <w:tab/>
            </w:r>
            <w:r w:rsidR="001447DD" w:rsidRPr="005D49BE">
              <w:rPr>
                <w:rFonts w:asciiTheme="minorHAnsi" w:eastAsia="Times New Roman" w:hAnsiTheme="minorHAnsi" w:cstheme="minorHAnsi"/>
                <w:b/>
                <w:color w:val="FFFFFF" w:themeColor="background1"/>
              </w:rPr>
              <w:t>(except hospital):</w:t>
            </w:r>
            <w:r>
              <w:rPr>
                <w:rFonts w:asciiTheme="minorHAnsi" w:eastAsia="Times New Roman" w:hAnsiTheme="minorHAnsi" w:cstheme="minorHAnsi"/>
                <w:b/>
                <w:color w:val="FFFFFF" w:themeColor="background1"/>
              </w:rPr>
              <w:tab/>
            </w:r>
          </w:p>
        </w:tc>
        <w:tc>
          <w:tcPr>
            <w:tcW w:w="4163" w:type="dxa"/>
            <w:shd w:val="clear" w:color="auto" w:fill="193F6F"/>
          </w:tcPr>
          <w:p w14:paraId="53CFAB02" w14:textId="4A2A2214" w:rsidR="001447DD" w:rsidRPr="005D49BE" w:rsidRDefault="001447DD" w:rsidP="00861CE4">
            <w:pPr>
              <w:overflowPunct w:val="0"/>
              <w:autoSpaceDE w:val="0"/>
              <w:autoSpaceDN w:val="0"/>
              <w:adjustRightInd w:val="0"/>
              <w:spacing w:before="120"/>
              <w:jc w:val="center"/>
              <w:textAlignment w:val="baseline"/>
              <w:rPr>
                <w:rFonts w:asciiTheme="minorHAnsi" w:eastAsia="Times New Roman" w:hAnsiTheme="minorHAnsi" w:cstheme="minorHAnsi"/>
                <w:b/>
                <w:color w:val="FFFFFF" w:themeColor="background1"/>
              </w:rPr>
            </w:pPr>
            <w:r w:rsidRPr="005D49BE">
              <w:rPr>
                <w:rFonts w:asciiTheme="minorHAnsi" w:eastAsia="Times New Roman" w:hAnsiTheme="minorHAnsi" w:cstheme="minorHAnsi"/>
                <w:b/>
                <w:color w:val="FFFFFF" w:themeColor="background1"/>
              </w:rPr>
              <w:t xml:space="preserve">For applicants </w:t>
            </w:r>
            <w:r>
              <w:rPr>
                <w:rFonts w:asciiTheme="minorHAnsi" w:eastAsia="Times New Roman" w:hAnsiTheme="minorHAnsi" w:cstheme="minorHAnsi"/>
                <w:b/>
                <w:color w:val="FFFFFF" w:themeColor="background1"/>
              </w:rPr>
              <w:t>currently in</w:t>
            </w:r>
            <w:r w:rsidR="00D3320D">
              <w:rPr>
                <w:rFonts w:asciiTheme="minorHAnsi" w:eastAsia="Times New Roman" w:hAnsiTheme="minorHAnsi" w:cstheme="minorHAnsi"/>
                <w:b/>
                <w:color w:val="FFFFFF" w:themeColor="background1"/>
              </w:rPr>
              <w:t>patient</w:t>
            </w:r>
            <w:r>
              <w:rPr>
                <w:rFonts w:asciiTheme="minorHAnsi" w:eastAsia="Times New Roman" w:hAnsiTheme="minorHAnsi" w:cstheme="minorHAnsi"/>
                <w:b/>
                <w:color w:val="FFFFFF" w:themeColor="background1"/>
              </w:rPr>
              <w:t xml:space="preserve"> </w:t>
            </w:r>
            <w:r w:rsidR="00861CE4">
              <w:rPr>
                <w:rFonts w:asciiTheme="minorHAnsi" w:eastAsia="Times New Roman" w:hAnsiTheme="minorHAnsi" w:cstheme="minorHAnsi"/>
                <w:b/>
                <w:color w:val="FFFFFF" w:themeColor="background1"/>
              </w:rPr>
              <w:t xml:space="preserve">at </w:t>
            </w:r>
            <w:r>
              <w:rPr>
                <w:rFonts w:asciiTheme="minorHAnsi" w:eastAsia="Times New Roman" w:hAnsiTheme="minorHAnsi" w:cstheme="minorHAnsi"/>
                <w:b/>
                <w:color w:val="FFFFFF" w:themeColor="background1"/>
              </w:rPr>
              <w:t>an acute care/community psychiatric</w:t>
            </w:r>
            <w:r w:rsidRPr="005D49BE">
              <w:rPr>
                <w:rFonts w:asciiTheme="minorHAnsi" w:eastAsia="Times New Roman" w:hAnsiTheme="minorHAnsi" w:cstheme="minorHAnsi"/>
                <w:b/>
                <w:color w:val="FFFFFF" w:themeColor="background1"/>
              </w:rPr>
              <w:t xml:space="preserve"> hospital:</w:t>
            </w:r>
          </w:p>
        </w:tc>
      </w:tr>
      <w:tr w:rsidR="001447DD" w:rsidRPr="005D49BE" w14:paraId="6DBB0C9B" w14:textId="77777777" w:rsidTr="00861CE4">
        <w:tc>
          <w:tcPr>
            <w:tcW w:w="1286" w:type="dxa"/>
          </w:tcPr>
          <w:p w14:paraId="1A0FB85D" w14:textId="77777777" w:rsidR="001447DD" w:rsidRPr="005D49BE" w:rsidRDefault="001447DD" w:rsidP="00861CE4">
            <w:pPr>
              <w:overflowPunct w:val="0"/>
              <w:autoSpaceDE w:val="0"/>
              <w:autoSpaceDN w:val="0"/>
              <w:adjustRightInd w:val="0"/>
              <w:spacing w:before="120"/>
              <w:textAlignment w:val="baseline"/>
              <w:rPr>
                <w:rFonts w:asciiTheme="minorHAnsi" w:eastAsia="Times New Roman" w:hAnsiTheme="minorHAnsi" w:cstheme="minorHAnsi"/>
                <w:b/>
              </w:rPr>
            </w:pPr>
            <w:r w:rsidRPr="005D49BE">
              <w:rPr>
                <w:rFonts w:asciiTheme="minorHAnsi" w:eastAsia="Times New Roman" w:hAnsiTheme="minorHAnsi" w:cstheme="minorHAnsi"/>
                <w:b/>
              </w:rPr>
              <w:t>Intake</w:t>
            </w:r>
          </w:p>
        </w:tc>
        <w:tc>
          <w:tcPr>
            <w:tcW w:w="4199" w:type="dxa"/>
          </w:tcPr>
          <w:p w14:paraId="68208573" w14:textId="77777777" w:rsidR="001447DD" w:rsidRPr="005D49BE" w:rsidRDefault="001447DD" w:rsidP="00861CE4">
            <w:pPr>
              <w:overflowPunct w:val="0"/>
              <w:autoSpaceDE w:val="0"/>
              <w:autoSpaceDN w:val="0"/>
              <w:adjustRightInd w:val="0"/>
              <w:spacing w:before="120"/>
              <w:textAlignment w:val="baseline"/>
              <w:rPr>
                <w:rFonts w:asciiTheme="minorHAnsi" w:eastAsia="Times New Roman" w:hAnsiTheme="minorHAnsi" w:cstheme="minorHAnsi"/>
              </w:rPr>
            </w:pPr>
            <w:r w:rsidRPr="005D49BE">
              <w:rPr>
                <w:rFonts w:asciiTheme="minorHAnsi" w:eastAsia="Times New Roman" w:hAnsiTheme="minorHAnsi" w:cstheme="minorHAnsi"/>
              </w:rPr>
              <w:t xml:space="preserve">Enter applicants into CARE within </w:t>
            </w:r>
            <w:r>
              <w:rPr>
                <w:rFonts w:asciiTheme="minorHAnsi" w:eastAsia="Times New Roman" w:hAnsiTheme="minorHAnsi" w:cstheme="minorHAnsi"/>
              </w:rPr>
              <w:t>2</w:t>
            </w:r>
            <w:r w:rsidRPr="005D49BE">
              <w:rPr>
                <w:rFonts w:asciiTheme="minorHAnsi" w:eastAsia="Times New Roman" w:hAnsiTheme="minorHAnsi" w:cstheme="minorHAnsi"/>
              </w:rPr>
              <w:t xml:space="preserve"> working days of receipt of referral.</w:t>
            </w:r>
          </w:p>
        </w:tc>
        <w:tc>
          <w:tcPr>
            <w:tcW w:w="4163" w:type="dxa"/>
          </w:tcPr>
          <w:p w14:paraId="42AC796C" w14:textId="77777777" w:rsidR="001447DD" w:rsidRPr="005D49BE" w:rsidRDefault="001447DD" w:rsidP="00861CE4">
            <w:pPr>
              <w:overflowPunct w:val="0"/>
              <w:autoSpaceDE w:val="0"/>
              <w:autoSpaceDN w:val="0"/>
              <w:adjustRightInd w:val="0"/>
              <w:spacing w:before="120"/>
              <w:textAlignment w:val="baseline"/>
              <w:rPr>
                <w:rFonts w:asciiTheme="minorHAnsi" w:eastAsia="Times New Roman" w:hAnsiTheme="minorHAnsi" w:cstheme="minorHAnsi"/>
              </w:rPr>
            </w:pPr>
            <w:r w:rsidRPr="005D49BE">
              <w:rPr>
                <w:rFonts w:asciiTheme="minorHAnsi" w:eastAsia="Times New Roman" w:hAnsiTheme="minorHAnsi" w:cstheme="minorHAnsi"/>
                <w:bCs/>
              </w:rPr>
              <w:t xml:space="preserve">Enter applicants within </w:t>
            </w:r>
            <w:r>
              <w:rPr>
                <w:rFonts w:asciiTheme="minorHAnsi" w:eastAsia="Times New Roman" w:hAnsiTheme="minorHAnsi" w:cstheme="minorHAnsi"/>
                <w:bCs/>
              </w:rPr>
              <w:t>1</w:t>
            </w:r>
            <w:r w:rsidRPr="005D49BE">
              <w:rPr>
                <w:rFonts w:asciiTheme="minorHAnsi" w:eastAsia="Times New Roman" w:hAnsiTheme="minorHAnsi" w:cstheme="minorHAnsi"/>
                <w:bCs/>
              </w:rPr>
              <w:t xml:space="preserve"> working day.</w:t>
            </w:r>
          </w:p>
        </w:tc>
      </w:tr>
      <w:tr w:rsidR="001447DD" w:rsidRPr="005D49BE" w14:paraId="0BFA96CC" w14:textId="77777777" w:rsidTr="00861CE4">
        <w:tc>
          <w:tcPr>
            <w:tcW w:w="1286" w:type="dxa"/>
          </w:tcPr>
          <w:p w14:paraId="3BDF977C" w14:textId="77777777" w:rsidR="001447DD" w:rsidRPr="005D49BE" w:rsidRDefault="001447DD" w:rsidP="00861CE4">
            <w:pPr>
              <w:overflowPunct w:val="0"/>
              <w:autoSpaceDE w:val="0"/>
              <w:autoSpaceDN w:val="0"/>
              <w:adjustRightInd w:val="0"/>
              <w:spacing w:before="120"/>
              <w:textAlignment w:val="baseline"/>
              <w:rPr>
                <w:rFonts w:asciiTheme="minorHAnsi" w:eastAsia="Times New Roman" w:hAnsiTheme="minorHAnsi" w:cstheme="minorHAnsi"/>
                <w:b/>
              </w:rPr>
            </w:pPr>
            <w:r w:rsidRPr="005D49BE">
              <w:rPr>
                <w:rFonts w:asciiTheme="minorHAnsi" w:eastAsia="Times New Roman" w:hAnsiTheme="minorHAnsi" w:cstheme="minorHAnsi"/>
                <w:b/>
              </w:rPr>
              <w:t>Assignment</w:t>
            </w:r>
          </w:p>
        </w:tc>
        <w:tc>
          <w:tcPr>
            <w:tcW w:w="4199" w:type="dxa"/>
          </w:tcPr>
          <w:p w14:paraId="0BC34F95" w14:textId="15C15971" w:rsidR="001447DD" w:rsidRPr="005D49BE" w:rsidRDefault="001447DD" w:rsidP="00861CE4">
            <w:pPr>
              <w:overflowPunct w:val="0"/>
              <w:autoSpaceDE w:val="0"/>
              <w:autoSpaceDN w:val="0"/>
              <w:adjustRightInd w:val="0"/>
              <w:spacing w:before="120"/>
              <w:textAlignment w:val="baseline"/>
              <w:rPr>
                <w:rFonts w:asciiTheme="minorHAnsi" w:eastAsia="Times New Roman" w:hAnsiTheme="minorHAnsi" w:cstheme="minorHAnsi"/>
              </w:rPr>
            </w:pPr>
            <w:r w:rsidRPr="005D49BE">
              <w:rPr>
                <w:rFonts w:asciiTheme="minorHAnsi" w:eastAsia="Times New Roman" w:hAnsiTheme="minorHAnsi" w:cstheme="minorHAnsi"/>
                <w:szCs w:val="20"/>
              </w:rPr>
              <w:t xml:space="preserve">Intake Specialist will make 2 attempts to reach client by phone on 2 consecutive working days. If unable to reach client, Intake will mail </w:t>
            </w:r>
            <w:hyperlink r:id="rId13" w:history="1">
              <w:r w:rsidR="00AA4AC2" w:rsidRPr="005D49BE">
                <w:rPr>
                  <w:rFonts w:asciiTheme="minorHAnsi" w:eastAsia="Times New Roman" w:hAnsiTheme="minorHAnsi" w:cstheme="minorHAnsi"/>
                  <w:color w:val="0000FF"/>
                  <w:sz w:val="24"/>
                  <w:szCs w:val="20"/>
                  <w:u w:val="single"/>
                </w:rPr>
                <w:t>10-day letter</w:t>
              </w:r>
            </w:hyperlink>
            <w:r w:rsidRPr="005D49BE">
              <w:rPr>
                <w:rFonts w:asciiTheme="minorHAnsi" w:eastAsia="Times New Roman" w:hAnsiTheme="minorHAnsi" w:cstheme="minorHAnsi"/>
                <w:szCs w:val="20"/>
              </w:rPr>
              <w:t xml:space="preserve"> to client. Assign a primary case manager</w:t>
            </w:r>
            <w:r w:rsidRPr="005D49BE">
              <w:rPr>
                <w:rFonts w:asciiTheme="minorHAnsi" w:eastAsia="Times New Roman" w:hAnsiTheme="minorHAnsi" w:cstheme="minorHAnsi"/>
                <w:b/>
                <w:bCs/>
                <w:szCs w:val="20"/>
              </w:rPr>
              <w:t xml:space="preserve"> </w:t>
            </w:r>
            <w:r w:rsidRPr="005D49BE">
              <w:rPr>
                <w:rFonts w:asciiTheme="minorHAnsi" w:eastAsia="Times New Roman" w:hAnsiTheme="minorHAnsi" w:cstheme="minorHAnsi"/>
                <w:szCs w:val="20"/>
              </w:rPr>
              <w:t>within one working day of conducting the initial Intake phone interview.  If no response after 10 days, case will be inactivated.</w:t>
            </w:r>
          </w:p>
        </w:tc>
        <w:tc>
          <w:tcPr>
            <w:tcW w:w="4163" w:type="dxa"/>
          </w:tcPr>
          <w:p w14:paraId="5ED0D14E" w14:textId="77777777" w:rsidR="001447DD" w:rsidRPr="005D49BE" w:rsidRDefault="001447DD" w:rsidP="00861CE4">
            <w:pPr>
              <w:overflowPunct w:val="0"/>
              <w:autoSpaceDE w:val="0"/>
              <w:autoSpaceDN w:val="0"/>
              <w:adjustRightInd w:val="0"/>
              <w:spacing w:before="120"/>
              <w:textAlignment w:val="baseline"/>
              <w:rPr>
                <w:rFonts w:asciiTheme="minorHAnsi" w:eastAsia="Times New Roman" w:hAnsiTheme="minorHAnsi" w:cstheme="minorHAnsi"/>
              </w:rPr>
            </w:pPr>
            <w:r w:rsidRPr="005D49BE">
              <w:rPr>
                <w:rFonts w:asciiTheme="minorHAnsi" w:eastAsia="Times New Roman" w:hAnsiTheme="minorHAnsi" w:cstheme="minorHAnsi"/>
                <w:bCs/>
              </w:rPr>
              <w:t xml:space="preserve">Assign the case so that the case manager has adequate time to </w:t>
            </w:r>
            <w:r>
              <w:rPr>
                <w:rFonts w:asciiTheme="minorHAnsi" w:eastAsia="Times New Roman" w:hAnsiTheme="minorHAnsi" w:cstheme="minorHAnsi"/>
                <w:bCs/>
              </w:rPr>
              <w:t>make</w:t>
            </w:r>
            <w:r w:rsidRPr="005D49BE">
              <w:rPr>
                <w:rFonts w:asciiTheme="minorHAnsi" w:eastAsia="Times New Roman" w:hAnsiTheme="minorHAnsi" w:cstheme="minorHAnsi"/>
                <w:bCs/>
              </w:rPr>
              <w:t xml:space="preserve"> contact</w:t>
            </w:r>
            <w:r>
              <w:rPr>
                <w:rFonts w:asciiTheme="minorHAnsi" w:eastAsia="Times New Roman" w:hAnsiTheme="minorHAnsi" w:cstheme="minorHAnsi"/>
                <w:bCs/>
              </w:rPr>
              <w:t xml:space="preserve"> with the individual</w:t>
            </w:r>
            <w:r w:rsidRPr="005D49BE">
              <w:rPr>
                <w:rFonts w:asciiTheme="minorHAnsi" w:eastAsia="Times New Roman" w:hAnsiTheme="minorHAnsi" w:cstheme="minorHAnsi"/>
                <w:bCs/>
              </w:rPr>
              <w:t>.</w:t>
            </w:r>
          </w:p>
        </w:tc>
      </w:tr>
      <w:tr w:rsidR="001447DD" w:rsidRPr="005D49BE" w14:paraId="29E9A02F" w14:textId="77777777" w:rsidTr="00861CE4">
        <w:tc>
          <w:tcPr>
            <w:tcW w:w="1286" w:type="dxa"/>
          </w:tcPr>
          <w:p w14:paraId="2777D472" w14:textId="77777777" w:rsidR="001447DD" w:rsidRPr="005D49BE" w:rsidRDefault="001447DD" w:rsidP="00861CE4">
            <w:pPr>
              <w:overflowPunct w:val="0"/>
              <w:autoSpaceDE w:val="0"/>
              <w:autoSpaceDN w:val="0"/>
              <w:adjustRightInd w:val="0"/>
              <w:spacing w:before="120"/>
              <w:textAlignment w:val="baseline"/>
              <w:rPr>
                <w:rFonts w:asciiTheme="minorHAnsi" w:eastAsia="Times New Roman" w:hAnsiTheme="minorHAnsi" w:cstheme="minorHAnsi"/>
                <w:b/>
              </w:rPr>
            </w:pPr>
            <w:r w:rsidRPr="005D49BE">
              <w:rPr>
                <w:rFonts w:asciiTheme="minorHAnsi" w:eastAsia="Times New Roman" w:hAnsiTheme="minorHAnsi" w:cstheme="minorHAnsi"/>
                <w:b/>
              </w:rPr>
              <w:t>Contact</w:t>
            </w:r>
          </w:p>
        </w:tc>
        <w:tc>
          <w:tcPr>
            <w:tcW w:w="4199" w:type="dxa"/>
          </w:tcPr>
          <w:p w14:paraId="3B1DE611" w14:textId="141E59B8" w:rsidR="001447DD" w:rsidRPr="005D49BE" w:rsidRDefault="001447DD" w:rsidP="00861CE4">
            <w:pPr>
              <w:overflowPunct w:val="0"/>
              <w:autoSpaceDE w:val="0"/>
              <w:autoSpaceDN w:val="0"/>
              <w:adjustRightInd w:val="0"/>
              <w:spacing w:before="120"/>
              <w:textAlignment w:val="baseline"/>
              <w:rPr>
                <w:rFonts w:asciiTheme="minorHAnsi" w:eastAsia="Times New Roman" w:hAnsiTheme="minorHAnsi" w:cstheme="minorHAnsi"/>
              </w:rPr>
            </w:pPr>
            <w:r w:rsidRPr="005D49BE">
              <w:rPr>
                <w:rFonts w:asciiTheme="minorHAnsi" w:eastAsia="Times New Roman" w:hAnsiTheme="minorHAnsi" w:cstheme="minorHAnsi"/>
                <w:szCs w:val="20"/>
              </w:rPr>
              <w:t xml:space="preserve">Case manager will make 2 attempts to reach client by phone within 3 working days of assignment. If unable to reach client, CM will mail </w:t>
            </w:r>
            <w:hyperlink r:id="rId14" w:history="1">
              <w:r w:rsidRPr="005D49BE">
                <w:rPr>
                  <w:rFonts w:asciiTheme="minorHAnsi" w:eastAsia="Times New Roman" w:hAnsiTheme="minorHAnsi" w:cstheme="minorHAnsi"/>
                  <w:color w:val="0000FF"/>
                  <w:sz w:val="24"/>
                  <w:szCs w:val="20"/>
                  <w:u w:val="single"/>
                </w:rPr>
                <w:t>10-day letter</w:t>
              </w:r>
            </w:hyperlink>
            <w:r w:rsidRPr="005D49BE">
              <w:rPr>
                <w:rFonts w:asciiTheme="minorHAnsi" w:eastAsia="Times New Roman" w:hAnsiTheme="minorHAnsi" w:cstheme="minorHAnsi"/>
                <w:szCs w:val="20"/>
              </w:rPr>
              <w:t xml:space="preserve"> to client. If no response after 10 days, case will be inactivated. However, priority must be given to those individuals in jeopardy of imminent harm or in a nursing facility.</w:t>
            </w:r>
          </w:p>
        </w:tc>
        <w:tc>
          <w:tcPr>
            <w:tcW w:w="4163" w:type="dxa"/>
          </w:tcPr>
          <w:p w14:paraId="050FED0D" w14:textId="77777777" w:rsidR="001447DD" w:rsidRPr="005D49BE" w:rsidRDefault="001447DD" w:rsidP="00861CE4">
            <w:pPr>
              <w:overflowPunct w:val="0"/>
              <w:autoSpaceDE w:val="0"/>
              <w:autoSpaceDN w:val="0"/>
              <w:adjustRightInd w:val="0"/>
              <w:spacing w:before="120"/>
              <w:textAlignment w:val="baseline"/>
              <w:rPr>
                <w:rFonts w:asciiTheme="minorHAnsi" w:eastAsia="Times New Roman" w:hAnsiTheme="minorHAnsi" w:cstheme="minorHAnsi"/>
                <w:b/>
              </w:rPr>
            </w:pPr>
            <w:r w:rsidRPr="005D49BE">
              <w:rPr>
                <w:rFonts w:asciiTheme="minorHAnsi" w:eastAsia="Times New Roman" w:hAnsiTheme="minorHAnsi" w:cstheme="minorHAnsi"/>
              </w:rPr>
              <w:t xml:space="preserve">Make contact </w:t>
            </w:r>
            <w:r w:rsidRPr="005D49BE">
              <w:rPr>
                <w:rFonts w:asciiTheme="minorHAnsi" w:eastAsia="Times New Roman" w:hAnsiTheme="minorHAnsi" w:cstheme="minorHAnsi"/>
                <w:bCs/>
              </w:rPr>
              <w:t xml:space="preserve">within </w:t>
            </w:r>
            <w:r>
              <w:rPr>
                <w:rFonts w:asciiTheme="minorHAnsi" w:eastAsia="Times New Roman" w:hAnsiTheme="minorHAnsi" w:cstheme="minorHAnsi"/>
                <w:bCs/>
              </w:rPr>
              <w:t>2</w:t>
            </w:r>
            <w:r w:rsidRPr="005D49BE">
              <w:rPr>
                <w:rFonts w:asciiTheme="minorHAnsi" w:eastAsia="Times New Roman" w:hAnsiTheme="minorHAnsi" w:cstheme="minorHAnsi"/>
                <w:bCs/>
              </w:rPr>
              <w:t xml:space="preserve"> working days of receipt of referral</w:t>
            </w:r>
            <w:r>
              <w:rPr>
                <w:rFonts w:asciiTheme="minorHAnsi" w:eastAsia="Times New Roman" w:hAnsiTheme="minorHAnsi" w:cstheme="minorHAnsi"/>
                <w:bCs/>
              </w:rPr>
              <w:t xml:space="preserve"> to schedule an assessment and review Long-Term Services and Supports (LTSS) options regardless of desired discharge setting</w:t>
            </w:r>
            <w:r w:rsidRPr="005D49BE">
              <w:rPr>
                <w:rFonts w:asciiTheme="minorHAnsi" w:eastAsia="Times New Roman" w:hAnsiTheme="minorHAnsi" w:cstheme="minorHAnsi"/>
                <w:bCs/>
              </w:rPr>
              <w:t>.</w:t>
            </w:r>
          </w:p>
          <w:p w14:paraId="4F05BB27" w14:textId="77777777" w:rsidR="001447DD" w:rsidRPr="005D49BE" w:rsidRDefault="001447DD" w:rsidP="00861CE4">
            <w:pPr>
              <w:overflowPunct w:val="0"/>
              <w:autoSpaceDE w:val="0"/>
              <w:autoSpaceDN w:val="0"/>
              <w:adjustRightInd w:val="0"/>
              <w:spacing w:before="120"/>
              <w:textAlignment w:val="baseline"/>
              <w:rPr>
                <w:rFonts w:asciiTheme="minorHAnsi" w:eastAsia="Times New Roman" w:hAnsiTheme="minorHAnsi" w:cstheme="minorHAnsi"/>
              </w:rPr>
            </w:pPr>
          </w:p>
        </w:tc>
      </w:tr>
      <w:tr w:rsidR="001447DD" w:rsidRPr="005D49BE" w14:paraId="490C1C2D" w14:textId="77777777" w:rsidTr="00861CE4">
        <w:trPr>
          <w:trHeight w:val="2249"/>
        </w:trPr>
        <w:tc>
          <w:tcPr>
            <w:tcW w:w="1286" w:type="dxa"/>
          </w:tcPr>
          <w:p w14:paraId="02B2FCD3" w14:textId="77777777" w:rsidR="001447DD" w:rsidRPr="005D49BE" w:rsidRDefault="001447DD" w:rsidP="00861CE4">
            <w:pPr>
              <w:overflowPunct w:val="0"/>
              <w:autoSpaceDE w:val="0"/>
              <w:autoSpaceDN w:val="0"/>
              <w:adjustRightInd w:val="0"/>
              <w:textAlignment w:val="baseline"/>
              <w:rPr>
                <w:rFonts w:asciiTheme="minorHAnsi" w:eastAsia="Times New Roman" w:hAnsiTheme="minorHAnsi" w:cstheme="minorHAnsi"/>
                <w:b/>
              </w:rPr>
            </w:pPr>
            <w:r w:rsidRPr="005D49BE">
              <w:rPr>
                <w:rFonts w:asciiTheme="minorHAnsi" w:eastAsia="Times New Roman" w:hAnsiTheme="minorHAnsi" w:cstheme="minorHAnsi"/>
                <w:b/>
              </w:rPr>
              <w:t>Completion</w:t>
            </w:r>
          </w:p>
        </w:tc>
        <w:tc>
          <w:tcPr>
            <w:tcW w:w="4199" w:type="dxa"/>
          </w:tcPr>
          <w:p w14:paraId="2799E4A6" w14:textId="77777777" w:rsidR="001447DD" w:rsidRPr="005D49BE" w:rsidRDefault="001447DD" w:rsidP="00F121F4">
            <w:pPr>
              <w:numPr>
                <w:ilvl w:val="0"/>
                <w:numId w:val="26"/>
              </w:numPr>
              <w:overflowPunct w:val="0"/>
              <w:autoSpaceDE w:val="0"/>
              <w:autoSpaceDN w:val="0"/>
              <w:adjustRightInd w:val="0"/>
              <w:ind w:left="211" w:hanging="180"/>
              <w:textAlignment w:val="baseline"/>
              <w:rPr>
                <w:rFonts w:asciiTheme="minorHAnsi" w:eastAsia="Times New Roman" w:hAnsiTheme="minorHAnsi" w:cstheme="minorHAnsi"/>
              </w:rPr>
            </w:pPr>
            <w:r w:rsidRPr="005D49BE">
              <w:rPr>
                <w:rFonts w:asciiTheme="minorHAnsi" w:eastAsia="Times New Roman" w:hAnsiTheme="minorHAnsi" w:cstheme="minorHAnsi"/>
              </w:rPr>
              <w:t xml:space="preserve">From date of intake: Complete the assessment (move to </w:t>
            </w:r>
            <w:r w:rsidRPr="005D49BE">
              <w:rPr>
                <w:rFonts w:asciiTheme="minorHAnsi" w:eastAsia="Times New Roman" w:hAnsiTheme="minorHAnsi" w:cstheme="minorHAnsi"/>
                <w:i/>
              </w:rPr>
              <w:t>Current</w:t>
            </w:r>
            <w:r w:rsidRPr="005D49BE">
              <w:rPr>
                <w:rFonts w:asciiTheme="minorHAnsi" w:eastAsia="Times New Roman" w:hAnsiTheme="minorHAnsi" w:cstheme="minorHAnsi"/>
              </w:rPr>
              <w:t xml:space="preserve"> and authorize services) within 45 days after the date of intake.</w:t>
            </w:r>
          </w:p>
          <w:p w14:paraId="55E57E69" w14:textId="77777777" w:rsidR="001447DD" w:rsidRPr="0082325B" w:rsidRDefault="001447DD" w:rsidP="00F121F4">
            <w:pPr>
              <w:numPr>
                <w:ilvl w:val="0"/>
                <w:numId w:val="26"/>
              </w:numPr>
              <w:overflowPunct w:val="0"/>
              <w:autoSpaceDE w:val="0"/>
              <w:autoSpaceDN w:val="0"/>
              <w:adjustRightInd w:val="0"/>
              <w:ind w:left="211" w:hanging="180"/>
              <w:textAlignment w:val="baseline"/>
              <w:rPr>
                <w:rFonts w:asciiTheme="minorHAnsi" w:eastAsia="Times New Roman" w:hAnsiTheme="minorHAnsi" w:cstheme="minorHAnsi"/>
              </w:rPr>
            </w:pPr>
            <w:r w:rsidRPr="005D49BE">
              <w:rPr>
                <w:rFonts w:asciiTheme="minorHAnsi" w:eastAsia="Times New Roman" w:hAnsiTheme="minorHAnsi" w:cstheme="minorHAnsi"/>
              </w:rPr>
              <w:t>From CARE assessment creation date: Once the assessment has been initiated, it must be finalized (moved to Current) within 30 days.</w:t>
            </w:r>
          </w:p>
        </w:tc>
        <w:tc>
          <w:tcPr>
            <w:tcW w:w="4163" w:type="dxa"/>
          </w:tcPr>
          <w:p w14:paraId="602F6546" w14:textId="77777777" w:rsidR="001447DD" w:rsidRPr="00E47247" w:rsidRDefault="001447DD" w:rsidP="00F121F4">
            <w:pPr>
              <w:pStyle w:val="ListParagraph"/>
              <w:numPr>
                <w:ilvl w:val="0"/>
                <w:numId w:val="26"/>
              </w:numPr>
              <w:overflowPunct w:val="0"/>
              <w:autoSpaceDE w:val="0"/>
              <w:autoSpaceDN w:val="0"/>
              <w:adjustRightInd w:val="0"/>
              <w:ind w:left="256" w:hanging="270"/>
              <w:textAlignment w:val="baseline"/>
              <w:rPr>
                <w:rFonts w:asciiTheme="minorHAnsi" w:eastAsia="Times New Roman" w:hAnsiTheme="minorHAnsi" w:cstheme="minorHAnsi"/>
                <w:bCs/>
              </w:rPr>
            </w:pPr>
            <w:r>
              <w:rPr>
                <w:rFonts w:asciiTheme="minorHAnsi" w:eastAsia="Times New Roman" w:hAnsiTheme="minorHAnsi" w:cstheme="minorHAnsi"/>
              </w:rPr>
              <w:t xml:space="preserve">Assessment start date must be seven days </w:t>
            </w:r>
            <w:r>
              <w:t>from the date of referral or from the date the client is stable and predictable.</w:t>
            </w:r>
          </w:p>
          <w:p w14:paraId="154D142F" w14:textId="77777777" w:rsidR="001447DD" w:rsidRPr="0082325B" w:rsidRDefault="001447DD" w:rsidP="00F121F4">
            <w:pPr>
              <w:pStyle w:val="ListParagraph"/>
              <w:numPr>
                <w:ilvl w:val="0"/>
                <w:numId w:val="26"/>
              </w:numPr>
              <w:overflowPunct w:val="0"/>
              <w:autoSpaceDE w:val="0"/>
              <w:autoSpaceDN w:val="0"/>
              <w:adjustRightInd w:val="0"/>
              <w:ind w:left="256" w:hanging="270"/>
              <w:textAlignment w:val="baseline"/>
              <w:rPr>
                <w:rFonts w:asciiTheme="minorHAnsi" w:eastAsia="Times New Roman" w:hAnsiTheme="minorHAnsi" w:cstheme="minorHAnsi"/>
              </w:rPr>
            </w:pPr>
            <w:r w:rsidRPr="002E3DCE">
              <w:rPr>
                <w:rFonts w:asciiTheme="minorHAnsi" w:eastAsia="Times New Roman" w:hAnsiTheme="minorHAnsi" w:cstheme="minorHAnsi"/>
              </w:rPr>
              <w:t>Complete the assessment</w:t>
            </w:r>
            <w:r w:rsidRPr="002E3DCE">
              <w:rPr>
                <w:rFonts w:asciiTheme="minorHAnsi" w:eastAsia="Times New Roman" w:hAnsiTheme="minorHAnsi" w:cstheme="minorHAnsi"/>
                <w:bCs/>
              </w:rPr>
              <w:t xml:space="preserve"> (move to </w:t>
            </w:r>
            <w:r>
              <w:rPr>
                <w:rFonts w:asciiTheme="minorHAnsi" w:eastAsia="Times New Roman" w:hAnsiTheme="minorHAnsi" w:cstheme="minorHAnsi"/>
                <w:bCs/>
              </w:rPr>
              <w:t>C</w:t>
            </w:r>
            <w:r w:rsidRPr="002E3DCE">
              <w:rPr>
                <w:rFonts w:asciiTheme="minorHAnsi" w:eastAsia="Times New Roman" w:hAnsiTheme="minorHAnsi" w:cstheme="minorHAnsi"/>
                <w:bCs/>
              </w:rPr>
              <w:t>urrent and authorize services) within 30 days of the date of receipt of referral.</w:t>
            </w:r>
          </w:p>
        </w:tc>
      </w:tr>
      <w:tr w:rsidR="001447DD" w:rsidRPr="005D49BE" w14:paraId="4B4598DD" w14:textId="77777777" w:rsidTr="00861CE4">
        <w:trPr>
          <w:trHeight w:val="611"/>
        </w:trPr>
        <w:tc>
          <w:tcPr>
            <w:tcW w:w="9648" w:type="dxa"/>
            <w:gridSpan w:val="3"/>
          </w:tcPr>
          <w:p w14:paraId="70A1C0AA" w14:textId="77777777" w:rsidR="001447DD" w:rsidRPr="005D49BE" w:rsidRDefault="001447DD" w:rsidP="00861CE4">
            <w:pPr>
              <w:overflowPunct w:val="0"/>
              <w:autoSpaceDE w:val="0"/>
              <w:autoSpaceDN w:val="0"/>
              <w:adjustRightInd w:val="0"/>
              <w:spacing w:before="120"/>
              <w:textAlignment w:val="baseline"/>
              <w:rPr>
                <w:rFonts w:asciiTheme="minorHAnsi" w:eastAsia="Times New Roman" w:hAnsiTheme="minorHAnsi" w:cstheme="minorHAnsi"/>
                <w:i/>
              </w:rPr>
            </w:pPr>
            <w:r w:rsidRPr="005D49BE">
              <w:rPr>
                <w:rFonts w:asciiTheme="minorHAnsi" w:eastAsia="Times New Roman" w:hAnsiTheme="minorHAnsi" w:cstheme="minorHAnsi"/>
                <w:b/>
                <w:i/>
              </w:rPr>
              <w:t>Exceptions</w:t>
            </w:r>
            <w:r w:rsidRPr="005D49BE">
              <w:rPr>
                <w:rFonts w:asciiTheme="minorHAnsi" w:eastAsia="Times New Roman" w:hAnsiTheme="minorHAnsi" w:cstheme="minorHAnsi"/>
                <w:i/>
              </w:rPr>
              <w:t xml:space="preserve"> to this timeframe may occur when: </w:t>
            </w:r>
          </w:p>
          <w:p w14:paraId="08691D31" w14:textId="77777777" w:rsidR="001447DD" w:rsidRPr="0082325B" w:rsidRDefault="001447DD" w:rsidP="00F121F4">
            <w:pPr>
              <w:pStyle w:val="ListParagraph"/>
              <w:numPr>
                <w:ilvl w:val="0"/>
                <w:numId w:val="27"/>
              </w:numPr>
              <w:overflowPunct w:val="0"/>
              <w:autoSpaceDE w:val="0"/>
              <w:autoSpaceDN w:val="0"/>
              <w:adjustRightInd w:val="0"/>
              <w:textAlignment w:val="baseline"/>
              <w:rPr>
                <w:rFonts w:asciiTheme="minorHAnsi" w:eastAsia="Times New Roman" w:hAnsiTheme="minorHAnsi" w:cstheme="minorHAnsi"/>
                <w:bCs/>
                <w:i/>
              </w:rPr>
            </w:pPr>
            <w:r w:rsidRPr="0082325B">
              <w:rPr>
                <w:rFonts w:asciiTheme="minorHAnsi" w:eastAsia="Times New Roman" w:hAnsiTheme="minorHAnsi" w:cstheme="minorHAnsi"/>
                <w:bCs/>
                <w:i/>
              </w:rPr>
              <w:t xml:space="preserve">The client requests a longer response time; </w:t>
            </w:r>
          </w:p>
          <w:p w14:paraId="439195C6" w14:textId="77777777" w:rsidR="001447DD" w:rsidRPr="0082325B" w:rsidRDefault="001447DD" w:rsidP="00F121F4">
            <w:pPr>
              <w:pStyle w:val="ListParagraph"/>
              <w:numPr>
                <w:ilvl w:val="0"/>
                <w:numId w:val="27"/>
              </w:numPr>
              <w:overflowPunct w:val="0"/>
              <w:autoSpaceDE w:val="0"/>
              <w:autoSpaceDN w:val="0"/>
              <w:adjustRightInd w:val="0"/>
              <w:textAlignment w:val="baseline"/>
              <w:rPr>
                <w:rFonts w:asciiTheme="minorHAnsi" w:eastAsia="Times New Roman" w:hAnsiTheme="minorHAnsi" w:cstheme="minorHAnsi"/>
                <w:bCs/>
                <w:i/>
              </w:rPr>
            </w:pPr>
            <w:r w:rsidRPr="0082325B">
              <w:rPr>
                <w:rFonts w:asciiTheme="minorHAnsi" w:eastAsia="Times New Roman" w:hAnsiTheme="minorHAnsi" w:cstheme="minorHAnsi"/>
                <w:bCs/>
                <w:i/>
              </w:rPr>
              <w:t>The client is not available for an in-person contact;</w:t>
            </w:r>
          </w:p>
          <w:p w14:paraId="432BB6E1" w14:textId="77777777" w:rsidR="001447DD" w:rsidRPr="0082325B" w:rsidRDefault="001447DD" w:rsidP="00F121F4">
            <w:pPr>
              <w:pStyle w:val="ListParagraph"/>
              <w:numPr>
                <w:ilvl w:val="0"/>
                <w:numId w:val="27"/>
              </w:numPr>
              <w:overflowPunct w:val="0"/>
              <w:autoSpaceDE w:val="0"/>
              <w:autoSpaceDN w:val="0"/>
              <w:adjustRightInd w:val="0"/>
              <w:textAlignment w:val="baseline"/>
              <w:rPr>
                <w:rFonts w:asciiTheme="minorHAnsi" w:eastAsia="Times New Roman" w:hAnsiTheme="minorHAnsi" w:cstheme="minorHAnsi"/>
                <w:bCs/>
                <w:i/>
              </w:rPr>
            </w:pPr>
            <w:r w:rsidRPr="0082325B">
              <w:rPr>
                <w:rFonts w:asciiTheme="minorHAnsi" w:eastAsia="Times New Roman" w:hAnsiTheme="minorHAnsi" w:cstheme="minorHAnsi"/>
                <w:bCs/>
                <w:i/>
              </w:rPr>
              <w:t xml:space="preserve">There is difficulty in finding an appropriate and qualified provider; </w:t>
            </w:r>
          </w:p>
          <w:p w14:paraId="7F13A96E" w14:textId="77777777" w:rsidR="001447DD" w:rsidRPr="0082325B" w:rsidRDefault="001447DD" w:rsidP="00F121F4">
            <w:pPr>
              <w:pStyle w:val="ListParagraph"/>
              <w:numPr>
                <w:ilvl w:val="0"/>
                <w:numId w:val="27"/>
              </w:numPr>
              <w:overflowPunct w:val="0"/>
              <w:autoSpaceDE w:val="0"/>
              <w:autoSpaceDN w:val="0"/>
              <w:adjustRightInd w:val="0"/>
              <w:textAlignment w:val="baseline"/>
              <w:rPr>
                <w:rFonts w:asciiTheme="minorHAnsi" w:eastAsia="Times New Roman" w:hAnsiTheme="minorHAnsi" w:cstheme="minorHAnsi"/>
                <w:bCs/>
                <w:i/>
              </w:rPr>
            </w:pPr>
            <w:r w:rsidRPr="0082325B">
              <w:rPr>
                <w:rFonts w:asciiTheme="minorHAnsi" w:eastAsia="Times New Roman" w:hAnsiTheme="minorHAnsi" w:cstheme="minorHAnsi"/>
                <w:bCs/>
                <w:i/>
              </w:rPr>
              <w:t>Financial eligibility has not been completed; and/or</w:t>
            </w:r>
          </w:p>
          <w:p w14:paraId="3057DD0B" w14:textId="77777777" w:rsidR="001447DD" w:rsidRPr="0082325B" w:rsidRDefault="001447DD" w:rsidP="00F121F4">
            <w:pPr>
              <w:pStyle w:val="ListParagraph"/>
              <w:numPr>
                <w:ilvl w:val="0"/>
                <w:numId w:val="27"/>
              </w:numPr>
              <w:overflowPunct w:val="0"/>
              <w:autoSpaceDE w:val="0"/>
              <w:autoSpaceDN w:val="0"/>
              <w:adjustRightInd w:val="0"/>
              <w:textAlignment w:val="baseline"/>
              <w:rPr>
                <w:rFonts w:asciiTheme="minorHAnsi" w:eastAsia="Times New Roman" w:hAnsiTheme="minorHAnsi" w:cstheme="minorHAnsi"/>
                <w:bCs/>
                <w:i/>
              </w:rPr>
            </w:pPr>
            <w:r w:rsidRPr="0082325B">
              <w:rPr>
                <w:rFonts w:asciiTheme="minorHAnsi" w:eastAsia="Times New Roman" w:hAnsiTheme="minorHAnsi" w:cstheme="minorHAnsi"/>
                <w:bCs/>
                <w:i/>
              </w:rPr>
              <w:t>Coordination is needed with interpreter services.</w:t>
            </w:r>
          </w:p>
          <w:p w14:paraId="35C7C10B" w14:textId="77777777" w:rsidR="001447DD" w:rsidRPr="005D49BE" w:rsidRDefault="001447DD" w:rsidP="00861CE4">
            <w:pPr>
              <w:overflowPunct w:val="0"/>
              <w:autoSpaceDE w:val="0"/>
              <w:autoSpaceDN w:val="0"/>
              <w:adjustRightInd w:val="0"/>
              <w:spacing w:before="120"/>
              <w:textAlignment w:val="baseline"/>
              <w:rPr>
                <w:rFonts w:asciiTheme="minorHAnsi" w:eastAsia="Times New Roman" w:hAnsiTheme="minorHAnsi" w:cstheme="minorHAnsi"/>
              </w:rPr>
            </w:pPr>
            <w:r w:rsidRPr="0082325B">
              <w:rPr>
                <w:rFonts w:asciiTheme="minorHAnsi" w:eastAsia="Times New Roman" w:hAnsiTheme="minorHAnsi" w:cstheme="minorHAnsi"/>
                <w:i/>
              </w:rPr>
              <w:t>When the required response time is not met, document the reason for the delay in a SER and describe what follow-up will occur.</w:t>
            </w:r>
          </w:p>
        </w:tc>
      </w:tr>
    </w:tbl>
    <w:p w14:paraId="48063645" w14:textId="77777777" w:rsidR="001447DD" w:rsidRDefault="001447DD" w:rsidP="001447DD">
      <w:pPr>
        <w:pStyle w:val="Heading3"/>
        <w:spacing w:after="0"/>
      </w:pPr>
      <w:bookmarkStart w:id="27" w:name="_Toc206592898"/>
      <w:r w:rsidRPr="00AE3720">
        <w:lastRenderedPageBreak/>
        <w:t>How do I add a client to CARE?</w:t>
      </w:r>
      <w:bookmarkEnd w:id="27"/>
      <w:r w:rsidRPr="00AE3720">
        <w:t xml:space="preserve">  </w:t>
      </w:r>
    </w:p>
    <w:p w14:paraId="315CC2B1" w14:textId="77777777" w:rsidR="001447DD" w:rsidRPr="00AE3720" w:rsidRDefault="001447DD" w:rsidP="001447DD">
      <w:pPr>
        <w:overflowPunct w:val="0"/>
        <w:autoSpaceDE w:val="0"/>
        <w:autoSpaceDN w:val="0"/>
        <w:adjustRightInd w:val="0"/>
        <w:spacing w:before="120"/>
        <w:textAlignment w:val="baseline"/>
        <w:rPr>
          <w:rFonts w:asciiTheme="minorHAnsi" w:eastAsia="Times New Roman" w:hAnsiTheme="minorHAnsi" w:cstheme="minorHAnsi"/>
        </w:rPr>
      </w:pPr>
      <w:r w:rsidRPr="00AE3720">
        <w:rPr>
          <w:rFonts w:asciiTheme="minorHAnsi" w:eastAsia="Times New Roman" w:hAnsiTheme="minorHAnsi" w:cstheme="minorHAnsi"/>
        </w:rPr>
        <w:t>Determine whether the client is already in CARE using a unique identifier such as a Social Security Number</w:t>
      </w:r>
      <w:r>
        <w:rPr>
          <w:rFonts w:asciiTheme="minorHAnsi" w:eastAsia="Times New Roman" w:hAnsiTheme="minorHAnsi" w:cstheme="minorHAnsi"/>
        </w:rPr>
        <w:t xml:space="preserve"> (SSN)</w:t>
      </w:r>
      <w:r w:rsidRPr="00AE3720">
        <w:rPr>
          <w:rFonts w:asciiTheme="minorHAnsi" w:eastAsia="Times New Roman" w:hAnsiTheme="minorHAnsi" w:cstheme="minorHAnsi"/>
        </w:rPr>
        <w:t>. This will prevent creation of a duplicate client in CARE. Having a duplicate client in CARE will create problems when linking the client to ProviderOne. If the client does not exist in CARE, add the client to the system and complete the following screens:</w:t>
      </w:r>
    </w:p>
    <w:p w14:paraId="4EA5E108" w14:textId="77777777" w:rsidR="001447DD" w:rsidRPr="00AE3720" w:rsidRDefault="001447DD" w:rsidP="00F121F4">
      <w:pPr>
        <w:numPr>
          <w:ilvl w:val="0"/>
          <w:numId w:val="28"/>
        </w:numPr>
        <w:overflowPunct w:val="0"/>
        <w:autoSpaceDE w:val="0"/>
        <w:autoSpaceDN w:val="0"/>
        <w:adjustRightInd w:val="0"/>
        <w:spacing w:before="120"/>
        <w:textAlignment w:val="baseline"/>
        <w:rPr>
          <w:rFonts w:asciiTheme="minorHAnsi" w:eastAsia="Times New Roman" w:hAnsiTheme="minorHAnsi" w:cstheme="minorHAnsi"/>
        </w:rPr>
      </w:pPr>
      <w:r w:rsidRPr="00AE3720">
        <w:rPr>
          <w:rFonts w:asciiTheme="minorHAnsi" w:eastAsia="Times New Roman" w:hAnsiTheme="minorHAnsi" w:cstheme="minorHAnsi"/>
        </w:rPr>
        <w:t>Client Details</w:t>
      </w:r>
    </w:p>
    <w:p w14:paraId="4CB6DCDA" w14:textId="77777777" w:rsidR="001447DD" w:rsidRPr="00AE3720" w:rsidRDefault="001447DD" w:rsidP="00F121F4">
      <w:pPr>
        <w:numPr>
          <w:ilvl w:val="0"/>
          <w:numId w:val="28"/>
        </w:numPr>
        <w:overflowPunct w:val="0"/>
        <w:autoSpaceDE w:val="0"/>
        <w:autoSpaceDN w:val="0"/>
        <w:adjustRightInd w:val="0"/>
        <w:spacing w:before="120"/>
        <w:textAlignment w:val="baseline"/>
        <w:rPr>
          <w:rFonts w:asciiTheme="minorHAnsi" w:eastAsia="Times New Roman" w:hAnsiTheme="minorHAnsi" w:cstheme="minorHAnsi"/>
        </w:rPr>
      </w:pPr>
      <w:r>
        <w:rPr>
          <w:rFonts w:asciiTheme="minorHAnsi" w:eastAsia="Times New Roman" w:hAnsiTheme="minorHAnsi" w:cstheme="minorHAnsi"/>
        </w:rPr>
        <w:t xml:space="preserve">Overview: </w:t>
      </w:r>
      <w:r w:rsidRPr="00AE3720">
        <w:rPr>
          <w:rFonts w:asciiTheme="minorHAnsi" w:eastAsia="Times New Roman" w:hAnsiTheme="minorHAnsi" w:cstheme="minorHAnsi"/>
        </w:rPr>
        <w:t>Assign a prim</w:t>
      </w:r>
      <w:r>
        <w:rPr>
          <w:rFonts w:asciiTheme="minorHAnsi" w:eastAsia="Times New Roman" w:hAnsiTheme="minorHAnsi" w:cstheme="minorHAnsi"/>
        </w:rPr>
        <w:t>ary case manager and supervisor.</w:t>
      </w:r>
    </w:p>
    <w:p w14:paraId="1E437515" w14:textId="77777777" w:rsidR="001447DD" w:rsidRPr="00DD2772" w:rsidRDefault="001447DD" w:rsidP="00F121F4">
      <w:pPr>
        <w:numPr>
          <w:ilvl w:val="0"/>
          <w:numId w:val="28"/>
        </w:numPr>
        <w:overflowPunct w:val="0"/>
        <w:autoSpaceDE w:val="0"/>
        <w:autoSpaceDN w:val="0"/>
        <w:adjustRightInd w:val="0"/>
        <w:spacing w:before="120"/>
        <w:textAlignment w:val="baseline"/>
        <w:rPr>
          <w:rFonts w:asciiTheme="minorHAnsi" w:eastAsia="Times New Roman" w:hAnsiTheme="minorHAnsi" w:cstheme="minorHAnsi"/>
          <w:b/>
        </w:rPr>
      </w:pPr>
      <w:r w:rsidRPr="00AE3720">
        <w:rPr>
          <w:rFonts w:asciiTheme="minorHAnsi" w:eastAsia="Times New Roman" w:hAnsiTheme="minorHAnsi" w:cstheme="minorHAnsi"/>
        </w:rPr>
        <w:t xml:space="preserve">Residence: </w:t>
      </w:r>
      <w:r>
        <w:rPr>
          <w:rFonts w:asciiTheme="minorHAnsi" w:eastAsia="Times New Roman" w:hAnsiTheme="minorHAnsi" w:cstheme="minorHAnsi"/>
        </w:rPr>
        <w:t>s</w:t>
      </w:r>
      <w:r w:rsidRPr="00AE3720">
        <w:rPr>
          <w:rFonts w:asciiTheme="minorHAnsi" w:eastAsia="Times New Roman" w:hAnsiTheme="minorHAnsi" w:cstheme="minorHAnsi"/>
        </w:rPr>
        <w:t xml:space="preserve">elect the client’s Residence Type from the dropdown list and enter the client’s </w:t>
      </w:r>
      <w:r>
        <w:rPr>
          <w:rFonts w:asciiTheme="minorHAnsi" w:eastAsia="Times New Roman" w:hAnsiTheme="minorHAnsi" w:cstheme="minorHAnsi"/>
        </w:rPr>
        <w:t>residence</w:t>
      </w:r>
      <w:r w:rsidRPr="00AE3720">
        <w:rPr>
          <w:rFonts w:asciiTheme="minorHAnsi" w:eastAsia="Times New Roman" w:hAnsiTheme="minorHAnsi" w:cstheme="minorHAnsi"/>
        </w:rPr>
        <w:t xml:space="preserve"> address</w:t>
      </w:r>
      <w:r>
        <w:rPr>
          <w:rStyle w:val="FootnoteReference"/>
          <w:rFonts w:asciiTheme="minorHAnsi" w:eastAsia="Times New Roman" w:hAnsiTheme="minorHAnsi" w:cstheme="minorHAnsi"/>
        </w:rPr>
        <w:footnoteReference w:id="1"/>
      </w:r>
      <w:r w:rsidRPr="00AE3720">
        <w:rPr>
          <w:rFonts w:asciiTheme="minorHAnsi" w:eastAsia="Times New Roman" w:hAnsiTheme="minorHAnsi" w:cstheme="minorHAnsi"/>
        </w:rPr>
        <w:t xml:space="preserve">. If the mailing address is the same, mark the appropriate checkbox. </w:t>
      </w:r>
      <w:r w:rsidRPr="00DD2772">
        <w:rPr>
          <w:rFonts w:asciiTheme="minorHAnsi" w:eastAsia="Times New Roman" w:hAnsiTheme="minorHAnsi" w:cstheme="minorHAnsi"/>
          <w:b/>
        </w:rPr>
        <w:t>Do not delete historical residence records. If the client has moved, create a new residence record.</w:t>
      </w:r>
    </w:p>
    <w:p w14:paraId="1CEF70F6" w14:textId="77777777" w:rsidR="001447DD" w:rsidRDefault="001447DD" w:rsidP="00F121F4">
      <w:pPr>
        <w:numPr>
          <w:ilvl w:val="0"/>
          <w:numId w:val="28"/>
        </w:numPr>
        <w:overflowPunct w:val="0"/>
        <w:autoSpaceDE w:val="0"/>
        <w:autoSpaceDN w:val="0"/>
        <w:adjustRightInd w:val="0"/>
        <w:spacing w:before="120"/>
        <w:textAlignment w:val="baseline"/>
        <w:rPr>
          <w:rFonts w:asciiTheme="minorHAnsi" w:eastAsia="Times New Roman" w:hAnsiTheme="minorHAnsi" w:cstheme="minorHAnsi"/>
        </w:rPr>
      </w:pPr>
      <w:r>
        <w:t>Client Contact: i</w:t>
      </w:r>
      <w:r w:rsidRPr="00E4606E">
        <w:t xml:space="preserve">f the client’s mailing address is different than their residence address, indicate the mailing address and contact phone numbers. </w:t>
      </w:r>
    </w:p>
    <w:p w14:paraId="28CD480A" w14:textId="77777777" w:rsidR="001447DD" w:rsidRDefault="001447DD" w:rsidP="00F121F4">
      <w:pPr>
        <w:numPr>
          <w:ilvl w:val="0"/>
          <w:numId w:val="28"/>
        </w:numPr>
        <w:overflowPunct w:val="0"/>
        <w:autoSpaceDE w:val="0"/>
        <w:autoSpaceDN w:val="0"/>
        <w:adjustRightInd w:val="0"/>
        <w:spacing w:before="120"/>
        <w:textAlignment w:val="baseline"/>
        <w:rPr>
          <w:rFonts w:asciiTheme="minorHAnsi" w:eastAsia="Times New Roman" w:hAnsiTheme="minorHAnsi" w:cstheme="minorHAnsi"/>
        </w:rPr>
      </w:pPr>
      <w:r w:rsidRPr="00E4606E">
        <w:rPr>
          <w:rFonts w:asciiTheme="minorHAnsi" w:eastAsia="Times New Roman" w:hAnsiTheme="minorHAnsi" w:cstheme="minorHAnsi"/>
        </w:rPr>
        <w:t xml:space="preserve">If the client uses email, enter the email address in the field provided. </w:t>
      </w:r>
    </w:p>
    <w:p w14:paraId="665163B9" w14:textId="77777777" w:rsidR="001447DD" w:rsidRDefault="001447DD" w:rsidP="00F121F4">
      <w:pPr>
        <w:numPr>
          <w:ilvl w:val="0"/>
          <w:numId w:val="28"/>
        </w:numPr>
        <w:overflowPunct w:val="0"/>
        <w:autoSpaceDE w:val="0"/>
        <w:autoSpaceDN w:val="0"/>
        <w:adjustRightInd w:val="0"/>
        <w:spacing w:before="120"/>
        <w:textAlignment w:val="baseline"/>
        <w:rPr>
          <w:rFonts w:asciiTheme="minorHAnsi" w:eastAsia="Times New Roman" w:hAnsiTheme="minorHAnsi" w:cstheme="minorHAnsi"/>
        </w:rPr>
      </w:pPr>
      <w:r w:rsidRPr="00E4606E">
        <w:rPr>
          <w:rFonts w:asciiTheme="minorHAnsi" w:eastAsia="Times New Roman" w:hAnsiTheme="minorHAnsi" w:cstheme="minorHAnsi"/>
        </w:rPr>
        <w:t xml:space="preserve">Collateral Contacts:  </w:t>
      </w:r>
      <w:r>
        <w:rPr>
          <w:rFonts w:asciiTheme="minorHAnsi" w:eastAsia="Times New Roman" w:hAnsiTheme="minorHAnsi" w:cstheme="minorHAnsi"/>
        </w:rPr>
        <w:t>add all appropriate collateral contacts. If</w:t>
      </w:r>
      <w:r w:rsidRPr="00E4606E">
        <w:rPr>
          <w:rFonts w:asciiTheme="minorHAnsi" w:eastAsia="Times New Roman" w:hAnsiTheme="minorHAnsi" w:cstheme="minorHAnsi"/>
        </w:rPr>
        <w:t xml:space="preserve"> the client did not self-refer, identify the referent </w:t>
      </w:r>
      <w:r>
        <w:rPr>
          <w:rFonts w:asciiTheme="minorHAnsi" w:eastAsia="Times New Roman" w:hAnsiTheme="minorHAnsi" w:cstheme="minorHAnsi"/>
        </w:rPr>
        <w:t>here.</w:t>
      </w:r>
    </w:p>
    <w:p w14:paraId="5B6BA3F8" w14:textId="77777777" w:rsidR="001447DD" w:rsidRDefault="001447DD" w:rsidP="00F121F4">
      <w:pPr>
        <w:numPr>
          <w:ilvl w:val="0"/>
          <w:numId w:val="28"/>
        </w:numPr>
        <w:overflowPunct w:val="0"/>
        <w:autoSpaceDE w:val="0"/>
        <w:autoSpaceDN w:val="0"/>
        <w:adjustRightInd w:val="0"/>
        <w:spacing w:before="120"/>
        <w:textAlignment w:val="baseline"/>
        <w:rPr>
          <w:rFonts w:asciiTheme="minorHAnsi" w:eastAsia="Times New Roman" w:hAnsiTheme="minorHAnsi" w:cstheme="minorHAnsi"/>
        </w:rPr>
      </w:pPr>
      <w:r w:rsidRPr="00E4606E">
        <w:rPr>
          <w:rFonts w:asciiTheme="minorHAnsi" w:eastAsia="Times New Roman" w:hAnsiTheme="minorHAnsi" w:cstheme="minorHAnsi"/>
        </w:rPr>
        <w:t>Financial: Intake may obtain financial information, but the assessor must verify that the client is financially eligible at the time services are being authorized.</w:t>
      </w:r>
    </w:p>
    <w:p w14:paraId="4B7E5349" w14:textId="77777777" w:rsidR="001447DD" w:rsidRDefault="001447DD" w:rsidP="00F121F4">
      <w:pPr>
        <w:numPr>
          <w:ilvl w:val="0"/>
          <w:numId w:val="28"/>
        </w:numPr>
        <w:overflowPunct w:val="0"/>
        <w:autoSpaceDE w:val="0"/>
        <w:autoSpaceDN w:val="0"/>
        <w:adjustRightInd w:val="0"/>
        <w:spacing w:before="120"/>
        <w:textAlignment w:val="baseline"/>
        <w:rPr>
          <w:rFonts w:asciiTheme="minorHAnsi" w:eastAsia="Times New Roman" w:hAnsiTheme="minorHAnsi" w:cstheme="minorHAnsi"/>
        </w:rPr>
      </w:pPr>
      <w:r w:rsidRPr="00E4606E">
        <w:rPr>
          <w:rFonts w:asciiTheme="minorHAnsi" w:eastAsia="Times New Roman" w:hAnsiTheme="minorHAnsi" w:cstheme="minorHAnsi"/>
        </w:rPr>
        <w:t xml:space="preserve">ProviderOne: </w:t>
      </w:r>
      <w:r>
        <w:rPr>
          <w:rFonts w:asciiTheme="minorHAnsi" w:eastAsia="Times New Roman" w:hAnsiTheme="minorHAnsi" w:cstheme="minorHAnsi"/>
        </w:rPr>
        <w:t>l</w:t>
      </w:r>
      <w:r w:rsidRPr="00E4606E">
        <w:rPr>
          <w:rFonts w:asciiTheme="minorHAnsi" w:eastAsia="Times New Roman" w:hAnsiTheme="minorHAnsi" w:cstheme="minorHAnsi"/>
        </w:rPr>
        <w:t xml:space="preserve">ink client to correct ProviderOne </w:t>
      </w:r>
      <w:r>
        <w:rPr>
          <w:rFonts w:asciiTheme="minorHAnsi" w:eastAsia="Times New Roman" w:hAnsiTheme="minorHAnsi" w:cstheme="minorHAnsi"/>
        </w:rPr>
        <w:t xml:space="preserve">(P1) </w:t>
      </w:r>
      <w:r w:rsidRPr="00E4606E">
        <w:rPr>
          <w:rFonts w:asciiTheme="minorHAnsi" w:eastAsia="Times New Roman" w:hAnsiTheme="minorHAnsi" w:cstheme="minorHAnsi"/>
        </w:rPr>
        <w:t xml:space="preserve">record. IMPORTANT: Use caution when linking CARE and P1 records. Compare the demographic information in CARE with ACES (Name, </w:t>
      </w:r>
      <w:r>
        <w:rPr>
          <w:rFonts w:asciiTheme="minorHAnsi" w:eastAsia="Times New Roman" w:hAnsiTheme="minorHAnsi" w:cstheme="minorHAnsi"/>
        </w:rPr>
        <w:t>Date of Birth (</w:t>
      </w:r>
      <w:r w:rsidRPr="00E4606E">
        <w:rPr>
          <w:rFonts w:asciiTheme="minorHAnsi" w:eastAsia="Times New Roman" w:hAnsiTheme="minorHAnsi" w:cstheme="minorHAnsi"/>
        </w:rPr>
        <w:t>DOB</w:t>
      </w:r>
      <w:r>
        <w:rPr>
          <w:rFonts w:asciiTheme="minorHAnsi" w:eastAsia="Times New Roman" w:hAnsiTheme="minorHAnsi" w:cstheme="minorHAnsi"/>
        </w:rPr>
        <w:t>)</w:t>
      </w:r>
      <w:r w:rsidRPr="00E4606E">
        <w:rPr>
          <w:rFonts w:asciiTheme="minorHAnsi" w:eastAsia="Times New Roman" w:hAnsiTheme="minorHAnsi" w:cstheme="minorHAnsi"/>
        </w:rPr>
        <w:t>, SSN must match exactly)</w:t>
      </w:r>
      <w:r>
        <w:rPr>
          <w:rStyle w:val="FootnoteReference"/>
          <w:rFonts w:asciiTheme="minorHAnsi" w:eastAsia="Times New Roman" w:hAnsiTheme="minorHAnsi" w:cstheme="minorHAnsi"/>
        </w:rPr>
        <w:footnoteReference w:id="2"/>
      </w:r>
      <w:r w:rsidRPr="00E4606E">
        <w:rPr>
          <w:rFonts w:asciiTheme="minorHAnsi" w:eastAsia="Times New Roman" w:hAnsiTheme="minorHAnsi" w:cstheme="minorHAnsi"/>
        </w:rPr>
        <w:t xml:space="preserve">.  ACES is the primary source for this information when linking to P1. </w:t>
      </w:r>
    </w:p>
    <w:p w14:paraId="484DEA77" w14:textId="7B48F767" w:rsidR="001447DD" w:rsidRPr="00AE3720" w:rsidRDefault="001447DD" w:rsidP="001447DD">
      <w:pPr>
        <w:overflowPunct w:val="0"/>
        <w:autoSpaceDE w:val="0"/>
        <w:autoSpaceDN w:val="0"/>
        <w:adjustRightInd w:val="0"/>
        <w:spacing w:before="120"/>
        <w:ind w:left="720"/>
        <w:textAlignment w:val="baseline"/>
        <w:rPr>
          <w:rFonts w:asciiTheme="minorHAnsi" w:eastAsia="Times New Roman" w:hAnsiTheme="minorHAnsi" w:cstheme="minorHAnsi"/>
        </w:rPr>
      </w:pPr>
      <w:r w:rsidRPr="00E4606E">
        <w:rPr>
          <w:rFonts w:asciiTheme="minorHAnsi" w:eastAsia="Times New Roman" w:hAnsiTheme="minorHAnsi" w:cstheme="minorHAnsi"/>
        </w:rPr>
        <w:t xml:space="preserve">When attempting to link a record in CARE you may get a message that indicates there is no record, and you have the option to create a new record. Ensure all the information has been entered correctly into your search and in CARE before creating a new record in P1. This is very important to avoid payment problems. </w:t>
      </w:r>
    </w:p>
    <w:p w14:paraId="7028B3FD" w14:textId="77777777" w:rsidR="001447DD" w:rsidRDefault="001447DD" w:rsidP="001447DD">
      <w:pPr>
        <w:overflowPunct w:val="0"/>
        <w:autoSpaceDE w:val="0"/>
        <w:autoSpaceDN w:val="0"/>
        <w:adjustRightInd w:val="0"/>
        <w:spacing w:before="120"/>
        <w:ind w:left="720"/>
        <w:textAlignment w:val="baseline"/>
        <w:rPr>
          <w:rFonts w:asciiTheme="minorHAnsi" w:eastAsia="Times New Roman" w:hAnsiTheme="minorHAnsi" w:cstheme="minorHAnsi"/>
        </w:rPr>
      </w:pPr>
      <w:r w:rsidRPr="00AE3720">
        <w:rPr>
          <w:rFonts w:asciiTheme="minorHAnsi" w:eastAsia="Times New Roman" w:hAnsiTheme="minorHAnsi" w:cstheme="minorHAnsi"/>
        </w:rPr>
        <w:t xml:space="preserve">See the </w:t>
      </w:r>
      <w:r w:rsidRPr="00064C94">
        <w:rPr>
          <w:rFonts w:asciiTheme="minorHAnsi" w:eastAsia="Times New Roman" w:hAnsiTheme="minorHAnsi" w:cstheme="minorHAnsi"/>
        </w:rPr>
        <w:t xml:space="preserve">CARE Help File &gt; Dashboard &gt; </w:t>
      </w:r>
      <w:hyperlink r:id="rId15" w:anchor="desk-aid_for_pr" w:history="1">
        <w:r w:rsidRPr="00064C94">
          <w:rPr>
            <w:rStyle w:val="Hyperlink"/>
          </w:rPr>
          <w:t>Desk-Aid for Preventing Duplicate Client Record Creation in P1</w:t>
        </w:r>
      </w:hyperlink>
      <w:r w:rsidRPr="00AE3720">
        <w:rPr>
          <w:rFonts w:asciiTheme="minorHAnsi" w:eastAsia="Times New Roman" w:hAnsiTheme="minorHAnsi" w:cstheme="minorHAnsi"/>
        </w:rPr>
        <w:t xml:space="preserve"> for details and instructions related to linking clients in ProviderOne. </w:t>
      </w:r>
    </w:p>
    <w:p w14:paraId="0823A349" w14:textId="77777777" w:rsidR="00861CE4" w:rsidRPr="00AE3720" w:rsidRDefault="00861CE4" w:rsidP="001447DD">
      <w:pPr>
        <w:overflowPunct w:val="0"/>
        <w:autoSpaceDE w:val="0"/>
        <w:autoSpaceDN w:val="0"/>
        <w:adjustRightInd w:val="0"/>
        <w:spacing w:before="120"/>
        <w:ind w:left="720"/>
        <w:textAlignment w:val="baseline"/>
        <w:rPr>
          <w:rFonts w:asciiTheme="minorHAnsi" w:eastAsia="Times New Roman" w:hAnsiTheme="minorHAnsi" w:cstheme="minorHAnsi"/>
        </w:rPr>
      </w:pPr>
    </w:p>
    <w:p w14:paraId="648DEC2A" w14:textId="77777777" w:rsidR="001447DD" w:rsidRPr="00AE3720" w:rsidRDefault="001447DD" w:rsidP="001447DD">
      <w:pPr>
        <w:pStyle w:val="Heading3"/>
        <w:spacing w:after="0"/>
      </w:pPr>
      <w:bookmarkStart w:id="28" w:name="_Toc206592899"/>
      <w:r w:rsidRPr="00AE3720">
        <w:lastRenderedPageBreak/>
        <w:t xml:space="preserve">When do I inactivate </w:t>
      </w:r>
      <w:r>
        <w:t>a</w:t>
      </w:r>
      <w:r w:rsidRPr="00AE3720">
        <w:t xml:space="preserve"> </w:t>
      </w:r>
      <w:r>
        <w:t>client record in CARE</w:t>
      </w:r>
      <w:r w:rsidRPr="00AE3720">
        <w:t>?</w:t>
      </w:r>
      <w:bookmarkEnd w:id="28"/>
      <w:r w:rsidRPr="00AE3720">
        <w:t xml:space="preserve"> </w:t>
      </w:r>
    </w:p>
    <w:p w14:paraId="33A9FFD2" w14:textId="67B04614" w:rsidR="001447DD" w:rsidRDefault="001447DD" w:rsidP="001447DD">
      <w:pPr>
        <w:overflowPunct w:val="0"/>
        <w:autoSpaceDE w:val="0"/>
        <w:autoSpaceDN w:val="0"/>
        <w:adjustRightInd w:val="0"/>
        <w:spacing w:before="120"/>
        <w:textAlignment w:val="baseline"/>
        <w:rPr>
          <w:rFonts w:asciiTheme="minorHAnsi" w:eastAsia="Times New Roman" w:hAnsiTheme="minorHAnsi" w:cstheme="minorHAnsi"/>
        </w:rPr>
      </w:pPr>
      <w:r>
        <w:rPr>
          <w:rFonts w:asciiTheme="minorHAnsi" w:eastAsia="Times New Roman" w:hAnsiTheme="minorHAnsi" w:cstheme="minorHAnsi"/>
        </w:rPr>
        <w:t xml:space="preserve">Inactivate a client record in CARE anytime a client has requested voluntary withdrawal from services or has been terminated because they are no longer eligible. </w:t>
      </w:r>
      <w:bookmarkStart w:id="29" w:name="_Performing_a_CARE"/>
      <w:bookmarkEnd w:id="29"/>
      <w:r w:rsidR="00FA2E2A">
        <w:rPr>
          <w:rFonts w:asciiTheme="minorHAnsi" w:eastAsia="Times New Roman" w:hAnsiTheme="minorHAnsi" w:cstheme="minorHAnsi"/>
        </w:rPr>
        <w:t xml:space="preserve">See </w:t>
      </w:r>
      <w:hyperlink w:anchor="_Termination_of_Services" w:history="1">
        <w:r w:rsidR="00FA2E2A" w:rsidRPr="00FA2E2A">
          <w:rPr>
            <w:rStyle w:val="Hyperlink"/>
            <w:rFonts w:asciiTheme="minorHAnsi" w:eastAsia="Times New Roman" w:hAnsiTheme="minorHAnsi" w:cstheme="minorHAnsi"/>
          </w:rPr>
          <w:t>Termination of Services</w:t>
        </w:r>
      </w:hyperlink>
      <w:r w:rsidR="00FA2E2A">
        <w:rPr>
          <w:rFonts w:asciiTheme="minorHAnsi" w:eastAsia="Times New Roman" w:hAnsiTheme="minorHAnsi" w:cstheme="minorHAnsi"/>
        </w:rPr>
        <w:t xml:space="preserve"> for more information.</w:t>
      </w:r>
    </w:p>
    <w:p w14:paraId="549F1191" w14:textId="77777777" w:rsidR="00FA2E2A" w:rsidRPr="00D7263A" w:rsidRDefault="00FA2E2A" w:rsidP="001447DD">
      <w:pPr>
        <w:overflowPunct w:val="0"/>
        <w:autoSpaceDE w:val="0"/>
        <w:autoSpaceDN w:val="0"/>
        <w:adjustRightInd w:val="0"/>
        <w:spacing w:before="120"/>
        <w:textAlignment w:val="baseline"/>
        <w:rPr>
          <w:rFonts w:asciiTheme="minorHAnsi" w:eastAsia="Times New Roman" w:hAnsiTheme="minorHAnsi" w:cstheme="minorHAnsi"/>
        </w:rPr>
      </w:pPr>
    </w:p>
    <w:p w14:paraId="04BE8630" w14:textId="77777777" w:rsidR="001447DD" w:rsidRPr="00AE3720" w:rsidRDefault="001447DD" w:rsidP="001447DD">
      <w:pPr>
        <w:pStyle w:val="Heading2"/>
        <w:tabs>
          <w:tab w:val="left" w:pos="4728"/>
          <w:tab w:val="left" w:pos="7092"/>
        </w:tabs>
        <w:spacing w:after="0"/>
      </w:pPr>
      <w:bookmarkStart w:id="30" w:name="_Toc206592900"/>
      <w:r w:rsidRPr="0052732E">
        <w:rPr>
          <w:color w:val="193F6F"/>
        </w:rPr>
        <w:t>Performing a CARE Assessment</w:t>
      </w:r>
      <w:bookmarkEnd w:id="30"/>
      <w:r w:rsidRPr="0052732E">
        <w:rPr>
          <w:color w:val="193F6F"/>
        </w:rPr>
        <w:tab/>
      </w:r>
      <w:r>
        <w:tab/>
      </w:r>
    </w:p>
    <w:p w14:paraId="1C2E8B59" w14:textId="1A1AAEF1" w:rsidR="001447DD" w:rsidRPr="00AE3720" w:rsidRDefault="001447DD" w:rsidP="001447DD">
      <w:pPr>
        <w:overflowPunct w:val="0"/>
        <w:autoSpaceDE w:val="0"/>
        <w:autoSpaceDN w:val="0"/>
        <w:adjustRightInd w:val="0"/>
        <w:spacing w:before="120"/>
        <w:textAlignment w:val="baseline"/>
        <w:rPr>
          <w:rFonts w:asciiTheme="minorHAnsi" w:eastAsia="Times New Roman" w:hAnsiTheme="minorHAnsi" w:cstheme="minorHAnsi"/>
        </w:rPr>
      </w:pPr>
      <w:r w:rsidRPr="00AE3720">
        <w:rPr>
          <w:rFonts w:asciiTheme="minorHAnsi" w:eastAsia="Times New Roman" w:hAnsiTheme="minorHAnsi" w:cstheme="minorHAnsi"/>
        </w:rPr>
        <w:t xml:space="preserve">The CARE tool is used for determining eligibility and benefit level, developing care plans, and authorizing services for individuals served by </w:t>
      </w:r>
      <w:r w:rsidR="00052328">
        <w:rPr>
          <w:rFonts w:asciiTheme="minorHAnsi" w:eastAsia="Times New Roman" w:hAnsiTheme="minorHAnsi" w:cstheme="minorHAnsi"/>
          <w:szCs w:val="24"/>
        </w:rPr>
        <w:t>HCLA</w:t>
      </w:r>
      <w:r w:rsidR="00052328" w:rsidRPr="00AE3720" w:rsidDel="00052328">
        <w:rPr>
          <w:rFonts w:asciiTheme="minorHAnsi" w:eastAsia="Times New Roman" w:hAnsiTheme="minorHAnsi" w:cstheme="minorHAnsi"/>
        </w:rPr>
        <w:t xml:space="preserve"> </w:t>
      </w:r>
      <w:r w:rsidRPr="00AE3720">
        <w:rPr>
          <w:rFonts w:asciiTheme="minorHAnsi" w:eastAsia="Times New Roman" w:hAnsiTheme="minorHAnsi" w:cstheme="minorHAnsi"/>
        </w:rPr>
        <w:t xml:space="preserve"> </w:t>
      </w:r>
      <w:r w:rsidR="00052328">
        <w:rPr>
          <w:rFonts w:asciiTheme="minorHAnsi" w:eastAsia="Times New Roman" w:hAnsiTheme="minorHAnsi" w:cstheme="minorHAnsi"/>
        </w:rPr>
        <w:t xml:space="preserve">(HCS </w:t>
      </w:r>
      <w:r w:rsidRPr="00AE3720">
        <w:rPr>
          <w:rFonts w:asciiTheme="minorHAnsi" w:eastAsia="Times New Roman" w:hAnsiTheme="minorHAnsi" w:cstheme="minorHAnsi"/>
        </w:rPr>
        <w:t>and DD</w:t>
      </w:r>
      <w:r w:rsidR="00360DB2">
        <w:rPr>
          <w:rFonts w:asciiTheme="minorHAnsi" w:eastAsia="Times New Roman" w:hAnsiTheme="minorHAnsi" w:cstheme="minorHAnsi"/>
        </w:rPr>
        <w:t>CS</w:t>
      </w:r>
      <w:r w:rsidR="00052328">
        <w:rPr>
          <w:rFonts w:asciiTheme="minorHAnsi" w:eastAsia="Times New Roman" w:hAnsiTheme="minorHAnsi" w:cstheme="minorHAnsi"/>
        </w:rPr>
        <w:t>)</w:t>
      </w:r>
      <w:r w:rsidRPr="00AE3720">
        <w:rPr>
          <w:rFonts w:asciiTheme="minorHAnsi" w:eastAsia="Times New Roman" w:hAnsiTheme="minorHAnsi" w:cstheme="minorHAnsi"/>
        </w:rPr>
        <w:t>. Please refer to the</w:t>
      </w:r>
      <w:hyperlink r:id="rId16" w:history="1"/>
      <w:r>
        <w:rPr>
          <w:rFonts w:asciiTheme="minorHAnsi" w:eastAsia="Times New Roman" w:hAnsiTheme="minorHAnsi" w:cstheme="minorHAnsi"/>
        </w:rPr>
        <w:t xml:space="preserve"> </w:t>
      </w:r>
      <w:r w:rsidRPr="000B1E84">
        <w:t>CARE Web Assessor’s Manual</w:t>
      </w:r>
      <w:r w:rsidRPr="00BF5109">
        <w:rPr>
          <w:rFonts w:asciiTheme="minorHAnsi" w:eastAsia="Times New Roman" w:hAnsiTheme="minorHAnsi" w:cstheme="minorHAnsi"/>
        </w:rPr>
        <w:t xml:space="preserve"> </w:t>
      </w:r>
      <w:r>
        <w:rPr>
          <w:rFonts w:asciiTheme="minorHAnsi" w:eastAsia="Times New Roman" w:hAnsiTheme="minorHAnsi" w:cstheme="minorHAnsi"/>
        </w:rPr>
        <w:t xml:space="preserve">(i.e., Help File) </w:t>
      </w:r>
      <w:r w:rsidRPr="00AE3720">
        <w:rPr>
          <w:rFonts w:asciiTheme="minorHAnsi" w:eastAsia="Times New Roman" w:hAnsiTheme="minorHAnsi" w:cstheme="minorHAnsi"/>
        </w:rPr>
        <w:t xml:space="preserve">for detailed policy and procedure for completing an assessment in CARE. See </w:t>
      </w:r>
      <w:hyperlink r:id="rId17" w:history="1">
        <w:r w:rsidRPr="00A039EA">
          <w:rPr>
            <w:rStyle w:val="Hyperlink"/>
            <w:rFonts w:asciiTheme="minorHAnsi" w:eastAsia="Times New Roman" w:hAnsiTheme="minorHAnsi" w:cstheme="minorHAnsi"/>
          </w:rPr>
          <w:t>Chapter 7/Intro to Medicaid, State Plan, and 1915c Waivers</w:t>
        </w:r>
      </w:hyperlink>
      <w:r>
        <w:rPr>
          <w:rFonts w:asciiTheme="minorHAnsi" w:eastAsia="Times New Roman" w:hAnsiTheme="minorHAnsi" w:cstheme="minorHAnsi"/>
        </w:rPr>
        <w:t xml:space="preserve"> and it</w:t>
      </w:r>
      <w:r w:rsidRPr="00AE3720">
        <w:rPr>
          <w:rFonts w:asciiTheme="minorHAnsi" w:eastAsia="Times New Roman" w:hAnsiTheme="minorHAnsi" w:cstheme="minorHAnsi"/>
        </w:rPr>
        <w:t xml:space="preserve">s subsections of the Long-Term Care Manual for policy and eligibility criteria for specific services available for eligible clients. </w:t>
      </w:r>
    </w:p>
    <w:p w14:paraId="40A499BE" w14:textId="77777777" w:rsidR="001447DD" w:rsidRPr="00AE3720" w:rsidRDefault="001447DD" w:rsidP="001447DD">
      <w:pPr>
        <w:overflowPunct w:val="0"/>
        <w:autoSpaceDE w:val="0"/>
        <w:autoSpaceDN w:val="0"/>
        <w:adjustRightInd w:val="0"/>
        <w:spacing w:before="120"/>
        <w:textAlignment w:val="baseline"/>
        <w:rPr>
          <w:rFonts w:asciiTheme="minorHAnsi" w:eastAsia="Times New Roman" w:hAnsiTheme="minorHAnsi" w:cstheme="minorHAnsi"/>
        </w:rPr>
      </w:pPr>
      <w:r w:rsidRPr="00AE3720">
        <w:rPr>
          <w:rFonts w:asciiTheme="minorHAnsi" w:eastAsia="Times New Roman" w:hAnsiTheme="minorHAnsi" w:cstheme="minorHAnsi"/>
        </w:rPr>
        <w:t>Functional eligibility for programs assessed in CARE are based fundamentally, upon the assistance an individual receives with personal care tasks. Assistance with personal care means physical or verbal support with Activities of Daily Living because of the individual’s functional limitations. This assistance is documented using the CARE tool.</w:t>
      </w:r>
    </w:p>
    <w:p w14:paraId="05AAE1A6" w14:textId="77777777" w:rsidR="001447DD" w:rsidRPr="00AE3720" w:rsidRDefault="001447DD" w:rsidP="001447DD">
      <w:pPr>
        <w:overflowPunct w:val="0"/>
        <w:autoSpaceDE w:val="0"/>
        <w:autoSpaceDN w:val="0"/>
        <w:adjustRightInd w:val="0"/>
        <w:spacing w:before="120"/>
        <w:textAlignment w:val="baseline"/>
        <w:rPr>
          <w:rFonts w:asciiTheme="minorHAnsi" w:eastAsia="Times New Roman" w:hAnsiTheme="minorHAnsi" w:cstheme="minorHAnsi"/>
        </w:rPr>
      </w:pPr>
      <w:r w:rsidRPr="00AE3720">
        <w:rPr>
          <w:rFonts w:asciiTheme="minorHAnsi" w:eastAsia="Times New Roman" w:hAnsiTheme="minorHAnsi" w:cstheme="minorHAnsi"/>
        </w:rPr>
        <w:t xml:space="preserve">Assistance with personal care tasks is typically provided in the client’s residence but may also be provided while in the community if the client chooses. A common example of this would be a client wanting to attend a church or other organization but needs support with personal care while attending. This is supported in federal rules regarding person-centered care and community integration. </w:t>
      </w:r>
    </w:p>
    <w:p w14:paraId="079F45B2" w14:textId="77777777" w:rsidR="001447DD" w:rsidRPr="00AE3720" w:rsidRDefault="001447DD" w:rsidP="001447DD">
      <w:pPr>
        <w:pStyle w:val="Heading3"/>
        <w:spacing w:after="0"/>
        <w:rPr>
          <w:rFonts w:eastAsia="Times New Roman"/>
        </w:rPr>
      </w:pPr>
      <w:bookmarkStart w:id="31" w:name="_Toc206592901"/>
      <w:r w:rsidRPr="00AE3720">
        <w:rPr>
          <w:rFonts w:eastAsia="Times New Roman"/>
        </w:rPr>
        <w:t>Steps in performing a CARE Assessment</w:t>
      </w:r>
      <w:bookmarkEnd w:id="31"/>
      <w:r w:rsidRPr="00AE3720">
        <w:rPr>
          <w:rFonts w:eastAsia="Times New Roman"/>
        </w:rPr>
        <w:t xml:space="preserve"> </w:t>
      </w:r>
    </w:p>
    <w:p w14:paraId="5ADB738C" w14:textId="200BBF28" w:rsidR="004A5BAD" w:rsidRPr="00B62312" w:rsidRDefault="004A5BAD" w:rsidP="00B62312">
      <w:pPr>
        <w:overflowPunct w:val="0"/>
        <w:autoSpaceDE w:val="0"/>
        <w:autoSpaceDN w:val="0"/>
        <w:adjustRightInd w:val="0"/>
        <w:spacing w:before="120"/>
        <w:textAlignment w:val="baseline"/>
        <w:rPr>
          <w:rFonts w:asciiTheme="minorHAnsi" w:eastAsia="Times New Roman" w:hAnsiTheme="minorHAnsi" w:cstheme="minorHAnsi"/>
          <w:bCs/>
        </w:rPr>
      </w:pPr>
      <w:r w:rsidRPr="00B62312">
        <w:rPr>
          <w:rFonts w:asciiTheme="minorHAnsi" w:eastAsia="Times New Roman" w:hAnsiTheme="minorHAnsi" w:cstheme="minorHAnsi"/>
          <w:bCs/>
        </w:rPr>
        <w:t xml:space="preserve">If the client’s primary language is not English, follow the policy in </w:t>
      </w:r>
      <w:hyperlink r:id="rId18" w:history="1">
        <w:r w:rsidRPr="00B62312">
          <w:rPr>
            <w:rStyle w:val="Hyperlink"/>
            <w:rFonts w:asciiTheme="minorHAnsi" w:eastAsia="Times New Roman" w:hAnsiTheme="minorHAnsi" w:cstheme="minorHAnsi"/>
            <w:bCs/>
          </w:rPr>
          <w:t>Chapter 15A/ Communicating with Individuals with LEP &amp; SD, Guidance for AAA Staff</w:t>
        </w:r>
      </w:hyperlink>
      <w:r w:rsidRPr="00B62312">
        <w:rPr>
          <w:rFonts w:asciiTheme="minorHAnsi" w:eastAsia="Times New Roman" w:hAnsiTheme="minorHAnsi" w:cstheme="minorHAnsi"/>
          <w:bCs/>
        </w:rPr>
        <w:t xml:space="preserve"> or </w:t>
      </w:r>
      <w:hyperlink r:id="rId19" w:history="1">
        <w:r w:rsidRPr="00B62312">
          <w:rPr>
            <w:rStyle w:val="Hyperlink"/>
            <w:rFonts w:asciiTheme="minorHAnsi" w:eastAsia="Times New Roman" w:hAnsiTheme="minorHAnsi" w:cstheme="minorHAnsi"/>
            <w:bCs/>
          </w:rPr>
          <w:t>Chapter 15B/</w:t>
        </w:r>
        <w:r w:rsidRPr="004A5BAD">
          <w:rPr>
            <w:rStyle w:val="Hyperlink"/>
            <w:bCs/>
          </w:rPr>
          <w:t xml:space="preserve"> </w:t>
        </w:r>
        <w:r w:rsidRPr="00B62312">
          <w:rPr>
            <w:rStyle w:val="Hyperlink"/>
            <w:rFonts w:asciiTheme="minorHAnsi" w:eastAsia="Times New Roman" w:hAnsiTheme="minorHAnsi" w:cstheme="minorHAnsi"/>
            <w:bCs/>
          </w:rPr>
          <w:t>Communicating with Individuals with LEP &amp; SD Guidance for HCLA (formerly ALTSA and DDA) Staff</w:t>
        </w:r>
      </w:hyperlink>
      <w:r w:rsidRPr="00B62312">
        <w:rPr>
          <w:rFonts w:asciiTheme="minorHAnsi" w:eastAsia="Times New Roman" w:hAnsiTheme="minorHAnsi" w:cstheme="minorHAnsi"/>
          <w:bCs/>
        </w:rPr>
        <w:t xml:space="preserve"> for using an interpreter and translating documents.</w:t>
      </w:r>
    </w:p>
    <w:p w14:paraId="5F00D420" w14:textId="1B9FC1D3" w:rsidR="00AA0523" w:rsidRDefault="001447DD" w:rsidP="00F121F4">
      <w:pPr>
        <w:numPr>
          <w:ilvl w:val="0"/>
          <w:numId w:val="30"/>
        </w:numPr>
        <w:overflowPunct w:val="0"/>
        <w:autoSpaceDE w:val="0"/>
        <w:autoSpaceDN w:val="0"/>
        <w:adjustRightInd w:val="0"/>
        <w:spacing w:before="120"/>
        <w:textAlignment w:val="baseline"/>
        <w:rPr>
          <w:rFonts w:asciiTheme="minorHAnsi" w:eastAsia="Times New Roman" w:hAnsiTheme="minorHAnsi" w:cstheme="minorHAnsi"/>
        </w:rPr>
      </w:pPr>
      <w:r w:rsidRPr="00AE3720">
        <w:rPr>
          <w:rFonts w:asciiTheme="minorHAnsi" w:eastAsia="Times New Roman" w:hAnsiTheme="minorHAnsi" w:cstheme="minorHAnsi"/>
        </w:rPr>
        <w:t xml:space="preserve">Contact the client to </w:t>
      </w:r>
      <w:r>
        <w:rPr>
          <w:rFonts w:asciiTheme="minorHAnsi" w:eastAsia="Times New Roman" w:hAnsiTheme="minorHAnsi" w:cstheme="minorHAnsi"/>
        </w:rPr>
        <w:t>introduce yourself, purpose of the appointment and assessment process, and schedule</w:t>
      </w:r>
      <w:r w:rsidRPr="00AE3720">
        <w:rPr>
          <w:rFonts w:asciiTheme="minorHAnsi" w:eastAsia="Times New Roman" w:hAnsiTheme="minorHAnsi" w:cstheme="minorHAnsi"/>
        </w:rPr>
        <w:t xml:space="preserve"> an appointment following</w:t>
      </w:r>
      <w:r w:rsidRPr="00AE3720">
        <w:rPr>
          <w:rFonts w:asciiTheme="minorHAnsi" w:eastAsia="Times New Roman" w:hAnsiTheme="minorHAnsi" w:cstheme="minorHAnsi"/>
          <w:color w:val="0000FF"/>
          <w:u w:val="single"/>
        </w:rPr>
        <w:t xml:space="preserve"> </w:t>
      </w:r>
      <w:hyperlink w:anchor="_TIMEFRAMES" w:history="1">
        <w:r w:rsidRPr="00E4606E">
          <w:rPr>
            <w:rStyle w:val="Hyperlink"/>
            <w:rFonts w:asciiTheme="minorHAnsi" w:eastAsia="Times New Roman" w:hAnsiTheme="minorHAnsi" w:cstheme="minorHAnsi"/>
          </w:rPr>
          <w:t>the contact timeframes</w:t>
        </w:r>
      </w:hyperlink>
      <w:r w:rsidRPr="00AE3720">
        <w:rPr>
          <w:rFonts w:asciiTheme="minorHAnsi" w:eastAsia="Times New Roman" w:hAnsiTheme="minorHAnsi" w:cstheme="minorHAnsi"/>
        </w:rPr>
        <w:t xml:space="preserve">. </w:t>
      </w:r>
    </w:p>
    <w:p w14:paraId="7426F349" w14:textId="332E280C" w:rsidR="00AA0523" w:rsidRDefault="00AA0523" w:rsidP="00CE77E7">
      <w:pPr>
        <w:numPr>
          <w:ilvl w:val="1"/>
          <w:numId w:val="30"/>
        </w:numPr>
        <w:overflowPunct w:val="0"/>
        <w:autoSpaceDE w:val="0"/>
        <w:autoSpaceDN w:val="0"/>
        <w:adjustRightInd w:val="0"/>
        <w:spacing w:before="120"/>
        <w:textAlignment w:val="baseline"/>
        <w:rPr>
          <w:rFonts w:asciiTheme="minorHAnsi" w:eastAsia="Times New Roman" w:hAnsiTheme="minorHAnsi" w:cstheme="minorHAnsi"/>
        </w:rPr>
      </w:pPr>
      <w:r>
        <w:rPr>
          <w:rFonts w:asciiTheme="minorHAnsi" w:eastAsia="Times New Roman" w:hAnsiTheme="minorHAnsi" w:cstheme="minorHAnsi"/>
        </w:rPr>
        <w:t xml:space="preserve">For clients residing in an Adult Family Home: once an appointment is scheduled, </w:t>
      </w:r>
      <w:r w:rsidR="00EE455C" w:rsidRPr="00EE455C">
        <w:rPr>
          <w:rFonts w:asciiTheme="minorHAnsi" w:eastAsia="Times New Roman" w:hAnsiTheme="minorHAnsi" w:cstheme="minorHAnsi"/>
        </w:rPr>
        <w:t xml:space="preserve">contact the AFH </w:t>
      </w:r>
      <w:r w:rsidR="00041028">
        <w:rPr>
          <w:rFonts w:asciiTheme="minorHAnsi" w:eastAsia="Times New Roman" w:hAnsiTheme="minorHAnsi" w:cstheme="minorHAnsi"/>
        </w:rPr>
        <w:t>provider</w:t>
      </w:r>
      <w:r w:rsidR="00EE455C" w:rsidRPr="00EE455C">
        <w:rPr>
          <w:rFonts w:asciiTheme="minorHAnsi" w:eastAsia="Times New Roman" w:hAnsiTheme="minorHAnsi" w:cstheme="minorHAnsi"/>
        </w:rPr>
        <w:t xml:space="preserve"> to notify the AFH or designee in advance of a scheduled assessment appointment</w:t>
      </w:r>
      <w:r w:rsidR="00EE455C">
        <w:rPr>
          <w:rFonts w:asciiTheme="minorHAnsi" w:eastAsia="Times New Roman" w:hAnsiTheme="minorHAnsi" w:cstheme="minorHAnsi"/>
        </w:rPr>
        <w:t xml:space="preserve">. </w:t>
      </w:r>
      <w:r>
        <w:rPr>
          <w:rFonts w:asciiTheme="minorHAnsi" w:eastAsia="Times New Roman" w:hAnsiTheme="minorHAnsi" w:cstheme="minorHAnsi"/>
        </w:rPr>
        <w:t>Enter an SER in CARE that documents discussion of the appointment.</w:t>
      </w:r>
    </w:p>
    <w:p w14:paraId="04416D79" w14:textId="5EC98602" w:rsidR="001447DD" w:rsidRPr="00AE3720" w:rsidRDefault="001447DD" w:rsidP="00F121F4">
      <w:pPr>
        <w:numPr>
          <w:ilvl w:val="0"/>
          <w:numId w:val="30"/>
        </w:numPr>
        <w:overflowPunct w:val="0"/>
        <w:autoSpaceDE w:val="0"/>
        <w:autoSpaceDN w:val="0"/>
        <w:adjustRightInd w:val="0"/>
        <w:spacing w:before="120"/>
        <w:textAlignment w:val="baseline"/>
        <w:rPr>
          <w:rFonts w:asciiTheme="minorHAnsi" w:eastAsia="Times New Roman" w:hAnsiTheme="minorHAnsi" w:cstheme="minorHAnsi"/>
        </w:rPr>
      </w:pPr>
      <w:r w:rsidRPr="00AE3720">
        <w:rPr>
          <w:rFonts w:asciiTheme="minorHAnsi" w:eastAsia="Times New Roman" w:hAnsiTheme="minorHAnsi" w:cstheme="minorHAnsi"/>
        </w:rPr>
        <w:t xml:space="preserve">The following are suggestions: </w:t>
      </w:r>
    </w:p>
    <w:p w14:paraId="5D116A16" w14:textId="77777777" w:rsidR="001447DD" w:rsidRPr="00AE3720" w:rsidRDefault="001447DD" w:rsidP="00F121F4">
      <w:pPr>
        <w:numPr>
          <w:ilvl w:val="0"/>
          <w:numId w:val="37"/>
        </w:numPr>
        <w:overflowPunct w:val="0"/>
        <w:autoSpaceDE w:val="0"/>
        <w:autoSpaceDN w:val="0"/>
        <w:adjustRightInd w:val="0"/>
        <w:spacing w:before="120"/>
        <w:textAlignment w:val="baseline"/>
        <w:rPr>
          <w:rFonts w:asciiTheme="minorHAnsi" w:eastAsia="Times New Roman" w:hAnsiTheme="minorHAnsi" w:cstheme="minorHAnsi"/>
        </w:rPr>
      </w:pPr>
      <w:r w:rsidRPr="00AE3720">
        <w:rPr>
          <w:rFonts w:asciiTheme="minorHAnsi" w:eastAsia="Times New Roman" w:hAnsiTheme="minorHAnsi" w:cstheme="minorHAnsi"/>
        </w:rPr>
        <w:t>If there is enough lead-time before the appointment, ask the client or their representative to have a letter from their healthcare provider listing their diagnoses.</w:t>
      </w:r>
    </w:p>
    <w:p w14:paraId="001FB180" w14:textId="77777777" w:rsidR="001447DD" w:rsidRPr="00AE3720" w:rsidRDefault="001447DD" w:rsidP="00F121F4">
      <w:pPr>
        <w:numPr>
          <w:ilvl w:val="0"/>
          <w:numId w:val="37"/>
        </w:numPr>
        <w:overflowPunct w:val="0"/>
        <w:autoSpaceDE w:val="0"/>
        <w:autoSpaceDN w:val="0"/>
        <w:adjustRightInd w:val="0"/>
        <w:spacing w:before="120"/>
        <w:textAlignment w:val="baseline"/>
        <w:rPr>
          <w:rFonts w:asciiTheme="minorHAnsi" w:eastAsia="Times New Roman" w:hAnsiTheme="minorHAnsi" w:cstheme="minorHAnsi"/>
        </w:rPr>
      </w:pPr>
      <w:r w:rsidRPr="00AE3720">
        <w:rPr>
          <w:rFonts w:asciiTheme="minorHAnsi" w:eastAsia="Times New Roman" w:hAnsiTheme="minorHAnsi" w:cstheme="minorHAnsi"/>
        </w:rPr>
        <w:t>Ask the client who they would like to attend the assessment appointment with them.  Offer suggestions for who may be helpful in providing useful information</w:t>
      </w:r>
      <w:r>
        <w:rPr>
          <w:rFonts w:asciiTheme="minorHAnsi" w:eastAsia="Times New Roman" w:hAnsiTheme="minorHAnsi" w:cstheme="minorHAnsi"/>
        </w:rPr>
        <w:t>, such as an individual helping them, a paid provider, or a representative</w:t>
      </w:r>
      <w:r w:rsidRPr="00AE3720">
        <w:rPr>
          <w:rFonts w:asciiTheme="minorHAnsi" w:eastAsia="Times New Roman" w:hAnsiTheme="minorHAnsi" w:cstheme="minorHAnsi"/>
        </w:rPr>
        <w:t>.</w:t>
      </w:r>
    </w:p>
    <w:p w14:paraId="5AE9375E" w14:textId="77777777" w:rsidR="001447DD" w:rsidRPr="00AE3720" w:rsidRDefault="001447DD" w:rsidP="00F121F4">
      <w:pPr>
        <w:numPr>
          <w:ilvl w:val="0"/>
          <w:numId w:val="37"/>
        </w:numPr>
        <w:overflowPunct w:val="0"/>
        <w:autoSpaceDE w:val="0"/>
        <w:autoSpaceDN w:val="0"/>
        <w:adjustRightInd w:val="0"/>
        <w:spacing w:before="120"/>
        <w:textAlignment w:val="baseline"/>
        <w:rPr>
          <w:rFonts w:asciiTheme="minorHAnsi" w:eastAsia="Times New Roman" w:hAnsiTheme="minorHAnsi" w:cstheme="minorHAnsi"/>
        </w:rPr>
      </w:pPr>
      <w:r w:rsidRPr="00AE3720">
        <w:rPr>
          <w:rFonts w:asciiTheme="minorHAnsi" w:eastAsia="Times New Roman" w:hAnsiTheme="minorHAnsi" w:cstheme="minorHAnsi"/>
        </w:rPr>
        <w:t>Explain to the client that the a</w:t>
      </w:r>
      <w:r>
        <w:rPr>
          <w:rFonts w:asciiTheme="minorHAnsi" w:eastAsia="Times New Roman" w:hAnsiTheme="minorHAnsi" w:cstheme="minorHAnsi"/>
        </w:rPr>
        <w:t>ssessment</w:t>
      </w:r>
      <w:r w:rsidRPr="00AE3720">
        <w:rPr>
          <w:rFonts w:asciiTheme="minorHAnsi" w:eastAsia="Times New Roman" w:hAnsiTheme="minorHAnsi" w:cstheme="minorHAnsi"/>
        </w:rPr>
        <w:t xml:space="preserve"> will take 2-3 hours.  Assessment information will be requested from the client, </w:t>
      </w:r>
      <w:r>
        <w:rPr>
          <w:rFonts w:asciiTheme="minorHAnsi" w:eastAsia="Times New Roman" w:hAnsiTheme="minorHAnsi" w:cstheme="minorHAnsi"/>
        </w:rPr>
        <w:t xml:space="preserve">agency provider(s) and/or Individual Provider(s), </w:t>
      </w:r>
      <w:r w:rsidRPr="00AE3720">
        <w:rPr>
          <w:rFonts w:asciiTheme="minorHAnsi" w:eastAsia="Times New Roman" w:hAnsiTheme="minorHAnsi" w:cstheme="minorHAnsi"/>
        </w:rPr>
        <w:t xml:space="preserve">facility records/staff </w:t>
      </w:r>
      <w:r w:rsidRPr="00AE3720">
        <w:rPr>
          <w:rFonts w:asciiTheme="minorHAnsi" w:eastAsia="Times New Roman" w:hAnsiTheme="minorHAnsi" w:cstheme="minorHAnsi"/>
        </w:rPr>
        <w:lastRenderedPageBreak/>
        <w:t xml:space="preserve">(if applicable), and other collateral contacts as appropriate.  Check for staff and client availability before the assessment (for residential clients, </w:t>
      </w:r>
      <w:r>
        <w:rPr>
          <w:rFonts w:asciiTheme="minorHAnsi" w:eastAsia="Times New Roman" w:hAnsiTheme="minorHAnsi" w:cstheme="minorHAnsi"/>
        </w:rPr>
        <w:t xml:space="preserve">facility </w:t>
      </w:r>
      <w:r w:rsidRPr="00AE3720">
        <w:rPr>
          <w:rFonts w:asciiTheme="minorHAnsi" w:eastAsia="Times New Roman" w:hAnsiTheme="minorHAnsi" w:cstheme="minorHAnsi"/>
        </w:rPr>
        <w:t xml:space="preserve">activities may limit the time the client </w:t>
      </w:r>
      <w:r>
        <w:rPr>
          <w:rFonts w:asciiTheme="minorHAnsi" w:eastAsia="Times New Roman" w:hAnsiTheme="minorHAnsi" w:cstheme="minorHAnsi"/>
        </w:rPr>
        <w:t>is</w:t>
      </w:r>
      <w:r w:rsidRPr="00AE3720">
        <w:rPr>
          <w:rFonts w:asciiTheme="minorHAnsi" w:eastAsia="Times New Roman" w:hAnsiTheme="minorHAnsi" w:cstheme="minorHAnsi"/>
        </w:rPr>
        <w:t xml:space="preserve"> available for the assessment).</w:t>
      </w:r>
    </w:p>
    <w:p w14:paraId="3FFDF002" w14:textId="77777777" w:rsidR="001447DD" w:rsidRPr="00AE3720" w:rsidRDefault="001447DD" w:rsidP="00F121F4">
      <w:pPr>
        <w:numPr>
          <w:ilvl w:val="0"/>
          <w:numId w:val="37"/>
        </w:numPr>
        <w:overflowPunct w:val="0"/>
        <w:autoSpaceDE w:val="0"/>
        <w:autoSpaceDN w:val="0"/>
        <w:adjustRightInd w:val="0"/>
        <w:spacing w:before="120"/>
        <w:textAlignment w:val="baseline"/>
        <w:rPr>
          <w:rFonts w:asciiTheme="minorHAnsi" w:eastAsia="Times New Roman" w:hAnsiTheme="minorHAnsi" w:cstheme="minorHAnsi"/>
        </w:rPr>
      </w:pPr>
      <w:r w:rsidRPr="00AE3720">
        <w:rPr>
          <w:rFonts w:asciiTheme="minorHAnsi" w:eastAsia="Times New Roman" w:hAnsiTheme="minorHAnsi" w:cstheme="minorHAnsi"/>
        </w:rPr>
        <w:t>Let the client know you will be using a laptop or tablet and may need to work on a flat surface near an electrical outlet.</w:t>
      </w:r>
    </w:p>
    <w:p w14:paraId="0BED634F" w14:textId="77777777" w:rsidR="001447DD" w:rsidRDefault="001447DD" w:rsidP="00F121F4">
      <w:pPr>
        <w:numPr>
          <w:ilvl w:val="0"/>
          <w:numId w:val="37"/>
        </w:numPr>
        <w:overflowPunct w:val="0"/>
        <w:autoSpaceDE w:val="0"/>
        <w:autoSpaceDN w:val="0"/>
        <w:adjustRightInd w:val="0"/>
        <w:spacing w:before="120"/>
        <w:textAlignment w:val="baseline"/>
        <w:rPr>
          <w:rFonts w:asciiTheme="minorHAnsi" w:eastAsia="Times New Roman" w:hAnsiTheme="minorHAnsi" w:cstheme="minorHAnsi"/>
        </w:rPr>
      </w:pPr>
      <w:r w:rsidRPr="00AE3720">
        <w:rPr>
          <w:rFonts w:asciiTheme="minorHAnsi" w:eastAsia="Times New Roman" w:hAnsiTheme="minorHAnsi" w:cstheme="minorHAnsi"/>
        </w:rPr>
        <w:t xml:space="preserve">In addition to information already gathered (e.g., on an Intake form), </w:t>
      </w:r>
      <w:r>
        <w:rPr>
          <w:rFonts w:asciiTheme="minorHAnsi" w:eastAsia="Times New Roman" w:hAnsiTheme="minorHAnsi" w:cstheme="minorHAnsi"/>
        </w:rPr>
        <w:t>d</w:t>
      </w:r>
      <w:r w:rsidRPr="004E4367">
        <w:rPr>
          <w:rFonts w:asciiTheme="minorHAnsi" w:eastAsia="Times New Roman" w:hAnsiTheme="minorHAnsi" w:cstheme="minorHAnsi"/>
        </w:rPr>
        <w:t xml:space="preserve">ocument relevant information that an assessor should be aware of prior to making a home visit such as, whether there </w:t>
      </w:r>
      <w:r>
        <w:rPr>
          <w:rFonts w:asciiTheme="minorHAnsi" w:eastAsia="Times New Roman" w:hAnsiTheme="minorHAnsi" w:cstheme="minorHAnsi"/>
        </w:rPr>
        <w:t xml:space="preserve">are </w:t>
      </w:r>
      <w:r w:rsidRPr="004E4367">
        <w:rPr>
          <w:rFonts w:asciiTheme="minorHAnsi" w:eastAsia="Times New Roman" w:hAnsiTheme="minorHAnsi" w:cstheme="minorHAnsi"/>
        </w:rPr>
        <w:t xml:space="preserve">locked gates, unmarked roads, or other hazards (such as extreme weather conditions or broken steps on stairways) that staff may encounter at the address, or </w:t>
      </w:r>
      <w:r>
        <w:rPr>
          <w:rFonts w:asciiTheme="minorHAnsi" w:eastAsia="Times New Roman" w:hAnsiTheme="minorHAnsi" w:cstheme="minorHAnsi"/>
        </w:rPr>
        <w:t>if there is a</w:t>
      </w:r>
      <w:r w:rsidRPr="004E4367">
        <w:rPr>
          <w:rFonts w:asciiTheme="minorHAnsi" w:eastAsia="Times New Roman" w:hAnsiTheme="minorHAnsi" w:cstheme="minorHAnsi"/>
        </w:rPr>
        <w:t xml:space="preserve"> lack of adequate cellular service.</w:t>
      </w:r>
      <w:r>
        <w:rPr>
          <w:rFonts w:asciiTheme="minorHAnsi" w:eastAsia="Times New Roman" w:hAnsiTheme="minorHAnsi" w:cstheme="minorHAnsi"/>
        </w:rPr>
        <w:t xml:space="preserve"> </w:t>
      </w:r>
    </w:p>
    <w:p w14:paraId="2D07745D" w14:textId="0CB606A8" w:rsidR="001447DD" w:rsidRPr="000B1E84" w:rsidRDefault="001447DD" w:rsidP="00F121F4">
      <w:pPr>
        <w:numPr>
          <w:ilvl w:val="1"/>
          <w:numId w:val="37"/>
        </w:numPr>
        <w:overflowPunct w:val="0"/>
        <w:autoSpaceDE w:val="0"/>
        <w:autoSpaceDN w:val="0"/>
        <w:adjustRightInd w:val="0"/>
        <w:spacing w:before="120"/>
        <w:textAlignment w:val="baseline"/>
        <w:rPr>
          <w:rFonts w:asciiTheme="minorHAnsi" w:eastAsia="Times New Roman" w:hAnsiTheme="minorHAnsi" w:cstheme="minorHAnsi"/>
        </w:rPr>
      </w:pPr>
      <w:r w:rsidRPr="004E4367">
        <w:rPr>
          <w:rFonts w:asciiTheme="minorHAnsi" w:eastAsia="Times New Roman" w:hAnsiTheme="minorHAnsi" w:cstheme="minorHAnsi"/>
        </w:rPr>
        <w:t xml:space="preserve">Ask the client if they or anyone in the home </w:t>
      </w:r>
      <w:r w:rsidR="00877507" w:rsidRPr="004E4367">
        <w:rPr>
          <w:rFonts w:asciiTheme="minorHAnsi" w:eastAsia="Times New Roman" w:hAnsiTheme="minorHAnsi" w:cstheme="minorHAnsi"/>
        </w:rPr>
        <w:t>have</w:t>
      </w:r>
      <w:r w:rsidRPr="004E4367">
        <w:rPr>
          <w:rFonts w:asciiTheme="minorHAnsi" w:eastAsia="Times New Roman" w:hAnsiTheme="minorHAnsi" w:cstheme="minorHAnsi"/>
        </w:rPr>
        <w:t xml:space="preserve"> any concerns conducting a home visit to conduct their assessment. </w:t>
      </w:r>
      <w:r w:rsidRPr="000B1E84">
        <w:t xml:space="preserve">For instance, are there perfume or animal allergens to consider that the client, household member, or staff member must refrain from, are there animals in the home that must be restrained prior to the home visit, any recent illness exposures amongst household members, or any environmental concerns, such </w:t>
      </w:r>
      <w:r>
        <w:t xml:space="preserve">as </w:t>
      </w:r>
      <w:r w:rsidRPr="000B1E84">
        <w:t>mold, bed bug/cockroach infestations, or do any household members own have weapons, and are these secured?</w:t>
      </w:r>
      <w:r w:rsidRPr="00F138E2">
        <w:rPr>
          <w:sz w:val="24"/>
          <w:szCs w:val="24"/>
        </w:rPr>
        <w:t xml:space="preserve"> </w:t>
      </w:r>
    </w:p>
    <w:p w14:paraId="1207E323" w14:textId="77777777" w:rsidR="001447DD" w:rsidRPr="00AE3720" w:rsidRDefault="001447DD" w:rsidP="00F121F4">
      <w:pPr>
        <w:numPr>
          <w:ilvl w:val="0"/>
          <w:numId w:val="37"/>
        </w:numPr>
        <w:overflowPunct w:val="0"/>
        <w:autoSpaceDE w:val="0"/>
        <w:autoSpaceDN w:val="0"/>
        <w:adjustRightInd w:val="0"/>
        <w:spacing w:before="120"/>
        <w:textAlignment w:val="baseline"/>
        <w:rPr>
          <w:rFonts w:asciiTheme="minorHAnsi" w:eastAsia="Times New Roman" w:hAnsiTheme="minorHAnsi" w:cstheme="minorHAnsi"/>
        </w:rPr>
      </w:pPr>
      <w:r w:rsidRPr="00AE3720">
        <w:rPr>
          <w:rFonts w:asciiTheme="minorHAnsi" w:eastAsia="Times New Roman" w:hAnsiTheme="minorHAnsi" w:cstheme="minorHAnsi"/>
        </w:rPr>
        <w:t>On the day of the appointment, call to confirm</w:t>
      </w:r>
      <w:r>
        <w:rPr>
          <w:rFonts w:asciiTheme="minorHAnsi" w:eastAsia="Times New Roman" w:hAnsiTheme="minorHAnsi" w:cstheme="minorHAnsi"/>
        </w:rPr>
        <w:t xml:space="preserve"> and document the appointment confirmation in a SER.</w:t>
      </w:r>
    </w:p>
    <w:p w14:paraId="745B56CE" w14:textId="77777777" w:rsidR="001447DD" w:rsidRPr="00AE3720" w:rsidRDefault="001447DD" w:rsidP="00F121F4">
      <w:pPr>
        <w:numPr>
          <w:ilvl w:val="0"/>
          <w:numId w:val="31"/>
        </w:numPr>
        <w:overflowPunct w:val="0"/>
        <w:autoSpaceDE w:val="0"/>
        <w:autoSpaceDN w:val="0"/>
        <w:adjustRightInd w:val="0"/>
        <w:spacing w:before="120"/>
        <w:textAlignment w:val="baseline"/>
        <w:rPr>
          <w:rFonts w:asciiTheme="minorHAnsi" w:eastAsia="Times New Roman" w:hAnsiTheme="minorHAnsi" w:cstheme="minorHAnsi"/>
        </w:rPr>
      </w:pPr>
      <w:r w:rsidRPr="00AE3720">
        <w:rPr>
          <w:rFonts w:asciiTheme="minorHAnsi" w:eastAsia="Times New Roman" w:hAnsiTheme="minorHAnsi" w:cstheme="minorHAnsi"/>
        </w:rPr>
        <w:t>Assess the client in an in-person interview and gather information related to the individual’s functional abilities, goals, personal preferences, and any special instructions the caregiver may need to know to support the individual to complete tasks.  At some point during the assessment request that the client speak with you privately in case they would like to share information for which they are not comfortable sharing in front of others.  The assessment may be in pending status while you gather additional information to complete the assessment and care plan.  During this time:</w:t>
      </w:r>
    </w:p>
    <w:p w14:paraId="6F1E0356" w14:textId="4599D243" w:rsidR="001447DD" w:rsidRPr="000A7803" w:rsidRDefault="001447DD" w:rsidP="00F121F4">
      <w:pPr>
        <w:numPr>
          <w:ilvl w:val="1"/>
          <w:numId w:val="31"/>
        </w:numPr>
        <w:tabs>
          <w:tab w:val="clear" w:pos="1440"/>
        </w:tabs>
        <w:overflowPunct w:val="0"/>
        <w:autoSpaceDE w:val="0"/>
        <w:autoSpaceDN w:val="0"/>
        <w:adjustRightInd w:val="0"/>
        <w:spacing w:before="120"/>
        <w:ind w:left="720"/>
        <w:textAlignment w:val="baseline"/>
        <w:rPr>
          <w:rFonts w:asciiTheme="minorHAnsi" w:eastAsia="Times New Roman" w:hAnsiTheme="minorHAnsi" w:cstheme="minorHAnsi"/>
        </w:rPr>
      </w:pPr>
      <w:r w:rsidRPr="00AE3720">
        <w:rPr>
          <w:rFonts w:asciiTheme="minorHAnsi" w:eastAsia="Times New Roman" w:hAnsiTheme="minorHAnsi" w:cstheme="minorHAnsi"/>
        </w:rPr>
        <w:t xml:space="preserve">Complete Consent Form </w:t>
      </w:r>
      <w:hyperlink r:id="rId20" w:history="1">
        <w:r w:rsidRPr="00805FF6">
          <w:rPr>
            <w:rStyle w:val="Hyperlink"/>
            <w:rFonts w:asciiTheme="minorHAnsi" w:eastAsia="Times New Roman" w:hAnsiTheme="minorHAnsi" w:cstheme="minorHAnsi"/>
          </w:rPr>
          <w:t>DSHS 14-012</w:t>
        </w:r>
      </w:hyperlink>
      <w:r w:rsidRPr="00AE3720">
        <w:rPr>
          <w:rFonts w:asciiTheme="minorHAnsi" w:eastAsia="Times New Roman" w:hAnsiTheme="minorHAnsi" w:cstheme="minorHAnsi"/>
        </w:rPr>
        <w:t>. You must use this form to obtain, use, or share confidential information about a client</w:t>
      </w:r>
      <w:r>
        <w:rPr>
          <w:rFonts w:asciiTheme="minorHAnsi" w:eastAsia="Times New Roman" w:hAnsiTheme="minorHAnsi" w:cstheme="minorHAnsi"/>
        </w:rPr>
        <w:t xml:space="preserve"> in certain situations</w:t>
      </w:r>
      <w:r w:rsidRPr="00AE3720">
        <w:rPr>
          <w:rFonts w:asciiTheme="minorHAnsi" w:eastAsia="Times New Roman" w:hAnsiTheme="minorHAnsi" w:cstheme="minorHAnsi"/>
        </w:rPr>
        <w:t xml:space="preserve">. Read the instructions on the Consent form carefully prior to assisting the client to complete the form and emphasize the information in the “notice to clients” section at the top of the form. Supplementing the consent form with the </w:t>
      </w:r>
      <w:hyperlink r:id="rId21" w:history="1">
        <w:r w:rsidRPr="00805FF6">
          <w:rPr>
            <w:rStyle w:val="Hyperlink"/>
            <w:rFonts w:asciiTheme="minorHAnsi" w:eastAsia="Times New Roman" w:hAnsiTheme="minorHAnsi" w:cstheme="minorHAnsi"/>
          </w:rPr>
          <w:t>DSHS Notice of Privacy Practices (03-387)</w:t>
        </w:r>
      </w:hyperlink>
      <w:r w:rsidRPr="00AE3720">
        <w:rPr>
          <w:rFonts w:asciiTheme="minorHAnsi" w:eastAsia="Times New Roman" w:hAnsiTheme="minorHAnsi" w:cstheme="minorHAnsi"/>
        </w:rPr>
        <w:t xml:space="preserve"> is required at an initial assessment and is suggested for subsequent assessments to enhance the client/representative’s understanding of how and why information may be shared.</w:t>
      </w:r>
      <w:r w:rsidRPr="004C2B30">
        <w:rPr>
          <w:rFonts w:asciiTheme="minorHAnsi" w:eastAsia="Times New Roman" w:hAnsiTheme="minorHAnsi" w:cstheme="minorHAnsi"/>
        </w:rPr>
        <w:t xml:space="preserve"> </w:t>
      </w:r>
      <w:r>
        <w:rPr>
          <w:rFonts w:asciiTheme="minorHAnsi" w:eastAsia="Times New Roman" w:hAnsiTheme="minorHAnsi" w:cstheme="minorHAnsi"/>
        </w:rPr>
        <w:t>C</w:t>
      </w:r>
      <w:r w:rsidRPr="00AE3720">
        <w:rPr>
          <w:rFonts w:asciiTheme="minorHAnsi" w:eastAsia="Times New Roman" w:hAnsiTheme="minorHAnsi" w:cstheme="minorHAnsi"/>
        </w:rPr>
        <w:t>heck the box “Other DSHS contracted providers</w:t>
      </w:r>
      <w:r>
        <w:rPr>
          <w:rFonts w:asciiTheme="minorHAnsi" w:eastAsia="Times New Roman" w:hAnsiTheme="minorHAnsi" w:cstheme="minorHAnsi"/>
        </w:rPr>
        <w:t>.</w:t>
      </w:r>
      <w:r w:rsidRPr="00AE3720">
        <w:rPr>
          <w:rFonts w:asciiTheme="minorHAnsi" w:eastAsia="Times New Roman" w:hAnsiTheme="minorHAnsi" w:cstheme="minorHAnsi"/>
        </w:rPr>
        <w:t xml:space="preserve">” </w:t>
      </w:r>
      <w:r>
        <w:rPr>
          <w:rFonts w:asciiTheme="minorHAnsi" w:eastAsia="Times New Roman" w:hAnsiTheme="minorHAnsi" w:cstheme="minorHAnsi"/>
        </w:rPr>
        <w:t>SSS/CM</w:t>
      </w:r>
      <w:r w:rsidR="00052328">
        <w:rPr>
          <w:rFonts w:asciiTheme="minorHAnsi" w:eastAsia="Times New Roman" w:hAnsiTheme="minorHAnsi" w:cstheme="minorHAnsi"/>
        </w:rPr>
        <w:t>/CRM</w:t>
      </w:r>
      <w:r>
        <w:rPr>
          <w:rFonts w:asciiTheme="minorHAnsi" w:eastAsia="Times New Roman" w:hAnsiTheme="minorHAnsi" w:cstheme="minorHAnsi"/>
        </w:rPr>
        <w:t xml:space="preserve"> staff should </w:t>
      </w:r>
      <w:r w:rsidRPr="00AE3720">
        <w:rPr>
          <w:rFonts w:asciiTheme="minorHAnsi" w:eastAsia="Times New Roman" w:hAnsiTheme="minorHAnsi" w:cstheme="minorHAnsi"/>
        </w:rPr>
        <w:t>write in “</w:t>
      </w:r>
      <w:r w:rsidR="00052328">
        <w:rPr>
          <w:rFonts w:asciiTheme="minorHAnsi" w:eastAsia="Times New Roman" w:hAnsiTheme="minorHAnsi" w:cstheme="minorHAnsi"/>
        </w:rPr>
        <w:t>HCLA</w:t>
      </w:r>
      <w:r w:rsidR="00052328" w:rsidRPr="00AE3720">
        <w:rPr>
          <w:rFonts w:asciiTheme="minorHAnsi" w:eastAsia="Times New Roman" w:hAnsiTheme="minorHAnsi" w:cstheme="minorHAnsi"/>
        </w:rPr>
        <w:t xml:space="preserve"> </w:t>
      </w:r>
      <w:r w:rsidRPr="00AE3720">
        <w:rPr>
          <w:rFonts w:asciiTheme="minorHAnsi" w:eastAsia="Times New Roman" w:hAnsiTheme="minorHAnsi" w:cstheme="minorHAnsi"/>
        </w:rPr>
        <w:t>paid providers”</w:t>
      </w:r>
      <w:r>
        <w:rPr>
          <w:rFonts w:asciiTheme="minorHAnsi" w:eastAsia="Times New Roman" w:hAnsiTheme="minorHAnsi" w:cstheme="minorHAnsi"/>
        </w:rPr>
        <w:t xml:space="preserve">. If there are specific questions about sharing information, consent and privacy, please contact the DSHS or </w:t>
      </w:r>
      <w:r w:rsidR="00052328">
        <w:rPr>
          <w:rFonts w:asciiTheme="minorHAnsi" w:eastAsia="Times New Roman" w:hAnsiTheme="minorHAnsi" w:cstheme="minorHAnsi"/>
        </w:rPr>
        <w:t>HCLA</w:t>
      </w:r>
      <w:r>
        <w:rPr>
          <w:rFonts w:asciiTheme="minorHAnsi" w:eastAsia="Times New Roman" w:hAnsiTheme="minorHAnsi" w:cstheme="minorHAnsi"/>
        </w:rPr>
        <w:t xml:space="preserve"> Privacy Officer.  </w:t>
      </w:r>
    </w:p>
    <w:p w14:paraId="6D72E6A9" w14:textId="33F65E47" w:rsidR="001447DD" w:rsidRPr="00AE3720" w:rsidRDefault="001447DD" w:rsidP="00F121F4">
      <w:pPr>
        <w:numPr>
          <w:ilvl w:val="1"/>
          <w:numId w:val="31"/>
        </w:numPr>
        <w:tabs>
          <w:tab w:val="clear" w:pos="1440"/>
        </w:tabs>
        <w:overflowPunct w:val="0"/>
        <w:autoSpaceDE w:val="0"/>
        <w:autoSpaceDN w:val="0"/>
        <w:adjustRightInd w:val="0"/>
        <w:spacing w:before="120"/>
        <w:ind w:left="720"/>
        <w:textAlignment w:val="baseline"/>
        <w:rPr>
          <w:rFonts w:asciiTheme="minorHAnsi" w:eastAsia="Times New Roman" w:hAnsiTheme="minorHAnsi" w:cstheme="minorHAnsi"/>
        </w:rPr>
      </w:pPr>
      <w:r w:rsidRPr="00AE3720">
        <w:rPr>
          <w:rFonts w:asciiTheme="minorHAnsi" w:eastAsia="Times New Roman" w:hAnsiTheme="minorHAnsi" w:cstheme="minorHAnsi"/>
        </w:rPr>
        <w:t>Gather Information</w:t>
      </w:r>
    </w:p>
    <w:p w14:paraId="6C07DB4D" w14:textId="79069E33" w:rsidR="001447DD" w:rsidRPr="00AE3720" w:rsidRDefault="001447DD" w:rsidP="00F121F4">
      <w:pPr>
        <w:numPr>
          <w:ilvl w:val="0"/>
          <w:numId w:val="34"/>
        </w:numPr>
        <w:overflowPunct w:val="0"/>
        <w:autoSpaceDE w:val="0"/>
        <w:autoSpaceDN w:val="0"/>
        <w:adjustRightInd w:val="0"/>
        <w:spacing w:before="120"/>
        <w:ind w:left="1440" w:hanging="180"/>
        <w:textAlignment w:val="baseline"/>
        <w:rPr>
          <w:rFonts w:asciiTheme="minorHAnsi" w:eastAsia="Times New Roman" w:hAnsiTheme="minorHAnsi" w:cstheme="minorHAnsi"/>
        </w:rPr>
      </w:pPr>
      <w:r w:rsidRPr="00AE3720">
        <w:rPr>
          <w:rFonts w:asciiTheme="minorHAnsi" w:eastAsia="Times New Roman" w:hAnsiTheme="minorHAnsi" w:cstheme="minorHAnsi"/>
        </w:rPr>
        <w:t>The client should be used as the primary source of information whenever possible.</w:t>
      </w:r>
      <w:r w:rsidR="00E31057">
        <w:rPr>
          <w:rFonts w:asciiTheme="minorHAnsi" w:eastAsia="Times New Roman" w:hAnsiTheme="minorHAnsi" w:cstheme="minorHAnsi"/>
        </w:rPr>
        <w:t xml:space="preserve"> </w:t>
      </w:r>
    </w:p>
    <w:p w14:paraId="04750732" w14:textId="39242D48" w:rsidR="001447DD" w:rsidRPr="00AE3720" w:rsidRDefault="001447DD" w:rsidP="00F121F4">
      <w:pPr>
        <w:numPr>
          <w:ilvl w:val="0"/>
          <w:numId w:val="34"/>
        </w:numPr>
        <w:overflowPunct w:val="0"/>
        <w:autoSpaceDE w:val="0"/>
        <w:autoSpaceDN w:val="0"/>
        <w:adjustRightInd w:val="0"/>
        <w:ind w:left="1440" w:hanging="180"/>
        <w:textAlignment w:val="baseline"/>
        <w:rPr>
          <w:rFonts w:asciiTheme="minorHAnsi" w:eastAsia="Times New Roman" w:hAnsiTheme="minorHAnsi" w:cstheme="minorHAnsi"/>
        </w:rPr>
      </w:pPr>
      <w:r w:rsidRPr="00AE3720">
        <w:rPr>
          <w:rFonts w:asciiTheme="minorHAnsi" w:eastAsia="Times New Roman" w:hAnsiTheme="minorHAnsi" w:cstheme="minorHAnsi"/>
        </w:rPr>
        <w:t>Gather information from the client’s legal representative or substitute</w:t>
      </w:r>
      <w:bookmarkStart w:id="32" w:name="_Toc89830604"/>
      <w:r w:rsidRPr="00AE3720">
        <w:rPr>
          <w:rFonts w:asciiTheme="minorHAnsi" w:eastAsia="Times New Roman" w:hAnsiTheme="minorHAnsi" w:cstheme="minorHAnsi"/>
        </w:rPr>
        <w:t xml:space="preserve"> decision-maker, as appropriate. If the client has a guardian or DPOA, get this paperwork and </w:t>
      </w:r>
      <w:r w:rsidR="00877507" w:rsidRPr="00AE3720">
        <w:rPr>
          <w:rFonts w:asciiTheme="minorHAnsi" w:eastAsia="Times New Roman" w:hAnsiTheme="minorHAnsi" w:cstheme="minorHAnsi"/>
        </w:rPr>
        <w:t>forward it</w:t>
      </w:r>
      <w:r w:rsidRPr="00AE3720">
        <w:rPr>
          <w:rFonts w:asciiTheme="minorHAnsi" w:eastAsia="Times New Roman" w:hAnsiTheme="minorHAnsi" w:cstheme="minorHAnsi"/>
        </w:rPr>
        <w:t xml:space="preserve"> to the Hub Imaging Unit (HIU) for imaging into the client’s electronic file.</w:t>
      </w:r>
    </w:p>
    <w:p w14:paraId="18A1C423" w14:textId="0055D61D" w:rsidR="001447DD" w:rsidRDefault="001447DD" w:rsidP="00F121F4">
      <w:pPr>
        <w:numPr>
          <w:ilvl w:val="0"/>
          <w:numId w:val="34"/>
        </w:numPr>
        <w:overflowPunct w:val="0"/>
        <w:autoSpaceDE w:val="0"/>
        <w:autoSpaceDN w:val="0"/>
        <w:adjustRightInd w:val="0"/>
        <w:ind w:left="1440" w:hanging="180"/>
        <w:textAlignment w:val="baseline"/>
        <w:rPr>
          <w:rFonts w:asciiTheme="minorHAnsi" w:eastAsia="Times New Roman" w:hAnsiTheme="minorHAnsi" w:cstheme="minorHAnsi"/>
        </w:rPr>
      </w:pPr>
      <w:r w:rsidRPr="00AE3720">
        <w:rPr>
          <w:rFonts w:asciiTheme="minorHAnsi" w:eastAsia="Times New Roman" w:hAnsiTheme="minorHAnsi" w:cstheme="minorHAnsi"/>
        </w:rPr>
        <w:lastRenderedPageBreak/>
        <w:t>Gather other information from collateral contacts</w:t>
      </w:r>
      <w:r>
        <w:rPr>
          <w:rFonts w:asciiTheme="minorHAnsi" w:eastAsia="Times New Roman" w:hAnsiTheme="minorHAnsi" w:cstheme="minorHAnsi"/>
        </w:rPr>
        <w:t xml:space="preserve"> if it is needed to complete the client’s assessment. </w:t>
      </w:r>
      <w:r w:rsidRPr="00AE3720">
        <w:rPr>
          <w:rFonts w:asciiTheme="minorHAnsi" w:eastAsia="Times New Roman" w:hAnsiTheme="minorHAnsi" w:cstheme="minorHAnsi"/>
        </w:rPr>
        <w:t xml:space="preserve"> </w:t>
      </w:r>
    </w:p>
    <w:p w14:paraId="6ABA1A18" w14:textId="7803BCBF" w:rsidR="004A5BAD" w:rsidRPr="00AE3720" w:rsidRDefault="004A5BAD" w:rsidP="00B62312">
      <w:pPr>
        <w:overflowPunct w:val="0"/>
        <w:autoSpaceDE w:val="0"/>
        <w:autoSpaceDN w:val="0"/>
        <w:adjustRightInd w:val="0"/>
        <w:textAlignment w:val="baseline"/>
        <w:rPr>
          <w:rFonts w:asciiTheme="minorHAnsi" w:eastAsia="Times New Roman" w:hAnsiTheme="minorHAnsi" w:cstheme="minorHAnsi"/>
        </w:rPr>
      </w:pPr>
      <w:r w:rsidRPr="00FA2581">
        <w:rPr>
          <w:noProof/>
        </w:rPr>
        <mc:AlternateContent>
          <mc:Choice Requires="wps">
            <w:drawing>
              <wp:anchor distT="0" distB="0" distL="114300" distR="114300" simplePos="0" relativeHeight="251700224" behindDoc="0" locked="0" layoutInCell="1" allowOverlap="1" wp14:anchorId="521D0B52" wp14:editId="18068068">
                <wp:simplePos x="0" y="0"/>
                <wp:positionH relativeFrom="margin">
                  <wp:align>center</wp:align>
                </wp:positionH>
                <wp:positionV relativeFrom="paragraph">
                  <wp:posOffset>88160</wp:posOffset>
                </wp:positionV>
                <wp:extent cx="4872990" cy="857885"/>
                <wp:effectExtent l="0" t="0" r="2286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857885"/>
                        </a:xfrm>
                        <a:prstGeom prst="rect">
                          <a:avLst/>
                        </a:prstGeom>
                        <a:solidFill>
                          <a:srgbClr val="8D6198">
                            <a:alpha val="24706"/>
                          </a:srgbClr>
                        </a:solidFill>
                        <a:ln w="9525">
                          <a:solidFill>
                            <a:srgbClr val="000000"/>
                          </a:solidFill>
                          <a:miter lim="800000"/>
                          <a:headEnd/>
                          <a:tailEnd/>
                        </a:ln>
                      </wps:spPr>
                      <wps:txbx>
                        <w:txbxContent>
                          <w:p w14:paraId="03F520CD" w14:textId="1A434928" w:rsidR="004A5BAD" w:rsidRPr="00BF449D" w:rsidRDefault="004A5BAD" w:rsidP="00B62312">
                            <w:pPr>
                              <w:autoSpaceDE w:val="0"/>
                              <w:autoSpaceDN w:val="0"/>
                              <w:adjustRightInd w:val="0"/>
                              <w:jc w:val="both"/>
                              <w:rPr>
                                <w:rFonts w:cs="Arial"/>
                                <w:szCs w:val="24"/>
                              </w:rPr>
                            </w:pPr>
                            <w:r w:rsidRPr="004A5BAD">
                              <w:rPr>
                                <w:rFonts w:cs="Arial"/>
                                <w:szCs w:val="24"/>
                              </w:rPr>
                              <w:t xml:space="preserve">If the client does not appear to be able to participate in the assessment process, then the </w:t>
                            </w:r>
                            <w:r>
                              <w:rPr>
                                <w:rFonts w:cs="Arial"/>
                                <w:szCs w:val="24"/>
                              </w:rPr>
                              <w:t>representative/collateral contact</w:t>
                            </w:r>
                            <w:r w:rsidRPr="004A5BAD">
                              <w:rPr>
                                <w:rFonts w:cs="Arial"/>
                                <w:szCs w:val="24"/>
                              </w:rPr>
                              <w:t xml:space="preserve"> providing information must be able to understand and speak English. If not, then an interpreter must be used. Document an SER to explain why the client did not participate and an interpreter was not used.</w:t>
                            </w:r>
                          </w:p>
                        </w:txbxContent>
                      </wps:txbx>
                      <wps:bodyPr rot="0" vert="horz" wrap="square" lIns="91440" tIns="91440" rIns="91440" bIns="91440" anchor="t" anchorCtr="0">
                        <a:noAutofit/>
                      </wps:bodyPr>
                    </wps:wsp>
                  </a:graphicData>
                </a:graphic>
                <wp14:sizeRelH relativeFrom="page">
                  <wp14:pctWidth>0</wp14:pctWidth>
                </wp14:sizeRelH>
                <wp14:sizeRelV relativeFrom="page">
                  <wp14:pctHeight>0</wp14:pctHeight>
                </wp14:sizeRelV>
              </wp:anchor>
            </w:drawing>
          </mc:Choice>
          <mc:Fallback>
            <w:pict>
              <v:shape w14:anchorId="521D0B52" id="Text Box 2" o:spid="_x0000_s1028" type="#_x0000_t202" style="position:absolute;margin-left:0;margin-top:6.95pt;width:383.7pt;height:67.55pt;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5dOIgIAAEcEAAAOAAAAZHJzL2Uyb0RvYy54bWysU1+P0zAMf0fiO0R5Z+2m/emqdadj4xDS&#10;cSAdfIA0TdeINA5JtnZ8epy02w0QL4g8RHbs/Gz/bG/u+laRk7BOgi7odJJSIjSHSupDQb9+eXiT&#10;UeI80xVToEVBz8LRu+3rV5vO5GIGDahKWIIg2uWdKWjjvcmTxPFGtMxNwAiNxhpsyzyq9pBUlnWI&#10;3qpklqbLpANbGQtcOIev+8FItxG/rgX3n+raCU9UQTE3H28b7zLcyXbD8oNlppF8TIP9QxYtkxqD&#10;XqH2zDNytPIPqFZyCw5qP+HQJlDXkotYA1YzTX+r5rlhRsRakBxnrjS5/wfLn07P5rMlvn8LPTYw&#10;FuHMI/BvjmjYNUwfxL210DWCVRh4GihLOuPy8Wug2uUugJTdR6iwyezoIQL1tW0DK1gnQXRswPlK&#10;uug94fg4z1az9RpNHG3ZYpVlixiC5Zffxjr/XkBLglBQi02N6Oz06HzIhuUXlxDMgZLVg1QqKvZQ&#10;7pQlJ4YDkO2X03U2/FWmYcPrbL5Kl2NIN7hHzF9wlCZdQdeL2WJg6K8x0ngucLdurfQ46kq2mMjV&#10;ieWB13e6ioPomVSDjDUpPRIduB1Y9n3ZE1kVdBYCBN5LqM7IvIVhsnETUWjA/qCkw6kuqPt+ZFZQ&#10;oj5o7N56Op+HNbhV7K1S3ipMc4QqqKdkEHc+rk4gVsM9drmWsQEvmYwp47RGDsfNCutwq0evl/3f&#10;/gQAAP//AwBQSwMEFAAGAAgAAAAhANvTum3dAAAABwEAAA8AAABkcnMvZG93bnJldi54bWxMj8FO&#10;wzAQRO9I/IO1SNyoU1q1NI1TIaQeKk605MDNiZckarwOsdO4f89yoseZWc28zXbRduKCg28dKZjP&#10;EhBIlTMt1Qo+T/unFxA+aDK6c4QKruhhl9/fZTo1bqIPvBxDLbiEfKoVNCH0qZS+atBqP3M9Emff&#10;brA6sBxqaQY9cbnt5HOSrKTVLfFCo3t8a7A6H0eroC2uceF/4vt0GKk47Ity/nUalHp8iK9bEAFj&#10;+D+GP3xGh5yZSjeS8aJTwI8EdhcbEJyuV+sliJKN5SYBmWfylj//BQAA//8DAFBLAQItABQABgAI&#10;AAAAIQC2gziS/gAAAOEBAAATAAAAAAAAAAAAAAAAAAAAAABbQ29udGVudF9UeXBlc10ueG1sUEsB&#10;Ai0AFAAGAAgAAAAhADj9If/WAAAAlAEAAAsAAAAAAAAAAAAAAAAALwEAAF9yZWxzLy5yZWxzUEsB&#10;Ai0AFAAGAAgAAAAhABM3l04iAgAARwQAAA4AAAAAAAAAAAAAAAAALgIAAGRycy9lMm9Eb2MueG1s&#10;UEsBAi0AFAAGAAgAAAAhANvTum3dAAAABwEAAA8AAAAAAAAAAAAAAAAAfAQAAGRycy9kb3ducmV2&#10;LnhtbFBLBQYAAAAABAAEAPMAAACGBQAAAAA=&#10;" fillcolor="#8d6198">
                <v:fill opacity="16191f"/>
                <v:textbox inset=",7.2pt,,7.2pt">
                  <w:txbxContent>
                    <w:p w14:paraId="03F520CD" w14:textId="1A434928" w:rsidR="004A5BAD" w:rsidRPr="00BF449D" w:rsidRDefault="004A5BAD" w:rsidP="00B62312">
                      <w:pPr>
                        <w:autoSpaceDE w:val="0"/>
                        <w:autoSpaceDN w:val="0"/>
                        <w:adjustRightInd w:val="0"/>
                        <w:jc w:val="both"/>
                        <w:rPr>
                          <w:rFonts w:cs="Arial"/>
                          <w:szCs w:val="24"/>
                        </w:rPr>
                      </w:pPr>
                      <w:r w:rsidRPr="004A5BAD">
                        <w:rPr>
                          <w:rFonts w:cs="Arial"/>
                          <w:szCs w:val="24"/>
                        </w:rPr>
                        <w:t xml:space="preserve">If the client does not appear to be able to participate in the assessment process, then the </w:t>
                      </w:r>
                      <w:r>
                        <w:rPr>
                          <w:rFonts w:cs="Arial"/>
                          <w:szCs w:val="24"/>
                        </w:rPr>
                        <w:t>representative/collateral contact</w:t>
                      </w:r>
                      <w:r w:rsidRPr="004A5BAD">
                        <w:rPr>
                          <w:rFonts w:cs="Arial"/>
                          <w:szCs w:val="24"/>
                        </w:rPr>
                        <w:t xml:space="preserve"> providing information must be able to understand and speak English. If not, then an interpreter must be used. Document an SER to explain why the client did not participate and an interpreter was not used.</w:t>
                      </w:r>
                    </w:p>
                  </w:txbxContent>
                </v:textbox>
                <w10:wrap type="square" anchorx="margin"/>
              </v:shape>
            </w:pict>
          </mc:Fallback>
        </mc:AlternateContent>
      </w:r>
    </w:p>
    <w:bookmarkEnd w:id="32"/>
    <w:p w14:paraId="10EE2452" w14:textId="77777777" w:rsidR="001447DD" w:rsidRPr="00AE3720" w:rsidRDefault="001447DD" w:rsidP="00F121F4">
      <w:pPr>
        <w:numPr>
          <w:ilvl w:val="1"/>
          <w:numId w:val="31"/>
        </w:numPr>
        <w:tabs>
          <w:tab w:val="clear" w:pos="1440"/>
        </w:tabs>
        <w:overflowPunct w:val="0"/>
        <w:autoSpaceDE w:val="0"/>
        <w:autoSpaceDN w:val="0"/>
        <w:adjustRightInd w:val="0"/>
        <w:spacing w:before="120"/>
        <w:ind w:left="720"/>
        <w:textAlignment w:val="baseline"/>
        <w:rPr>
          <w:rFonts w:asciiTheme="minorHAnsi" w:eastAsia="Times New Roman" w:hAnsiTheme="minorHAnsi" w:cstheme="minorHAnsi"/>
          <w:b/>
          <w:color w:val="0000FF"/>
          <w:u w:val="single"/>
        </w:rPr>
      </w:pPr>
      <w:r w:rsidRPr="00AE3720">
        <w:rPr>
          <w:rFonts w:asciiTheme="minorHAnsi" w:eastAsia="Times New Roman" w:hAnsiTheme="minorHAnsi" w:cstheme="minorHAnsi"/>
        </w:rPr>
        <w:t>Discuss Necessary Supplemental Accommodations (NSA). Individuals who have a mental, neurological, physical, or sensory impairment that prevents them from getting program benefits in the same way as those who are not impaired are considered in need of necessary supplemental accommodation.</w:t>
      </w:r>
      <w:r w:rsidRPr="00AE3720">
        <w:rPr>
          <w:rFonts w:asciiTheme="minorHAnsi" w:eastAsia="Times New Roman" w:hAnsiTheme="minorHAnsi" w:cstheme="minorHAnsi"/>
        </w:rPr>
        <w:fldChar w:fldCharType="begin"/>
      </w:r>
      <w:r>
        <w:rPr>
          <w:rFonts w:asciiTheme="minorHAnsi" w:eastAsia="Times New Roman" w:hAnsiTheme="minorHAnsi" w:cstheme="minorHAnsi"/>
        </w:rPr>
        <w:instrText>HYPERLINK  \l "_Necessary_Supplemental_Accommodatio_1"</w:instrText>
      </w:r>
      <w:r w:rsidRPr="00AE3720">
        <w:rPr>
          <w:rFonts w:asciiTheme="minorHAnsi" w:eastAsia="Times New Roman" w:hAnsiTheme="minorHAnsi" w:cstheme="minorHAnsi"/>
        </w:rPr>
      </w:r>
      <w:r w:rsidRPr="00AE3720">
        <w:rPr>
          <w:rFonts w:asciiTheme="minorHAnsi" w:eastAsia="Times New Roman" w:hAnsiTheme="minorHAnsi" w:cstheme="minorHAnsi"/>
        </w:rPr>
        <w:fldChar w:fldCharType="separate"/>
      </w:r>
      <w:r w:rsidRPr="00AE3720">
        <w:rPr>
          <w:rFonts w:asciiTheme="minorHAnsi" w:eastAsia="Times New Roman" w:hAnsiTheme="minorHAnsi" w:cstheme="minorHAnsi"/>
          <w:color w:val="0000FF"/>
        </w:rPr>
        <w:t xml:space="preserve">  </w:t>
      </w:r>
      <w:r w:rsidRPr="00AE3720">
        <w:rPr>
          <w:rFonts w:asciiTheme="minorHAnsi" w:eastAsia="Times New Roman" w:hAnsiTheme="minorHAnsi" w:cstheme="minorHAnsi"/>
          <w:color w:val="0000FF"/>
          <w:u w:val="single"/>
        </w:rPr>
        <w:t>Read more about NSA.</w:t>
      </w:r>
      <w:bookmarkStart w:id="33" w:name="_Toc89830605"/>
    </w:p>
    <w:p w14:paraId="1AF41AB5" w14:textId="77777777" w:rsidR="001447DD" w:rsidRDefault="001447DD" w:rsidP="001447DD">
      <w:pPr>
        <w:overflowPunct w:val="0"/>
        <w:autoSpaceDE w:val="0"/>
        <w:autoSpaceDN w:val="0"/>
        <w:adjustRightInd w:val="0"/>
        <w:ind w:left="720"/>
        <w:textAlignment w:val="baseline"/>
        <w:rPr>
          <w:rFonts w:asciiTheme="minorHAnsi" w:eastAsia="Times New Roman" w:hAnsiTheme="minorHAnsi" w:cstheme="minorHAnsi"/>
        </w:rPr>
      </w:pPr>
      <w:r w:rsidRPr="00AE3720">
        <w:rPr>
          <w:rFonts w:asciiTheme="minorHAnsi" w:eastAsia="Times New Roman" w:hAnsiTheme="minorHAnsi" w:cstheme="minorHAnsi"/>
        </w:rPr>
        <w:fldChar w:fldCharType="end"/>
      </w:r>
    </w:p>
    <w:p w14:paraId="21B15F15" w14:textId="77777777" w:rsidR="001447DD" w:rsidRDefault="001447DD" w:rsidP="00F121F4">
      <w:pPr>
        <w:numPr>
          <w:ilvl w:val="1"/>
          <w:numId w:val="31"/>
        </w:numPr>
        <w:tabs>
          <w:tab w:val="clear" w:pos="1440"/>
        </w:tabs>
        <w:overflowPunct w:val="0"/>
        <w:autoSpaceDE w:val="0"/>
        <w:autoSpaceDN w:val="0"/>
        <w:adjustRightInd w:val="0"/>
        <w:ind w:left="720"/>
        <w:textAlignment w:val="baseline"/>
        <w:rPr>
          <w:rFonts w:asciiTheme="minorHAnsi" w:eastAsia="Times New Roman" w:hAnsiTheme="minorHAnsi" w:cstheme="minorHAnsi"/>
        </w:rPr>
      </w:pPr>
      <w:r w:rsidRPr="00AE3720">
        <w:rPr>
          <w:rFonts w:asciiTheme="minorHAnsi" w:eastAsia="Times New Roman" w:hAnsiTheme="minorHAnsi" w:cstheme="minorHAnsi"/>
        </w:rPr>
        <w:t xml:space="preserve">Review all </w:t>
      </w:r>
      <w:hyperlink w:anchor="_Forms_and_Brochures" w:history="1">
        <w:r w:rsidRPr="00AE3720">
          <w:rPr>
            <w:rFonts w:asciiTheme="minorHAnsi" w:eastAsia="Times New Roman" w:hAnsiTheme="minorHAnsi" w:cstheme="minorHAnsi"/>
            <w:color w:val="0000FF"/>
            <w:u w:val="single"/>
          </w:rPr>
          <w:t>brochures and forms</w:t>
        </w:r>
      </w:hyperlink>
      <w:r w:rsidRPr="00AE3720">
        <w:rPr>
          <w:rFonts w:asciiTheme="minorHAnsi" w:eastAsia="Times New Roman" w:hAnsiTheme="minorHAnsi" w:cstheme="minorHAnsi"/>
        </w:rPr>
        <w:t xml:space="preserve"> with the </w:t>
      </w:r>
      <w:bookmarkEnd w:id="33"/>
      <w:r w:rsidRPr="00AE3720">
        <w:rPr>
          <w:rFonts w:asciiTheme="minorHAnsi" w:eastAsia="Times New Roman" w:hAnsiTheme="minorHAnsi" w:cstheme="minorHAnsi"/>
        </w:rPr>
        <w:t xml:space="preserve">client.  Also follow the </w:t>
      </w:r>
      <w:hyperlink w:anchor="_Self-Directed_Care" w:history="1">
        <w:r w:rsidRPr="00E4606E">
          <w:rPr>
            <w:rStyle w:val="Hyperlink"/>
            <w:rFonts w:asciiTheme="minorHAnsi" w:eastAsia="Times New Roman" w:hAnsiTheme="minorHAnsi" w:cstheme="minorHAnsi"/>
          </w:rPr>
          <w:t>Self-Directed Care Checklist</w:t>
        </w:r>
      </w:hyperlink>
      <w:r w:rsidRPr="00AE3720">
        <w:rPr>
          <w:rFonts w:asciiTheme="minorHAnsi" w:eastAsia="Times New Roman" w:hAnsiTheme="minorHAnsi" w:cstheme="minorHAnsi"/>
        </w:rPr>
        <w:t xml:space="preserve"> for </w:t>
      </w:r>
      <w:r>
        <w:rPr>
          <w:rFonts w:asciiTheme="minorHAnsi" w:eastAsia="Times New Roman" w:hAnsiTheme="minorHAnsi" w:cstheme="minorHAnsi"/>
        </w:rPr>
        <w:t>clients</w:t>
      </w:r>
      <w:r w:rsidRPr="00AE3720">
        <w:rPr>
          <w:rFonts w:asciiTheme="minorHAnsi" w:eastAsia="Times New Roman" w:hAnsiTheme="minorHAnsi" w:cstheme="minorHAnsi"/>
        </w:rPr>
        <w:t xml:space="preserve"> who would like to self-direct their services.  </w:t>
      </w:r>
    </w:p>
    <w:p w14:paraId="2C996D7D" w14:textId="77777777" w:rsidR="001447DD" w:rsidRPr="00AE3720" w:rsidRDefault="001447DD" w:rsidP="001447DD">
      <w:pPr>
        <w:overflowPunct w:val="0"/>
        <w:autoSpaceDE w:val="0"/>
        <w:autoSpaceDN w:val="0"/>
        <w:adjustRightInd w:val="0"/>
        <w:ind w:left="720"/>
        <w:textAlignment w:val="baseline"/>
        <w:rPr>
          <w:rFonts w:asciiTheme="minorHAnsi" w:eastAsia="Times New Roman" w:hAnsiTheme="minorHAnsi" w:cstheme="minorHAnsi"/>
        </w:rPr>
      </w:pPr>
    </w:p>
    <w:p w14:paraId="150A2B7B" w14:textId="77777777" w:rsidR="001447DD" w:rsidRDefault="001447DD" w:rsidP="00F121F4">
      <w:pPr>
        <w:numPr>
          <w:ilvl w:val="1"/>
          <w:numId w:val="31"/>
        </w:numPr>
        <w:tabs>
          <w:tab w:val="clear" w:pos="1440"/>
        </w:tabs>
        <w:overflowPunct w:val="0"/>
        <w:autoSpaceDE w:val="0"/>
        <w:autoSpaceDN w:val="0"/>
        <w:adjustRightInd w:val="0"/>
        <w:ind w:left="720"/>
        <w:textAlignment w:val="baseline"/>
        <w:rPr>
          <w:rFonts w:asciiTheme="minorHAnsi" w:eastAsia="Times New Roman" w:hAnsiTheme="minorHAnsi" w:cstheme="minorHAnsi"/>
        </w:rPr>
      </w:pPr>
      <w:hyperlink w:anchor="_Assessing_Status_(Informal" w:history="1">
        <w:r w:rsidRPr="00AE3720">
          <w:rPr>
            <w:rFonts w:asciiTheme="minorHAnsi" w:eastAsia="Times New Roman" w:hAnsiTheme="minorHAnsi" w:cstheme="minorHAnsi"/>
            <w:color w:val="0000FF"/>
            <w:u w:val="single"/>
          </w:rPr>
          <w:t>Assess for informal support</w:t>
        </w:r>
      </w:hyperlink>
      <w:r w:rsidRPr="00AE3720">
        <w:rPr>
          <w:rFonts w:asciiTheme="minorHAnsi" w:eastAsia="Times New Roman" w:hAnsiTheme="minorHAnsi" w:cstheme="minorHAnsi"/>
        </w:rPr>
        <w:t xml:space="preserve"> available to fully or partially meet tasks identified in the client’s care plan.</w:t>
      </w:r>
    </w:p>
    <w:p w14:paraId="4232C3B5" w14:textId="77777777" w:rsidR="001447DD" w:rsidRPr="00A178CD" w:rsidRDefault="001447DD" w:rsidP="001447DD">
      <w:pPr>
        <w:overflowPunct w:val="0"/>
        <w:autoSpaceDE w:val="0"/>
        <w:autoSpaceDN w:val="0"/>
        <w:adjustRightInd w:val="0"/>
        <w:ind w:left="720"/>
        <w:textAlignment w:val="baseline"/>
        <w:rPr>
          <w:rFonts w:asciiTheme="minorHAnsi" w:eastAsia="Times New Roman" w:hAnsiTheme="minorHAnsi" w:cstheme="minorHAnsi"/>
        </w:rPr>
      </w:pPr>
    </w:p>
    <w:p w14:paraId="308ACF2C" w14:textId="77777777" w:rsidR="001447DD" w:rsidRPr="00F77B4B" w:rsidRDefault="001447DD" w:rsidP="00F121F4">
      <w:pPr>
        <w:pStyle w:val="ListParagraph"/>
        <w:numPr>
          <w:ilvl w:val="1"/>
          <w:numId w:val="31"/>
        </w:numPr>
        <w:tabs>
          <w:tab w:val="clear" w:pos="1440"/>
        </w:tabs>
        <w:ind w:left="720"/>
      </w:pPr>
      <w:r w:rsidRPr="00F77B4B">
        <w:t xml:space="preserve">Complete the “My Goals and Plans” section on the Profile screen in CARE: Documenting and assisting clients to identify goals is an important part of person-centered service planning. Goals can identify what motivates a person, what is important to the person, and what are their desired outcomes regarding their care. </w:t>
      </w:r>
    </w:p>
    <w:p w14:paraId="583A8B59" w14:textId="77777777" w:rsidR="001447DD" w:rsidRPr="00AE3720" w:rsidRDefault="001447DD" w:rsidP="00F121F4">
      <w:pPr>
        <w:numPr>
          <w:ilvl w:val="1"/>
          <w:numId w:val="31"/>
        </w:numPr>
        <w:overflowPunct w:val="0"/>
        <w:autoSpaceDE w:val="0"/>
        <w:autoSpaceDN w:val="0"/>
        <w:adjustRightInd w:val="0"/>
        <w:spacing w:before="120"/>
        <w:ind w:left="720"/>
        <w:textAlignment w:val="baseline"/>
        <w:rPr>
          <w:rFonts w:asciiTheme="minorHAnsi" w:eastAsia="Times New Roman" w:hAnsiTheme="minorHAnsi" w:cstheme="minorHAnsi"/>
        </w:rPr>
      </w:pPr>
      <w:r w:rsidRPr="00AE3720">
        <w:rPr>
          <w:rFonts w:asciiTheme="minorHAnsi" w:eastAsia="Times New Roman" w:hAnsiTheme="minorHAnsi" w:cstheme="minorHAnsi"/>
        </w:rPr>
        <w:t xml:space="preserve">For residential clients, document any modifications to client’s rights in a SER and in the </w:t>
      </w:r>
      <w:r>
        <w:rPr>
          <w:rFonts w:asciiTheme="minorHAnsi" w:eastAsia="Times New Roman" w:hAnsiTheme="minorHAnsi" w:cstheme="minorHAnsi"/>
        </w:rPr>
        <w:t xml:space="preserve">comments section on the </w:t>
      </w:r>
      <w:r w:rsidRPr="00AE3720">
        <w:rPr>
          <w:rFonts w:asciiTheme="minorHAnsi" w:eastAsia="Times New Roman" w:hAnsiTheme="minorHAnsi" w:cstheme="minorHAnsi"/>
        </w:rPr>
        <w:t xml:space="preserve">appropriate corresponding CARE screen for which the modification relates. See </w:t>
      </w:r>
      <w:hyperlink r:id="rId22" w:history="1">
        <w:r w:rsidRPr="00F03724">
          <w:rPr>
            <w:rStyle w:val="Hyperlink"/>
            <w:rFonts w:asciiTheme="minorHAnsi" w:eastAsia="Times New Roman" w:hAnsiTheme="minorHAnsi" w:cstheme="minorHAnsi"/>
          </w:rPr>
          <w:t>Chapter 8/Residential Services</w:t>
        </w:r>
      </w:hyperlink>
      <w:r>
        <w:rPr>
          <w:rFonts w:asciiTheme="minorHAnsi" w:eastAsia="Times New Roman" w:hAnsiTheme="minorHAnsi" w:cstheme="minorHAnsi"/>
        </w:rPr>
        <w:t xml:space="preserve"> </w:t>
      </w:r>
      <w:r w:rsidRPr="00AE3720">
        <w:rPr>
          <w:rFonts w:asciiTheme="minorHAnsi" w:eastAsia="Times New Roman" w:hAnsiTheme="minorHAnsi" w:cstheme="minorHAnsi"/>
        </w:rPr>
        <w:t xml:space="preserve">for details. </w:t>
      </w:r>
    </w:p>
    <w:p w14:paraId="5900B04B" w14:textId="77777777" w:rsidR="001447DD" w:rsidRPr="00AE3720" w:rsidRDefault="001447DD" w:rsidP="00F121F4">
      <w:pPr>
        <w:numPr>
          <w:ilvl w:val="1"/>
          <w:numId w:val="31"/>
        </w:numPr>
        <w:overflowPunct w:val="0"/>
        <w:autoSpaceDE w:val="0"/>
        <w:autoSpaceDN w:val="0"/>
        <w:adjustRightInd w:val="0"/>
        <w:spacing w:before="120"/>
        <w:ind w:left="720"/>
        <w:textAlignment w:val="baseline"/>
        <w:rPr>
          <w:rFonts w:asciiTheme="minorHAnsi" w:eastAsia="Times New Roman" w:hAnsiTheme="minorHAnsi" w:cstheme="minorHAnsi"/>
        </w:rPr>
      </w:pPr>
      <w:r w:rsidRPr="00AE3720">
        <w:rPr>
          <w:rFonts w:asciiTheme="minorHAnsi" w:eastAsia="Times New Roman" w:hAnsiTheme="minorHAnsi" w:cstheme="minorHAnsi"/>
        </w:rPr>
        <w:t>Review critical indicators from the Triggered Referrals screen. When possible, review while in the home with the client and/or representative as some have specific deadlines for follow-up. The following are some examples of when you would refer to or coordinate with nurses or make other referrals:</w:t>
      </w:r>
    </w:p>
    <w:p w14:paraId="0A781AB8" w14:textId="3BE9EDEF" w:rsidR="001447DD" w:rsidRPr="00AE3720" w:rsidRDefault="001447DD" w:rsidP="00F121F4">
      <w:pPr>
        <w:numPr>
          <w:ilvl w:val="0"/>
          <w:numId w:val="35"/>
        </w:numPr>
        <w:overflowPunct w:val="0"/>
        <w:autoSpaceDE w:val="0"/>
        <w:autoSpaceDN w:val="0"/>
        <w:adjustRightInd w:val="0"/>
        <w:ind w:left="1440" w:hanging="274"/>
        <w:textAlignment w:val="baseline"/>
        <w:rPr>
          <w:rFonts w:asciiTheme="minorHAnsi" w:eastAsia="Times New Roman" w:hAnsiTheme="minorHAnsi" w:cstheme="minorHAnsi"/>
        </w:rPr>
      </w:pPr>
      <w:hyperlink r:id="rId23" w:history="1">
        <w:r>
          <w:rPr>
            <w:rFonts w:asciiTheme="minorHAnsi" w:eastAsia="Times New Roman" w:hAnsiTheme="minorHAnsi" w:cstheme="minorHAnsi"/>
            <w:color w:val="0000FF"/>
            <w:u w:val="single"/>
          </w:rPr>
          <w:t>Skin Observation Protocol</w:t>
        </w:r>
      </w:hyperlink>
      <w:r w:rsidRPr="00AE3720">
        <w:rPr>
          <w:rFonts w:asciiTheme="minorHAnsi" w:eastAsia="Times New Roman" w:hAnsiTheme="minorHAnsi" w:cstheme="minorHAnsi"/>
        </w:rPr>
        <w:t xml:space="preserve"> has been triggered. NOTE:  The </w:t>
      </w:r>
      <w:hyperlink r:id="rId24" w:history="1">
        <w:hyperlink r:id="rId25" w:history="1">
          <w:r w:rsidR="00052328">
            <w:rPr>
              <w:rStyle w:val="Hyperlink"/>
              <w:rFonts w:asciiTheme="minorHAnsi" w:eastAsia="Times New Roman" w:hAnsiTheme="minorHAnsi" w:cstheme="minorHAnsi"/>
            </w:rPr>
            <w:t>HCLA</w:t>
          </w:r>
          <w:r w:rsidR="00052328" w:rsidRPr="00CE0246">
            <w:rPr>
              <w:rStyle w:val="Hyperlink"/>
              <w:rFonts w:asciiTheme="minorHAnsi" w:eastAsia="Times New Roman" w:hAnsiTheme="minorHAnsi" w:cstheme="minorHAnsi"/>
            </w:rPr>
            <w:t xml:space="preserve"> skin breakdown prevention plan</w:t>
          </w:r>
        </w:hyperlink>
        <w:r w:rsidR="00052328" w:rsidRPr="00C416A8">
          <w:rPr>
            <w:rFonts w:asciiTheme="minorHAnsi" w:eastAsia="Times New Roman" w:hAnsiTheme="minorHAnsi" w:cstheme="minorHAnsi"/>
          </w:rPr>
          <w:t xml:space="preserve"> </w:t>
        </w:r>
      </w:hyperlink>
      <w:r w:rsidRPr="00AE3720">
        <w:rPr>
          <w:rFonts w:asciiTheme="minorHAnsi" w:eastAsia="Times New Roman" w:hAnsiTheme="minorHAnsi" w:cstheme="minorHAnsi"/>
        </w:rPr>
        <w:t>will print on the client’s assessment details when potential skin issues exist.</w:t>
      </w:r>
    </w:p>
    <w:p w14:paraId="3CA5C6C8" w14:textId="77777777" w:rsidR="001447DD" w:rsidRPr="00AE3720" w:rsidRDefault="001447DD" w:rsidP="00F121F4">
      <w:pPr>
        <w:numPr>
          <w:ilvl w:val="0"/>
          <w:numId w:val="35"/>
        </w:numPr>
        <w:overflowPunct w:val="0"/>
        <w:autoSpaceDE w:val="0"/>
        <w:autoSpaceDN w:val="0"/>
        <w:adjustRightInd w:val="0"/>
        <w:ind w:left="1440" w:hanging="274"/>
        <w:textAlignment w:val="baseline"/>
        <w:rPr>
          <w:rFonts w:asciiTheme="minorHAnsi" w:eastAsia="Times New Roman" w:hAnsiTheme="minorHAnsi" w:cstheme="minorHAnsi"/>
        </w:rPr>
      </w:pPr>
      <w:r w:rsidRPr="00AE3720">
        <w:rPr>
          <w:rFonts w:asciiTheme="minorHAnsi" w:eastAsia="Times New Roman" w:hAnsiTheme="minorHAnsi" w:cstheme="minorHAnsi"/>
        </w:rPr>
        <w:t>Other critical indicators have been triggered (e.g., nutritional status affecting the plan of care).</w:t>
      </w:r>
    </w:p>
    <w:p w14:paraId="3EC7BA80" w14:textId="77777777" w:rsidR="001447DD" w:rsidRPr="0083249B" w:rsidRDefault="001447DD" w:rsidP="00F121F4">
      <w:pPr>
        <w:numPr>
          <w:ilvl w:val="0"/>
          <w:numId w:val="35"/>
        </w:numPr>
        <w:overflowPunct w:val="0"/>
        <w:autoSpaceDE w:val="0"/>
        <w:autoSpaceDN w:val="0"/>
        <w:adjustRightInd w:val="0"/>
        <w:ind w:left="1440" w:hanging="274"/>
        <w:textAlignment w:val="baseline"/>
        <w:rPr>
          <w:rFonts w:asciiTheme="minorHAnsi" w:eastAsia="Times New Roman" w:hAnsiTheme="minorHAnsi" w:cstheme="minorHAnsi"/>
        </w:rPr>
      </w:pPr>
      <w:r w:rsidRPr="00AE3720">
        <w:rPr>
          <w:rFonts w:asciiTheme="minorHAnsi" w:eastAsia="Times New Roman" w:hAnsiTheme="minorHAnsi" w:cstheme="minorHAnsi"/>
        </w:rPr>
        <w:t>Depression</w:t>
      </w:r>
      <w:r>
        <w:rPr>
          <w:rFonts w:asciiTheme="minorHAnsi" w:eastAsia="Times New Roman" w:hAnsiTheme="minorHAnsi" w:cstheme="minorHAnsi"/>
        </w:rPr>
        <w:t>, Drug/Alcohol Abuse, Suicide,</w:t>
      </w:r>
      <w:r w:rsidRPr="00AE3720">
        <w:rPr>
          <w:rFonts w:asciiTheme="minorHAnsi" w:eastAsia="Times New Roman" w:hAnsiTheme="minorHAnsi" w:cstheme="minorHAnsi"/>
        </w:rPr>
        <w:t xml:space="preserve"> or </w:t>
      </w:r>
      <w:r>
        <w:rPr>
          <w:rFonts w:asciiTheme="minorHAnsi" w:eastAsia="Times New Roman" w:hAnsiTheme="minorHAnsi" w:cstheme="minorHAnsi"/>
        </w:rPr>
        <w:t>P</w:t>
      </w:r>
      <w:r w:rsidRPr="00AE3720">
        <w:rPr>
          <w:rFonts w:asciiTheme="minorHAnsi" w:eastAsia="Times New Roman" w:hAnsiTheme="minorHAnsi" w:cstheme="minorHAnsi"/>
        </w:rPr>
        <w:t>ain has triggered consideration of referrals.</w:t>
      </w:r>
    </w:p>
    <w:p w14:paraId="0F4AA428" w14:textId="034C5230" w:rsidR="001447DD" w:rsidRPr="00DB1FE2" w:rsidRDefault="001447DD" w:rsidP="00F121F4">
      <w:pPr>
        <w:numPr>
          <w:ilvl w:val="0"/>
          <w:numId w:val="32"/>
        </w:numPr>
        <w:overflowPunct w:val="0"/>
        <w:autoSpaceDE w:val="0"/>
        <w:autoSpaceDN w:val="0"/>
        <w:adjustRightInd w:val="0"/>
        <w:spacing w:before="120"/>
        <w:textAlignment w:val="baseline"/>
        <w:rPr>
          <w:rFonts w:asciiTheme="minorHAnsi" w:eastAsia="Times New Roman" w:hAnsiTheme="minorHAnsi" w:cstheme="minorHAnsi"/>
        </w:rPr>
      </w:pPr>
      <w:bookmarkStart w:id="34" w:name="_Toc89830607"/>
      <w:r w:rsidRPr="00AE3720">
        <w:rPr>
          <w:rFonts w:asciiTheme="minorHAnsi" w:eastAsia="Times New Roman" w:hAnsiTheme="minorHAnsi" w:cstheme="minorHAnsi"/>
        </w:rPr>
        <w:t>Verify and Determine Eligibility.</w:t>
      </w:r>
      <w:r w:rsidRPr="00AE3720">
        <w:rPr>
          <w:rFonts w:asciiTheme="minorHAnsi" w:eastAsia="Times New Roman" w:hAnsiTheme="minorHAnsi" w:cstheme="minorHAnsi"/>
          <w:b/>
        </w:rPr>
        <w:t xml:space="preserve"> </w:t>
      </w:r>
      <w:r w:rsidRPr="00AE3720">
        <w:rPr>
          <w:rFonts w:asciiTheme="minorHAnsi" w:eastAsia="Times New Roman" w:hAnsiTheme="minorHAnsi" w:cstheme="minorHAnsi"/>
        </w:rPr>
        <w:t xml:space="preserve"> </w:t>
      </w:r>
      <w:r w:rsidRPr="00AE3720">
        <w:rPr>
          <w:rFonts w:asciiTheme="minorHAnsi" w:eastAsia="Times New Roman" w:hAnsiTheme="minorHAnsi" w:cstheme="minorHAnsi"/>
          <w:b/>
        </w:rPr>
        <w:t>Financial and functional eligibility must be determined concurrently</w:t>
      </w:r>
      <w:r w:rsidRPr="00AE3720">
        <w:rPr>
          <w:rFonts w:asciiTheme="minorHAnsi" w:eastAsia="Times New Roman" w:hAnsiTheme="minorHAnsi" w:cstheme="minorHAnsi"/>
        </w:rPr>
        <w:t xml:space="preserve"> for clients receiving Core services (e.g., CFC, COPES, MPC, New Freedom, etc</w:t>
      </w:r>
      <w:r>
        <w:rPr>
          <w:rFonts w:asciiTheme="minorHAnsi" w:eastAsia="Times New Roman" w:hAnsiTheme="minorHAnsi" w:cstheme="minorHAnsi"/>
        </w:rPr>
        <w:t>.</w:t>
      </w:r>
      <w:r w:rsidRPr="00AE3720">
        <w:rPr>
          <w:rFonts w:asciiTheme="minorHAnsi" w:eastAsia="Times New Roman" w:hAnsiTheme="minorHAnsi" w:cstheme="minorHAnsi"/>
        </w:rPr>
        <w:t xml:space="preserve">).  </w:t>
      </w:r>
      <w:bookmarkEnd w:id="34"/>
      <w:r w:rsidRPr="00AE3720">
        <w:rPr>
          <w:rFonts w:asciiTheme="minorHAnsi" w:eastAsia="Times New Roman" w:hAnsiTheme="minorHAnsi" w:cstheme="minorHAnsi"/>
        </w:rPr>
        <w:t xml:space="preserve">Communicate with financial staff regularly on status of financial eligibility and confirm financial eligibility has been established, </w:t>
      </w:r>
      <w:r w:rsidR="001C76CE">
        <w:rPr>
          <w:rFonts w:asciiTheme="minorHAnsi" w:eastAsia="Times New Roman" w:hAnsiTheme="minorHAnsi" w:cstheme="minorHAnsi"/>
        </w:rPr>
        <w:t xml:space="preserve">or </w:t>
      </w:r>
      <w:r w:rsidRPr="00AE3720">
        <w:rPr>
          <w:rFonts w:asciiTheme="minorHAnsi" w:eastAsia="Times New Roman" w:hAnsiTheme="minorHAnsi" w:cstheme="minorHAnsi"/>
        </w:rPr>
        <w:t xml:space="preserve">complete Fast Track procedures as necessary.  Document financial verification on the Financial screen in CARE or forward documents to HIU for imaging into the </w:t>
      </w:r>
      <w:r w:rsidRPr="00AE3720">
        <w:rPr>
          <w:rFonts w:asciiTheme="minorHAnsi" w:eastAsia="Times New Roman" w:hAnsiTheme="minorHAnsi" w:cstheme="minorHAnsi"/>
        </w:rPr>
        <w:lastRenderedPageBreak/>
        <w:t>client’s file before authorizing or re-authorizing services for a new plan period.</w:t>
      </w:r>
      <w:r>
        <w:rPr>
          <w:rFonts w:asciiTheme="minorHAnsi" w:eastAsia="Times New Roman" w:hAnsiTheme="minorHAnsi" w:cstheme="minorHAnsi"/>
        </w:rPr>
        <w:t xml:space="preserve"> </w:t>
      </w:r>
      <w:r w:rsidRPr="00DB1FE2">
        <w:rPr>
          <w:rFonts w:asciiTheme="minorHAnsi" w:eastAsia="Times New Roman" w:hAnsiTheme="minorHAnsi" w:cstheme="minorHAnsi"/>
        </w:rPr>
        <w:t>Develop a proposed plan of care with input from the client and relevant parties and if appropriate, hold an interdisciplinary case staffing to discuss the proposed care plan given a client’s particular situation.</w:t>
      </w:r>
    </w:p>
    <w:p w14:paraId="3D885C56" w14:textId="77777777" w:rsidR="001447DD" w:rsidRPr="00AE3720" w:rsidRDefault="001447DD" w:rsidP="00F121F4">
      <w:pPr>
        <w:numPr>
          <w:ilvl w:val="0"/>
          <w:numId w:val="33"/>
        </w:numPr>
        <w:overflowPunct w:val="0"/>
        <w:autoSpaceDE w:val="0"/>
        <w:autoSpaceDN w:val="0"/>
        <w:adjustRightInd w:val="0"/>
        <w:spacing w:before="120"/>
        <w:textAlignment w:val="baseline"/>
        <w:rPr>
          <w:rFonts w:asciiTheme="minorHAnsi" w:eastAsia="Times New Roman" w:hAnsiTheme="minorHAnsi" w:cstheme="minorHAnsi"/>
        </w:rPr>
      </w:pPr>
      <w:r w:rsidRPr="00AE3720">
        <w:rPr>
          <w:rFonts w:asciiTheme="minorHAnsi" w:eastAsia="Times New Roman" w:hAnsiTheme="minorHAnsi" w:cstheme="minorHAnsi"/>
        </w:rPr>
        <w:t xml:space="preserve">Have a discussion with clients and present all the programs and services for which the client may benefit based on their needs, goals, and eligibility. Consider any assistive technology that may assist a client to be more independent with performing ADLs, IADLS, or health related tasks.  Coordinate and plan for chosen services and supports and document in the client’s plan of care. See relevant </w:t>
      </w:r>
      <w:hyperlink r:id="rId26" w:history="1">
        <w:r w:rsidRPr="00AE3720">
          <w:rPr>
            <w:rFonts w:asciiTheme="minorHAnsi" w:eastAsia="Times New Roman" w:hAnsiTheme="minorHAnsi" w:cstheme="minorHAnsi"/>
            <w:color w:val="0000FF"/>
            <w:u w:val="single"/>
          </w:rPr>
          <w:t>Long Term Care Manual Chapters</w:t>
        </w:r>
      </w:hyperlink>
      <w:r w:rsidRPr="00AE3720">
        <w:rPr>
          <w:rFonts w:asciiTheme="minorHAnsi" w:eastAsia="Times New Roman" w:hAnsiTheme="minorHAnsi" w:cstheme="minorHAnsi"/>
        </w:rPr>
        <w:t xml:space="preserve"> for policy and eligibility criteria for specific programs and services available for eligible clients. </w:t>
      </w:r>
    </w:p>
    <w:p w14:paraId="334B25DC" w14:textId="77777777" w:rsidR="001447DD" w:rsidRPr="00E4606E" w:rsidRDefault="001447DD" w:rsidP="00F121F4">
      <w:pPr>
        <w:pStyle w:val="ListParagraph"/>
        <w:numPr>
          <w:ilvl w:val="0"/>
          <w:numId w:val="33"/>
        </w:numPr>
        <w:spacing w:before="120"/>
        <w:rPr>
          <w:rFonts w:asciiTheme="minorHAnsi" w:eastAsia="Times New Roman" w:hAnsiTheme="minorHAnsi" w:cstheme="minorHAnsi"/>
        </w:rPr>
      </w:pPr>
      <w:r w:rsidRPr="00E4606E">
        <w:rPr>
          <w:rFonts w:asciiTheme="minorHAnsi" w:eastAsia="Times New Roman" w:hAnsiTheme="minorHAnsi" w:cstheme="minorHAnsi"/>
        </w:rPr>
        <w:t xml:space="preserve">Have a discussion with clients regarding their choices related to long-term care settings and </w:t>
      </w:r>
      <w:r>
        <w:rPr>
          <w:rFonts w:asciiTheme="minorHAnsi" w:eastAsia="Times New Roman" w:hAnsiTheme="minorHAnsi" w:cstheme="minorHAnsi"/>
        </w:rPr>
        <w:t>in-home personal care provider types (an Individual Provider through the Consumer Directed Employer (CDE) or a Homecare Agency provider).</w:t>
      </w:r>
      <w:r w:rsidRPr="00E4606E">
        <w:rPr>
          <w:rFonts w:asciiTheme="minorHAnsi" w:eastAsia="Times New Roman" w:hAnsiTheme="minorHAnsi" w:cstheme="minorHAnsi"/>
        </w:rPr>
        <w:t xml:space="preserve"> Clients should receive enough information about the settings and provider</w:t>
      </w:r>
      <w:r>
        <w:rPr>
          <w:rFonts w:asciiTheme="minorHAnsi" w:eastAsia="Times New Roman" w:hAnsiTheme="minorHAnsi" w:cstheme="minorHAnsi"/>
        </w:rPr>
        <w:t xml:space="preserve"> type</w:t>
      </w:r>
      <w:r w:rsidRPr="00E4606E">
        <w:rPr>
          <w:rFonts w:asciiTheme="minorHAnsi" w:eastAsia="Times New Roman" w:hAnsiTheme="minorHAnsi" w:cstheme="minorHAnsi"/>
        </w:rPr>
        <w:t xml:space="preserve">s available to them to make an informed choice of providers. </w:t>
      </w:r>
    </w:p>
    <w:p w14:paraId="64F841DC" w14:textId="77777777" w:rsidR="001447DD" w:rsidRPr="00EA1039" w:rsidRDefault="001447DD" w:rsidP="00F121F4">
      <w:pPr>
        <w:numPr>
          <w:ilvl w:val="0"/>
          <w:numId w:val="33"/>
        </w:numPr>
        <w:overflowPunct w:val="0"/>
        <w:autoSpaceDE w:val="0"/>
        <w:autoSpaceDN w:val="0"/>
        <w:adjustRightInd w:val="0"/>
        <w:spacing w:before="120"/>
        <w:textAlignment w:val="baseline"/>
        <w:rPr>
          <w:rFonts w:asciiTheme="minorHAnsi" w:eastAsia="Times New Roman" w:hAnsiTheme="minorHAnsi" w:cstheme="minorHAnsi"/>
        </w:rPr>
      </w:pPr>
      <w:r w:rsidRPr="00AE3720">
        <w:rPr>
          <w:rFonts w:asciiTheme="minorHAnsi" w:eastAsia="Times New Roman" w:hAnsiTheme="minorHAnsi" w:cstheme="minorHAnsi"/>
        </w:rPr>
        <w:t xml:space="preserve">Document the discussion from #4 and #5 above in the Care Plan screen in CARE. </w:t>
      </w:r>
    </w:p>
    <w:p w14:paraId="23038611" w14:textId="77777777" w:rsidR="001447DD" w:rsidRPr="00AE3720" w:rsidRDefault="001447DD" w:rsidP="001447DD">
      <w:pPr>
        <w:spacing w:before="120"/>
        <w:ind w:left="270"/>
        <w:jc w:val="center"/>
        <w:rPr>
          <w:rFonts w:asciiTheme="minorHAnsi" w:eastAsia="Times New Roman" w:hAnsiTheme="minorHAnsi" w:cstheme="minorHAnsi"/>
          <w:noProof/>
        </w:rPr>
      </w:pPr>
      <w:r w:rsidRPr="00AE3720">
        <w:rPr>
          <w:rFonts w:asciiTheme="minorHAnsi" w:eastAsia="Times New Roman" w:hAnsiTheme="minorHAnsi" w:cstheme="minorHAnsi"/>
          <w:noProof/>
        </w:rPr>
        <w:drawing>
          <wp:inline distT="0" distB="0" distL="0" distR="0" wp14:anchorId="5C9C81A0" wp14:editId="36B404AE">
            <wp:extent cx="1886026" cy="979053"/>
            <wp:effectExtent l="19050" t="19050" r="19050" b="12065"/>
            <wp:docPr id="17" name="Picture 17" descr="Graphical user interface, text,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
                    <pic:cNvPicPr/>
                  </pic:nvPicPr>
                  <pic:blipFill>
                    <a:blip r:embed="rId27"/>
                    <a:stretch>
                      <a:fillRect/>
                    </a:stretch>
                  </pic:blipFill>
                  <pic:spPr>
                    <a:xfrm>
                      <a:off x="0" y="0"/>
                      <a:ext cx="1916238" cy="994736"/>
                    </a:xfrm>
                    <a:prstGeom prst="rect">
                      <a:avLst/>
                    </a:prstGeom>
                    <a:ln>
                      <a:solidFill>
                        <a:schemeClr val="bg1">
                          <a:lumMod val="50000"/>
                        </a:schemeClr>
                      </a:solidFill>
                    </a:ln>
                  </pic:spPr>
                </pic:pic>
              </a:graphicData>
            </a:graphic>
          </wp:inline>
        </w:drawing>
      </w:r>
    </w:p>
    <w:p w14:paraId="593AF84A" w14:textId="77777777" w:rsidR="001447DD" w:rsidRPr="00AE3720" w:rsidRDefault="001447DD" w:rsidP="00F121F4">
      <w:pPr>
        <w:numPr>
          <w:ilvl w:val="0"/>
          <w:numId w:val="33"/>
        </w:numPr>
        <w:overflowPunct w:val="0"/>
        <w:autoSpaceDE w:val="0"/>
        <w:autoSpaceDN w:val="0"/>
        <w:adjustRightInd w:val="0"/>
        <w:spacing w:before="120"/>
        <w:textAlignment w:val="baseline"/>
        <w:rPr>
          <w:rFonts w:asciiTheme="minorHAnsi" w:eastAsia="Times New Roman" w:hAnsiTheme="minorHAnsi" w:cstheme="minorHAnsi"/>
        </w:rPr>
      </w:pPr>
      <w:r w:rsidRPr="00AE3720">
        <w:rPr>
          <w:rFonts w:asciiTheme="minorHAnsi" w:eastAsia="Times New Roman" w:hAnsiTheme="minorHAnsi" w:cstheme="minorHAnsi"/>
        </w:rPr>
        <w:t xml:space="preserve">Assist clients in identifying a qualified provider. If a client has a difficult time identifying a provider, assist the client to identify barriers preventing the selection of a provider and to resolve issues that may be preventing service delivery. Ensure the client is familiar with </w:t>
      </w:r>
      <w:r>
        <w:rPr>
          <w:rFonts w:asciiTheme="minorHAnsi" w:eastAsia="Times New Roman" w:hAnsiTheme="minorHAnsi" w:cstheme="minorHAnsi"/>
        </w:rPr>
        <w:t xml:space="preserve">the CDE </w:t>
      </w:r>
      <w:r w:rsidRPr="00AE3720">
        <w:rPr>
          <w:rFonts w:asciiTheme="minorHAnsi" w:eastAsia="Times New Roman" w:hAnsiTheme="minorHAnsi" w:cstheme="minorHAnsi"/>
        </w:rPr>
        <w:t xml:space="preserve">and can access </w:t>
      </w:r>
      <w:hyperlink r:id="rId28" w:history="1">
        <w:r w:rsidRPr="00736D19">
          <w:rPr>
            <w:rStyle w:val="Hyperlink"/>
            <w:rFonts w:asciiTheme="minorHAnsi" w:eastAsia="Times New Roman" w:hAnsiTheme="minorHAnsi" w:cstheme="minorHAnsi"/>
          </w:rPr>
          <w:t>Carina</w:t>
        </w:r>
      </w:hyperlink>
      <w:r w:rsidRPr="00AE3720">
        <w:rPr>
          <w:rFonts w:asciiTheme="minorHAnsi" w:eastAsia="Times New Roman" w:hAnsiTheme="minorHAnsi" w:cstheme="minorHAnsi"/>
        </w:rPr>
        <w:t>. Check in with the client regularly and assist as needed. If a client is having challenges but is actively seeking a provider, do not terminate a client for the reason of not having a qualified provider.</w:t>
      </w:r>
    </w:p>
    <w:p w14:paraId="46541EFA" w14:textId="77777777" w:rsidR="001447DD" w:rsidRPr="00AE3720" w:rsidRDefault="001447DD" w:rsidP="00F121F4">
      <w:pPr>
        <w:numPr>
          <w:ilvl w:val="0"/>
          <w:numId w:val="33"/>
        </w:numPr>
        <w:overflowPunct w:val="0"/>
        <w:autoSpaceDE w:val="0"/>
        <w:autoSpaceDN w:val="0"/>
        <w:adjustRightInd w:val="0"/>
        <w:spacing w:before="120"/>
        <w:textAlignment w:val="baseline"/>
        <w:rPr>
          <w:rFonts w:asciiTheme="minorHAnsi" w:eastAsia="Times New Roman" w:hAnsiTheme="minorHAnsi" w:cstheme="minorHAnsi"/>
        </w:rPr>
      </w:pPr>
      <w:r w:rsidRPr="00AE3720">
        <w:rPr>
          <w:rFonts w:asciiTheme="minorHAnsi" w:eastAsia="Times New Roman" w:hAnsiTheme="minorHAnsi" w:cstheme="minorHAnsi"/>
        </w:rPr>
        <w:t>If requested by client/rep</w:t>
      </w:r>
      <w:r>
        <w:rPr>
          <w:rFonts w:asciiTheme="minorHAnsi" w:eastAsia="Times New Roman" w:hAnsiTheme="minorHAnsi" w:cstheme="minorHAnsi"/>
        </w:rPr>
        <w:t>resentative</w:t>
      </w:r>
      <w:r w:rsidRPr="00AE3720">
        <w:rPr>
          <w:rFonts w:asciiTheme="minorHAnsi" w:eastAsia="Times New Roman" w:hAnsiTheme="minorHAnsi" w:cstheme="minorHAnsi"/>
        </w:rPr>
        <w:t>, review the plan of care with potential providers</w:t>
      </w:r>
      <w:r>
        <w:rPr>
          <w:rFonts w:asciiTheme="minorHAnsi" w:eastAsia="Times New Roman" w:hAnsiTheme="minorHAnsi" w:cstheme="minorHAnsi"/>
        </w:rPr>
        <w:t>.</w:t>
      </w:r>
      <w:r w:rsidRPr="00AE3720">
        <w:rPr>
          <w:rFonts w:asciiTheme="minorHAnsi" w:eastAsia="Times New Roman" w:hAnsiTheme="minorHAnsi" w:cstheme="minorHAnsi"/>
        </w:rPr>
        <w:t xml:space="preserve"> </w:t>
      </w:r>
    </w:p>
    <w:p w14:paraId="24352C79" w14:textId="77777777" w:rsidR="001447DD" w:rsidRDefault="001447DD" w:rsidP="00F121F4">
      <w:pPr>
        <w:numPr>
          <w:ilvl w:val="0"/>
          <w:numId w:val="33"/>
        </w:numPr>
        <w:overflowPunct w:val="0"/>
        <w:autoSpaceDE w:val="0"/>
        <w:autoSpaceDN w:val="0"/>
        <w:adjustRightInd w:val="0"/>
        <w:spacing w:before="120"/>
        <w:textAlignment w:val="baseline"/>
        <w:rPr>
          <w:rFonts w:asciiTheme="minorHAnsi" w:eastAsia="Times New Roman" w:hAnsiTheme="minorHAnsi" w:cstheme="minorHAnsi"/>
        </w:rPr>
      </w:pPr>
      <w:r w:rsidRPr="00AE3720">
        <w:rPr>
          <w:rFonts w:asciiTheme="minorHAnsi" w:eastAsia="Times New Roman" w:hAnsiTheme="minorHAnsi" w:cstheme="minorHAnsi"/>
        </w:rPr>
        <w:t xml:space="preserve">If a client has chosen to have an assessment in a setting other than </w:t>
      </w:r>
      <w:r>
        <w:rPr>
          <w:rFonts w:asciiTheme="minorHAnsi" w:eastAsia="Times New Roman" w:hAnsiTheme="minorHAnsi" w:cstheme="minorHAnsi"/>
        </w:rPr>
        <w:t>their</w:t>
      </w:r>
      <w:r w:rsidRPr="00AE3720">
        <w:rPr>
          <w:rFonts w:asciiTheme="minorHAnsi" w:eastAsia="Times New Roman" w:hAnsiTheme="minorHAnsi" w:cstheme="minorHAnsi"/>
        </w:rPr>
        <w:t xml:space="preserve"> home or residence where services are being provided, a visit must be made to the client’s residence before the assessment is moved to Current, or within 30 days of the assessment being moved to Current when extenuating circumstances are noted in a SER.  </w:t>
      </w:r>
    </w:p>
    <w:p w14:paraId="26F7D4A8" w14:textId="77777777" w:rsidR="001447DD" w:rsidRPr="00550E4F" w:rsidRDefault="001447DD" w:rsidP="001447DD">
      <w:r w:rsidRPr="00550E4F">
        <w:rPr>
          <w:noProof/>
        </w:rPr>
        <w:lastRenderedPageBreak/>
        <mc:AlternateContent>
          <mc:Choice Requires="wps">
            <w:drawing>
              <wp:anchor distT="45720" distB="45720" distL="114300" distR="114300" simplePos="0" relativeHeight="251681792" behindDoc="1" locked="0" layoutInCell="1" allowOverlap="1" wp14:anchorId="745E1339" wp14:editId="72A8B62B">
                <wp:simplePos x="0" y="0"/>
                <wp:positionH relativeFrom="margin">
                  <wp:posOffset>67945</wp:posOffset>
                </wp:positionH>
                <wp:positionV relativeFrom="paragraph">
                  <wp:posOffset>217805</wp:posOffset>
                </wp:positionV>
                <wp:extent cx="5798820" cy="2135505"/>
                <wp:effectExtent l="0" t="0" r="11430" b="17145"/>
                <wp:wrapTight wrapText="bothSides">
                  <wp:wrapPolygon edited="0">
                    <wp:start x="0" y="0"/>
                    <wp:lineTo x="0" y="21581"/>
                    <wp:lineTo x="21572" y="21581"/>
                    <wp:lineTo x="21572"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820" cy="2135505"/>
                        </a:xfrm>
                        <a:prstGeom prst="rect">
                          <a:avLst/>
                        </a:prstGeom>
                        <a:solidFill>
                          <a:srgbClr val="8D6198">
                            <a:alpha val="20000"/>
                          </a:srgbClr>
                        </a:solidFill>
                        <a:ln w="9525">
                          <a:solidFill>
                            <a:srgbClr val="000000"/>
                          </a:solidFill>
                          <a:miter lim="800000"/>
                          <a:headEnd/>
                          <a:tailEnd/>
                        </a:ln>
                      </wps:spPr>
                      <wps:txbx>
                        <w:txbxContent>
                          <w:p w14:paraId="0E46E2A5" w14:textId="77777777" w:rsidR="001447DD" w:rsidRDefault="001447DD" w:rsidP="001447DD">
                            <w:pPr>
                              <w:jc w:val="center"/>
                              <w:rPr>
                                <w:b/>
                                <w:sz w:val="20"/>
                                <w:szCs w:val="20"/>
                              </w:rPr>
                            </w:pPr>
                            <w:r w:rsidRPr="00FD775E">
                              <w:rPr>
                                <w:b/>
                                <w:sz w:val="20"/>
                                <w:szCs w:val="20"/>
                              </w:rPr>
                              <w:t xml:space="preserve">Behavior Screen </w:t>
                            </w:r>
                            <w:r>
                              <w:rPr>
                                <w:b/>
                                <w:sz w:val="20"/>
                                <w:szCs w:val="20"/>
                              </w:rPr>
                              <w:t>indicator</w:t>
                            </w:r>
                            <w:r w:rsidRPr="00FD775E">
                              <w:rPr>
                                <w:b/>
                                <w:sz w:val="20"/>
                                <w:szCs w:val="20"/>
                              </w:rPr>
                              <w:t xml:space="preserve"> related to </w:t>
                            </w:r>
                            <w:r w:rsidRPr="0009538E">
                              <w:rPr>
                                <w:b/>
                                <w:bCs/>
                                <w:sz w:val="20"/>
                                <w:szCs w:val="20"/>
                              </w:rPr>
                              <w:t>Community Behavioral Health Support (CBHS) Services</w:t>
                            </w:r>
                            <w:r>
                              <w:rPr>
                                <w:b/>
                                <w:sz w:val="20"/>
                                <w:szCs w:val="20"/>
                              </w:rPr>
                              <w:t>/</w:t>
                            </w:r>
                          </w:p>
                          <w:p w14:paraId="50718671" w14:textId="77777777" w:rsidR="001447DD" w:rsidRPr="00064C94" w:rsidRDefault="001447DD" w:rsidP="001447DD">
                            <w:pPr>
                              <w:jc w:val="center"/>
                              <w:rPr>
                                <w:b/>
                                <w:sz w:val="20"/>
                                <w:szCs w:val="20"/>
                              </w:rPr>
                            </w:pPr>
                            <w:r w:rsidRPr="00FD775E">
                              <w:rPr>
                                <w:b/>
                                <w:sz w:val="20"/>
                                <w:szCs w:val="20"/>
                              </w:rPr>
                              <w:t>1915i</w:t>
                            </w:r>
                            <w:r>
                              <w:rPr>
                                <w:b/>
                                <w:sz w:val="20"/>
                                <w:szCs w:val="20"/>
                              </w:rPr>
                              <w:t xml:space="preserve"> (effective 7/2024)</w:t>
                            </w:r>
                          </w:p>
                          <w:p w14:paraId="2E3F873A" w14:textId="225A428C" w:rsidR="001447DD" w:rsidRDefault="00877507" w:rsidP="001447DD">
                            <w:pPr>
                              <w:rPr>
                                <w:sz w:val="20"/>
                                <w:szCs w:val="20"/>
                              </w:rPr>
                            </w:pPr>
                            <w:r>
                              <w:rPr>
                                <w:sz w:val="20"/>
                                <w:szCs w:val="20"/>
                              </w:rPr>
                              <w:t>CBHS services are</w:t>
                            </w:r>
                            <w:r w:rsidR="001447DD" w:rsidRPr="0009538E">
                              <w:rPr>
                                <w:sz w:val="20"/>
                                <w:szCs w:val="20"/>
                              </w:rPr>
                              <w:t xml:space="preserve"> available to clients in Adult Family Homes, Adult Residential Care Facilities, Enhanced Adult Residential Care Facilities, Assisted Living Facilities and Enhanced Service Facilities.</w:t>
                            </w:r>
                            <w:r w:rsidR="001447DD">
                              <w:rPr>
                                <w:sz w:val="20"/>
                                <w:szCs w:val="20"/>
                              </w:rPr>
                              <w:t xml:space="preserve"> For clients residing/seeking services in these settings:</w:t>
                            </w:r>
                          </w:p>
                          <w:p w14:paraId="56337E4E" w14:textId="77777777" w:rsidR="001447DD" w:rsidRDefault="001447DD" w:rsidP="001447DD">
                            <w:pPr>
                              <w:rPr>
                                <w:sz w:val="20"/>
                                <w:szCs w:val="20"/>
                              </w:rPr>
                            </w:pPr>
                          </w:p>
                          <w:p w14:paraId="1081660F" w14:textId="06217408" w:rsidR="001447DD" w:rsidRDefault="001447DD" w:rsidP="001447DD">
                            <w:pPr>
                              <w:rPr>
                                <w:sz w:val="20"/>
                                <w:szCs w:val="20"/>
                              </w:rPr>
                            </w:pPr>
                            <w:r w:rsidRPr="0009538E">
                              <w:rPr>
                                <w:sz w:val="20"/>
                                <w:szCs w:val="20"/>
                              </w:rPr>
                              <w:t>During the CARE assessment</w:t>
                            </w:r>
                            <w:r>
                              <w:rPr>
                                <w:sz w:val="20"/>
                                <w:szCs w:val="20"/>
                              </w:rPr>
                              <w:t>,</w:t>
                            </w:r>
                            <w:r w:rsidRPr="0009538E">
                              <w:rPr>
                                <w:sz w:val="20"/>
                                <w:szCs w:val="20"/>
                              </w:rPr>
                              <w:t xml:space="preserve"> while providing the client with Home and Community Based Services (HCBS) and options</w:t>
                            </w:r>
                            <w:r>
                              <w:rPr>
                                <w:sz w:val="20"/>
                                <w:szCs w:val="20"/>
                              </w:rPr>
                              <w:t>,</w:t>
                            </w:r>
                            <w:r w:rsidRPr="0009538E">
                              <w:rPr>
                                <w:sz w:val="20"/>
                                <w:szCs w:val="20"/>
                              </w:rPr>
                              <w:t xml:space="preserve"> also provide the client with the CBHS brochure (HCA Form </w:t>
                            </w:r>
                            <w:hyperlink r:id="rId29" w:history="1">
                              <w:r w:rsidRPr="0009538E">
                                <w:rPr>
                                  <w:rStyle w:val="Hyperlink"/>
                                  <w:sz w:val="20"/>
                                  <w:szCs w:val="20"/>
                                </w:rPr>
                                <w:t>19-0087</w:t>
                              </w:r>
                            </w:hyperlink>
                            <w:r w:rsidRPr="0009538E">
                              <w:rPr>
                                <w:sz w:val="20"/>
                                <w:szCs w:val="20"/>
                              </w:rPr>
                              <w:t>).</w:t>
                            </w:r>
                            <w:r>
                              <w:rPr>
                                <w:sz w:val="20"/>
                                <w:szCs w:val="20"/>
                              </w:rPr>
                              <w:t xml:space="preserve"> B</w:t>
                            </w:r>
                            <w:r w:rsidRPr="0009538E">
                              <w:rPr>
                                <w:sz w:val="20"/>
                                <w:szCs w:val="20"/>
                              </w:rPr>
                              <w:t xml:space="preserve">ased on selected diagnoses, a client may be eligible for </w:t>
                            </w:r>
                            <w:r w:rsidR="00877507">
                              <w:rPr>
                                <w:sz w:val="20"/>
                                <w:szCs w:val="20"/>
                              </w:rPr>
                              <w:t>CBHS</w:t>
                            </w:r>
                            <w:r w:rsidRPr="0009538E">
                              <w:rPr>
                                <w:sz w:val="20"/>
                                <w:szCs w:val="20"/>
                              </w:rPr>
                              <w:t xml:space="preserve"> Services.</w:t>
                            </w:r>
                            <w:r>
                              <w:rPr>
                                <w:sz w:val="20"/>
                                <w:szCs w:val="20"/>
                              </w:rPr>
                              <w:t xml:space="preserve"> </w:t>
                            </w:r>
                            <w:r w:rsidRPr="0009538E">
                              <w:rPr>
                                <w:sz w:val="20"/>
                                <w:szCs w:val="20"/>
                              </w:rPr>
                              <w:t xml:space="preserve">If </w:t>
                            </w:r>
                            <w:r w:rsidR="00877507">
                              <w:rPr>
                                <w:sz w:val="20"/>
                                <w:szCs w:val="20"/>
                              </w:rPr>
                              <w:t>the</w:t>
                            </w:r>
                            <w:r w:rsidRPr="0009538E">
                              <w:rPr>
                                <w:sz w:val="20"/>
                                <w:szCs w:val="20"/>
                              </w:rPr>
                              <w:t xml:space="preserve"> client is interested in these services, the </w:t>
                            </w:r>
                            <w:r>
                              <w:rPr>
                                <w:sz w:val="20"/>
                                <w:szCs w:val="20"/>
                              </w:rPr>
                              <w:t>SSS/CM</w:t>
                            </w:r>
                            <w:r w:rsidRPr="0009538E">
                              <w:rPr>
                                <w:sz w:val="20"/>
                                <w:szCs w:val="20"/>
                              </w:rPr>
                              <w:t xml:space="preserve"> will review the assessment and for potential CBHS eligibility. If it seems the client is eligible on the Behavior Screen in CARE</w:t>
                            </w:r>
                            <w:r>
                              <w:rPr>
                                <w:sz w:val="20"/>
                                <w:szCs w:val="20"/>
                              </w:rPr>
                              <w:t>,</w:t>
                            </w:r>
                            <w:r w:rsidRPr="0009538E">
                              <w:rPr>
                                <w:sz w:val="20"/>
                                <w:szCs w:val="20"/>
                              </w:rPr>
                              <w:t xml:space="preserve"> update the question “Was a referral made for CBHS/1915i eligibility?” to “Yes”.</w:t>
                            </w:r>
                            <w:r>
                              <w:rPr>
                                <w:sz w:val="20"/>
                                <w:szCs w:val="20"/>
                              </w:rPr>
                              <w:t xml:space="preserve"> See </w:t>
                            </w:r>
                            <w:hyperlink r:id="rId30" w:history="1">
                              <w:r w:rsidRPr="00FD775E">
                                <w:rPr>
                                  <w:rStyle w:val="Hyperlink"/>
                                  <w:sz w:val="20"/>
                                  <w:szCs w:val="20"/>
                                </w:rPr>
                                <w:t>Chapter 22a</w:t>
                              </w:r>
                            </w:hyperlink>
                            <w:r>
                              <w:rPr>
                                <w:sz w:val="20"/>
                                <w:szCs w:val="20"/>
                              </w:rPr>
                              <w:t>/</w:t>
                            </w:r>
                            <w:r w:rsidRPr="00FD775E">
                              <w:rPr>
                                <w:sz w:val="20"/>
                                <w:szCs w:val="20"/>
                              </w:rPr>
                              <w:t>Apple Health Managed Care and Apple Health Medicare Connect (D-SNP)</w:t>
                            </w:r>
                            <w:r>
                              <w:rPr>
                                <w:sz w:val="20"/>
                                <w:szCs w:val="20"/>
                              </w:rPr>
                              <w:t xml:space="preserve"> of the LTC Manual for more information on </w:t>
                            </w:r>
                            <w:r w:rsidRPr="00FD775E">
                              <w:rPr>
                                <w:sz w:val="20"/>
                                <w:szCs w:val="20"/>
                              </w:rPr>
                              <w:t xml:space="preserve">CBHS </w:t>
                            </w:r>
                            <w:r>
                              <w:rPr>
                                <w:sz w:val="20"/>
                                <w:szCs w:val="20"/>
                              </w:rPr>
                              <w:t>s</w:t>
                            </w:r>
                            <w:r w:rsidRPr="00FD775E">
                              <w:rPr>
                                <w:sz w:val="20"/>
                                <w:szCs w:val="20"/>
                              </w:rPr>
                              <w:t>ervices</w:t>
                            </w:r>
                            <w:r>
                              <w:rPr>
                                <w:sz w:val="20"/>
                                <w:szCs w:val="20"/>
                              </w:rPr>
                              <w:t xml:space="preserve">. </w:t>
                            </w:r>
                          </w:p>
                          <w:p w14:paraId="4F34FA41" w14:textId="77777777" w:rsidR="001447DD" w:rsidRPr="0009538E" w:rsidRDefault="001447DD" w:rsidP="001447DD">
                            <w:pPr>
                              <w:rPr>
                                <w:sz w:val="20"/>
                                <w:szCs w:val="20"/>
                              </w:rPr>
                            </w:pPr>
                          </w:p>
                          <w:p w14:paraId="3E718148" w14:textId="77777777" w:rsidR="001447DD" w:rsidRPr="00064C94" w:rsidRDefault="001447DD" w:rsidP="001447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5E1339" id="_x0000_s1029" type="#_x0000_t202" style="position:absolute;margin-left:5.35pt;margin-top:17.15pt;width:456.6pt;height:168.15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J0KAIAAEgEAAAOAAAAZHJzL2Uyb0RvYy54bWysVM1u2zAMvg/YOwi6L07SuE2MOEWXrMOA&#10;7gfo9gCMLMfCZFGTlNjd05eS0yTbsMuwi0CK1EfyI6nlbd9qdpDOKzQln4zGnEkjsFJmV/JvX+/f&#10;zDnzAUwFGo0s+ZP0/Hb1+tWys4WcYoO6ko4RiPFFZ0vehGCLLPOikS34EVppyFijayGQ6nZZ5aAj&#10;9FZn0/H4OuvQVdahkN7T7WYw8lXCr2spwue69jIwXXLKLaTTpXMbz2y1hGLnwDZKHNOAf8iiBWUo&#10;6AlqAwHY3qk/oFolHHqsw0hgm2FdKyFTDVTNZPxbNY8NWJlqIXK8PdHk/x+s+HR4tF8cC/1b7KmB&#10;qQhvH1B898zgugGzk3fOYddIqCjwJFKWddYXx6eRal/4CLLtPmJFTYZ9wATU166NrFCdjNCpAU8n&#10;0mUfmKDL/GYxn0/JJMg2nVzl+ThPMaB4eW6dD+8ltiwKJXfU1QQPhwcfYjpQvLjEaB61qu6V1klx&#10;u+1aO3YAmoD55nqymA9vtW1guKU5GqdJIBw/uCfMX3C0YV3JF/k0Hyj6a4wIdoa7dGtVoFnXqqVE&#10;Tk5QRGLfmSpNYgClB5ly0ebIdCR3oDn0256pquRXkaJI/BarJ6Le4TDatIokNOh+ctbRWJfc/9iD&#10;k5zpD4bat5jMZnEPkjLLbyLx7tKyvbSAEQRV8sDZIK5D2p1IrME7anOtUgPOmRxTpnFNHB5XK+7D&#10;pZ68zh/A6hkAAP//AwBQSwMEFAAGAAgAAAAhANOig1XeAAAACQEAAA8AAABkcnMvZG93bnJldi54&#10;bWxMj0tPwzAQhO9I/AdrkbhRu03VR4hToUj0iERBIG5uvHmIeB3FbhL49SwnOM7OaPab7DC7Tow4&#10;hNaThuVCgUAqvW2p1vD68ni3AxGiIWs6T6jhCwMc8uurzKTWT/SM4ynWgksopEZDE2OfShnKBp0J&#10;C98jsVf5wZnIcqilHczE5a6TK6U20pmW+ENjeiwaLD9PF6ehWOM0V0+78Vi8V7T8eJPfx1hpfXsz&#10;P9yDiDjHvzD84jM65Mx09heyQXSs1ZaTGpJ1AoL9/SrZgzjzYas2IPNM/l+Q/wAAAP//AwBQSwEC&#10;LQAUAAYACAAAACEAtoM4kv4AAADhAQAAEwAAAAAAAAAAAAAAAAAAAAAAW0NvbnRlbnRfVHlwZXNd&#10;LnhtbFBLAQItABQABgAIAAAAIQA4/SH/1gAAAJQBAAALAAAAAAAAAAAAAAAAAC8BAABfcmVscy8u&#10;cmVsc1BLAQItABQABgAIAAAAIQC+1YJ0KAIAAEgEAAAOAAAAAAAAAAAAAAAAAC4CAABkcnMvZTJv&#10;RG9jLnhtbFBLAQItABQABgAIAAAAIQDTooNV3gAAAAkBAAAPAAAAAAAAAAAAAAAAAIIEAABkcnMv&#10;ZG93bnJldi54bWxQSwUGAAAAAAQABADzAAAAjQUAAAAA&#10;" fillcolor="#8d6198">
                <v:fill opacity="13107f"/>
                <v:textbox>
                  <w:txbxContent>
                    <w:p w14:paraId="0E46E2A5" w14:textId="77777777" w:rsidR="001447DD" w:rsidRDefault="001447DD" w:rsidP="001447DD">
                      <w:pPr>
                        <w:jc w:val="center"/>
                        <w:rPr>
                          <w:b/>
                          <w:sz w:val="20"/>
                          <w:szCs w:val="20"/>
                        </w:rPr>
                      </w:pPr>
                      <w:r w:rsidRPr="00FD775E">
                        <w:rPr>
                          <w:b/>
                          <w:sz w:val="20"/>
                          <w:szCs w:val="20"/>
                        </w:rPr>
                        <w:t xml:space="preserve">Behavior Screen </w:t>
                      </w:r>
                      <w:r>
                        <w:rPr>
                          <w:b/>
                          <w:sz w:val="20"/>
                          <w:szCs w:val="20"/>
                        </w:rPr>
                        <w:t>indicator</w:t>
                      </w:r>
                      <w:r w:rsidRPr="00FD775E">
                        <w:rPr>
                          <w:b/>
                          <w:sz w:val="20"/>
                          <w:szCs w:val="20"/>
                        </w:rPr>
                        <w:t xml:space="preserve"> related to </w:t>
                      </w:r>
                      <w:r w:rsidRPr="0009538E">
                        <w:rPr>
                          <w:b/>
                          <w:bCs/>
                          <w:sz w:val="20"/>
                          <w:szCs w:val="20"/>
                        </w:rPr>
                        <w:t>Community Behavioral Health Support (CBHS) Services</w:t>
                      </w:r>
                      <w:r>
                        <w:rPr>
                          <w:b/>
                          <w:sz w:val="20"/>
                          <w:szCs w:val="20"/>
                        </w:rPr>
                        <w:t>/</w:t>
                      </w:r>
                    </w:p>
                    <w:p w14:paraId="50718671" w14:textId="77777777" w:rsidR="001447DD" w:rsidRPr="00064C94" w:rsidRDefault="001447DD" w:rsidP="001447DD">
                      <w:pPr>
                        <w:jc w:val="center"/>
                        <w:rPr>
                          <w:b/>
                          <w:sz w:val="20"/>
                          <w:szCs w:val="20"/>
                        </w:rPr>
                      </w:pPr>
                      <w:r w:rsidRPr="00FD775E">
                        <w:rPr>
                          <w:b/>
                          <w:sz w:val="20"/>
                          <w:szCs w:val="20"/>
                        </w:rPr>
                        <w:t>1915i</w:t>
                      </w:r>
                      <w:r>
                        <w:rPr>
                          <w:b/>
                          <w:sz w:val="20"/>
                          <w:szCs w:val="20"/>
                        </w:rPr>
                        <w:t xml:space="preserve"> (effective 7/2024)</w:t>
                      </w:r>
                    </w:p>
                    <w:p w14:paraId="2E3F873A" w14:textId="225A428C" w:rsidR="001447DD" w:rsidRDefault="00877507" w:rsidP="001447DD">
                      <w:pPr>
                        <w:rPr>
                          <w:sz w:val="20"/>
                          <w:szCs w:val="20"/>
                        </w:rPr>
                      </w:pPr>
                      <w:r>
                        <w:rPr>
                          <w:sz w:val="20"/>
                          <w:szCs w:val="20"/>
                        </w:rPr>
                        <w:t>CBHS services are</w:t>
                      </w:r>
                      <w:r w:rsidR="001447DD" w:rsidRPr="0009538E">
                        <w:rPr>
                          <w:sz w:val="20"/>
                          <w:szCs w:val="20"/>
                        </w:rPr>
                        <w:t xml:space="preserve"> available to clients in Adult Family Homes, Adult Residential Care Facilities, Enhanced Adult Residential Care Facilities, Assisted Living Facilities and Enhanced Service Facilities.</w:t>
                      </w:r>
                      <w:r w:rsidR="001447DD">
                        <w:rPr>
                          <w:sz w:val="20"/>
                          <w:szCs w:val="20"/>
                        </w:rPr>
                        <w:t xml:space="preserve"> For clients residing/seeking services in these settings:</w:t>
                      </w:r>
                    </w:p>
                    <w:p w14:paraId="56337E4E" w14:textId="77777777" w:rsidR="001447DD" w:rsidRDefault="001447DD" w:rsidP="001447DD">
                      <w:pPr>
                        <w:rPr>
                          <w:sz w:val="20"/>
                          <w:szCs w:val="20"/>
                        </w:rPr>
                      </w:pPr>
                    </w:p>
                    <w:p w14:paraId="1081660F" w14:textId="06217408" w:rsidR="001447DD" w:rsidRDefault="001447DD" w:rsidP="001447DD">
                      <w:pPr>
                        <w:rPr>
                          <w:sz w:val="20"/>
                          <w:szCs w:val="20"/>
                        </w:rPr>
                      </w:pPr>
                      <w:r w:rsidRPr="0009538E">
                        <w:rPr>
                          <w:sz w:val="20"/>
                          <w:szCs w:val="20"/>
                        </w:rPr>
                        <w:t>During the CARE assessment</w:t>
                      </w:r>
                      <w:r>
                        <w:rPr>
                          <w:sz w:val="20"/>
                          <w:szCs w:val="20"/>
                        </w:rPr>
                        <w:t>,</w:t>
                      </w:r>
                      <w:r w:rsidRPr="0009538E">
                        <w:rPr>
                          <w:sz w:val="20"/>
                          <w:szCs w:val="20"/>
                        </w:rPr>
                        <w:t xml:space="preserve"> while providing the client with Home and Community Based Services (HCBS) and options</w:t>
                      </w:r>
                      <w:r>
                        <w:rPr>
                          <w:sz w:val="20"/>
                          <w:szCs w:val="20"/>
                        </w:rPr>
                        <w:t>,</w:t>
                      </w:r>
                      <w:r w:rsidRPr="0009538E">
                        <w:rPr>
                          <w:sz w:val="20"/>
                          <w:szCs w:val="20"/>
                        </w:rPr>
                        <w:t xml:space="preserve"> also provide the client with the CBHS brochure (HCA Form </w:t>
                      </w:r>
                      <w:hyperlink r:id="rId31" w:history="1">
                        <w:r w:rsidRPr="0009538E">
                          <w:rPr>
                            <w:rStyle w:val="Hyperlink"/>
                            <w:sz w:val="20"/>
                            <w:szCs w:val="20"/>
                          </w:rPr>
                          <w:t>19-0087</w:t>
                        </w:r>
                      </w:hyperlink>
                      <w:r w:rsidRPr="0009538E">
                        <w:rPr>
                          <w:sz w:val="20"/>
                          <w:szCs w:val="20"/>
                        </w:rPr>
                        <w:t>).</w:t>
                      </w:r>
                      <w:r>
                        <w:rPr>
                          <w:sz w:val="20"/>
                          <w:szCs w:val="20"/>
                        </w:rPr>
                        <w:t xml:space="preserve"> B</w:t>
                      </w:r>
                      <w:r w:rsidRPr="0009538E">
                        <w:rPr>
                          <w:sz w:val="20"/>
                          <w:szCs w:val="20"/>
                        </w:rPr>
                        <w:t xml:space="preserve">ased on selected diagnoses, a client may be eligible for </w:t>
                      </w:r>
                      <w:r w:rsidR="00877507">
                        <w:rPr>
                          <w:sz w:val="20"/>
                          <w:szCs w:val="20"/>
                        </w:rPr>
                        <w:t>CBHS</w:t>
                      </w:r>
                      <w:r w:rsidRPr="0009538E">
                        <w:rPr>
                          <w:sz w:val="20"/>
                          <w:szCs w:val="20"/>
                        </w:rPr>
                        <w:t xml:space="preserve"> Services.</w:t>
                      </w:r>
                      <w:r>
                        <w:rPr>
                          <w:sz w:val="20"/>
                          <w:szCs w:val="20"/>
                        </w:rPr>
                        <w:t xml:space="preserve"> </w:t>
                      </w:r>
                      <w:r w:rsidRPr="0009538E">
                        <w:rPr>
                          <w:sz w:val="20"/>
                          <w:szCs w:val="20"/>
                        </w:rPr>
                        <w:t xml:space="preserve">If </w:t>
                      </w:r>
                      <w:r w:rsidR="00877507">
                        <w:rPr>
                          <w:sz w:val="20"/>
                          <w:szCs w:val="20"/>
                        </w:rPr>
                        <w:t>the</w:t>
                      </w:r>
                      <w:r w:rsidRPr="0009538E">
                        <w:rPr>
                          <w:sz w:val="20"/>
                          <w:szCs w:val="20"/>
                        </w:rPr>
                        <w:t xml:space="preserve"> client is interested in these services, the </w:t>
                      </w:r>
                      <w:r>
                        <w:rPr>
                          <w:sz w:val="20"/>
                          <w:szCs w:val="20"/>
                        </w:rPr>
                        <w:t>SSS/CM</w:t>
                      </w:r>
                      <w:r w:rsidRPr="0009538E">
                        <w:rPr>
                          <w:sz w:val="20"/>
                          <w:szCs w:val="20"/>
                        </w:rPr>
                        <w:t xml:space="preserve"> will review the assessment and for potential CBHS eligibility. If it seems the client is eligible on the Behavior Screen in CARE</w:t>
                      </w:r>
                      <w:r>
                        <w:rPr>
                          <w:sz w:val="20"/>
                          <w:szCs w:val="20"/>
                        </w:rPr>
                        <w:t>,</w:t>
                      </w:r>
                      <w:r w:rsidRPr="0009538E">
                        <w:rPr>
                          <w:sz w:val="20"/>
                          <w:szCs w:val="20"/>
                        </w:rPr>
                        <w:t xml:space="preserve"> update the question “Was a referral made for CBHS/1915i eligibility?” to “Yes”.</w:t>
                      </w:r>
                      <w:r>
                        <w:rPr>
                          <w:sz w:val="20"/>
                          <w:szCs w:val="20"/>
                        </w:rPr>
                        <w:t xml:space="preserve"> See </w:t>
                      </w:r>
                      <w:hyperlink r:id="rId32" w:history="1">
                        <w:r w:rsidRPr="00FD775E">
                          <w:rPr>
                            <w:rStyle w:val="Hyperlink"/>
                            <w:sz w:val="20"/>
                            <w:szCs w:val="20"/>
                          </w:rPr>
                          <w:t>Chapter 22a</w:t>
                        </w:r>
                      </w:hyperlink>
                      <w:r>
                        <w:rPr>
                          <w:sz w:val="20"/>
                          <w:szCs w:val="20"/>
                        </w:rPr>
                        <w:t>/</w:t>
                      </w:r>
                      <w:r w:rsidRPr="00FD775E">
                        <w:rPr>
                          <w:sz w:val="20"/>
                          <w:szCs w:val="20"/>
                        </w:rPr>
                        <w:t>Apple Health Managed Care and Apple Health Medicare Connect (D-SNP)</w:t>
                      </w:r>
                      <w:r>
                        <w:rPr>
                          <w:sz w:val="20"/>
                          <w:szCs w:val="20"/>
                        </w:rPr>
                        <w:t xml:space="preserve"> of the LTC Manual for more information on </w:t>
                      </w:r>
                      <w:r w:rsidRPr="00FD775E">
                        <w:rPr>
                          <w:sz w:val="20"/>
                          <w:szCs w:val="20"/>
                        </w:rPr>
                        <w:t xml:space="preserve">CBHS </w:t>
                      </w:r>
                      <w:r>
                        <w:rPr>
                          <w:sz w:val="20"/>
                          <w:szCs w:val="20"/>
                        </w:rPr>
                        <w:t>s</w:t>
                      </w:r>
                      <w:r w:rsidRPr="00FD775E">
                        <w:rPr>
                          <w:sz w:val="20"/>
                          <w:szCs w:val="20"/>
                        </w:rPr>
                        <w:t>ervices</w:t>
                      </w:r>
                      <w:r>
                        <w:rPr>
                          <w:sz w:val="20"/>
                          <w:szCs w:val="20"/>
                        </w:rPr>
                        <w:t xml:space="preserve">. </w:t>
                      </w:r>
                    </w:p>
                    <w:p w14:paraId="4F34FA41" w14:textId="77777777" w:rsidR="001447DD" w:rsidRPr="0009538E" w:rsidRDefault="001447DD" w:rsidP="001447DD">
                      <w:pPr>
                        <w:rPr>
                          <w:sz w:val="20"/>
                          <w:szCs w:val="20"/>
                        </w:rPr>
                      </w:pPr>
                    </w:p>
                    <w:p w14:paraId="3E718148" w14:textId="77777777" w:rsidR="001447DD" w:rsidRPr="00064C94" w:rsidRDefault="001447DD" w:rsidP="001447DD"/>
                  </w:txbxContent>
                </v:textbox>
                <w10:wrap type="tight" anchorx="margin"/>
              </v:shape>
            </w:pict>
          </mc:Fallback>
        </mc:AlternateContent>
      </w:r>
    </w:p>
    <w:p w14:paraId="51B0B2D8" w14:textId="259FC425" w:rsidR="00674C90" w:rsidRDefault="00674C90" w:rsidP="001447DD">
      <w:pPr>
        <w:pStyle w:val="Heading3"/>
      </w:pPr>
      <w:bookmarkStart w:id="35" w:name="CMapproval"/>
      <w:bookmarkStart w:id="36" w:name="_Toc206592902"/>
      <w:r>
        <w:t>In-person vs. Telephonic Assessments</w:t>
      </w:r>
      <w:bookmarkEnd w:id="36"/>
    </w:p>
    <w:p w14:paraId="45880F28" w14:textId="3F4A1FE8" w:rsidR="00674C90" w:rsidRPr="00B62312" w:rsidRDefault="00674C90" w:rsidP="00674C90">
      <w:r w:rsidRPr="00B62312">
        <w:t xml:space="preserve">Clients must be provided the opportunity for an in-person assessment, as in-person assessments remain the requirement. Telephonic or other </w:t>
      </w:r>
      <w:r w:rsidR="00FC3B70" w:rsidRPr="00B62312">
        <w:t>technological</w:t>
      </w:r>
      <w:r w:rsidRPr="00B62312">
        <w:t xml:space="preserve"> media options may be used only when the in-person option is not available, due to circumstances or conditions, such as health and safety of client and/or provider, inclement weather, or critical staffing crisis.</w:t>
      </w:r>
    </w:p>
    <w:p w14:paraId="721A6DB8" w14:textId="77777777" w:rsidR="00674C90" w:rsidRPr="00B62312" w:rsidRDefault="00674C90" w:rsidP="00674C90"/>
    <w:p w14:paraId="774FBC7A" w14:textId="77777777" w:rsidR="00674C90" w:rsidRPr="00B62312" w:rsidRDefault="00674C90" w:rsidP="00674C90">
      <w:pPr>
        <w:rPr>
          <w:rFonts w:asciiTheme="minorHAnsi" w:hAnsiTheme="minorHAnsi" w:cstheme="minorHAnsi"/>
        </w:rPr>
      </w:pPr>
      <w:r w:rsidRPr="00B62312">
        <w:rPr>
          <w:rFonts w:asciiTheme="minorHAnsi" w:hAnsiTheme="minorHAnsi" w:cstheme="minorHAnsi"/>
        </w:rPr>
        <w:t xml:space="preserve">Remote assessment delivery through telephone or other technology will be in accordance with State, Federal, and Health Insurance Portability and Accountability Act (HIPAA) requirements. Other technology means any two-way, real-time communication technology that meets HIPAA requirements.  </w:t>
      </w:r>
    </w:p>
    <w:p w14:paraId="569E07EB" w14:textId="77777777" w:rsidR="00674C90" w:rsidRPr="00674C90" w:rsidRDefault="00674C90" w:rsidP="00FC3B70"/>
    <w:p w14:paraId="4F17F6CF" w14:textId="77777777" w:rsidR="00674C90" w:rsidRPr="00FC3B70" w:rsidRDefault="00674C90" w:rsidP="00B62312">
      <w:pPr>
        <w:pStyle w:val="Heading4"/>
      </w:pPr>
      <w:r w:rsidRPr="00FC3B70">
        <w:t>Performing a Telephonic or Other Technology Media-Type Assessment</w:t>
      </w:r>
    </w:p>
    <w:p w14:paraId="5446BA9E" w14:textId="484C5011" w:rsidR="00674C90" w:rsidRPr="00B62312" w:rsidRDefault="00674C90" w:rsidP="00B62312">
      <w:pPr>
        <w:pStyle w:val="ListParagraph"/>
        <w:numPr>
          <w:ilvl w:val="0"/>
          <w:numId w:val="141"/>
        </w:numPr>
        <w:spacing w:after="200" w:line="276" w:lineRule="auto"/>
        <w:contextualSpacing/>
        <w:rPr>
          <w:rFonts w:asciiTheme="minorHAnsi" w:hAnsiTheme="minorHAnsi" w:cstheme="minorHAnsi"/>
        </w:rPr>
      </w:pPr>
      <w:r w:rsidRPr="00B62312">
        <w:rPr>
          <w:rFonts w:asciiTheme="minorHAnsi" w:hAnsiTheme="minorHAnsi" w:cstheme="minorHAnsi"/>
        </w:rPr>
        <w:t xml:space="preserve">When there is concern that the in-person assessment cannot be done due to a circumstance such as health and safety of client and/or provider, inclement weather, or critical staffing crisis, consult and obtain approval from Regional Leadership/AAA Case Management Director or their designee. Local HCS or AAA offices should use their professional judgement to </w:t>
      </w:r>
      <w:r w:rsidR="00877507" w:rsidRPr="00877507">
        <w:rPr>
          <w:rFonts w:asciiTheme="minorHAnsi" w:hAnsiTheme="minorHAnsi" w:cstheme="minorHAnsi"/>
        </w:rPr>
        <w:t>decide</w:t>
      </w:r>
      <w:r w:rsidRPr="00B62312">
        <w:rPr>
          <w:rFonts w:asciiTheme="minorHAnsi" w:hAnsiTheme="minorHAnsi" w:cstheme="minorHAnsi"/>
        </w:rPr>
        <w:t xml:space="preserve"> how to respond, balancing health and safety of the client, the worker, and workforce capacity.</w:t>
      </w:r>
    </w:p>
    <w:p w14:paraId="387232F0" w14:textId="0FA1463B" w:rsidR="00674C90" w:rsidRPr="00B62312" w:rsidRDefault="00674C90" w:rsidP="00674C90">
      <w:pPr>
        <w:pStyle w:val="ListParagraph"/>
        <w:numPr>
          <w:ilvl w:val="0"/>
          <w:numId w:val="141"/>
        </w:numPr>
        <w:spacing w:after="200" w:line="276" w:lineRule="auto"/>
        <w:contextualSpacing/>
        <w:rPr>
          <w:rFonts w:asciiTheme="minorHAnsi" w:hAnsiTheme="minorHAnsi" w:cstheme="minorHAnsi"/>
        </w:rPr>
      </w:pPr>
      <w:r w:rsidRPr="00B62312">
        <w:rPr>
          <w:rFonts w:asciiTheme="minorHAnsi" w:hAnsiTheme="minorHAnsi" w:cstheme="minorHAnsi"/>
        </w:rPr>
        <w:t>A</w:t>
      </w:r>
      <w:r w:rsidR="00877507">
        <w:rPr>
          <w:rFonts w:asciiTheme="minorHAnsi" w:hAnsiTheme="minorHAnsi" w:cstheme="minorHAnsi"/>
        </w:rPr>
        <w:t>n</w:t>
      </w:r>
      <w:r w:rsidRPr="00B62312">
        <w:rPr>
          <w:rFonts w:asciiTheme="minorHAnsi" w:hAnsiTheme="minorHAnsi" w:cstheme="minorHAnsi"/>
        </w:rPr>
        <w:t xml:space="preserve"> SER note should briefly document:</w:t>
      </w:r>
    </w:p>
    <w:p w14:paraId="1018FE7A" w14:textId="77777777" w:rsidR="00674C90" w:rsidRPr="00B62312" w:rsidRDefault="00674C90" w:rsidP="00674C90">
      <w:pPr>
        <w:pStyle w:val="ListParagraph"/>
        <w:numPr>
          <w:ilvl w:val="1"/>
          <w:numId w:val="141"/>
        </w:numPr>
        <w:spacing w:after="200" w:line="276" w:lineRule="auto"/>
        <w:contextualSpacing/>
        <w:rPr>
          <w:rFonts w:asciiTheme="minorHAnsi" w:hAnsiTheme="minorHAnsi" w:cstheme="minorHAnsi"/>
        </w:rPr>
      </w:pPr>
      <w:r w:rsidRPr="00B62312">
        <w:rPr>
          <w:rFonts w:asciiTheme="minorHAnsi" w:hAnsiTheme="minorHAnsi" w:cstheme="minorHAnsi"/>
        </w:rPr>
        <w:t>Any known information about the circumstance or condition;</w:t>
      </w:r>
    </w:p>
    <w:p w14:paraId="28A5D758" w14:textId="646521B1" w:rsidR="00674C90" w:rsidRPr="00B62312" w:rsidRDefault="00674C90" w:rsidP="008300A9">
      <w:pPr>
        <w:pStyle w:val="ListParagraph"/>
        <w:numPr>
          <w:ilvl w:val="1"/>
          <w:numId w:val="141"/>
        </w:numPr>
        <w:spacing w:after="200" w:line="276" w:lineRule="auto"/>
        <w:contextualSpacing/>
        <w:rPr>
          <w:rFonts w:asciiTheme="minorHAnsi" w:hAnsiTheme="minorHAnsi" w:cstheme="minorHAnsi"/>
        </w:rPr>
      </w:pPr>
      <w:r w:rsidRPr="00B62312">
        <w:rPr>
          <w:rFonts w:asciiTheme="minorHAnsi" w:hAnsiTheme="minorHAnsi" w:cstheme="minorHAnsi"/>
        </w:rPr>
        <w:t>Action plan as a result of consultation with Regional Leadership/AAA Case Management Director or their designee</w:t>
      </w:r>
    </w:p>
    <w:p w14:paraId="0EFFC364" w14:textId="327618A5" w:rsidR="00674C90" w:rsidRPr="00B62312" w:rsidRDefault="00674C90" w:rsidP="008300A9">
      <w:pPr>
        <w:pStyle w:val="ListParagraph"/>
        <w:numPr>
          <w:ilvl w:val="0"/>
          <w:numId w:val="141"/>
        </w:numPr>
        <w:spacing w:after="200" w:line="276" w:lineRule="auto"/>
        <w:contextualSpacing/>
        <w:rPr>
          <w:rFonts w:asciiTheme="minorHAnsi" w:hAnsiTheme="minorHAnsi" w:cstheme="minorHAnsi"/>
        </w:rPr>
      </w:pPr>
      <w:r w:rsidRPr="00B62312">
        <w:rPr>
          <w:rFonts w:asciiTheme="minorHAnsi" w:hAnsiTheme="minorHAnsi" w:cstheme="minorHAnsi"/>
        </w:rPr>
        <w:t>Prior to initiating a telephonic or other technology media-type assessment, a private setting must be used to maintain the client’s privacy. Verify the client’s identity before conducting the assessment; ask the client/formally appointed representative to confirm the client’s legal name and date of birth.</w:t>
      </w:r>
    </w:p>
    <w:p w14:paraId="2699A2E8" w14:textId="35777954" w:rsidR="00674C90" w:rsidRPr="00B62312" w:rsidRDefault="00674C90" w:rsidP="00674C90">
      <w:pPr>
        <w:pStyle w:val="ListParagraph"/>
        <w:numPr>
          <w:ilvl w:val="0"/>
          <w:numId w:val="141"/>
        </w:numPr>
        <w:spacing w:after="200" w:line="276" w:lineRule="auto"/>
        <w:contextualSpacing/>
        <w:rPr>
          <w:rFonts w:asciiTheme="minorHAnsi" w:hAnsiTheme="minorHAnsi" w:cstheme="minorHAnsi"/>
        </w:rPr>
      </w:pPr>
      <w:r w:rsidRPr="00B62312">
        <w:rPr>
          <w:rFonts w:asciiTheme="minorHAnsi" w:hAnsiTheme="minorHAnsi" w:cstheme="minorHAnsi"/>
        </w:rPr>
        <w:lastRenderedPageBreak/>
        <w:t>During the telephonic or other technology media-type assessment, schedule a date for an in-person home visit with the client.</w:t>
      </w:r>
    </w:p>
    <w:p w14:paraId="19209E2A" w14:textId="51F3168D" w:rsidR="00674C90" w:rsidRPr="00B62312" w:rsidRDefault="00674C90" w:rsidP="00FC3B70">
      <w:pPr>
        <w:pStyle w:val="ListParagraph"/>
        <w:numPr>
          <w:ilvl w:val="0"/>
          <w:numId w:val="141"/>
        </w:numPr>
        <w:spacing w:after="200" w:line="276" w:lineRule="auto"/>
        <w:contextualSpacing/>
        <w:rPr>
          <w:rFonts w:cstheme="minorHAnsi"/>
        </w:rPr>
      </w:pPr>
      <w:r w:rsidRPr="00B62312">
        <w:rPr>
          <w:rFonts w:asciiTheme="minorHAnsi" w:hAnsiTheme="minorHAnsi" w:cstheme="minorHAnsi"/>
        </w:rPr>
        <w:t>CARE MMSE Instructions: For all CARE assessment types, accurately complete the parts of the MMSE that do not require in-person interaction. For the sections that require in-person interaction (Language and Commands sections), select ‘no’ and note in the “Other factors” text box that the Language and Command sections were not completed because the assessment was completed telephonically or through other technology media. The sections that can be completed telephonically or through other technology media will total 22 MMSE points instead of 30.</w:t>
      </w:r>
    </w:p>
    <w:p w14:paraId="0CA5FB70" w14:textId="02C9F74B" w:rsidR="001447DD" w:rsidRPr="00064C94" w:rsidRDefault="001447DD" w:rsidP="001447DD">
      <w:pPr>
        <w:pStyle w:val="Heading3"/>
      </w:pPr>
      <w:bookmarkStart w:id="37" w:name="_Toc206592903"/>
      <w:r w:rsidRPr="00064C94">
        <w:t>Not eligible for Core services?</w:t>
      </w:r>
      <w:bookmarkEnd w:id="37"/>
    </w:p>
    <w:p w14:paraId="56ABB953" w14:textId="77777777" w:rsidR="001447DD" w:rsidRPr="00B62312" w:rsidRDefault="001447DD" w:rsidP="001447DD">
      <w:r w:rsidRPr="00B62312">
        <w:t>If a potential client is found to be ineligible for Core services:</w:t>
      </w:r>
    </w:p>
    <w:p w14:paraId="14F1837D" w14:textId="77777777" w:rsidR="001447DD" w:rsidRPr="00B62312" w:rsidRDefault="001447DD" w:rsidP="00B62312">
      <w:pPr>
        <w:pStyle w:val="ListParagraph"/>
        <w:numPr>
          <w:ilvl w:val="0"/>
          <w:numId w:val="144"/>
        </w:numPr>
      </w:pPr>
      <w:r w:rsidRPr="00B62312">
        <w:t>For clients who may benefit from Family Caregiver Support Services, refer them to the local AAA</w:t>
      </w:r>
    </w:p>
    <w:p w14:paraId="104E2030" w14:textId="77777777" w:rsidR="001447DD" w:rsidRPr="00B62312" w:rsidRDefault="001447DD" w:rsidP="00B62312">
      <w:pPr>
        <w:pStyle w:val="ListParagraph"/>
        <w:numPr>
          <w:ilvl w:val="0"/>
          <w:numId w:val="144"/>
        </w:numPr>
        <w:tabs>
          <w:tab w:val="left" w:pos="360"/>
        </w:tabs>
      </w:pPr>
      <w:r w:rsidRPr="00B62312">
        <w:t>For clients over 60, consider a referral to the local AAA office or their partners for Community Living Connections (formerly Senior Information &amp; Assistance)</w:t>
      </w:r>
    </w:p>
    <w:p w14:paraId="203599BF" w14:textId="77777777" w:rsidR="001447DD" w:rsidRPr="00B62312" w:rsidRDefault="001447DD" w:rsidP="00B62312">
      <w:pPr>
        <w:pStyle w:val="ListParagraph"/>
        <w:numPr>
          <w:ilvl w:val="0"/>
          <w:numId w:val="144"/>
        </w:numPr>
        <w:tabs>
          <w:tab w:val="left" w:pos="360"/>
        </w:tabs>
      </w:pPr>
      <w:r w:rsidRPr="00B62312">
        <w:t>Move the assessment to history</w:t>
      </w:r>
    </w:p>
    <w:p w14:paraId="4357F2BA" w14:textId="77777777" w:rsidR="001447DD" w:rsidRPr="00B62312" w:rsidRDefault="001447DD" w:rsidP="00B62312">
      <w:pPr>
        <w:pStyle w:val="ListParagraph"/>
        <w:numPr>
          <w:ilvl w:val="0"/>
          <w:numId w:val="144"/>
        </w:numPr>
      </w:pPr>
      <w:r w:rsidRPr="00B62312">
        <w:t>Send a Planned Action Notice and</w:t>
      </w:r>
    </w:p>
    <w:p w14:paraId="2007A835" w14:textId="77777777" w:rsidR="001447DD" w:rsidRPr="00B62312" w:rsidRDefault="001447DD" w:rsidP="00B62312">
      <w:pPr>
        <w:pStyle w:val="ListParagraph"/>
        <w:numPr>
          <w:ilvl w:val="0"/>
          <w:numId w:val="144"/>
        </w:numPr>
      </w:pPr>
      <w:r w:rsidRPr="00B62312">
        <w:t>Inactivate the client within 14 days unless an administrative hearing is requested</w:t>
      </w:r>
    </w:p>
    <w:p w14:paraId="60CCBC8A" w14:textId="77777777" w:rsidR="001447DD" w:rsidRPr="00AE3720" w:rsidRDefault="001447DD" w:rsidP="001447DD">
      <w:pPr>
        <w:pStyle w:val="Heading3"/>
      </w:pPr>
      <w:bookmarkStart w:id="38" w:name="_Toc206592904"/>
      <w:r w:rsidRPr="00AE3720">
        <w:t>Limited English Proficient Persons</w:t>
      </w:r>
      <w:bookmarkEnd w:id="38"/>
    </w:p>
    <w:bookmarkEnd w:id="35"/>
    <w:p w14:paraId="2969D852" w14:textId="32A86BD3" w:rsidR="001447DD" w:rsidRPr="00D2399E" w:rsidRDefault="001447DD" w:rsidP="001447DD">
      <w:pPr>
        <w:spacing w:before="120"/>
      </w:pPr>
      <w:r w:rsidRPr="00AE3720">
        <w:rPr>
          <w:rFonts w:asciiTheme="minorHAnsi" w:hAnsiTheme="minorHAnsi" w:cstheme="minorHAnsi"/>
        </w:rPr>
        <w:t xml:space="preserve">Use the Demographics screen in the Client Details section in CARE to document the client’s language details. </w:t>
      </w:r>
      <w:r>
        <w:rPr>
          <w:rFonts w:asciiTheme="minorHAnsi" w:hAnsiTheme="minorHAnsi" w:cstheme="minorHAnsi"/>
        </w:rPr>
        <w:t xml:space="preserve"> See</w:t>
      </w:r>
      <w:r w:rsidRPr="000B1E84">
        <w:t xml:space="preserve"> </w:t>
      </w:r>
      <w:hyperlink r:id="rId33" w:history="1">
        <w:r w:rsidRPr="000B1E84">
          <w:rPr>
            <w:rStyle w:val="Hyperlink"/>
            <w:rFonts w:asciiTheme="minorHAnsi" w:eastAsia="Times New Roman" w:hAnsiTheme="minorHAnsi" w:cstheme="minorHAnsi"/>
            <w:bCs/>
          </w:rPr>
          <w:t>Chapter 15A/ Communicating with Individuals with LEP &amp; SD, Guidance for AAA Staff</w:t>
        </w:r>
      </w:hyperlink>
      <w:r w:rsidRPr="000B1E84">
        <w:rPr>
          <w:rFonts w:asciiTheme="minorHAnsi" w:eastAsia="Times New Roman" w:hAnsiTheme="minorHAnsi" w:cstheme="minorHAnsi"/>
          <w:bCs/>
        </w:rPr>
        <w:t xml:space="preserve"> or </w:t>
      </w:r>
      <w:hyperlink r:id="rId34" w:history="1">
        <w:r w:rsidRPr="000B1E84">
          <w:rPr>
            <w:rStyle w:val="Hyperlink"/>
            <w:rFonts w:asciiTheme="minorHAnsi" w:eastAsia="Times New Roman" w:hAnsiTheme="minorHAnsi" w:cstheme="minorHAnsi"/>
            <w:bCs/>
          </w:rPr>
          <w:t>Chapter 15B/</w:t>
        </w:r>
        <w:r w:rsidRPr="00A178CD">
          <w:rPr>
            <w:rStyle w:val="Hyperlink"/>
            <w:bCs/>
          </w:rPr>
          <w:t xml:space="preserve"> </w:t>
        </w:r>
        <w:r w:rsidRPr="000B1E84">
          <w:rPr>
            <w:rStyle w:val="Hyperlink"/>
            <w:rFonts w:asciiTheme="minorHAnsi" w:eastAsia="Times New Roman" w:hAnsiTheme="minorHAnsi" w:cstheme="minorHAnsi"/>
            <w:bCs/>
          </w:rPr>
          <w:t xml:space="preserve">Communicating with Individuals with LEP &amp; SD Guidance for </w:t>
        </w:r>
        <w:r w:rsidR="00052328">
          <w:rPr>
            <w:rStyle w:val="Hyperlink"/>
            <w:rFonts w:asciiTheme="minorHAnsi" w:eastAsia="Times New Roman" w:hAnsiTheme="minorHAnsi" w:cstheme="minorHAnsi"/>
            <w:bCs/>
          </w:rPr>
          <w:t xml:space="preserve">HCLA (formerly </w:t>
        </w:r>
        <w:r w:rsidRPr="000B1E84">
          <w:rPr>
            <w:rStyle w:val="Hyperlink"/>
            <w:rFonts w:asciiTheme="minorHAnsi" w:eastAsia="Times New Roman" w:hAnsiTheme="minorHAnsi" w:cstheme="minorHAnsi"/>
            <w:bCs/>
          </w:rPr>
          <w:t>ALTSA and DD</w:t>
        </w:r>
        <w:r w:rsidR="00052328">
          <w:rPr>
            <w:rStyle w:val="Hyperlink"/>
            <w:rFonts w:asciiTheme="minorHAnsi" w:eastAsia="Times New Roman" w:hAnsiTheme="minorHAnsi" w:cstheme="minorHAnsi"/>
            <w:bCs/>
          </w:rPr>
          <w:t>A)</w:t>
        </w:r>
        <w:r w:rsidRPr="000B1E84">
          <w:rPr>
            <w:rStyle w:val="Hyperlink"/>
            <w:rFonts w:asciiTheme="minorHAnsi" w:eastAsia="Times New Roman" w:hAnsiTheme="minorHAnsi" w:cstheme="minorHAnsi"/>
            <w:bCs/>
          </w:rPr>
          <w:t xml:space="preserve"> Staff</w:t>
        </w:r>
      </w:hyperlink>
      <w:r>
        <w:t xml:space="preserve"> f</w:t>
      </w:r>
      <w:r w:rsidRPr="00D2399E">
        <w:t xml:space="preserve">or specific details related to clients who have limited English proficiency. </w:t>
      </w:r>
    </w:p>
    <w:p w14:paraId="246D21D0" w14:textId="77777777" w:rsidR="001447DD" w:rsidRPr="00AE3720" w:rsidRDefault="001447DD" w:rsidP="001447DD">
      <w:pPr>
        <w:pStyle w:val="Heading3"/>
      </w:pPr>
      <w:bookmarkStart w:id="39" w:name="_Toc206592905"/>
      <w:r w:rsidRPr="00AE3720">
        <w:t>Assessing Status (Informal Supports)</w:t>
      </w:r>
      <w:bookmarkEnd w:id="39"/>
    </w:p>
    <w:p w14:paraId="09B6DC1E" w14:textId="77777777" w:rsidR="001447DD" w:rsidRPr="0052732E" w:rsidRDefault="001447DD" w:rsidP="001447DD">
      <w:pPr>
        <w:pStyle w:val="Heading4"/>
        <w:spacing w:after="0"/>
        <w:rPr>
          <w:rFonts w:eastAsia="Times New Roman"/>
          <w:color w:val="193F6F"/>
        </w:rPr>
      </w:pPr>
      <w:r w:rsidRPr="0052732E">
        <w:rPr>
          <w:rFonts w:eastAsia="Times New Roman"/>
          <w:color w:val="193F6F"/>
        </w:rPr>
        <w:t>Background</w:t>
      </w:r>
    </w:p>
    <w:p w14:paraId="47271D2D" w14:textId="77777777" w:rsidR="001447DD" w:rsidRPr="00AE3720" w:rsidRDefault="001447DD" w:rsidP="001447DD">
      <w:pPr>
        <w:overflowPunct w:val="0"/>
        <w:autoSpaceDE w:val="0"/>
        <w:autoSpaceDN w:val="0"/>
        <w:adjustRightInd w:val="0"/>
        <w:spacing w:before="120"/>
        <w:textAlignment w:val="baseline"/>
        <w:rPr>
          <w:rFonts w:asciiTheme="minorHAnsi" w:eastAsia="Times New Roman" w:hAnsiTheme="minorHAnsi" w:cstheme="minorHAnsi"/>
        </w:rPr>
      </w:pPr>
      <w:r w:rsidRPr="00AE3720">
        <w:rPr>
          <w:rFonts w:asciiTheme="minorHAnsi" w:eastAsia="Times New Roman" w:hAnsiTheme="minorHAnsi" w:cstheme="minorHAnsi"/>
        </w:rPr>
        <w:t xml:space="preserve">As part of the waiver approval process and Code of Federal Regulations (CFR) related to person-centered planning, the Centers for Medicare and Medicaid Services (CMS) require the state to not replace naturally occurring supports with federal funds. One of the purposes of the assessment is to determine availability of informal supports and other non-department paid resources and community resources. Identified informal supports are based on voluntary action and are available so long as the source is willing and able to continue them. The state will inform clients, families, and support systems of options to address needs a client may have for unscheduled tasks and/or supervision beyond the number of hours authorized in an in-home care plan, including residential or nursing facility care (if applicable). </w:t>
      </w:r>
    </w:p>
    <w:p w14:paraId="42971C9E" w14:textId="77777777" w:rsidR="001447DD" w:rsidRPr="00AE3720" w:rsidRDefault="001447DD" w:rsidP="001447DD">
      <w:pPr>
        <w:overflowPunct w:val="0"/>
        <w:autoSpaceDE w:val="0"/>
        <w:autoSpaceDN w:val="0"/>
        <w:adjustRightInd w:val="0"/>
        <w:spacing w:before="120"/>
        <w:textAlignment w:val="baseline"/>
        <w:rPr>
          <w:rFonts w:asciiTheme="minorHAnsi" w:eastAsia="Times New Roman" w:hAnsiTheme="minorHAnsi" w:cstheme="minorHAnsi"/>
        </w:rPr>
      </w:pPr>
      <w:r w:rsidRPr="00AE3720">
        <w:rPr>
          <w:rFonts w:asciiTheme="minorHAnsi" w:eastAsia="Times New Roman" w:hAnsiTheme="minorHAnsi" w:cstheme="minorHAnsi"/>
        </w:rPr>
        <w:t xml:space="preserve">As the employer, the client/representative should determine the provider’s schedule, which is then documented by the case manager. When requested by the client or </w:t>
      </w:r>
      <w:r>
        <w:rPr>
          <w:rFonts w:asciiTheme="minorHAnsi" w:eastAsia="Times New Roman" w:hAnsiTheme="minorHAnsi" w:cstheme="minorHAnsi"/>
        </w:rPr>
        <w:t>their</w:t>
      </w:r>
      <w:r w:rsidRPr="00AE3720">
        <w:rPr>
          <w:rFonts w:asciiTheme="minorHAnsi" w:eastAsia="Times New Roman" w:hAnsiTheme="minorHAnsi" w:cstheme="minorHAnsi"/>
        </w:rPr>
        <w:t xml:space="preserve"> representative, the schedule may be facilitated by the case manager with input from the client, formal and informal decision makers. </w:t>
      </w:r>
      <w:r w:rsidRPr="00AE3720">
        <w:rPr>
          <w:rFonts w:asciiTheme="minorHAnsi" w:eastAsia="Times New Roman" w:hAnsiTheme="minorHAnsi" w:cstheme="minorHAnsi"/>
        </w:rPr>
        <w:lastRenderedPageBreak/>
        <w:t xml:space="preserve">The department is obligated to pay for hours worked up to the maximum number authorized in the plan of care. </w:t>
      </w:r>
    </w:p>
    <w:p w14:paraId="3A31A800" w14:textId="77777777" w:rsidR="001447DD" w:rsidRPr="0052732E" w:rsidRDefault="001447DD" w:rsidP="001447DD">
      <w:pPr>
        <w:pStyle w:val="Heading4"/>
        <w:spacing w:after="0"/>
        <w:rPr>
          <w:rFonts w:eastAsia="Times New Roman"/>
          <w:color w:val="193F6F"/>
        </w:rPr>
      </w:pPr>
      <w:r w:rsidRPr="0052732E">
        <w:rPr>
          <w:rFonts w:eastAsia="Times New Roman"/>
          <w:color w:val="193F6F"/>
        </w:rPr>
        <w:t xml:space="preserve">What are examples of informal supports? </w:t>
      </w:r>
    </w:p>
    <w:p w14:paraId="1E06D03C" w14:textId="77777777" w:rsidR="001447DD" w:rsidRPr="00AE3720" w:rsidRDefault="001447DD" w:rsidP="001447DD">
      <w:pPr>
        <w:overflowPunct w:val="0"/>
        <w:autoSpaceDE w:val="0"/>
        <w:autoSpaceDN w:val="0"/>
        <w:adjustRightInd w:val="0"/>
        <w:spacing w:before="120"/>
        <w:textAlignment w:val="baseline"/>
        <w:rPr>
          <w:rFonts w:asciiTheme="minorHAnsi" w:eastAsia="Times New Roman" w:hAnsiTheme="minorHAnsi" w:cstheme="minorHAnsi"/>
        </w:rPr>
      </w:pPr>
      <w:r w:rsidRPr="00AE3720">
        <w:rPr>
          <w:rFonts w:asciiTheme="minorHAnsi" w:eastAsia="Times New Roman" w:hAnsiTheme="minorHAnsi" w:cstheme="minorHAnsi"/>
          <w:bCs/>
        </w:rPr>
        <w:t>Informal supports are any resources available to fully or partially complete individual ADL and IADL tasks identified in the client’s care plan.  Examples of informal support resources may include family members, friends, church groups, neighbors, Adult Day Health</w:t>
      </w:r>
      <w:r>
        <w:rPr>
          <w:rFonts w:asciiTheme="minorHAnsi" w:eastAsia="Times New Roman" w:hAnsiTheme="minorHAnsi" w:cstheme="minorHAnsi"/>
          <w:bCs/>
        </w:rPr>
        <w:t xml:space="preserve"> or Adult Day Care</w:t>
      </w:r>
      <w:r w:rsidRPr="00AE3720">
        <w:rPr>
          <w:rFonts w:asciiTheme="minorHAnsi" w:eastAsia="Times New Roman" w:hAnsiTheme="minorHAnsi" w:cstheme="minorHAnsi"/>
          <w:bCs/>
        </w:rPr>
        <w:t xml:space="preserve"> (because it is paid through a different DSHS funding source), hospice services, doctor’s office services for certain treatments/foot care, home health, congregate meals (served at senior centers, tribal centers, community center), etc.</w:t>
      </w:r>
    </w:p>
    <w:p w14:paraId="066F452C" w14:textId="77777777" w:rsidR="001447DD" w:rsidRPr="0052732E" w:rsidRDefault="001447DD" w:rsidP="001447DD">
      <w:pPr>
        <w:pStyle w:val="Heading4"/>
        <w:spacing w:after="0"/>
        <w:rPr>
          <w:rFonts w:eastAsia="Times New Roman"/>
          <w:color w:val="193F6F"/>
        </w:rPr>
      </w:pPr>
      <w:r w:rsidRPr="0052732E">
        <w:rPr>
          <w:rFonts w:eastAsia="Times New Roman"/>
          <w:color w:val="193F6F"/>
        </w:rPr>
        <w:t>Process of Determining Status</w:t>
      </w:r>
    </w:p>
    <w:p w14:paraId="75BD6560" w14:textId="06CDE8E3" w:rsidR="001447DD" w:rsidRPr="00AE3720" w:rsidRDefault="001447DD" w:rsidP="001447DD">
      <w:pPr>
        <w:overflowPunct w:val="0"/>
        <w:autoSpaceDE w:val="0"/>
        <w:autoSpaceDN w:val="0"/>
        <w:adjustRightInd w:val="0"/>
        <w:spacing w:before="120"/>
        <w:textAlignment w:val="baseline"/>
        <w:rPr>
          <w:rFonts w:asciiTheme="minorHAnsi" w:eastAsia="Times New Roman" w:hAnsiTheme="minorHAnsi" w:cstheme="minorHAnsi"/>
        </w:rPr>
      </w:pPr>
      <w:r w:rsidRPr="00AE3720">
        <w:rPr>
          <w:rFonts w:asciiTheme="minorHAnsi" w:eastAsia="Times New Roman" w:hAnsiTheme="minorHAnsi" w:cstheme="minorHAnsi"/>
        </w:rPr>
        <w:t>For each task, status indicates the degree of unmet need (anticipated informal/non-</w:t>
      </w:r>
      <w:r w:rsidR="00052328">
        <w:rPr>
          <w:rFonts w:asciiTheme="minorHAnsi" w:eastAsia="Times New Roman" w:hAnsiTheme="minorHAnsi" w:cstheme="minorHAnsi"/>
        </w:rPr>
        <w:t>HCLA/HCS</w:t>
      </w:r>
      <w:r w:rsidRPr="00AE3720">
        <w:rPr>
          <w:rFonts w:asciiTheme="minorHAnsi" w:eastAsia="Times New Roman" w:hAnsiTheme="minorHAnsi" w:cstheme="minorHAnsi"/>
        </w:rPr>
        <w:t>/DD</w:t>
      </w:r>
      <w:r w:rsidR="00360DB2">
        <w:rPr>
          <w:rFonts w:asciiTheme="minorHAnsi" w:eastAsia="Times New Roman" w:hAnsiTheme="minorHAnsi" w:cstheme="minorHAnsi"/>
        </w:rPr>
        <w:t>CS</w:t>
      </w:r>
      <w:r w:rsidRPr="00AE3720">
        <w:rPr>
          <w:rFonts w:asciiTheme="minorHAnsi" w:eastAsia="Times New Roman" w:hAnsiTheme="minorHAnsi" w:cstheme="minorHAnsi"/>
        </w:rPr>
        <w:t xml:space="preserve"> paid support) looking forward, regardless of what the status was in the past.</w:t>
      </w:r>
      <w:r>
        <w:rPr>
          <w:rFonts w:asciiTheme="minorHAnsi" w:eastAsia="Times New Roman" w:hAnsiTheme="minorHAnsi" w:cstheme="minorHAnsi"/>
        </w:rPr>
        <w:t xml:space="preserve"> </w:t>
      </w:r>
    </w:p>
    <w:p w14:paraId="7DE6FD25" w14:textId="77777777" w:rsidR="001447DD" w:rsidRPr="00AE3720" w:rsidRDefault="001447DD" w:rsidP="001447DD">
      <w:pPr>
        <w:overflowPunct w:val="0"/>
        <w:autoSpaceDE w:val="0"/>
        <w:autoSpaceDN w:val="0"/>
        <w:adjustRightInd w:val="0"/>
        <w:spacing w:before="120"/>
        <w:textAlignment w:val="baseline"/>
        <w:rPr>
          <w:rFonts w:asciiTheme="minorHAnsi" w:eastAsia="Times New Roman" w:hAnsiTheme="minorHAnsi" w:cstheme="minorHAnsi"/>
        </w:rPr>
      </w:pPr>
      <w:r>
        <w:rPr>
          <w:rFonts w:asciiTheme="minorHAnsi" w:eastAsia="Times New Roman" w:hAnsiTheme="minorHAnsi" w:cstheme="minorHAnsi"/>
        </w:rPr>
        <w:t xml:space="preserve">Coding of informal supports are based on </w:t>
      </w:r>
      <w:r w:rsidRPr="00AE3720">
        <w:rPr>
          <w:rFonts w:asciiTheme="minorHAnsi" w:eastAsia="Times New Roman" w:hAnsiTheme="minorHAnsi" w:cstheme="minorHAnsi"/>
        </w:rPr>
        <w:t xml:space="preserve">an individualized assessment of each ADL/IADL, considering any informal support that </w:t>
      </w:r>
      <w:r>
        <w:rPr>
          <w:rFonts w:asciiTheme="minorHAnsi" w:eastAsia="Times New Roman" w:hAnsiTheme="minorHAnsi" w:cstheme="minorHAnsi"/>
        </w:rPr>
        <w:t>is willing and able</w:t>
      </w:r>
      <w:r w:rsidRPr="00AE3720">
        <w:rPr>
          <w:rFonts w:asciiTheme="minorHAnsi" w:eastAsia="Times New Roman" w:hAnsiTheme="minorHAnsi" w:cstheme="minorHAnsi"/>
        </w:rPr>
        <w:t xml:space="preserve"> regardless of </w:t>
      </w:r>
      <w:r>
        <w:rPr>
          <w:rFonts w:asciiTheme="minorHAnsi" w:eastAsia="Times New Roman" w:hAnsiTheme="minorHAnsi" w:cstheme="minorHAnsi"/>
        </w:rPr>
        <w:t xml:space="preserve">the client’s </w:t>
      </w:r>
      <w:r w:rsidRPr="00AE3720">
        <w:rPr>
          <w:rFonts w:asciiTheme="minorHAnsi" w:eastAsia="Times New Roman" w:hAnsiTheme="minorHAnsi" w:cstheme="minorHAnsi"/>
        </w:rPr>
        <w:t xml:space="preserve">living arrangement.  </w:t>
      </w:r>
      <w:r>
        <w:rPr>
          <w:rFonts w:asciiTheme="minorHAnsi" w:eastAsia="Times New Roman" w:hAnsiTheme="minorHAnsi" w:cstheme="minorHAnsi"/>
        </w:rPr>
        <w:t xml:space="preserve">No assumptions must be made about informal supports. </w:t>
      </w:r>
      <w:r w:rsidRPr="00AE3720">
        <w:rPr>
          <w:rFonts w:asciiTheme="minorHAnsi" w:eastAsia="Times New Roman" w:hAnsiTheme="minorHAnsi" w:cstheme="minorHAnsi"/>
        </w:rPr>
        <w:t xml:space="preserve">Determinations are based on an individualized assessment of each client. </w:t>
      </w:r>
    </w:p>
    <w:p w14:paraId="218A7C97" w14:textId="77777777" w:rsidR="001447DD" w:rsidRPr="0052732E" w:rsidRDefault="001447DD" w:rsidP="001447DD">
      <w:pPr>
        <w:pStyle w:val="Heading4"/>
        <w:spacing w:after="0"/>
        <w:rPr>
          <w:rFonts w:eastAsia="Times New Roman"/>
          <w:color w:val="193F6F"/>
        </w:rPr>
      </w:pPr>
      <w:r w:rsidRPr="0052732E">
        <w:rPr>
          <w:rFonts w:eastAsia="Times New Roman"/>
          <w:color w:val="193F6F"/>
        </w:rPr>
        <w:t>Special Considerations</w:t>
      </w:r>
    </w:p>
    <w:p w14:paraId="58DA61FA" w14:textId="6065F0C6" w:rsidR="001447DD" w:rsidRPr="00064C94" w:rsidRDefault="001447DD" w:rsidP="00F121F4">
      <w:pPr>
        <w:numPr>
          <w:ilvl w:val="0"/>
          <w:numId w:val="38"/>
        </w:numPr>
        <w:overflowPunct w:val="0"/>
        <w:autoSpaceDE w:val="0"/>
        <w:autoSpaceDN w:val="0"/>
        <w:adjustRightInd w:val="0"/>
        <w:spacing w:before="120"/>
        <w:ind w:left="720" w:hanging="450"/>
        <w:textAlignment w:val="baseline"/>
        <w:rPr>
          <w:rFonts w:asciiTheme="minorHAnsi" w:eastAsia="Times New Roman" w:hAnsiTheme="minorHAnsi" w:cstheme="minorHAnsi"/>
        </w:rPr>
      </w:pPr>
      <w:r w:rsidRPr="00AE3720">
        <w:rPr>
          <w:rFonts w:asciiTheme="minorHAnsi" w:eastAsia="Times New Roman" w:hAnsiTheme="minorHAnsi" w:cstheme="minorHAnsi"/>
        </w:rPr>
        <w:t>An Individual Provider</w:t>
      </w:r>
      <w:r>
        <w:rPr>
          <w:rFonts w:asciiTheme="minorHAnsi" w:eastAsia="Times New Roman" w:hAnsiTheme="minorHAnsi" w:cstheme="minorHAnsi"/>
        </w:rPr>
        <w:t xml:space="preserve"> (IP)</w:t>
      </w:r>
      <w:r w:rsidRPr="00AE3720">
        <w:rPr>
          <w:rFonts w:asciiTheme="minorHAnsi" w:eastAsia="Times New Roman" w:hAnsiTheme="minorHAnsi" w:cstheme="minorHAnsi"/>
        </w:rPr>
        <w:t xml:space="preserve">, who is paid </w:t>
      </w:r>
      <w:r>
        <w:rPr>
          <w:rFonts w:asciiTheme="minorHAnsi" w:eastAsia="Times New Roman" w:hAnsiTheme="minorHAnsi" w:cstheme="minorHAnsi"/>
        </w:rPr>
        <w:t xml:space="preserve">by the Consumer Directed Employer </w:t>
      </w:r>
      <w:r w:rsidRPr="00AE3720">
        <w:rPr>
          <w:rFonts w:asciiTheme="minorHAnsi" w:eastAsia="Times New Roman" w:hAnsiTheme="minorHAnsi" w:cstheme="minorHAnsi"/>
        </w:rPr>
        <w:t xml:space="preserve">to provide care </w:t>
      </w:r>
      <w:r>
        <w:rPr>
          <w:rFonts w:asciiTheme="minorHAnsi" w:eastAsia="Times New Roman" w:hAnsiTheme="minorHAnsi" w:cstheme="minorHAnsi"/>
        </w:rPr>
        <w:t>to</w:t>
      </w:r>
      <w:r w:rsidRPr="00AE3720">
        <w:rPr>
          <w:rFonts w:asciiTheme="minorHAnsi" w:eastAsia="Times New Roman" w:hAnsiTheme="minorHAnsi" w:cstheme="minorHAnsi"/>
        </w:rPr>
        <w:t xml:space="preserve"> a</w:t>
      </w:r>
      <w:r>
        <w:rPr>
          <w:rFonts w:asciiTheme="minorHAnsi" w:eastAsia="Times New Roman" w:hAnsiTheme="minorHAnsi" w:cstheme="minorHAnsi"/>
        </w:rPr>
        <w:t xml:space="preserve">n </w:t>
      </w:r>
      <w:r w:rsidR="00052328">
        <w:rPr>
          <w:rFonts w:asciiTheme="minorHAnsi" w:eastAsia="Times New Roman" w:hAnsiTheme="minorHAnsi" w:cstheme="minorHAnsi"/>
        </w:rPr>
        <w:t>HCLA (HCS or DDCS)</w:t>
      </w:r>
      <w:r w:rsidRPr="00AE3720">
        <w:rPr>
          <w:rFonts w:asciiTheme="minorHAnsi" w:eastAsia="Times New Roman" w:hAnsiTheme="minorHAnsi" w:cstheme="minorHAnsi"/>
        </w:rPr>
        <w:t xml:space="preserve"> client, may not be considered a source of </w:t>
      </w:r>
      <w:r>
        <w:rPr>
          <w:rFonts w:asciiTheme="minorHAnsi" w:eastAsia="Times New Roman" w:hAnsiTheme="minorHAnsi" w:cstheme="minorHAnsi"/>
        </w:rPr>
        <w:t>i</w:t>
      </w:r>
      <w:r w:rsidRPr="00AE3720">
        <w:rPr>
          <w:rFonts w:asciiTheme="minorHAnsi" w:eastAsia="Times New Roman" w:hAnsiTheme="minorHAnsi" w:cstheme="minorHAnsi"/>
        </w:rPr>
        <w:t xml:space="preserve">nformal </w:t>
      </w:r>
      <w:r>
        <w:rPr>
          <w:rFonts w:asciiTheme="minorHAnsi" w:eastAsia="Times New Roman" w:hAnsiTheme="minorHAnsi" w:cstheme="minorHAnsi"/>
        </w:rPr>
        <w:t>s</w:t>
      </w:r>
      <w:r w:rsidRPr="00AE3720">
        <w:rPr>
          <w:rFonts w:asciiTheme="minorHAnsi" w:eastAsia="Times New Roman" w:hAnsiTheme="minorHAnsi" w:cstheme="minorHAnsi"/>
        </w:rPr>
        <w:t>upport</w:t>
      </w:r>
      <w:r>
        <w:rPr>
          <w:rFonts w:asciiTheme="minorHAnsi" w:eastAsia="Times New Roman" w:hAnsiTheme="minorHAnsi" w:cstheme="minorHAnsi"/>
        </w:rPr>
        <w:t>.</w:t>
      </w:r>
      <w:r w:rsidRPr="00AE3720">
        <w:rPr>
          <w:rFonts w:asciiTheme="minorHAnsi" w:eastAsia="Times New Roman" w:hAnsiTheme="minorHAnsi" w:cstheme="minorHAnsi"/>
        </w:rPr>
        <w:t xml:space="preserve"> </w:t>
      </w:r>
    </w:p>
    <w:p w14:paraId="4CEDABB5" w14:textId="77777777" w:rsidR="001447DD" w:rsidRDefault="001447DD" w:rsidP="00F121F4">
      <w:pPr>
        <w:numPr>
          <w:ilvl w:val="0"/>
          <w:numId w:val="39"/>
        </w:numPr>
        <w:overflowPunct w:val="0"/>
        <w:autoSpaceDE w:val="0"/>
        <w:autoSpaceDN w:val="0"/>
        <w:adjustRightInd w:val="0"/>
        <w:spacing w:before="120"/>
        <w:textAlignment w:val="baseline"/>
        <w:rPr>
          <w:rFonts w:asciiTheme="minorHAnsi" w:eastAsia="Times New Roman" w:hAnsiTheme="minorHAnsi" w:cstheme="minorHAnsi"/>
        </w:rPr>
      </w:pPr>
      <w:r>
        <w:rPr>
          <w:rFonts w:asciiTheme="minorHAnsi" w:eastAsia="Times New Roman" w:hAnsiTheme="minorHAnsi" w:cstheme="minorHAnsi"/>
        </w:rPr>
        <w:t xml:space="preserve">If an individual requires two-person assistance every time the ADL is performed and only one informal support is available, then the status would be unmet. </w:t>
      </w:r>
    </w:p>
    <w:p w14:paraId="54E10A35" w14:textId="77777777" w:rsidR="001447DD" w:rsidRPr="00F77B4B" w:rsidRDefault="001447DD" w:rsidP="00F121F4">
      <w:pPr>
        <w:numPr>
          <w:ilvl w:val="0"/>
          <w:numId w:val="39"/>
        </w:numPr>
        <w:overflowPunct w:val="0"/>
        <w:autoSpaceDE w:val="0"/>
        <w:autoSpaceDN w:val="0"/>
        <w:adjustRightInd w:val="0"/>
        <w:spacing w:before="120"/>
        <w:textAlignment w:val="baseline"/>
        <w:rPr>
          <w:rFonts w:asciiTheme="minorHAnsi" w:eastAsia="Times New Roman" w:hAnsiTheme="minorHAnsi" w:cstheme="minorHAnsi"/>
        </w:rPr>
      </w:pPr>
      <w:r w:rsidRPr="00F77B4B">
        <w:rPr>
          <w:rFonts w:asciiTheme="minorHAnsi" w:eastAsia="Times New Roman" w:hAnsiTheme="minorHAnsi" w:cstheme="minorHAnsi"/>
        </w:rPr>
        <w:t xml:space="preserve">Consideration may include whether the client has unusually high needs for assistance with tasks that may offset a deduction to </w:t>
      </w:r>
      <w:r w:rsidRPr="00B62312">
        <w:rPr>
          <w:rFonts w:asciiTheme="minorHAnsi" w:eastAsia="Times New Roman" w:hAnsiTheme="minorHAnsi" w:cstheme="minorHAnsi"/>
        </w:rPr>
        <w:t>Status</w:t>
      </w:r>
      <w:r w:rsidRPr="00877507">
        <w:rPr>
          <w:rFonts w:asciiTheme="minorHAnsi" w:eastAsia="Times New Roman" w:hAnsiTheme="minorHAnsi" w:cstheme="minorHAnsi"/>
        </w:rPr>
        <w:t xml:space="preserve"> if some informal support is available Do not consider assistance with ADLs that will occur less than weekly, except for </w:t>
      </w:r>
      <w:r w:rsidRPr="00B62312">
        <w:rPr>
          <w:rFonts w:asciiTheme="minorHAnsi" w:eastAsia="Times New Roman" w:hAnsiTheme="minorHAnsi" w:cstheme="minorHAnsi"/>
        </w:rPr>
        <w:t>Locomotion Outside of Room</w:t>
      </w:r>
      <w:r w:rsidRPr="00877507">
        <w:rPr>
          <w:rFonts w:asciiTheme="minorHAnsi" w:eastAsia="Times New Roman" w:hAnsiTheme="minorHAnsi" w:cstheme="minorHAnsi"/>
        </w:rPr>
        <w:t>.</w:t>
      </w:r>
    </w:p>
    <w:p w14:paraId="585169B8" w14:textId="77777777" w:rsidR="001447DD" w:rsidRPr="00AE3720" w:rsidRDefault="001447DD" w:rsidP="00F121F4">
      <w:pPr>
        <w:numPr>
          <w:ilvl w:val="0"/>
          <w:numId w:val="39"/>
        </w:numPr>
        <w:overflowPunct w:val="0"/>
        <w:autoSpaceDE w:val="0"/>
        <w:autoSpaceDN w:val="0"/>
        <w:adjustRightInd w:val="0"/>
        <w:spacing w:before="120"/>
        <w:textAlignment w:val="baseline"/>
        <w:rPr>
          <w:rFonts w:asciiTheme="minorHAnsi" w:eastAsia="Times New Roman" w:hAnsiTheme="minorHAnsi" w:cstheme="minorHAnsi"/>
        </w:rPr>
      </w:pPr>
      <w:r w:rsidRPr="00AE3720">
        <w:rPr>
          <w:rFonts w:asciiTheme="minorHAnsi" w:eastAsia="Times New Roman" w:hAnsiTheme="minorHAnsi" w:cstheme="minorHAnsi"/>
        </w:rPr>
        <w:t>Do not consider assistance that will be provided by children under the age of 18.</w:t>
      </w:r>
    </w:p>
    <w:p w14:paraId="4651A936" w14:textId="77777777" w:rsidR="001447DD" w:rsidRPr="0052732E" w:rsidRDefault="001447DD" w:rsidP="001447DD">
      <w:pPr>
        <w:pStyle w:val="Heading4"/>
        <w:spacing w:after="0"/>
        <w:rPr>
          <w:rFonts w:eastAsia="Times New Roman"/>
          <w:color w:val="193F6F"/>
        </w:rPr>
      </w:pPr>
      <w:bookmarkStart w:id="40" w:name="Shared"/>
      <w:bookmarkEnd w:id="40"/>
      <w:r w:rsidRPr="0052732E">
        <w:rPr>
          <w:rFonts w:eastAsia="Times New Roman"/>
          <w:color w:val="193F6F"/>
        </w:rPr>
        <w:t>When is the status “met”?</w:t>
      </w:r>
    </w:p>
    <w:p w14:paraId="45D54FA3" w14:textId="77777777" w:rsidR="001447DD" w:rsidRPr="00AE3720" w:rsidRDefault="001447DD" w:rsidP="001447DD">
      <w:pPr>
        <w:overflowPunct w:val="0"/>
        <w:autoSpaceDE w:val="0"/>
        <w:autoSpaceDN w:val="0"/>
        <w:adjustRightInd w:val="0"/>
        <w:spacing w:before="120"/>
        <w:textAlignment w:val="baseline"/>
        <w:rPr>
          <w:rFonts w:asciiTheme="minorHAnsi" w:eastAsia="Times New Roman" w:hAnsiTheme="minorHAnsi" w:cstheme="minorHAnsi"/>
          <w:bCs/>
        </w:rPr>
      </w:pPr>
      <w:r w:rsidRPr="00AE3720">
        <w:rPr>
          <w:rFonts w:asciiTheme="minorHAnsi" w:eastAsia="Times New Roman" w:hAnsiTheme="minorHAnsi" w:cstheme="minorHAnsi"/>
          <w:bCs/>
        </w:rPr>
        <w:t xml:space="preserve">If the informal support(s) is willing and able to fully complete an activity (ADL or IADL) identified in the care plan on an ongoing basis, the status is considered “met.”  </w:t>
      </w:r>
    </w:p>
    <w:p w14:paraId="4C7553C0" w14:textId="6CD59962" w:rsidR="008300A9" w:rsidRPr="0052732E" w:rsidRDefault="001447DD" w:rsidP="001447DD">
      <w:pPr>
        <w:overflowPunct w:val="0"/>
        <w:autoSpaceDE w:val="0"/>
        <w:autoSpaceDN w:val="0"/>
        <w:adjustRightInd w:val="0"/>
        <w:spacing w:before="120"/>
        <w:textAlignment w:val="baseline"/>
        <w:rPr>
          <w:rStyle w:val="Heading4Char"/>
          <w:rFonts w:asciiTheme="minorHAnsi" w:eastAsia="Times New Roman" w:hAnsiTheme="minorHAnsi" w:cstheme="minorHAnsi"/>
          <w:b w:val="0"/>
          <w:bCs/>
          <w:i w:val="0"/>
          <w:iCs w:val="0"/>
          <w:color w:val="auto"/>
          <w:sz w:val="22"/>
        </w:rPr>
      </w:pPr>
      <w:r w:rsidRPr="0052732E">
        <w:rPr>
          <w:rStyle w:val="Heading4Char"/>
          <w:color w:val="193F6F"/>
        </w:rPr>
        <w:t>When is the status “partially met”?</w:t>
      </w:r>
      <w:r w:rsidRPr="0052732E" w:rsidDel="00DD0AE2">
        <w:rPr>
          <w:rFonts w:asciiTheme="minorHAnsi" w:eastAsia="Times New Roman" w:hAnsiTheme="minorHAnsi" w:cstheme="minorHAnsi"/>
          <w:b/>
          <w:bCs/>
          <w:color w:val="193F6F"/>
        </w:rPr>
        <w:t xml:space="preserve"> </w:t>
      </w:r>
      <w:r w:rsidRPr="00AE3720">
        <w:rPr>
          <w:rFonts w:asciiTheme="minorHAnsi" w:eastAsia="Times New Roman" w:hAnsiTheme="minorHAnsi" w:cstheme="minorHAnsi"/>
          <w:b/>
          <w:bCs/>
        </w:rPr>
        <w:br/>
      </w:r>
      <w:r w:rsidRPr="00AE3720">
        <w:rPr>
          <w:rFonts w:asciiTheme="minorHAnsi" w:eastAsia="Times New Roman" w:hAnsiTheme="minorHAnsi" w:cstheme="minorHAnsi"/>
          <w:bCs/>
        </w:rPr>
        <w:t xml:space="preserve">If the informal support is willing and able to provide some, but not all assistance with an activity (ADL or IADL) identified in the care plan on an ongoing basis, the status is considered “partially met.” If partially met is chosen, the assessor will need to identify the level of assistance available. Use the </w:t>
      </w:r>
      <w:hyperlink w:anchor="assistavail" w:history="1">
        <w:r w:rsidRPr="00AE3720">
          <w:rPr>
            <w:rFonts w:asciiTheme="minorHAnsi" w:eastAsia="Times New Roman" w:hAnsiTheme="minorHAnsi" w:cstheme="minorHAnsi"/>
            <w:bCs/>
            <w:color w:val="0000FF"/>
            <w:u w:val="single"/>
          </w:rPr>
          <w:t>Assistance Available</w:t>
        </w:r>
      </w:hyperlink>
      <w:r w:rsidRPr="00AE3720">
        <w:rPr>
          <w:rFonts w:asciiTheme="minorHAnsi" w:eastAsia="Times New Roman" w:hAnsiTheme="minorHAnsi" w:cstheme="minorHAnsi"/>
          <w:bCs/>
        </w:rPr>
        <w:t xml:space="preserve"> chart to determine the percentage. </w:t>
      </w:r>
    </w:p>
    <w:p w14:paraId="074E8203" w14:textId="77777777" w:rsidR="00877507" w:rsidRDefault="00877507">
      <w:pPr>
        <w:rPr>
          <w:rStyle w:val="Heading4Char"/>
          <w:color w:val="193F6F"/>
        </w:rPr>
      </w:pPr>
      <w:r>
        <w:rPr>
          <w:rStyle w:val="Heading4Char"/>
          <w:color w:val="193F6F"/>
        </w:rPr>
        <w:br w:type="page"/>
      </w:r>
    </w:p>
    <w:p w14:paraId="7131D16E" w14:textId="42BDD2D8" w:rsidR="001447DD" w:rsidRPr="0052732E" w:rsidRDefault="001447DD" w:rsidP="001447DD">
      <w:pPr>
        <w:overflowPunct w:val="0"/>
        <w:autoSpaceDE w:val="0"/>
        <w:autoSpaceDN w:val="0"/>
        <w:adjustRightInd w:val="0"/>
        <w:spacing w:before="120"/>
        <w:textAlignment w:val="baseline"/>
        <w:rPr>
          <w:rStyle w:val="Heading4Char"/>
          <w:color w:val="193F6F"/>
        </w:rPr>
      </w:pPr>
      <w:r w:rsidRPr="0052732E">
        <w:rPr>
          <w:rStyle w:val="Heading4Char"/>
          <w:color w:val="193F6F"/>
        </w:rPr>
        <w:lastRenderedPageBreak/>
        <w:t>When is the status “unmet”?</w:t>
      </w:r>
    </w:p>
    <w:p w14:paraId="1F3C68A4" w14:textId="77777777" w:rsidR="001447DD" w:rsidRPr="00EA1039" w:rsidRDefault="001447DD" w:rsidP="001447DD">
      <w:pPr>
        <w:rPr>
          <w:rFonts w:asciiTheme="minorHAnsi" w:eastAsia="Times New Roman" w:hAnsiTheme="minorHAnsi" w:cstheme="minorHAnsi"/>
          <w:bCs/>
        </w:rPr>
      </w:pPr>
      <w:r w:rsidRPr="003E3DDF">
        <w:rPr>
          <w:rFonts w:asciiTheme="majorHAnsi" w:eastAsiaTheme="majorEastAsia" w:hAnsiTheme="majorHAnsi" w:cstheme="majorBidi"/>
          <w:b/>
          <w:i/>
          <w:iCs/>
          <w:noProof/>
          <w:color w:val="005CAB"/>
          <w:sz w:val="24"/>
        </w:rPr>
        <mc:AlternateContent>
          <mc:Choice Requires="wps">
            <w:drawing>
              <wp:anchor distT="45720" distB="45720" distL="114300" distR="114300" simplePos="0" relativeHeight="251683840" behindDoc="0" locked="0" layoutInCell="1" allowOverlap="1" wp14:anchorId="471E7E5D" wp14:editId="0501F68A">
                <wp:simplePos x="0" y="0"/>
                <wp:positionH relativeFrom="column">
                  <wp:posOffset>-76200</wp:posOffset>
                </wp:positionH>
                <wp:positionV relativeFrom="paragraph">
                  <wp:posOffset>479628</wp:posOffset>
                </wp:positionV>
                <wp:extent cx="6103620" cy="1404620"/>
                <wp:effectExtent l="0" t="0" r="11430" b="1968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1404620"/>
                        </a:xfrm>
                        <a:prstGeom prst="rect">
                          <a:avLst/>
                        </a:prstGeom>
                        <a:solidFill>
                          <a:srgbClr val="8D6198">
                            <a:alpha val="20000"/>
                          </a:srgbClr>
                        </a:solidFill>
                        <a:ln w="9525">
                          <a:solidFill>
                            <a:srgbClr val="000000"/>
                          </a:solidFill>
                          <a:miter lim="800000"/>
                          <a:headEnd/>
                          <a:tailEnd/>
                        </a:ln>
                      </wps:spPr>
                      <wps:txbx>
                        <w:txbxContent>
                          <w:p w14:paraId="155AED04" w14:textId="0D25EF6F" w:rsidR="001447DD" w:rsidRDefault="001447DD" w:rsidP="001447DD">
                            <w:r w:rsidRPr="003E3DDF">
                              <w:rPr>
                                <w:b/>
                              </w:rPr>
                              <w:t>Note:</w:t>
                            </w:r>
                            <w:r>
                              <w:t xml:space="preserve"> If the client uses Paratransit or other public transportation but also requires an </w:t>
                            </w:r>
                            <w:r w:rsidR="00052328">
                              <w:t>HCLA</w:t>
                            </w:r>
                            <w:r>
                              <w:t>-paid caregiver to assist with transfers, locomotion outside of room, and/or cognitive needs, the status may be “unmet” for Transportation.  If the client does not need an escort, code Status based on provision of the transportation only.</w:t>
                            </w:r>
                            <w:r w:rsidR="00052328">
                              <w:t xml:space="preserve"> </w:t>
                            </w:r>
                            <w:hyperlink r:id="rId35" w:history="1">
                              <w:r w:rsidRPr="00FD08F1">
                                <w:rPr>
                                  <w:rStyle w:val="Hyperlink"/>
                                </w:rPr>
                                <w:t>Medicaid brokerage services</w:t>
                              </w:r>
                            </w:hyperlink>
                            <w:r>
                              <w:t xml:space="preserve"> must be considered when determining whether or not to assign transportation to a personal care provider.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1E7E5D" id="_x0000_s1030" type="#_x0000_t202" style="position:absolute;margin-left:-6pt;margin-top:37.75pt;width:480.6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jM4IwIAAEgEAAAOAAAAZHJzL2Uyb0RvYy54bWysVN2u0zAMvkfiHaLcs7ajG1u17uiwMYR0&#10;+JEOPECapmtEGockW3t4+uOk+wPEDeImsmPns/3Zzupu6BQ5Cusk6JJmk5QSoTnUUu9L+u3r7tWC&#10;EueZrpkCLUr6JBy9W798sepNIabQgqqFJQiiXdGbkrbemyJJHG9Fx9wEjNBobMB2zKNq90ltWY/o&#10;nUqmaTpPerC1scCFc3i7HY10HfGbRnD/uWmc8ESVFHPz8bTxrMKZrFes2FtmWslPabB/yKJjUmPQ&#10;C9SWeUYOVv4B1UluwUHjJxy6BJpGchFrwGqy9LdqHltmRKwFyXHmQpP7f7D80/HRfLHED29hwAbG&#10;Ipx5AP7dEQ2blum9uLcW+lawGgNngbKkN644PQ1Uu8IFkKr/CDU2mR08RKChsV1gBeskiI4NeLqQ&#10;LgZPOF7Os/T1fIomjrYsT/OghBisOD831vn3AjoShJJa7GqEZ8cH50fXs0uI5kDJeieViordVxtl&#10;yZHhBCy282y5GN8q07LxFucoPYd0o3sM/wuO0qQv6XI2nY0U/TVGALvC3bp10uOsK9lhIhcnVgRi&#10;3+k6TqJnUo0ylq/0ielA7kizH6qByLqkeaAoEF9B/YTUWxhHG1cRhRbsT0p6HOuSuh8HZgUl6oPG&#10;9i2zPA97EJV89iYQb28t1a2FaY5QJfWUjOLGx92JxJp7bPNOxgZcMzmljOMaOTytVtiHWz16XT+A&#10;9TMAAAD//wMAUEsDBBQABgAIAAAAIQBQN4aD4AAAAAoBAAAPAAAAZHJzL2Rvd25yZXYueG1sTI8x&#10;T8MwFIR3JP6D9ZDYWqcRTUmIUxWkLl1QA+xu/BoH4ufIdtLAr8dMdDzd6e67cjubnk3ofGdJwGqZ&#10;AENqrOqoFfD+tl88AvNBkpK9JRTwjR621e1NKQtlL3TEqQ4tiyXkCylAhzAUnPtGo5F+aQek6J2t&#10;MzJE6VqunLzEctPzNEkybmRHcUHLAV80Nl/1aATs6p/9cP78OLjjyCdrDs86e9VC3N/NuydgAefw&#10;H4Y//IgOVWQ62ZGUZ72AxSqNX4KAzXoNLAbyhzwFdhKQ5tkGeFXy6wvVLwAAAP//AwBQSwECLQAU&#10;AAYACAAAACEAtoM4kv4AAADhAQAAEwAAAAAAAAAAAAAAAAAAAAAAW0NvbnRlbnRfVHlwZXNdLnht&#10;bFBLAQItABQABgAIAAAAIQA4/SH/1gAAAJQBAAALAAAAAAAAAAAAAAAAAC8BAABfcmVscy8ucmVs&#10;c1BLAQItABQABgAIAAAAIQBF3jM4IwIAAEgEAAAOAAAAAAAAAAAAAAAAAC4CAABkcnMvZTJvRG9j&#10;LnhtbFBLAQItABQABgAIAAAAIQBQN4aD4AAAAAoBAAAPAAAAAAAAAAAAAAAAAH0EAABkcnMvZG93&#10;bnJldi54bWxQSwUGAAAAAAQABADzAAAAigUAAAAA&#10;" fillcolor="#8d6198">
                <v:fill opacity="13107f"/>
                <v:textbox style="mso-fit-shape-to-text:t">
                  <w:txbxContent>
                    <w:p w14:paraId="155AED04" w14:textId="0D25EF6F" w:rsidR="001447DD" w:rsidRDefault="001447DD" w:rsidP="001447DD">
                      <w:r w:rsidRPr="003E3DDF">
                        <w:rPr>
                          <w:b/>
                        </w:rPr>
                        <w:t>Note:</w:t>
                      </w:r>
                      <w:r>
                        <w:t xml:space="preserve"> If the client uses Paratransit or other public transportation but also requires an </w:t>
                      </w:r>
                      <w:r w:rsidR="00052328">
                        <w:t>HCLA</w:t>
                      </w:r>
                      <w:r>
                        <w:t>-paid caregiver to assist with transfers, locomotion outside of room, and/or cognitive needs, the status may be “unmet” for Transportation.  If the client does not need an escort, code Status based on provision of the transportation only.</w:t>
                      </w:r>
                      <w:r w:rsidR="00052328">
                        <w:t xml:space="preserve"> </w:t>
                      </w:r>
                      <w:hyperlink r:id="rId36" w:history="1">
                        <w:r w:rsidRPr="00FD08F1">
                          <w:rPr>
                            <w:rStyle w:val="Hyperlink"/>
                          </w:rPr>
                          <w:t>Medicaid brokerage services</w:t>
                        </w:r>
                      </w:hyperlink>
                      <w:r>
                        <w:t xml:space="preserve"> must be considered when determining whether or not to assign transportation to a personal care provider.</w:t>
                      </w:r>
                    </w:p>
                  </w:txbxContent>
                </v:textbox>
                <w10:wrap type="square"/>
              </v:shape>
            </w:pict>
          </mc:Fallback>
        </mc:AlternateContent>
      </w:r>
      <w:r>
        <w:rPr>
          <w:rFonts w:asciiTheme="minorHAnsi" w:eastAsia="Times New Roman" w:hAnsiTheme="minorHAnsi" w:cstheme="minorHAnsi"/>
          <w:bCs/>
        </w:rPr>
        <w:t>When t</w:t>
      </w:r>
      <w:r w:rsidRPr="00AE3720">
        <w:rPr>
          <w:rFonts w:asciiTheme="minorHAnsi" w:eastAsia="Times New Roman" w:hAnsiTheme="minorHAnsi" w:cstheme="minorHAnsi"/>
          <w:bCs/>
        </w:rPr>
        <w:t xml:space="preserve">here is no informal support available to assist with the activity (ADL or IADL), the status is considered “unmet”.  </w:t>
      </w:r>
    </w:p>
    <w:p w14:paraId="3A503B9E" w14:textId="77777777" w:rsidR="001447DD" w:rsidRPr="00AE3720" w:rsidRDefault="001447DD" w:rsidP="00FC3B70">
      <w:r w:rsidRPr="00AE3720">
        <w:t>Assistance Available</w:t>
      </w:r>
    </w:p>
    <w:p w14:paraId="330BE827" w14:textId="77777777" w:rsidR="001447DD" w:rsidRPr="00AE3720" w:rsidRDefault="001447DD" w:rsidP="001447DD">
      <w:pPr>
        <w:overflowPunct w:val="0"/>
        <w:autoSpaceDE w:val="0"/>
        <w:autoSpaceDN w:val="0"/>
        <w:adjustRightInd w:val="0"/>
        <w:spacing w:before="120"/>
        <w:textAlignment w:val="baseline"/>
        <w:rPr>
          <w:rFonts w:asciiTheme="minorHAnsi" w:eastAsia="Times New Roman" w:hAnsiTheme="minorHAnsi" w:cstheme="minorHAnsi"/>
        </w:rPr>
      </w:pPr>
      <w:r w:rsidRPr="00AE3720">
        <w:rPr>
          <w:rFonts w:asciiTheme="minorHAnsi" w:eastAsia="Times New Roman" w:hAnsiTheme="minorHAnsi" w:cstheme="minorHAnsi"/>
        </w:rPr>
        <w:t>Use this chart to determine what portion of a task is “partially met” by an informal support:</w:t>
      </w:r>
    </w:p>
    <w:p w14:paraId="6AD5EC25" w14:textId="77777777" w:rsidR="001447DD" w:rsidRPr="003E3DDF" w:rsidRDefault="001447DD" w:rsidP="00F121F4">
      <w:pPr>
        <w:pStyle w:val="ListParagraph"/>
        <w:numPr>
          <w:ilvl w:val="0"/>
          <w:numId w:val="40"/>
        </w:numPr>
        <w:tabs>
          <w:tab w:val="num" w:pos="720"/>
        </w:tabs>
        <w:rPr>
          <w:rFonts w:asciiTheme="minorHAnsi" w:eastAsia="Times New Roman" w:hAnsiTheme="minorHAnsi" w:cstheme="minorHAnsi"/>
        </w:rPr>
      </w:pPr>
      <w:r>
        <w:rPr>
          <w:rFonts w:asciiTheme="minorHAnsi" w:eastAsia="Times New Roman" w:hAnsiTheme="minorHAnsi" w:cstheme="minorHAnsi"/>
        </w:rPr>
        <w:t>Less than ¼ of the time</w:t>
      </w:r>
    </w:p>
    <w:p w14:paraId="2BD12853" w14:textId="77777777" w:rsidR="001447DD" w:rsidRPr="003E3DDF" w:rsidRDefault="001447DD" w:rsidP="00F121F4">
      <w:pPr>
        <w:pStyle w:val="ListParagraph"/>
        <w:numPr>
          <w:ilvl w:val="0"/>
          <w:numId w:val="40"/>
        </w:numPr>
        <w:tabs>
          <w:tab w:val="num" w:pos="720"/>
        </w:tabs>
        <w:rPr>
          <w:rFonts w:asciiTheme="minorHAnsi" w:eastAsia="Times New Roman" w:hAnsiTheme="minorHAnsi" w:cstheme="minorHAnsi"/>
        </w:rPr>
      </w:pPr>
      <w:r w:rsidRPr="003E3DDF">
        <w:rPr>
          <w:rFonts w:asciiTheme="minorHAnsi" w:eastAsia="Times New Roman" w:hAnsiTheme="minorHAnsi" w:cstheme="minorHAnsi"/>
        </w:rPr>
        <w:t>¼ to ½ of the</w:t>
      </w:r>
      <w:r>
        <w:rPr>
          <w:rFonts w:asciiTheme="minorHAnsi" w:eastAsia="Times New Roman" w:hAnsiTheme="minorHAnsi" w:cstheme="minorHAnsi"/>
        </w:rPr>
        <w:t xml:space="preserve"> time</w:t>
      </w:r>
    </w:p>
    <w:p w14:paraId="1204CCC0" w14:textId="77777777" w:rsidR="001447DD" w:rsidRPr="003E3DDF" w:rsidRDefault="001447DD" w:rsidP="00F121F4">
      <w:pPr>
        <w:pStyle w:val="ListParagraph"/>
        <w:numPr>
          <w:ilvl w:val="0"/>
          <w:numId w:val="40"/>
        </w:numPr>
        <w:tabs>
          <w:tab w:val="num" w:pos="720"/>
        </w:tabs>
        <w:rPr>
          <w:rFonts w:asciiTheme="minorHAnsi" w:eastAsia="Times New Roman" w:hAnsiTheme="minorHAnsi" w:cstheme="minorHAnsi"/>
        </w:rPr>
      </w:pPr>
      <w:r>
        <w:rPr>
          <w:rFonts w:asciiTheme="minorHAnsi" w:eastAsia="Times New Roman" w:hAnsiTheme="minorHAnsi" w:cstheme="minorHAnsi"/>
        </w:rPr>
        <w:t>½ to ¾ of the time</w:t>
      </w:r>
    </w:p>
    <w:p w14:paraId="05E6FEF6" w14:textId="01041589" w:rsidR="001447DD" w:rsidRPr="00FC3B70" w:rsidRDefault="001447DD" w:rsidP="00FC3B70">
      <w:pPr>
        <w:pStyle w:val="ListParagraph"/>
        <w:numPr>
          <w:ilvl w:val="0"/>
          <w:numId w:val="40"/>
        </w:numPr>
        <w:tabs>
          <w:tab w:val="num" w:pos="720"/>
        </w:tabs>
        <w:rPr>
          <w:rFonts w:asciiTheme="minorHAnsi" w:eastAsia="Times New Roman" w:hAnsiTheme="minorHAnsi" w:cstheme="minorHAnsi"/>
        </w:rPr>
      </w:pPr>
      <w:r>
        <w:rPr>
          <w:rFonts w:asciiTheme="minorHAnsi" w:eastAsia="Times New Roman" w:hAnsiTheme="minorHAnsi" w:cstheme="minorHAnsi"/>
        </w:rPr>
        <w:t>More than ¾ of the time</w:t>
      </w:r>
    </w:p>
    <w:bookmarkStart w:id="41" w:name="_MON_1110879868"/>
    <w:bookmarkEnd w:id="41"/>
    <w:p w14:paraId="09CFD75F" w14:textId="51F71186" w:rsidR="001447DD" w:rsidRPr="003E3DDF" w:rsidRDefault="00957C3D" w:rsidP="001447DD">
      <w:pPr>
        <w:tabs>
          <w:tab w:val="num" w:pos="720"/>
        </w:tabs>
        <w:rPr>
          <w:rFonts w:asciiTheme="minorHAnsi" w:eastAsia="Times New Roman" w:hAnsiTheme="minorHAnsi" w:cstheme="minorHAnsi"/>
        </w:rPr>
      </w:pPr>
      <w:r w:rsidRPr="004D6E24">
        <w:object w:dxaOrig="8115" w:dyaOrig="5625" w14:anchorId="2091A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is a graph of number of times/hours (1-20) task is required in comparison to the number of times/hours (1-20) task is informally met." style="width:483.65pt;height:315pt" o:ole="" o:bordertopcolor="this" o:borderleftcolor="this" o:borderbottomcolor="this" o:borderrightcolor="this">
            <v:imagedata r:id="rId37" o:title=""/>
            <w10:bordertop type="single" width="12"/>
            <w10:borderleft type="single" width="12"/>
            <w10:borderbottom type="single" width="12"/>
            <w10:borderright type="single" width="12"/>
          </v:shape>
          <o:OLEObject Type="Embed" ProgID="Excel.Sheet.8" ShapeID="_x0000_i1025" DrawAspect="Content" ObjectID="_1817205729" r:id="rId38"/>
        </w:object>
      </w:r>
    </w:p>
    <w:p w14:paraId="05860D3D" w14:textId="77777777" w:rsidR="001447DD" w:rsidRPr="00AE3720" w:rsidRDefault="001447DD" w:rsidP="001447DD">
      <w:pPr>
        <w:ind w:left="720" w:hanging="360"/>
        <w:rPr>
          <w:rFonts w:ascii="Arial" w:eastAsia="Times New Roman" w:hAnsi="Arial" w:cs="Arial"/>
          <w:sz w:val="24"/>
          <w:szCs w:val="24"/>
        </w:rPr>
      </w:pPr>
    </w:p>
    <w:p w14:paraId="02B699B5" w14:textId="77777777" w:rsidR="001447DD" w:rsidRPr="003E3DDF" w:rsidRDefault="001447DD" w:rsidP="001447DD">
      <w:pPr>
        <w:overflowPunct w:val="0"/>
        <w:autoSpaceDE w:val="0"/>
        <w:autoSpaceDN w:val="0"/>
        <w:adjustRightInd w:val="0"/>
        <w:textAlignment w:val="baseline"/>
        <w:rPr>
          <w:rFonts w:asciiTheme="minorHAnsi" w:eastAsia="Times New Roman" w:hAnsiTheme="minorHAnsi" w:cstheme="minorHAnsi"/>
          <w:b/>
        </w:rPr>
      </w:pPr>
      <w:r w:rsidRPr="003E3DDF">
        <w:rPr>
          <w:rFonts w:ascii="Times New Roman" w:eastAsia="Times New Roman" w:hAnsi="Times New Roman"/>
          <w:noProof/>
          <w:sz w:val="24"/>
          <w:szCs w:val="20"/>
        </w:rPr>
        <w:drawing>
          <wp:anchor distT="0" distB="0" distL="114300" distR="114300" simplePos="0" relativeHeight="251684864" behindDoc="1" locked="0" layoutInCell="1" allowOverlap="1" wp14:anchorId="4AE050F5" wp14:editId="1A8EB3E1">
            <wp:simplePos x="0" y="0"/>
            <wp:positionH relativeFrom="column">
              <wp:posOffset>60960</wp:posOffset>
            </wp:positionH>
            <wp:positionV relativeFrom="paragraph">
              <wp:posOffset>83820</wp:posOffset>
            </wp:positionV>
            <wp:extent cx="273050" cy="273050"/>
            <wp:effectExtent l="0" t="0" r="0" b="0"/>
            <wp:wrapTight wrapText="bothSides">
              <wp:wrapPolygon edited="0">
                <wp:start x="0" y="0"/>
                <wp:lineTo x="0" y="19591"/>
                <wp:lineTo x="19591" y="19591"/>
                <wp:lineTo x="19591" y="0"/>
                <wp:lineTo x="0" y="0"/>
              </wp:wrapPolygon>
            </wp:wrapTight>
            <wp:docPr id="24" name="Picture 4" descr="j039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39175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3DDF">
        <w:rPr>
          <w:rFonts w:asciiTheme="minorHAnsi" w:eastAsia="Times New Roman" w:hAnsiTheme="minorHAnsi" w:cstheme="minorHAnsi"/>
          <w:b/>
        </w:rPr>
        <w:t>How do I know when I’m ready to complete CARE?</w:t>
      </w:r>
    </w:p>
    <w:p w14:paraId="32335F3D" w14:textId="77777777" w:rsidR="001447DD" w:rsidRPr="003E3DDF" w:rsidRDefault="001447DD" w:rsidP="001447DD">
      <w:pPr>
        <w:overflowPunct w:val="0"/>
        <w:autoSpaceDE w:val="0"/>
        <w:autoSpaceDN w:val="0"/>
        <w:adjustRightInd w:val="0"/>
        <w:textAlignment w:val="baseline"/>
        <w:rPr>
          <w:rFonts w:asciiTheme="minorHAnsi" w:eastAsia="Times New Roman" w:hAnsiTheme="minorHAnsi" w:cstheme="minorHAnsi"/>
          <w:color w:val="0000FF"/>
          <w:u w:val="single"/>
        </w:rPr>
      </w:pPr>
      <w:r w:rsidRPr="003E3DDF">
        <w:rPr>
          <w:rFonts w:asciiTheme="minorHAnsi" w:eastAsia="Times New Roman" w:hAnsiTheme="minorHAnsi" w:cstheme="minorHAnsi"/>
        </w:rPr>
        <w:t>Does your assessment meet the</w:t>
      </w:r>
      <w:hyperlink w:anchor="_Minimum_Standards" w:history="1">
        <w:r w:rsidRPr="003E3DDF">
          <w:rPr>
            <w:rFonts w:asciiTheme="minorHAnsi" w:eastAsia="Times New Roman" w:hAnsiTheme="minorHAnsi" w:cstheme="minorHAnsi"/>
            <w:color w:val="0000FF"/>
            <w:u w:val="single"/>
          </w:rPr>
          <w:t xml:space="preserve"> minimum standards</w:t>
        </w:r>
      </w:hyperlink>
      <w:r w:rsidRPr="003E3DDF">
        <w:rPr>
          <w:rFonts w:asciiTheme="minorHAnsi" w:eastAsia="Times New Roman" w:hAnsiTheme="minorHAnsi" w:cstheme="minorHAnsi"/>
        </w:rPr>
        <w:t xml:space="preserve"> requirements?  If yes, you are now ready to </w:t>
      </w:r>
      <w:r w:rsidRPr="003C1BEE">
        <w:rPr>
          <w:rFonts w:asciiTheme="minorHAnsi" w:eastAsia="Times New Roman" w:hAnsiTheme="minorHAnsi" w:cstheme="minorHAnsi"/>
        </w:rPr>
        <w:t>complete your CARE assessment.</w:t>
      </w:r>
    </w:p>
    <w:p w14:paraId="77D980A0" w14:textId="77777777" w:rsidR="001447DD" w:rsidRDefault="001447DD" w:rsidP="001447DD">
      <w:pPr>
        <w:rPr>
          <w:rFonts w:asciiTheme="minorHAnsi" w:eastAsia="Times New Roman" w:hAnsiTheme="minorHAnsi" w:cstheme="minorHAnsi"/>
        </w:rPr>
      </w:pPr>
      <w:bookmarkStart w:id="42" w:name="_Completing_a_CARE"/>
      <w:bookmarkEnd w:id="42"/>
    </w:p>
    <w:p w14:paraId="6E286652" w14:textId="77777777" w:rsidR="001447DD" w:rsidRPr="003E3DDF" w:rsidRDefault="001447DD" w:rsidP="001447DD">
      <w:pPr>
        <w:pStyle w:val="Heading3"/>
        <w:rPr>
          <w:rFonts w:eastAsia="Times New Roman"/>
        </w:rPr>
      </w:pPr>
      <w:bookmarkStart w:id="43" w:name="_Toc206592906"/>
      <w:r w:rsidRPr="003E3DDF">
        <w:rPr>
          <w:rFonts w:eastAsia="Times New Roman"/>
        </w:rPr>
        <w:t>Finalizing a CARE Assessment – Developing the Plan of Care</w:t>
      </w:r>
      <w:bookmarkEnd w:id="43"/>
    </w:p>
    <w:p w14:paraId="1EEA3CB8" w14:textId="77777777" w:rsidR="001447DD" w:rsidRPr="0052732E" w:rsidRDefault="001447DD" w:rsidP="001447DD">
      <w:pPr>
        <w:pStyle w:val="Heading4"/>
        <w:spacing w:after="0"/>
        <w:rPr>
          <w:rFonts w:eastAsia="Times New Roman"/>
          <w:color w:val="193F6F"/>
        </w:rPr>
      </w:pPr>
      <w:r w:rsidRPr="0052732E">
        <w:rPr>
          <w:rFonts w:eastAsia="Times New Roman"/>
          <w:color w:val="193F6F"/>
        </w:rPr>
        <w:t>Background</w:t>
      </w:r>
    </w:p>
    <w:p w14:paraId="1B282C19" w14:textId="77777777" w:rsidR="001447DD" w:rsidRPr="003E3DDF" w:rsidRDefault="001447DD" w:rsidP="001447DD">
      <w:pPr>
        <w:overflowPunct w:val="0"/>
        <w:autoSpaceDE w:val="0"/>
        <w:autoSpaceDN w:val="0"/>
        <w:adjustRightInd w:val="0"/>
        <w:spacing w:before="120"/>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Clients can choose from options for personal and healthcare services that are governed by eligibility criteria, payment source requirements, coverage options, and provider qualifications. Twenty-four-hour, paid care is available only in residential or medical facility settings, so case managers must work with clients to maximize all available resources, both paid and unpaid, to develop a plan of care that addresses the health and safety needs of the client. The state identifies the essential tasks to be performed by formal providers in the care plan within program limits.  How and when they are performed is determined by the client.  </w:t>
      </w:r>
    </w:p>
    <w:p w14:paraId="6F3078F8" w14:textId="77777777" w:rsidR="001447DD" w:rsidRPr="003E3DDF" w:rsidRDefault="001447DD" w:rsidP="001447DD">
      <w:pPr>
        <w:overflowPunct w:val="0"/>
        <w:autoSpaceDE w:val="0"/>
        <w:autoSpaceDN w:val="0"/>
        <w:adjustRightInd w:val="0"/>
        <w:spacing w:before="120"/>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The state has an obligation to educate clients, family members, support systems, and other service providers, informing them that a plan of care is developed based on the resources available and that meeting all needs and providing all services is an expectation that neither the client, family, support system, or case manager may be able to achieve.  </w:t>
      </w:r>
    </w:p>
    <w:p w14:paraId="319DC3A5" w14:textId="77777777" w:rsidR="001447DD" w:rsidRPr="0052732E" w:rsidRDefault="001447DD" w:rsidP="001447DD">
      <w:pPr>
        <w:pStyle w:val="Heading4"/>
        <w:spacing w:after="0"/>
        <w:rPr>
          <w:rFonts w:eastAsia="Times New Roman"/>
          <w:color w:val="193F6F"/>
        </w:rPr>
      </w:pPr>
      <w:bookmarkStart w:id="44" w:name="_How_do_I"/>
      <w:bookmarkStart w:id="45" w:name="_Toc89830611"/>
      <w:bookmarkEnd w:id="44"/>
      <w:r w:rsidRPr="0052732E">
        <w:rPr>
          <w:rFonts w:eastAsia="Times New Roman"/>
          <w:color w:val="193F6F"/>
        </w:rPr>
        <w:t xml:space="preserve">How do I get approval on the plan of care from the </w:t>
      </w:r>
      <w:bookmarkEnd w:id="45"/>
      <w:r w:rsidRPr="0052732E">
        <w:rPr>
          <w:rFonts w:eastAsia="Times New Roman"/>
          <w:color w:val="193F6F"/>
        </w:rPr>
        <w:t xml:space="preserve">client? </w:t>
      </w:r>
    </w:p>
    <w:p w14:paraId="0C676D08" w14:textId="77777777" w:rsidR="001447DD" w:rsidRPr="003E3DDF" w:rsidRDefault="001447DD" w:rsidP="001447DD">
      <w:pPr>
        <w:overflowPunct w:val="0"/>
        <w:autoSpaceDE w:val="0"/>
        <w:autoSpaceDN w:val="0"/>
        <w:adjustRightInd w:val="0"/>
        <w:spacing w:before="120"/>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Before authorizing services, you must </w:t>
      </w:r>
      <w:hyperlink w:anchor="_Getting_approval_on" w:history="1">
        <w:r w:rsidRPr="003E3DDF">
          <w:rPr>
            <w:rFonts w:asciiTheme="minorHAnsi" w:eastAsia="Times New Roman" w:hAnsiTheme="minorHAnsi" w:cstheme="minorHAnsi"/>
            <w:color w:val="0000FF"/>
            <w:u w:val="single"/>
          </w:rPr>
          <w:t>obtain the client’s approval</w:t>
        </w:r>
      </w:hyperlink>
      <w:r w:rsidRPr="003E3DDF">
        <w:rPr>
          <w:rFonts w:asciiTheme="minorHAnsi" w:eastAsia="Times New Roman" w:hAnsiTheme="minorHAnsi" w:cstheme="minorHAnsi"/>
        </w:rPr>
        <w:t xml:space="preserve"> on the plan of care and finalize the assessment by moving it to Current status. </w:t>
      </w:r>
    </w:p>
    <w:p w14:paraId="76CE8872" w14:textId="77777777" w:rsidR="001447DD" w:rsidRPr="0052732E" w:rsidRDefault="001447DD" w:rsidP="001447DD">
      <w:pPr>
        <w:pStyle w:val="Heading4"/>
        <w:spacing w:after="0"/>
        <w:rPr>
          <w:rFonts w:eastAsia="Times New Roman"/>
          <w:color w:val="193F6F"/>
        </w:rPr>
      </w:pPr>
      <w:bookmarkStart w:id="46" w:name="_Toc532885089"/>
      <w:bookmarkStart w:id="47" w:name="_Toc89830614"/>
      <w:r w:rsidRPr="0052732E">
        <w:rPr>
          <w:rFonts w:eastAsia="Times New Roman"/>
          <w:color w:val="193F6F"/>
        </w:rPr>
        <w:t>How do I distribute the plan of care to the client/representative?</w:t>
      </w:r>
    </w:p>
    <w:p w14:paraId="6C55749F" w14:textId="77777777" w:rsidR="001447DD" w:rsidRPr="003E3DDF" w:rsidRDefault="001447DD" w:rsidP="001447DD">
      <w:pPr>
        <w:overflowPunct w:val="0"/>
        <w:autoSpaceDE w:val="0"/>
        <w:autoSpaceDN w:val="0"/>
        <w:adjustRightInd w:val="0"/>
        <w:spacing w:before="120"/>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Distribute the Service Summary to the client along with a Planned Action Notice (PAN) found in CARE. The Personal Care Results (PCR) or Personal Care Results Comparison (PCRC) will be attached to the PAN. If the PCR or PCRC does not print, attach the CARE Results. Distribute Assessment Details if requested by the client/representative. </w:t>
      </w:r>
    </w:p>
    <w:p w14:paraId="2567F7AB" w14:textId="41D2B7C1" w:rsidR="001447DD" w:rsidRPr="003E3DDF" w:rsidRDefault="001447DD" w:rsidP="001447DD">
      <w:pPr>
        <w:overflowPunct w:val="0"/>
        <w:autoSpaceDE w:val="0"/>
        <w:autoSpaceDN w:val="0"/>
        <w:adjustRightInd w:val="0"/>
        <w:spacing w:before="120"/>
        <w:textAlignment w:val="baseline"/>
        <w:rPr>
          <w:rFonts w:asciiTheme="minorHAnsi" w:eastAsia="Times New Roman" w:hAnsiTheme="minorHAnsi" w:cstheme="minorHAnsi"/>
        </w:rPr>
      </w:pPr>
      <w:r w:rsidRPr="003E3DDF">
        <w:rPr>
          <w:rFonts w:asciiTheme="minorHAnsi" w:eastAsia="Times New Roman" w:hAnsiTheme="minorHAnsi" w:cstheme="minorHAnsi"/>
        </w:rPr>
        <w:t>Follow instructions for translating CARE documents in</w:t>
      </w:r>
      <w:r w:rsidRPr="0043525F">
        <w:rPr>
          <w:rFonts w:asciiTheme="minorHAnsi" w:eastAsia="Times New Roman" w:hAnsiTheme="minorHAnsi" w:cstheme="minorHAnsi"/>
        </w:rPr>
        <w:t xml:space="preserve"> </w:t>
      </w:r>
      <w:hyperlink r:id="rId40" w:history="1">
        <w:r w:rsidRPr="002D4C07">
          <w:rPr>
            <w:rStyle w:val="Hyperlink"/>
            <w:rFonts w:asciiTheme="minorHAnsi" w:eastAsia="Times New Roman" w:hAnsiTheme="minorHAnsi" w:cstheme="minorHAnsi"/>
            <w:bCs/>
          </w:rPr>
          <w:t>Chapter 15A/ Communicating with Individuals with LEP &amp; SD, Guidance for AAA Staff</w:t>
        </w:r>
      </w:hyperlink>
      <w:r w:rsidRPr="002D4C07">
        <w:rPr>
          <w:rFonts w:asciiTheme="minorHAnsi" w:eastAsia="Times New Roman" w:hAnsiTheme="minorHAnsi" w:cstheme="minorHAnsi"/>
          <w:bCs/>
        </w:rPr>
        <w:t xml:space="preserve"> or </w:t>
      </w:r>
      <w:hyperlink r:id="rId41" w:history="1">
        <w:r w:rsidRPr="002D4C07">
          <w:rPr>
            <w:rStyle w:val="Hyperlink"/>
            <w:rFonts w:asciiTheme="minorHAnsi" w:eastAsia="Times New Roman" w:hAnsiTheme="minorHAnsi" w:cstheme="minorHAnsi"/>
            <w:bCs/>
          </w:rPr>
          <w:t>Chapter 15B/</w:t>
        </w:r>
        <w:r w:rsidRPr="00A178CD">
          <w:rPr>
            <w:rStyle w:val="Hyperlink"/>
            <w:bCs/>
          </w:rPr>
          <w:t xml:space="preserve"> </w:t>
        </w:r>
        <w:r w:rsidRPr="002D4C07">
          <w:rPr>
            <w:rStyle w:val="Hyperlink"/>
            <w:rFonts w:asciiTheme="minorHAnsi" w:eastAsia="Times New Roman" w:hAnsiTheme="minorHAnsi" w:cstheme="minorHAnsi"/>
            <w:bCs/>
          </w:rPr>
          <w:t xml:space="preserve">Communicating with Individuals with LEP &amp; SD Guidance for </w:t>
        </w:r>
        <w:r w:rsidR="00052328">
          <w:rPr>
            <w:rStyle w:val="Hyperlink"/>
            <w:rFonts w:asciiTheme="minorHAnsi" w:eastAsia="Times New Roman" w:hAnsiTheme="minorHAnsi" w:cstheme="minorHAnsi"/>
            <w:bCs/>
          </w:rPr>
          <w:t xml:space="preserve">HCLA (formerly </w:t>
        </w:r>
        <w:r w:rsidRPr="002D4C07">
          <w:rPr>
            <w:rStyle w:val="Hyperlink"/>
            <w:rFonts w:asciiTheme="minorHAnsi" w:eastAsia="Times New Roman" w:hAnsiTheme="minorHAnsi" w:cstheme="minorHAnsi"/>
            <w:bCs/>
          </w:rPr>
          <w:t>ALTSA and DD</w:t>
        </w:r>
        <w:r w:rsidR="00052328">
          <w:rPr>
            <w:rStyle w:val="Hyperlink"/>
            <w:rFonts w:asciiTheme="minorHAnsi" w:eastAsia="Times New Roman" w:hAnsiTheme="minorHAnsi" w:cstheme="minorHAnsi"/>
            <w:bCs/>
          </w:rPr>
          <w:t>A)</w:t>
        </w:r>
        <w:r w:rsidRPr="002D4C07">
          <w:rPr>
            <w:rStyle w:val="Hyperlink"/>
            <w:rFonts w:asciiTheme="minorHAnsi" w:eastAsia="Times New Roman" w:hAnsiTheme="minorHAnsi" w:cstheme="minorHAnsi"/>
            <w:bCs/>
          </w:rPr>
          <w:t xml:space="preserve"> Staff</w:t>
        </w:r>
      </w:hyperlink>
      <w:r>
        <w:rPr>
          <w:rFonts w:asciiTheme="minorHAnsi" w:eastAsia="Times New Roman" w:hAnsiTheme="minorHAnsi" w:cstheme="minorHAnsi"/>
          <w:bCs/>
        </w:rPr>
        <w:t xml:space="preserve"> </w:t>
      </w:r>
      <w:r w:rsidRPr="003E3DDF">
        <w:rPr>
          <w:rFonts w:asciiTheme="minorHAnsi" w:eastAsia="Times New Roman" w:hAnsiTheme="minorHAnsi" w:cstheme="minorHAnsi"/>
        </w:rPr>
        <w:t xml:space="preserve">when the client has a written language identified in CARE other than English. </w:t>
      </w:r>
    </w:p>
    <w:p w14:paraId="209510FF" w14:textId="77777777" w:rsidR="001447DD" w:rsidRPr="0052732E" w:rsidRDefault="001447DD" w:rsidP="001447DD">
      <w:pPr>
        <w:pStyle w:val="Heading4"/>
        <w:spacing w:after="0"/>
        <w:rPr>
          <w:rFonts w:eastAsia="Times New Roman"/>
          <w:color w:val="193F6F"/>
        </w:rPr>
      </w:pPr>
      <w:r w:rsidRPr="0052732E">
        <w:rPr>
          <w:rFonts w:eastAsia="Times New Roman"/>
          <w:color w:val="193F6F"/>
        </w:rPr>
        <w:t>How and when do I distribute the</w:t>
      </w:r>
      <w:bookmarkEnd w:id="46"/>
      <w:bookmarkEnd w:id="47"/>
      <w:r w:rsidRPr="0052732E">
        <w:rPr>
          <w:rFonts w:eastAsia="Times New Roman"/>
          <w:color w:val="193F6F"/>
        </w:rPr>
        <w:t xml:space="preserve"> plan of care to the provider(s)?</w:t>
      </w:r>
    </w:p>
    <w:p w14:paraId="11B9D11E" w14:textId="77777777" w:rsidR="001447DD" w:rsidRPr="003E3DDF" w:rsidRDefault="001447DD" w:rsidP="001447DD">
      <w:pPr>
        <w:overflowPunct w:val="0"/>
        <w:autoSpaceDE w:val="0"/>
        <w:autoSpaceDN w:val="0"/>
        <w:adjustRightInd w:val="0"/>
        <w:spacing w:before="120"/>
        <w:textAlignment w:val="baseline"/>
        <w:rPr>
          <w:rFonts w:asciiTheme="minorHAnsi" w:eastAsia="Times New Roman" w:hAnsiTheme="minorHAnsi" w:cstheme="minorHAnsi"/>
        </w:rPr>
      </w:pPr>
      <w:r w:rsidRPr="003E3DDF">
        <w:rPr>
          <w:rFonts w:asciiTheme="minorHAnsi" w:eastAsia="Times New Roman" w:hAnsiTheme="minorHAnsi" w:cstheme="minorHAnsi"/>
        </w:rPr>
        <w:t>Mail, fax, or securely email the Service Summary and Assessment Details prior to authorizing/</w:t>
      </w:r>
      <w:r>
        <w:rPr>
          <w:rFonts w:asciiTheme="minorHAnsi" w:eastAsia="Times New Roman" w:hAnsiTheme="minorHAnsi" w:cstheme="minorHAnsi"/>
        </w:rPr>
        <w:t>extending</w:t>
      </w:r>
      <w:r w:rsidRPr="003E3DDF">
        <w:rPr>
          <w:rFonts w:asciiTheme="minorHAnsi" w:eastAsia="Times New Roman" w:hAnsiTheme="minorHAnsi" w:cstheme="minorHAnsi"/>
        </w:rPr>
        <w:t xml:space="preserve"> services and document </w:t>
      </w:r>
      <w:r>
        <w:rPr>
          <w:rFonts w:asciiTheme="minorHAnsi" w:eastAsia="Times New Roman" w:hAnsiTheme="minorHAnsi" w:cstheme="minorHAnsi"/>
        </w:rPr>
        <w:t xml:space="preserve">the action taken </w:t>
      </w:r>
      <w:r w:rsidRPr="003E3DDF">
        <w:rPr>
          <w:rFonts w:asciiTheme="minorHAnsi" w:eastAsia="Times New Roman" w:hAnsiTheme="minorHAnsi" w:cstheme="minorHAnsi"/>
        </w:rPr>
        <w:t>in the SER. Distribute the Service Summary and Assessment Details to:</w:t>
      </w:r>
    </w:p>
    <w:p w14:paraId="20983482" w14:textId="77777777" w:rsidR="001447DD" w:rsidRPr="003E3DDF" w:rsidRDefault="001447DD" w:rsidP="00F121F4">
      <w:pPr>
        <w:numPr>
          <w:ilvl w:val="0"/>
          <w:numId w:val="41"/>
        </w:numPr>
        <w:tabs>
          <w:tab w:val="num" w:pos="1440"/>
        </w:tabs>
        <w:overflowPunct w:val="0"/>
        <w:autoSpaceDE w:val="0"/>
        <w:autoSpaceDN w:val="0"/>
        <w:adjustRightInd w:val="0"/>
        <w:textAlignment w:val="baseline"/>
        <w:rPr>
          <w:rFonts w:asciiTheme="minorHAnsi" w:eastAsia="Times New Roman" w:hAnsiTheme="minorHAnsi" w:cstheme="minorHAnsi"/>
        </w:rPr>
      </w:pPr>
      <w:r>
        <w:rPr>
          <w:rFonts w:asciiTheme="minorHAnsi" w:eastAsia="Times New Roman" w:hAnsiTheme="minorHAnsi" w:cstheme="minorHAnsi"/>
        </w:rPr>
        <w:t>Consumer Directed Employer (through CARE)</w:t>
      </w:r>
    </w:p>
    <w:p w14:paraId="0A231315" w14:textId="77777777" w:rsidR="001447DD" w:rsidRPr="003E3DDF" w:rsidRDefault="001447DD" w:rsidP="00F121F4">
      <w:pPr>
        <w:numPr>
          <w:ilvl w:val="0"/>
          <w:numId w:val="41"/>
        </w:numPr>
        <w:tabs>
          <w:tab w:val="num" w:pos="1440"/>
        </w:tabs>
        <w:overflowPunct w:val="0"/>
        <w:autoSpaceDE w:val="0"/>
        <w:autoSpaceDN w:val="0"/>
        <w:adjustRightInd w:val="0"/>
        <w:textAlignment w:val="baseline"/>
        <w:rPr>
          <w:rFonts w:asciiTheme="minorHAnsi" w:eastAsia="Times New Roman" w:hAnsiTheme="minorHAnsi" w:cstheme="minorHAnsi"/>
        </w:rPr>
      </w:pPr>
      <w:r w:rsidRPr="003E3DDF">
        <w:rPr>
          <w:rFonts w:asciiTheme="minorHAnsi" w:eastAsia="Times New Roman" w:hAnsiTheme="minorHAnsi" w:cstheme="minorHAnsi"/>
        </w:rPr>
        <w:t>Agency providers</w:t>
      </w:r>
    </w:p>
    <w:p w14:paraId="7E9FB46A" w14:textId="77777777" w:rsidR="001447DD" w:rsidRPr="003E3DDF" w:rsidRDefault="001447DD" w:rsidP="00F121F4">
      <w:pPr>
        <w:numPr>
          <w:ilvl w:val="0"/>
          <w:numId w:val="41"/>
        </w:numPr>
        <w:tabs>
          <w:tab w:val="num" w:pos="1440"/>
        </w:tabs>
        <w:overflowPunct w:val="0"/>
        <w:autoSpaceDE w:val="0"/>
        <w:autoSpaceDN w:val="0"/>
        <w:adjustRightInd w:val="0"/>
        <w:textAlignment w:val="baseline"/>
        <w:rPr>
          <w:rFonts w:asciiTheme="minorHAnsi" w:eastAsia="Times New Roman" w:hAnsiTheme="minorHAnsi" w:cstheme="minorHAnsi"/>
        </w:rPr>
      </w:pPr>
      <w:r w:rsidRPr="003E3DDF">
        <w:rPr>
          <w:rFonts w:asciiTheme="minorHAnsi" w:eastAsia="Times New Roman" w:hAnsiTheme="minorHAnsi" w:cstheme="minorHAnsi"/>
        </w:rPr>
        <w:t>Nursing services staff, if applicable</w:t>
      </w:r>
    </w:p>
    <w:p w14:paraId="4FD931A8" w14:textId="77777777" w:rsidR="001447DD" w:rsidRPr="003E3DDF" w:rsidRDefault="001447DD" w:rsidP="00F121F4">
      <w:pPr>
        <w:numPr>
          <w:ilvl w:val="0"/>
          <w:numId w:val="41"/>
        </w:numPr>
        <w:tabs>
          <w:tab w:val="num" w:pos="1440"/>
        </w:tabs>
        <w:overflowPunct w:val="0"/>
        <w:autoSpaceDE w:val="0"/>
        <w:autoSpaceDN w:val="0"/>
        <w:adjustRightInd w:val="0"/>
        <w:textAlignment w:val="baseline"/>
        <w:rPr>
          <w:rFonts w:asciiTheme="minorHAnsi" w:eastAsia="Times New Roman" w:hAnsiTheme="minorHAnsi" w:cstheme="minorHAnsi"/>
        </w:rPr>
      </w:pPr>
      <w:r w:rsidRPr="003E3DDF">
        <w:rPr>
          <w:rFonts w:asciiTheme="minorHAnsi" w:eastAsia="Times New Roman" w:hAnsiTheme="minorHAnsi" w:cstheme="minorHAnsi"/>
        </w:rPr>
        <w:t>Residential providers</w:t>
      </w:r>
    </w:p>
    <w:p w14:paraId="5A52CA47" w14:textId="77777777" w:rsidR="001447DD" w:rsidRPr="003E3DDF" w:rsidRDefault="001447DD" w:rsidP="00F121F4">
      <w:pPr>
        <w:numPr>
          <w:ilvl w:val="0"/>
          <w:numId w:val="41"/>
        </w:numPr>
        <w:tabs>
          <w:tab w:val="num" w:pos="1440"/>
        </w:tabs>
        <w:overflowPunct w:val="0"/>
        <w:autoSpaceDE w:val="0"/>
        <w:autoSpaceDN w:val="0"/>
        <w:adjustRightInd w:val="0"/>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The nursing facility, </w:t>
      </w:r>
      <w:r w:rsidRPr="00BA2A76">
        <w:rPr>
          <w:rFonts w:asciiTheme="minorHAnsi" w:eastAsia="Times New Roman" w:hAnsiTheme="minorHAnsi" w:cstheme="minorHAnsi"/>
        </w:rPr>
        <w:t>for those residents who are seeking Home and Community Based Services</w:t>
      </w:r>
    </w:p>
    <w:p w14:paraId="3526F43D" w14:textId="77777777" w:rsidR="001447DD" w:rsidRPr="00D35581" w:rsidRDefault="001447DD" w:rsidP="00F121F4">
      <w:pPr>
        <w:numPr>
          <w:ilvl w:val="0"/>
          <w:numId w:val="41"/>
        </w:numPr>
        <w:tabs>
          <w:tab w:val="num" w:pos="1440"/>
        </w:tabs>
        <w:overflowPunct w:val="0"/>
        <w:autoSpaceDE w:val="0"/>
        <w:autoSpaceDN w:val="0"/>
        <w:adjustRightInd w:val="0"/>
        <w:textAlignment w:val="baseline"/>
        <w:rPr>
          <w:rFonts w:asciiTheme="minorHAnsi" w:eastAsia="Times New Roman" w:hAnsiTheme="minorHAnsi" w:cstheme="minorHAnsi"/>
        </w:rPr>
      </w:pPr>
      <w:r w:rsidRPr="00BA2A76">
        <w:rPr>
          <w:rFonts w:asciiTheme="minorHAnsi" w:eastAsia="Times New Roman" w:hAnsiTheme="minorHAnsi" w:cstheme="minorHAnsi"/>
        </w:rPr>
        <w:t>Hospital Discharge Planners for those patients who are seeking Home and Community Based Services</w:t>
      </w:r>
    </w:p>
    <w:p w14:paraId="327497F6" w14:textId="77777777" w:rsidR="001447DD" w:rsidRPr="003E3DDF" w:rsidRDefault="001447DD" w:rsidP="00F121F4">
      <w:pPr>
        <w:numPr>
          <w:ilvl w:val="0"/>
          <w:numId w:val="41"/>
        </w:numPr>
        <w:tabs>
          <w:tab w:val="num" w:pos="1440"/>
        </w:tabs>
        <w:overflowPunct w:val="0"/>
        <w:autoSpaceDE w:val="0"/>
        <w:autoSpaceDN w:val="0"/>
        <w:adjustRightInd w:val="0"/>
        <w:textAlignment w:val="baseline"/>
        <w:rPr>
          <w:rFonts w:asciiTheme="minorHAnsi" w:eastAsia="Times New Roman" w:hAnsiTheme="minorHAnsi" w:cstheme="minorHAnsi"/>
        </w:rPr>
      </w:pPr>
      <w:r w:rsidRPr="003E3DDF">
        <w:rPr>
          <w:rFonts w:asciiTheme="minorHAnsi" w:eastAsia="Times New Roman" w:hAnsiTheme="minorHAnsi" w:cstheme="minorHAnsi"/>
        </w:rPr>
        <w:t>Adult Day Services providers</w:t>
      </w:r>
    </w:p>
    <w:p w14:paraId="3DF67D01" w14:textId="77777777" w:rsidR="001447DD" w:rsidRPr="003E3DDF" w:rsidRDefault="001447DD" w:rsidP="00F121F4">
      <w:pPr>
        <w:numPr>
          <w:ilvl w:val="0"/>
          <w:numId w:val="41"/>
        </w:numPr>
        <w:tabs>
          <w:tab w:val="num" w:pos="1440"/>
        </w:tabs>
        <w:overflowPunct w:val="0"/>
        <w:autoSpaceDE w:val="0"/>
        <w:autoSpaceDN w:val="0"/>
        <w:adjustRightInd w:val="0"/>
        <w:textAlignment w:val="baseline"/>
        <w:rPr>
          <w:rFonts w:asciiTheme="minorHAnsi" w:eastAsia="Times New Roman" w:hAnsiTheme="minorHAnsi" w:cstheme="minorHAnsi"/>
        </w:rPr>
      </w:pPr>
      <w:r w:rsidRPr="003E3DDF">
        <w:rPr>
          <w:rFonts w:asciiTheme="minorHAnsi" w:eastAsia="Times New Roman" w:hAnsiTheme="minorHAnsi" w:cstheme="minorHAnsi"/>
        </w:rPr>
        <w:lastRenderedPageBreak/>
        <w:t>Nurse delegators</w:t>
      </w:r>
    </w:p>
    <w:p w14:paraId="34265187" w14:textId="77777777" w:rsidR="001447DD" w:rsidRDefault="001447DD" w:rsidP="00F121F4">
      <w:pPr>
        <w:numPr>
          <w:ilvl w:val="0"/>
          <w:numId w:val="41"/>
        </w:numPr>
        <w:tabs>
          <w:tab w:val="num" w:pos="1440"/>
        </w:tabs>
        <w:overflowPunct w:val="0"/>
        <w:autoSpaceDE w:val="0"/>
        <w:autoSpaceDN w:val="0"/>
        <w:adjustRightInd w:val="0"/>
        <w:textAlignment w:val="baseline"/>
        <w:rPr>
          <w:rFonts w:asciiTheme="minorHAnsi" w:eastAsia="Times New Roman" w:hAnsiTheme="minorHAnsi" w:cstheme="minorHAnsi"/>
        </w:rPr>
      </w:pPr>
      <w:r w:rsidRPr="003E3DDF">
        <w:rPr>
          <w:rFonts w:asciiTheme="minorHAnsi" w:eastAsia="Times New Roman" w:hAnsiTheme="minorHAnsi" w:cstheme="minorHAnsi"/>
        </w:rPr>
        <w:t>Supportive housing providers</w:t>
      </w:r>
    </w:p>
    <w:p w14:paraId="3D126A6E" w14:textId="77777777" w:rsidR="001447DD" w:rsidRPr="00D35581" w:rsidRDefault="001447DD" w:rsidP="00F121F4">
      <w:pPr>
        <w:numPr>
          <w:ilvl w:val="0"/>
          <w:numId w:val="41"/>
        </w:numPr>
        <w:overflowPunct w:val="0"/>
        <w:autoSpaceDE w:val="0"/>
        <w:autoSpaceDN w:val="0"/>
        <w:adjustRightInd w:val="0"/>
        <w:textAlignment w:val="baseline"/>
        <w:rPr>
          <w:rFonts w:asciiTheme="minorHAnsi" w:eastAsia="Times New Roman" w:hAnsiTheme="minorHAnsi" w:cstheme="minorHAnsi"/>
        </w:rPr>
      </w:pPr>
      <w:r w:rsidRPr="00D35581">
        <w:rPr>
          <w:rFonts w:asciiTheme="minorHAnsi" w:eastAsia="Times New Roman" w:hAnsiTheme="minorHAnsi" w:cstheme="minorHAnsi"/>
        </w:rPr>
        <w:t>Community Choice Guides</w:t>
      </w:r>
    </w:p>
    <w:p w14:paraId="0689D542" w14:textId="77777777" w:rsidR="001447DD" w:rsidRPr="00D35581" w:rsidRDefault="001447DD" w:rsidP="00F121F4">
      <w:pPr>
        <w:numPr>
          <w:ilvl w:val="0"/>
          <w:numId w:val="41"/>
        </w:numPr>
        <w:overflowPunct w:val="0"/>
        <w:autoSpaceDE w:val="0"/>
        <w:autoSpaceDN w:val="0"/>
        <w:adjustRightInd w:val="0"/>
        <w:textAlignment w:val="baseline"/>
        <w:rPr>
          <w:rFonts w:asciiTheme="minorHAnsi" w:eastAsia="Times New Roman" w:hAnsiTheme="minorHAnsi" w:cstheme="minorHAnsi"/>
        </w:rPr>
      </w:pPr>
      <w:r w:rsidRPr="00D35581">
        <w:rPr>
          <w:rFonts w:asciiTheme="minorHAnsi" w:eastAsia="Times New Roman" w:hAnsiTheme="minorHAnsi" w:cstheme="minorHAnsi"/>
        </w:rPr>
        <w:t>Client Training Providers</w:t>
      </w:r>
    </w:p>
    <w:p w14:paraId="70C6E98A" w14:textId="77777777" w:rsidR="001447DD" w:rsidRPr="003E3DDF" w:rsidRDefault="001447DD" w:rsidP="001447DD">
      <w:pPr>
        <w:overflowPunct w:val="0"/>
        <w:autoSpaceDE w:val="0"/>
        <w:autoSpaceDN w:val="0"/>
        <w:adjustRightInd w:val="0"/>
        <w:textAlignment w:val="baseline"/>
        <w:rPr>
          <w:rFonts w:asciiTheme="minorHAnsi" w:eastAsia="Times New Roman" w:hAnsiTheme="minorHAnsi" w:cstheme="minorHAnsi"/>
        </w:rPr>
      </w:pPr>
    </w:p>
    <w:p w14:paraId="19FA458D" w14:textId="77777777" w:rsidR="001447DD" w:rsidRPr="003E3DDF" w:rsidRDefault="001447DD" w:rsidP="001447DD">
      <w:pPr>
        <w:overflowPunct w:val="0"/>
        <w:autoSpaceDE w:val="0"/>
        <w:autoSpaceDN w:val="0"/>
        <w:adjustRightInd w:val="0"/>
        <w:textAlignment w:val="baseline"/>
        <w:rPr>
          <w:rFonts w:asciiTheme="minorHAnsi" w:eastAsia="Times New Roman" w:hAnsiTheme="minorHAnsi" w:cstheme="minorHAnsi"/>
        </w:rPr>
      </w:pPr>
      <w:r w:rsidRPr="003E3DDF">
        <w:rPr>
          <w:rFonts w:asciiTheme="minorHAnsi" w:eastAsia="Times New Roman" w:hAnsiTheme="minorHAnsi" w:cstheme="minorHAnsi"/>
        </w:rPr>
        <w:t>Document in a SER when you have distributed the documents and to whom.</w:t>
      </w:r>
    </w:p>
    <w:p w14:paraId="314AF3C9" w14:textId="77777777" w:rsidR="001447DD" w:rsidRPr="0052732E" w:rsidRDefault="001447DD" w:rsidP="001447DD">
      <w:pPr>
        <w:pStyle w:val="Heading4"/>
        <w:rPr>
          <w:rFonts w:eastAsia="Times New Roman"/>
          <w:color w:val="193F6F"/>
        </w:rPr>
      </w:pPr>
      <w:bookmarkStart w:id="48" w:name="_Toc89830615"/>
      <w:r w:rsidRPr="0052732E">
        <w:rPr>
          <w:rFonts w:eastAsia="Times New Roman"/>
          <w:color w:val="193F6F"/>
        </w:rPr>
        <w:t xml:space="preserve">Documenting potential risk in the Plan of Care </w:t>
      </w:r>
    </w:p>
    <w:p w14:paraId="23773D63" w14:textId="77777777" w:rsidR="001447DD" w:rsidRDefault="001447DD" w:rsidP="00F121F4">
      <w:pPr>
        <w:numPr>
          <w:ilvl w:val="0"/>
          <w:numId w:val="42"/>
        </w:numPr>
        <w:overflowPunct w:val="0"/>
        <w:autoSpaceDE w:val="0"/>
        <w:autoSpaceDN w:val="0"/>
        <w:adjustRightInd w:val="0"/>
        <w:spacing w:after="200" w:line="276" w:lineRule="auto"/>
        <w:contextualSpacing/>
        <w:textAlignment w:val="baseline"/>
        <w:rPr>
          <w:rFonts w:asciiTheme="minorHAnsi" w:eastAsia="Times New Roman" w:hAnsiTheme="minorHAnsi" w:cstheme="minorHAnsi"/>
        </w:rPr>
      </w:pPr>
      <w:r w:rsidRPr="003E3DDF">
        <w:rPr>
          <w:rFonts w:asciiTheme="minorHAnsi" w:eastAsia="Times New Roman" w:hAnsiTheme="minorHAnsi" w:cstheme="minorHAnsi"/>
        </w:rPr>
        <w:t>Document any potential client/provider risks not otherwise documented in CARE</w:t>
      </w:r>
      <w:r>
        <w:rPr>
          <w:rFonts w:asciiTheme="minorHAnsi" w:eastAsia="Times New Roman" w:hAnsiTheme="minorHAnsi" w:cstheme="minorHAnsi"/>
        </w:rPr>
        <w:t xml:space="preserve"> using the </w:t>
      </w:r>
      <w:r w:rsidRPr="003E3DDF">
        <w:rPr>
          <w:rFonts w:asciiTheme="minorHAnsi" w:eastAsia="Times New Roman" w:hAnsiTheme="minorHAnsi" w:cstheme="minorHAnsi"/>
        </w:rPr>
        <w:t>‘General comments’ section on the ‘Comments’ screen</w:t>
      </w:r>
      <w:r>
        <w:rPr>
          <w:rFonts w:asciiTheme="minorHAnsi" w:eastAsia="Times New Roman" w:hAnsiTheme="minorHAnsi" w:cstheme="minorHAnsi"/>
        </w:rPr>
        <w:t xml:space="preserve"> in CARE Web. </w:t>
      </w:r>
    </w:p>
    <w:p w14:paraId="1E3E0FE9" w14:textId="4BE044C6" w:rsidR="00877507" w:rsidRPr="003E3DDF" w:rsidRDefault="001447DD" w:rsidP="00F121F4">
      <w:pPr>
        <w:numPr>
          <w:ilvl w:val="0"/>
          <w:numId w:val="45"/>
        </w:numPr>
        <w:overflowPunct w:val="0"/>
        <w:autoSpaceDE w:val="0"/>
        <w:autoSpaceDN w:val="0"/>
        <w:adjustRightInd w:val="0"/>
        <w:spacing w:after="200" w:line="276" w:lineRule="auto"/>
        <w:ind w:left="1080" w:hanging="180"/>
        <w:contextualSpacing/>
        <w:textAlignment w:val="baseline"/>
        <w:rPr>
          <w:rFonts w:asciiTheme="minorHAnsi" w:eastAsia="Times New Roman" w:hAnsiTheme="minorHAnsi" w:cstheme="minorHAnsi"/>
        </w:rPr>
      </w:pPr>
      <w:r>
        <w:rPr>
          <w:rFonts w:asciiTheme="minorHAnsi" w:eastAsia="Times New Roman" w:hAnsiTheme="minorHAnsi" w:cstheme="minorHAnsi"/>
        </w:rPr>
        <w:t>Document a client’s registered sex offender status under “Legal issues” in the Safety screen</w:t>
      </w:r>
    </w:p>
    <w:p w14:paraId="72AB7637" w14:textId="77777777" w:rsidR="001447DD" w:rsidRPr="00877507" w:rsidRDefault="001447DD" w:rsidP="00B62312">
      <w:pPr>
        <w:numPr>
          <w:ilvl w:val="0"/>
          <w:numId w:val="45"/>
        </w:numPr>
        <w:overflowPunct w:val="0"/>
        <w:autoSpaceDE w:val="0"/>
        <w:autoSpaceDN w:val="0"/>
        <w:adjustRightInd w:val="0"/>
        <w:spacing w:after="200" w:line="276" w:lineRule="auto"/>
        <w:ind w:left="1080" w:hanging="180"/>
        <w:contextualSpacing/>
        <w:textAlignment w:val="baseline"/>
        <w:rPr>
          <w:rFonts w:asciiTheme="minorHAnsi" w:eastAsia="Times New Roman" w:hAnsiTheme="minorHAnsi" w:cstheme="minorHAnsi"/>
          <w:iCs/>
        </w:rPr>
      </w:pPr>
      <w:r w:rsidRPr="00B62312">
        <w:rPr>
          <w:rFonts w:asciiTheme="minorHAnsi" w:eastAsia="Times New Roman" w:hAnsiTheme="minorHAnsi" w:cstheme="minorHAnsi"/>
          <w:iCs/>
        </w:rPr>
        <w:t>Each of these sections will print in the Assessment Details for the provider’s awareness</w:t>
      </w:r>
      <w:r w:rsidRPr="00877507">
        <w:rPr>
          <w:rFonts w:asciiTheme="minorHAnsi" w:eastAsia="Times New Roman" w:hAnsiTheme="minorHAnsi" w:cstheme="minorHAnsi"/>
          <w:iCs/>
        </w:rPr>
        <w:t xml:space="preserve">. </w:t>
      </w:r>
    </w:p>
    <w:p w14:paraId="36E30435" w14:textId="77777777" w:rsidR="001447DD" w:rsidRDefault="001447DD" w:rsidP="00F121F4">
      <w:pPr>
        <w:numPr>
          <w:ilvl w:val="0"/>
          <w:numId w:val="42"/>
        </w:numPr>
        <w:overflowPunct w:val="0"/>
        <w:autoSpaceDE w:val="0"/>
        <w:autoSpaceDN w:val="0"/>
        <w:adjustRightInd w:val="0"/>
        <w:spacing w:after="200" w:line="276" w:lineRule="auto"/>
        <w:contextualSpacing/>
        <w:textAlignment w:val="baseline"/>
        <w:rPr>
          <w:rFonts w:asciiTheme="minorHAnsi" w:eastAsia="Times New Roman" w:hAnsiTheme="minorHAnsi" w:cstheme="minorHAnsi"/>
        </w:rPr>
      </w:pPr>
      <w:r w:rsidRPr="003E3DDF">
        <w:rPr>
          <w:rFonts w:asciiTheme="minorHAnsi" w:eastAsia="Times New Roman" w:hAnsiTheme="minorHAnsi" w:cstheme="minorHAnsi"/>
        </w:rPr>
        <w:t>Document in the SER that the specific issue that may be a potential risk to a provider (or other residents in a residential setting) was discussed with the provider.</w:t>
      </w:r>
    </w:p>
    <w:p w14:paraId="3E253235" w14:textId="77777777" w:rsidR="001447DD" w:rsidRPr="0052732E" w:rsidRDefault="001447DD" w:rsidP="001447DD">
      <w:pPr>
        <w:pStyle w:val="Heading4"/>
        <w:rPr>
          <w:rFonts w:eastAsia="Times New Roman"/>
          <w:color w:val="193F6F"/>
        </w:rPr>
      </w:pPr>
      <w:r w:rsidRPr="0052732E">
        <w:rPr>
          <w:rFonts w:eastAsia="Times New Roman"/>
          <w:color w:val="193F6F"/>
        </w:rPr>
        <w:t>Plans of care that include Individual Providers (IPs) through the CDE</w:t>
      </w:r>
    </w:p>
    <w:p w14:paraId="3403E3A3" w14:textId="77777777" w:rsidR="001447DD" w:rsidRDefault="001447DD" w:rsidP="00F121F4">
      <w:pPr>
        <w:numPr>
          <w:ilvl w:val="0"/>
          <w:numId w:val="41"/>
        </w:numPr>
        <w:overflowPunct w:val="0"/>
        <w:autoSpaceDE w:val="0"/>
        <w:autoSpaceDN w:val="0"/>
        <w:adjustRightInd w:val="0"/>
        <w:textAlignment w:val="baseline"/>
        <w:rPr>
          <w:rFonts w:asciiTheme="minorHAnsi" w:eastAsia="Times New Roman" w:hAnsiTheme="minorHAnsi" w:cstheme="minorHAnsi"/>
        </w:rPr>
      </w:pPr>
      <w:r>
        <w:rPr>
          <w:rFonts w:asciiTheme="minorHAnsi" w:eastAsia="Times New Roman" w:hAnsiTheme="minorHAnsi" w:cstheme="minorHAnsi"/>
        </w:rPr>
        <w:t>If the client does not have an IP identified, have the client/rep contact Consumer Direct of Washington (CDWA) for assistance with Carina</w:t>
      </w:r>
    </w:p>
    <w:p w14:paraId="1440A987" w14:textId="77777777" w:rsidR="001447DD" w:rsidRDefault="001447DD" w:rsidP="00F121F4">
      <w:pPr>
        <w:numPr>
          <w:ilvl w:val="0"/>
          <w:numId w:val="41"/>
        </w:numPr>
        <w:overflowPunct w:val="0"/>
        <w:autoSpaceDE w:val="0"/>
        <w:autoSpaceDN w:val="0"/>
        <w:adjustRightInd w:val="0"/>
        <w:textAlignment w:val="baseline"/>
        <w:rPr>
          <w:rFonts w:asciiTheme="minorHAnsi" w:eastAsia="Times New Roman" w:hAnsiTheme="minorHAnsi" w:cstheme="minorHAnsi"/>
        </w:rPr>
      </w:pPr>
      <w:r>
        <w:rPr>
          <w:rFonts w:asciiTheme="minorHAnsi" w:eastAsia="Times New Roman" w:hAnsiTheme="minorHAnsi" w:cstheme="minorHAnsi"/>
        </w:rPr>
        <w:t>If the client does have an IP identified, have the client/rep refer the potential IP to CDWA to begin the hiring process</w:t>
      </w:r>
    </w:p>
    <w:p w14:paraId="0FB45432" w14:textId="77777777" w:rsidR="001447DD" w:rsidRPr="007D7C97" w:rsidRDefault="001447DD" w:rsidP="00F121F4">
      <w:pPr>
        <w:numPr>
          <w:ilvl w:val="0"/>
          <w:numId w:val="41"/>
        </w:numPr>
        <w:overflowPunct w:val="0"/>
        <w:autoSpaceDE w:val="0"/>
        <w:autoSpaceDN w:val="0"/>
        <w:adjustRightInd w:val="0"/>
        <w:textAlignment w:val="baseline"/>
        <w:rPr>
          <w:rFonts w:asciiTheme="minorHAnsi" w:eastAsia="Times New Roman" w:hAnsiTheme="minorHAnsi" w:cstheme="minorHAnsi"/>
        </w:rPr>
      </w:pPr>
      <w:r>
        <w:rPr>
          <w:rFonts w:asciiTheme="minorHAnsi" w:eastAsia="Times New Roman" w:hAnsiTheme="minorHAnsi" w:cstheme="minorHAnsi"/>
        </w:rPr>
        <w:t xml:space="preserve">Ensure CDWA is added to the Supports screen in CARE and has all relevant tasks assigned. (CMs do not need to wait until an IP is fully hired with CDWA to move </w:t>
      </w:r>
      <w:r w:rsidRPr="007D7C97">
        <w:rPr>
          <w:rFonts w:asciiTheme="minorHAnsi" w:eastAsia="Times New Roman" w:hAnsiTheme="minorHAnsi" w:cstheme="minorHAnsi"/>
        </w:rPr>
        <w:t>the assessment to Current.)</w:t>
      </w:r>
    </w:p>
    <w:p w14:paraId="140EC5D4" w14:textId="77777777" w:rsidR="001447DD" w:rsidRPr="007D7C97" w:rsidRDefault="001447DD" w:rsidP="00F121F4">
      <w:pPr>
        <w:numPr>
          <w:ilvl w:val="0"/>
          <w:numId w:val="41"/>
        </w:numPr>
        <w:overflowPunct w:val="0"/>
        <w:autoSpaceDE w:val="0"/>
        <w:autoSpaceDN w:val="0"/>
        <w:adjustRightInd w:val="0"/>
        <w:textAlignment w:val="baseline"/>
        <w:rPr>
          <w:rFonts w:asciiTheme="minorHAnsi" w:eastAsia="Times New Roman" w:hAnsiTheme="minorHAnsi" w:cstheme="minorHAnsi"/>
        </w:rPr>
      </w:pPr>
      <w:r w:rsidRPr="007D7C97">
        <w:rPr>
          <w:rFonts w:asciiTheme="minorHAnsi" w:eastAsia="Times New Roman" w:hAnsiTheme="minorHAnsi" w:cstheme="minorHAnsi"/>
        </w:rPr>
        <w:t xml:space="preserve">Except when there is an urgent personal care need, CDWA must have an open authorization before they can begin working with clients. </w:t>
      </w:r>
    </w:p>
    <w:p w14:paraId="15C80A52" w14:textId="77777777" w:rsidR="001447DD" w:rsidRPr="00550E4F" w:rsidRDefault="001447DD" w:rsidP="00F121F4">
      <w:pPr>
        <w:numPr>
          <w:ilvl w:val="0"/>
          <w:numId w:val="41"/>
        </w:numPr>
        <w:overflowPunct w:val="0"/>
        <w:autoSpaceDE w:val="0"/>
        <w:autoSpaceDN w:val="0"/>
        <w:adjustRightInd w:val="0"/>
        <w:textAlignment w:val="baseline"/>
        <w:rPr>
          <w:rFonts w:asciiTheme="minorHAnsi" w:eastAsia="Times New Roman" w:hAnsiTheme="minorHAnsi" w:cstheme="minorHAnsi"/>
        </w:rPr>
      </w:pPr>
      <w:r w:rsidRPr="00550E4F">
        <w:rPr>
          <w:rFonts w:asciiTheme="minorHAnsi" w:eastAsia="Times New Roman" w:hAnsiTheme="minorHAnsi" w:cstheme="minorHAnsi"/>
        </w:rPr>
        <w:t>CARE notifications from CDWA will let the CM know when an IP has been hired</w:t>
      </w:r>
      <w:r>
        <w:rPr>
          <w:rFonts w:asciiTheme="minorHAnsi" w:eastAsia="Times New Roman" w:hAnsiTheme="minorHAnsi" w:cstheme="minorHAnsi"/>
        </w:rPr>
        <w:t>.</w:t>
      </w:r>
    </w:p>
    <w:p w14:paraId="66EE9399" w14:textId="77777777" w:rsidR="001447DD" w:rsidRDefault="001447DD" w:rsidP="00F121F4">
      <w:pPr>
        <w:numPr>
          <w:ilvl w:val="0"/>
          <w:numId w:val="41"/>
        </w:numPr>
        <w:overflowPunct w:val="0"/>
        <w:autoSpaceDE w:val="0"/>
        <w:autoSpaceDN w:val="0"/>
        <w:adjustRightInd w:val="0"/>
        <w:textAlignment w:val="baseline"/>
        <w:rPr>
          <w:rFonts w:asciiTheme="minorHAnsi" w:eastAsia="Times New Roman" w:hAnsiTheme="minorHAnsi" w:cstheme="minorHAnsi"/>
        </w:rPr>
      </w:pPr>
      <w:r>
        <w:rPr>
          <w:rFonts w:asciiTheme="minorHAnsi" w:eastAsia="Times New Roman" w:hAnsiTheme="minorHAnsi" w:cstheme="minorHAnsi"/>
        </w:rPr>
        <w:t>Clients will work with CDWA to assign the hours to an IP(s).</w:t>
      </w:r>
    </w:p>
    <w:p w14:paraId="69A14D4A" w14:textId="77777777" w:rsidR="001447DD" w:rsidRPr="003E3DDF" w:rsidRDefault="001447DD" w:rsidP="00F121F4">
      <w:pPr>
        <w:numPr>
          <w:ilvl w:val="0"/>
          <w:numId w:val="41"/>
        </w:numPr>
        <w:overflowPunct w:val="0"/>
        <w:autoSpaceDE w:val="0"/>
        <w:autoSpaceDN w:val="0"/>
        <w:adjustRightInd w:val="0"/>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As the </w:t>
      </w:r>
      <w:r>
        <w:rPr>
          <w:rFonts w:asciiTheme="minorHAnsi" w:eastAsia="Times New Roman" w:hAnsiTheme="minorHAnsi" w:cstheme="minorHAnsi"/>
        </w:rPr>
        <w:t xml:space="preserve">managing </w:t>
      </w:r>
      <w:r w:rsidRPr="003E3DDF">
        <w:rPr>
          <w:rFonts w:asciiTheme="minorHAnsi" w:eastAsia="Times New Roman" w:hAnsiTheme="minorHAnsi" w:cstheme="minorHAnsi"/>
        </w:rPr>
        <w:t>employer of IPs, the client/representative should determine the service plan schedule</w:t>
      </w:r>
      <w:r>
        <w:rPr>
          <w:rFonts w:asciiTheme="minorHAnsi" w:eastAsia="Times New Roman" w:hAnsiTheme="minorHAnsi" w:cstheme="minorHAnsi"/>
        </w:rPr>
        <w:t xml:space="preserve"> and communicate their preference to the CDE.</w:t>
      </w:r>
    </w:p>
    <w:p w14:paraId="6C1F019F" w14:textId="77777777" w:rsidR="001447DD" w:rsidRPr="003E3DDF" w:rsidRDefault="001447DD" w:rsidP="00F121F4">
      <w:pPr>
        <w:numPr>
          <w:ilvl w:val="0"/>
          <w:numId w:val="41"/>
        </w:numPr>
        <w:overflowPunct w:val="0"/>
        <w:autoSpaceDE w:val="0"/>
        <w:autoSpaceDN w:val="0"/>
        <w:adjustRightInd w:val="0"/>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When requested by the client or </w:t>
      </w:r>
      <w:r>
        <w:rPr>
          <w:rFonts w:asciiTheme="minorHAnsi" w:eastAsia="Times New Roman" w:hAnsiTheme="minorHAnsi" w:cstheme="minorHAnsi"/>
        </w:rPr>
        <w:t>their</w:t>
      </w:r>
      <w:r w:rsidRPr="003E3DDF">
        <w:rPr>
          <w:rFonts w:asciiTheme="minorHAnsi" w:eastAsia="Times New Roman" w:hAnsiTheme="minorHAnsi" w:cstheme="minorHAnsi"/>
        </w:rPr>
        <w:t xml:space="preserve"> representative, the schedule may be facilitated by the case manager with input from formal and informal decision-makers.</w:t>
      </w:r>
    </w:p>
    <w:p w14:paraId="7C8E269F" w14:textId="77777777" w:rsidR="001447DD" w:rsidRPr="003E3DDF" w:rsidRDefault="001447DD" w:rsidP="00F121F4">
      <w:pPr>
        <w:numPr>
          <w:ilvl w:val="0"/>
          <w:numId w:val="41"/>
        </w:numPr>
        <w:overflowPunct w:val="0"/>
        <w:autoSpaceDE w:val="0"/>
        <w:autoSpaceDN w:val="0"/>
        <w:adjustRightInd w:val="0"/>
        <w:textAlignment w:val="baseline"/>
        <w:rPr>
          <w:rFonts w:asciiTheme="minorHAnsi" w:eastAsia="Times New Roman" w:hAnsiTheme="minorHAnsi" w:cstheme="minorHAnsi"/>
        </w:rPr>
      </w:pPr>
      <w:r>
        <w:rPr>
          <w:rFonts w:asciiTheme="minorHAnsi" w:eastAsia="Times New Roman" w:hAnsiTheme="minorHAnsi" w:cstheme="minorHAnsi"/>
        </w:rPr>
        <w:t xml:space="preserve">IPs have a work week limit (WWL) managed by the CDE. </w:t>
      </w:r>
    </w:p>
    <w:p w14:paraId="746C9752" w14:textId="77777777" w:rsidR="001447DD" w:rsidRPr="003E3DDF" w:rsidRDefault="001447DD" w:rsidP="00F121F4">
      <w:pPr>
        <w:numPr>
          <w:ilvl w:val="0"/>
          <w:numId w:val="41"/>
        </w:numPr>
        <w:overflowPunct w:val="0"/>
        <w:autoSpaceDE w:val="0"/>
        <w:autoSpaceDN w:val="0"/>
        <w:adjustRightInd w:val="0"/>
        <w:textAlignment w:val="baseline"/>
        <w:rPr>
          <w:rFonts w:asciiTheme="minorHAnsi" w:eastAsia="Times New Roman" w:hAnsiTheme="minorHAnsi" w:cstheme="minorHAnsi"/>
        </w:rPr>
      </w:pPr>
      <w:bookmarkStart w:id="49" w:name="_Hlk101269570"/>
      <w:r w:rsidRPr="003E3DDF">
        <w:rPr>
          <w:rFonts w:asciiTheme="minorHAnsi" w:eastAsia="Times New Roman" w:hAnsiTheme="minorHAnsi" w:cstheme="minorHAnsi"/>
        </w:rPr>
        <w:t xml:space="preserve">Supervision of the IP must be performed by the client or </w:t>
      </w:r>
      <w:r>
        <w:rPr>
          <w:rFonts w:asciiTheme="minorHAnsi" w:eastAsia="Times New Roman" w:hAnsiTheme="minorHAnsi" w:cstheme="minorHAnsi"/>
        </w:rPr>
        <w:t>their</w:t>
      </w:r>
      <w:r w:rsidRPr="003E3DDF">
        <w:rPr>
          <w:rFonts w:asciiTheme="minorHAnsi" w:eastAsia="Times New Roman" w:hAnsiTheme="minorHAnsi" w:cstheme="minorHAnsi"/>
        </w:rPr>
        <w:t xml:space="preserve"> representative. When a client or client representative is unable to supervise their employee, a plan for increased monitoring is documented on the Cognitive Performance screen in CARE by the case manager.</w:t>
      </w:r>
    </w:p>
    <w:bookmarkEnd w:id="49"/>
    <w:p w14:paraId="04F624D8" w14:textId="77777777" w:rsidR="001447DD" w:rsidRDefault="001447DD" w:rsidP="00F121F4">
      <w:pPr>
        <w:numPr>
          <w:ilvl w:val="0"/>
          <w:numId w:val="41"/>
        </w:numPr>
        <w:overflowPunct w:val="0"/>
        <w:autoSpaceDE w:val="0"/>
        <w:autoSpaceDN w:val="0"/>
        <w:adjustRightInd w:val="0"/>
        <w:textAlignment w:val="baseline"/>
        <w:rPr>
          <w:rFonts w:asciiTheme="minorHAnsi" w:eastAsia="Times New Roman" w:hAnsiTheme="minorHAnsi" w:cstheme="minorHAnsi"/>
        </w:rPr>
      </w:pPr>
      <w:r>
        <w:rPr>
          <w:rFonts w:asciiTheme="minorHAnsi" w:eastAsia="Times New Roman" w:hAnsiTheme="minorHAnsi" w:cstheme="minorHAnsi"/>
        </w:rPr>
        <w:t>It is the client/representative’s responsibility as a managing employer to r</w:t>
      </w:r>
      <w:r w:rsidRPr="003E3DDF">
        <w:rPr>
          <w:rFonts w:asciiTheme="minorHAnsi" w:eastAsia="Times New Roman" w:hAnsiTheme="minorHAnsi" w:cstheme="minorHAnsi"/>
        </w:rPr>
        <w:t xml:space="preserve">eview the plan of care with the </w:t>
      </w:r>
      <w:r>
        <w:rPr>
          <w:rFonts w:asciiTheme="minorHAnsi" w:eastAsia="Times New Roman" w:hAnsiTheme="minorHAnsi" w:cstheme="minorHAnsi"/>
        </w:rPr>
        <w:t>IP. The client may use the IP’s copy provided by CDWA, or request a copy from the CM.</w:t>
      </w:r>
    </w:p>
    <w:p w14:paraId="71F03647" w14:textId="77777777" w:rsidR="001447DD" w:rsidRPr="00D93E0F" w:rsidRDefault="001447DD" w:rsidP="00F121F4">
      <w:pPr>
        <w:pStyle w:val="ListParagraph"/>
        <w:numPr>
          <w:ilvl w:val="0"/>
          <w:numId w:val="41"/>
        </w:numPr>
      </w:pPr>
      <w:r>
        <w:t xml:space="preserve">HCS/AAA staff do not complete Character, Competence, and Suitability (CC&amp;S) reviews for IPs. If a CM has a concern about a current or potential IP/Client pairing, this information may be shared with the CDWA by using the CDWA CM Hotline at 866-932-6468 or by sending an email to the appropriate CDWA supervisor, based on their contact list for CMs. All emails should be specific in their subject line. </w:t>
      </w:r>
      <w:r w:rsidRPr="00D93E0F">
        <w:rPr>
          <w:b/>
          <w:bCs/>
        </w:rPr>
        <w:t>For example:</w:t>
      </w:r>
      <w:r>
        <w:t xml:space="preserve"> Subject: Concerns with IP/Client pairing. CC&amp;S may be needed. </w:t>
      </w:r>
      <w:r w:rsidRPr="00D93E0F">
        <w:rPr>
          <w:rFonts w:asciiTheme="minorHAnsi" w:eastAsia="Times New Roman" w:hAnsiTheme="minorHAnsi" w:cstheme="minorHAnsi"/>
        </w:rPr>
        <w:t xml:space="preserve"> </w:t>
      </w:r>
    </w:p>
    <w:p w14:paraId="275F2A65" w14:textId="77777777" w:rsidR="001447DD" w:rsidRPr="003E3DDF" w:rsidRDefault="001447DD" w:rsidP="001447DD">
      <w:pPr>
        <w:overflowPunct w:val="0"/>
        <w:autoSpaceDE w:val="0"/>
        <w:autoSpaceDN w:val="0"/>
        <w:adjustRightInd w:val="0"/>
        <w:textAlignment w:val="baseline"/>
        <w:rPr>
          <w:rFonts w:asciiTheme="minorHAnsi" w:eastAsia="Times New Roman" w:hAnsiTheme="minorHAnsi" w:cstheme="minorHAnsi"/>
          <w:b/>
        </w:rPr>
      </w:pPr>
    </w:p>
    <w:p w14:paraId="08EA2E0D" w14:textId="77777777" w:rsidR="001447DD" w:rsidRPr="003E3DDF" w:rsidRDefault="001447DD" w:rsidP="001447DD">
      <w:pPr>
        <w:pStyle w:val="Heading3"/>
        <w:rPr>
          <w:rFonts w:ascii="Times New Roman" w:eastAsia="Times New Roman" w:hAnsi="Times New Roman"/>
          <w:sz w:val="24"/>
        </w:rPr>
      </w:pPr>
      <w:bookmarkStart w:id="50" w:name="_Getting_approval_on"/>
      <w:bookmarkStart w:id="51" w:name="_Toc198451015"/>
      <w:bookmarkStart w:id="52" w:name="_Toc206592907"/>
      <w:bookmarkEnd w:id="48"/>
      <w:bookmarkEnd w:id="50"/>
      <w:r w:rsidRPr="003E3DDF">
        <w:rPr>
          <w:rFonts w:eastAsia="Times New Roman"/>
        </w:rPr>
        <w:t xml:space="preserve">Getting </w:t>
      </w:r>
      <w:r>
        <w:rPr>
          <w:rFonts w:eastAsia="Times New Roman"/>
        </w:rPr>
        <w:t>A</w:t>
      </w:r>
      <w:r w:rsidRPr="003E3DDF">
        <w:rPr>
          <w:rFonts w:eastAsia="Times New Roman"/>
        </w:rPr>
        <w:t>pproval on the Plan of Care</w:t>
      </w:r>
      <w:bookmarkEnd w:id="51"/>
      <w:bookmarkEnd w:id="52"/>
    </w:p>
    <w:p w14:paraId="1AF55588" w14:textId="77777777" w:rsidR="001447DD" w:rsidRDefault="001447DD" w:rsidP="001447DD">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To authorize services, </w:t>
      </w:r>
      <w:r>
        <w:rPr>
          <w:rFonts w:asciiTheme="minorHAnsi" w:eastAsia="Times New Roman" w:hAnsiTheme="minorHAnsi" w:cstheme="minorHAnsi"/>
        </w:rPr>
        <w:t>the assessment must be in Current status following the client’s approval of the</w:t>
      </w:r>
      <w:r w:rsidRPr="003E3DDF">
        <w:rPr>
          <w:rFonts w:asciiTheme="minorHAnsi" w:eastAsia="Times New Roman" w:hAnsiTheme="minorHAnsi" w:cstheme="minorHAnsi"/>
        </w:rPr>
        <w:t xml:space="preserve"> plan of care. The client’s approval verifies </w:t>
      </w:r>
      <w:r>
        <w:rPr>
          <w:rFonts w:asciiTheme="minorHAnsi" w:eastAsia="Times New Roman" w:hAnsiTheme="minorHAnsi" w:cstheme="minorHAnsi"/>
        </w:rPr>
        <w:t>their</w:t>
      </w:r>
      <w:r w:rsidRPr="003E3DDF">
        <w:rPr>
          <w:rFonts w:asciiTheme="minorHAnsi" w:eastAsia="Times New Roman" w:hAnsiTheme="minorHAnsi" w:cstheme="minorHAnsi"/>
        </w:rPr>
        <w:t xml:space="preserve"> participation in the development of the plan and consent to services outlined in the plan.  You must have documentation of approval from the client or duly appointed representative.</w:t>
      </w:r>
      <w:r w:rsidRPr="003E3DDF">
        <w:rPr>
          <w:rFonts w:asciiTheme="minorHAnsi" w:eastAsia="Times New Roman" w:hAnsiTheme="minorHAnsi" w:cstheme="minorHAnsi"/>
          <w:vertAlign w:val="superscript"/>
        </w:rPr>
        <w:footnoteReference w:id="3"/>
      </w:r>
      <w:r w:rsidRPr="003E3DDF">
        <w:rPr>
          <w:rFonts w:asciiTheme="minorHAnsi" w:eastAsia="Times New Roman" w:hAnsiTheme="minorHAnsi" w:cstheme="minorHAnsi"/>
        </w:rPr>
        <w:t xml:space="preserve">  Clients are considered legally competent unless deemed incompetent by a court of law. A reasonable effort must be made to have the client’s approval and signature on documents if there is no court order deeming them incompetent.</w:t>
      </w:r>
    </w:p>
    <w:p w14:paraId="50DF0DB5" w14:textId="222E6C04" w:rsidR="001447DD" w:rsidRDefault="001447DD" w:rsidP="001447DD">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Pr>
          <w:rFonts w:asciiTheme="minorHAnsi" w:eastAsia="Times New Roman" w:hAnsiTheme="minorHAnsi" w:cstheme="minorHAnsi"/>
        </w:rPr>
        <w:t>Even if client has an active DPOA or guardian, look to the client directly to make choices about Medicaid services, to the extent possible</w:t>
      </w:r>
      <w:r w:rsidR="00A22F19">
        <w:rPr>
          <w:rFonts w:asciiTheme="minorHAnsi" w:eastAsia="Times New Roman" w:hAnsiTheme="minorHAnsi" w:cstheme="minorHAnsi"/>
        </w:rPr>
        <w:t xml:space="preserve"> based on authorities and rights restrictions imposed in the orders or documentation. </w:t>
      </w:r>
      <w:r>
        <w:rPr>
          <w:rFonts w:asciiTheme="minorHAnsi" w:eastAsia="Times New Roman" w:hAnsiTheme="minorHAnsi" w:cstheme="minorHAnsi"/>
        </w:rPr>
        <w:t xml:space="preserve">A client may also choose a representative who is not a DPOA or guardian, to act on their behalf to make decisions about Medicaid services and supports. If the client can indicate their free choice to authorize a representative, the representative may be allowed to make decisions about the client’s Medicaid services. </w:t>
      </w:r>
      <w:r w:rsidRPr="003E3DDF">
        <w:rPr>
          <w:rFonts w:asciiTheme="minorHAnsi" w:eastAsia="Times New Roman" w:hAnsiTheme="minorHAnsi" w:cstheme="minorHAnsi"/>
        </w:rPr>
        <w:t>Identify the</w:t>
      </w:r>
      <w:r>
        <w:rPr>
          <w:rFonts w:asciiTheme="minorHAnsi" w:eastAsia="Times New Roman" w:hAnsiTheme="minorHAnsi" w:cstheme="minorHAnsi"/>
        </w:rPr>
        <w:t xml:space="preserve"> representative or</w:t>
      </w:r>
      <w:r w:rsidRPr="003E3DDF">
        <w:rPr>
          <w:rFonts w:asciiTheme="minorHAnsi" w:eastAsia="Times New Roman" w:hAnsiTheme="minorHAnsi" w:cstheme="minorHAnsi"/>
        </w:rPr>
        <w:t xml:space="preserve"> DPOA/Guardian in the Collateral Contact Screen in the Contact Details screen in CARE Web.</w:t>
      </w:r>
      <w:r w:rsidR="00A22F19">
        <w:rPr>
          <w:rFonts w:asciiTheme="minorHAnsi" w:eastAsia="Times New Roman" w:hAnsiTheme="minorHAnsi" w:cstheme="minorHAnsi"/>
        </w:rPr>
        <w:t xml:space="preserve"> If the client has sufficient capacity to choose a representative, the SSS/CM</w:t>
      </w:r>
      <w:r w:rsidR="00215633">
        <w:rPr>
          <w:rFonts w:asciiTheme="minorHAnsi" w:eastAsia="Times New Roman" w:hAnsiTheme="minorHAnsi" w:cstheme="minorHAnsi"/>
        </w:rPr>
        <w:t>/CRM</w:t>
      </w:r>
      <w:r w:rsidR="00A22F19">
        <w:rPr>
          <w:rFonts w:asciiTheme="minorHAnsi" w:eastAsia="Times New Roman" w:hAnsiTheme="minorHAnsi" w:cstheme="minorHAnsi"/>
        </w:rPr>
        <w:t xml:space="preserve"> should provide resources for DPOA execution to the client to assist the client with future care planning needs </w:t>
      </w:r>
      <w:r w:rsidR="007228B1">
        <w:rPr>
          <w:rFonts w:asciiTheme="minorHAnsi" w:eastAsia="Times New Roman" w:hAnsiTheme="minorHAnsi" w:cstheme="minorHAnsi"/>
        </w:rPr>
        <w:t xml:space="preserve">if </w:t>
      </w:r>
      <w:r w:rsidR="00A22F19">
        <w:rPr>
          <w:rFonts w:asciiTheme="minorHAnsi" w:eastAsia="Times New Roman" w:hAnsiTheme="minorHAnsi" w:cstheme="minorHAnsi"/>
        </w:rPr>
        <w:t xml:space="preserve">the time </w:t>
      </w:r>
      <w:r w:rsidR="008300A9">
        <w:rPr>
          <w:rFonts w:asciiTheme="minorHAnsi" w:eastAsia="Times New Roman" w:hAnsiTheme="minorHAnsi" w:cstheme="minorHAnsi"/>
        </w:rPr>
        <w:t>comes</w:t>
      </w:r>
      <w:r w:rsidR="00A22F19">
        <w:rPr>
          <w:rFonts w:asciiTheme="minorHAnsi" w:eastAsia="Times New Roman" w:hAnsiTheme="minorHAnsi" w:cstheme="minorHAnsi"/>
        </w:rPr>
        <w:t xml:space="preserve"> the client is no longer able to choose a representative.  This is because representatives must be appointed at each annual and significant change assessment, whereas a DPOA can be activated at any time after the client is unable to make decisions for themselves. </w:t>
      </w:r>
    </w:p>
    <w:p w14:paraId="181DC7A7" w14:textId="75BB3BB7" w:rsidR="001447DD" w:rsidRPr="003E3DDF" w:rsidRDefault="001447DD" w:rsidP="001447DD">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983642">
        <w:rPr>
          <w:rFonts w:asciiTheme="minorHAnsi" w:eastAsia="Times New Roman" w:hAnsiTheme="minorHAnsi" w:cstheme="minorHAnsi"/>
          <w:b/>
          <w:bCs/>
        </w:rPr>
        <w:t xml:space="preserve">If an individual’s </w:t>
      </w:r>
      <w:r w:rsidR="00861CE4" w:rsidRPr="00983642">
        <w:rPr>
          <w:rFonts w:asciiTheme="minorHAnsi" w:eastAsia="Times New Roman" w:hAnsiTheme="minorHAnsi" w:cstheme="minorHAnsi"/>
          <w:b/>
          <w:bCs/>
        </w:rPr>
        <w:t>representative</w:t>
      </w:r>
      <w:r w:rsidRPr="00983642">
        <w:rPr>
          <w:rFonts w:asciiTheme="minorHAnsi" w:eastAsia="Times New Roman" w:hAnsiTheme="minorHAnsi" w:cstheme="minorHAnsi"/>
          <w:b/>
          <w:bCs/>
        </w:rPr>
        <w:t xml:space="preserve"> is</w:t>
      </w:r>
      <w:r w:rsidRPr="00862035">
        <w:rPr>
          <w:rFonts w:asciiTheme="minorHAnsi" w:eastAsia="Times New Roman" w:hAnsiTheme="minorHAnsi" w:cstheme="minorHAnsi"/>
          <w:b/>
          <w:bCs/>
        </w:rPr>
        <w:t xml:space="preserve"> also </w:t>
      </w:r>
      <w:r>
        <w:rPr>
          <w:rFonts w:asciiTheme="minorHAnsi" w:eastAsia="Times New Roman" w:hAnsiTheme="minorHAnsi" w:cstheme="minorHAnsi"/>
          <w:b/>
          <w:bCs/>
        </w:rPr>
        <w:t>the client’s</w:t>
      </w:r>
      <w:r w:rsidRPr="00862035">
        <w:rPr>
          <w:rFonts w:asciiTheme="minorHAnsi" w:eastAsia="Times New Roman" w:hAnsiTheme="minorHAnsi" w:cstheme="minorHAnsi"/>
          <w:b/>
          <w:bCs/>
        </w:rPr>
        <w:t xml:space="preserve"> paid caregiver, </w:t>
      </w:r>
      <w:r>
        <w:rPr>
          <w:rFonts w:asciiTheme="minorHAnsi" w:eastAsia="Times New Roman" w:hAnsiTheme="minorHAnsi" w:cstheme="minorHAnsi"/>
          <w:b/>
          <w:bCs/>
        </w:rPr>
        <w:t xml:space="preserve">that representative can sign the Service Summary on behalf of the client, however, </w:t>
      </w:r>
      <w:r w:rsidRPr="00862035">
        <w:rPr>
          <w:rFonts w:asciiTheme="minorHAnsi" w:eastAsia="Times New Roman" w:hAnsiTheme="minorHAnsi" w:cstheme="minorHAnsi"/>
          <w:b/>
          <w:bCs/>
        </w:rPr>
        <w:t>another person must assist the client as their representative for the purpose of care planning</w:t>
      </w:r>
      <w:r w:rsidRPr="003E3DDF">
        <w:rPr>
          <w:rFonts w:asciiTheme="minorHAnsi" w:eastAsia="Times New Roman" w:hAnsiTheme="minorHAnsi" w:cstheme="minorHAnsi"/>
        </w:rPr>
        <w:t>. In rare circumstances when there is no other option, the SSS/CM</w:t>
      </w:r>
      <w:r w:rsidR="00215633">
        <w:rPr>
          <w:rFonts w:asciiTheme="minorHAnsi" w:eastAsia="Times New Roman" w:hAnsiTheme="minorHAnsi" w:cstheme="minorHAnsi"/>
        </w:rPr>
        <w:t>/CRM</w:t>
      </w:r>
      <w:r w:rsidRPr="003E3DDF">
        <w:rPr>
          <w:rFonts w:asciiTheme="minorHAnsi" w:eastAsia="Times New Roman" w:hAnsiTheme="minorHAnsi" w:cstheme="minorHAnsi"/>
        </w:rPr>
        <w:t xml:space="preserve"> may assist the client for the purposes of care planning</w:t>
      </w:r>
      <w:r>
        <w:rPr>
          <w:rFonts w:asciiTheme="minorHAnsi" w:eastAsia="Times New Roman" w:hAnsiTheme="minorHAnsi" w:cstheme="minorHAnsi"/>
        </w:rPr>
        <w:t xml:space="preserve"> only</w:t>
      </w:r>
      <w:r w:rsidRPr="003E3DDF">
        <w:rPr>
          <w:rFonts w:asciiTheme="minorHAnsi" w:eastAsia="Times New Roman" w:hAnsiTheme="minorHAnsi" w:cstheme="minorHAnsi"/>
        </w:rPr>
        <w:t>. When the SSS/CM</w:t>
      </w:r>
      <w:r w:rsidR="00215633">
        <w:rPr>
          <w:rFonts w:asciiTheme="minorHAnsi" w:eastAsia="Times New Roman" w:hAnsiTheme="minorHAnsi" w:cstheme="minorHAnsi"/>
        </w:rPr>
        <w:t>/CRM</w:t>
      </w:r>
      <w:r w:rsidRPr="003E3DDF">
        <w:rPr>
          <w:rFonts w:asciiTheme="minorHAnsi" w:eastAsia="Times New Roman" w:hAnsiTheme="minorHAnsi" w:cstheme="minorHAnsi"/>
        </w:rPr>
        <w:t xml:space="preserve"> is assisting the client for the purpose of care planning, the SSS/CM</w:t>
      </w:r>
      <w:r w:rsidR="00215633">
        <w:rPr>
          <w:rFonts w:asciiTheme="minorHAnsi" w:eastAsia="Times New Roman" w:hAnsiTheme="minorHAnsi" w:cstheme="minorHAnsi"/>
        </w:rPr>
        <w:t>/CRM</w:t>
      </w:r>
      <w:r w:rsidRPr="003E3DDF">
        <w:rPr>
          <w:rFonts w:asciiTheme="minorHAnsi" w:eastAsia="Times New Roman" w:hAnsiTheme="minorHAnsi" w:cstheme="minorHAnsi"/>
        </w:rPr>
        <w:t xml:space="preserve"> will indicate this in the client’s SER in CARE.</w:t>
      </w:r>
      <w:r>
        <w:rPr>
          <w:rFonts w:asciiTheme="minorHAnsi" w:eastAsia="Times New Roman" w:hAnsiTheme="minorHAnsi" w:cstheme="minorHAnsi"/>
        </w:rPr>
        <w:t xml:space="preserve"> This is different than plan of care supervision, the SSS/CM</w:t>
      </w:r>
      <w:r w:rsidR="00215633">
        <w:rPr>
          <w:rFonts w:asciiTheme="minorHAnsi" w:eastAsia="Times New Roman" w:hAnsiTheme="minorHAnsi" w:cstheme="minorHAnsi"/>
        </w:rPr>
        <w:t>/CRM</w:t>
      </w:r>
      <w:r>
        <w:rPr>
          <w:rFonts w:asciiTheme="minorHAnsi" w:eastAsia="Times New Roman" w:hAnsiTheme="minorHAnsi" w:cstheme="minorHAnsi"/>
        </w:rPr>
        <w:t xml:space="preserve"> must never identify themselves as responsible for supervising the plan of care on the Cognitive Performance screen in CARE. </w:t>
      </w:r>
    </w:p>
    <w:p w14:paraId="4980FE8D" w14:textId="7803656F" w:rsidR="001447DD" w:rsidRDefault="001447DD" w:rsidP="001447DD">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862035">
        <w:rPr>
          <w:rFonts w:asciiTheme="minorHAnsi" w:eastAsia="Times New Roman" w:hAnsiTheme="minorHAnsi" w:cstheme="minorHAnsi"/>
        </w:rPr>
        <w:t>Determinations of capacity are very fact-specific, and the necessary level of “capacity” may depend on the type of decision that is being made. There may be situations when a doctor has determined that a particular client does not have the ability to consent for purposes of a particular medical decision. But that client may still have sufficient capacity to participate in the person-centered planning process or designate a representative to help them with the process (and subsequent decisions about their Medicaid services)</w:t>
      </w:r>
      <w:r w:rsidR="00E31057">
        <w:rPr>
          <w:rFonts w:asciiTheme="minorHAnsi" w:eastAsia="Times New Roman" w:hAnsiTheme="minorHAnsi" w:cstheme="minorHAnsi"/>
        </w:rPr>
        <w:t>.</w:t>
      </w:r>
    </w:p>
    <w:p w14:paraId="266DDFA1" w14:textId="7D65E7F3" w:rsidR="00BA109B" w:rsidRDefault="001447DD" w:rsidP="00B62312">
      <w:pPr>
        <w:overflowPunct w:val="0"/>
        <w:autoSpaceDE w:val="0"/>
        <w:autoSpaceDN w:val="0"/>
        <w:adjustRightInd w:val="0"/>
        <w:spacing w:before="120" w:after="120" w:line="220" w:lineRule="atLeast"/>
        <w:textAlignment w:val="baseline"/>
        <w:rPr>
          <w:rFonts w:asciiTheme="majorHAnsi" w:eastAsia="Times New Roman" w:hAnsiTheme="majorHAnsi" w:cstheme="majorBidi"/>
          <w:b/>
          <w:i/>
          <w:iCs/>
          <w:color w:val="005CAB"/>
          <w:sz w:val="24"/>
        </w:rPr>
      </w:pPr>
      <w:r>
        <w:rPr>
          <w:rFonts w:asciiTheme="minorHAnsi" w:eastAsia="Times New Roman" w:hAnsiTheme="minorHAnsi" w:cstheme="minorHAnsi"/>
        </w:rPr>
        <w:lastRenderedPageBreak/>
        <w:t>If</w:t>
      </w:r>
      <w:r w:rsidR="00041028">
        <w:rPr>
          <w:rFonts w:asciiTheme="minorHAnsi" w:eastAsia="Times New Roman" w:hAnsiTheme="minorHAnsi" w:cstheme="minorHAnsi"/>
        </w:rPr>
        <w:t>,</w:t>
      </w:r>
      <w:r>
        <w:rPr>
          <w:rFonts w:asciiTheme="minorHAnsi" w:eastAsia="Times New Roman" w:hAnsiTheme="minorHAnsi" w:cstheme="minorHAnsi"/>
        </w:rPr>
        <w:t xml:space="preserve"> while during the assessment </w:t>
      </w:r>
      <w:r w:rsidRPr="00862035">
        <w:rPr>
          <w:rFonts w:asciiTheme="minorHAnsi" w:eastAsia="Times New Roman" w:hAnsiTheme="minorHAnsi" w:cstheme="minorHAnsi"/>
        </w:rPr>
        <w:t>there is reason to believe that the client’s ability to participate</w:t>
      </w:r>
      <w:r>
        <w:rPr>
          <w:rFonts w:asciiTheme="minorHAnsi" w:eastAsia="Times New Roman" w:hAnsiTheme="minorHAnsi" w:cstheme="minorHAnsi"/>
        </w:rPr>
        <w:t xml:space="preserve"> in the assessment</w:t>
      </w:r>
      <w:r w:rsidRPr="00862035">
        <w:rPr>
          <w:rFonts w:asciiTheme="minorHAnsi" w:eastAsia="Times New Roman" w:hAnsiTheme="minorHAnsi" w:cstheme="minorHAnsi"/>
        </w:rPr>
        <w:t xml:space="preserve"> is significantly impacted, the </w:t>
      </w:r>
      <w:r>
        <w:rPr>
          <w:rFonts w:asciiTheme="minorHAnsi" w:eastAsia="Times New Roman" w:hAnsiTheme="minorHAnsi" w:cstheme="minorHAnsi"/>
        </w:rPr>
        <w:t>SSS/CM</w:t>
      </w:r>
      <w:r w:rsidR="00215633">
        <w:rPr>
          <w:rFonts w:asciiTheme="minorHAnsi" w:eastAsia="Times New Roman" w:hAnsiTheme="minorHAnsi" w:cstheme="minorHAnsi"/>
        </w:rPr>
        <w:t>/CRM</w:t>
      </w:r>
      <w:r w:rsidRPr="00862035">
        <w:rPr>
          <w:rFonts w:asciiTheme="minorHAnsi" w:eastAsia="Times New Roman" w:hAnsiTheme="minorHAnsi" w:cstheme="minorHAnsi"/>
        </w:rPr>
        <w:t xml:space="preserve"> should be cautious about accepting the client’s </w:t>
      </w:r>
      <w:r>
        <w:rPr>
          <w:rFonts w:asciiTheme="minorHAnsi" w:eastAsia="Times New Roman" w:hAnsiTheme="minorHAnsi" w:cstheme="minorHAnsi"/>
        </w:rPr>
        <w:t xml:space="preserve">approval and </w:t>
      </w:r>
      <w:r w:rsidRPr="00862035">
        <w:rPr>
          <w:rFonts w:asciiTheme="minorHAnsi" w:eastAsia="Times New Roman" w:hAnsiTheme="minorHAnsi" w:cstheme="minorHAnsi"/>
        </w:rPr>
        <w:t xml:space="preserve">signature. The </w:t>
      </w:r>
      <w:r>
        <w:rPr>
          <w:rFonts w:asciiTheme="minorHAnsi" w:eastAsia="Times New Roman" w:hAnsiTheme="minorHAnsi" w:cstheme="minorHAnsi"/>
        </w:rPr>
        <w:t>SSS/CM</w:t>
      </w:r>
      <w:r w:rsidR="00215633">
        <w:rPr>
          <w:rFonts w:asciiTheme="minorHAnsi" w:eastAsia="Times New Roman" w:hAnsiTheme="minorHAnsi" w:cstheme="minorHAnsi"/>
        </w:rPr>
        <w:t>/CRM</w:t>
      </w:r>
      <w:r w:rsidRPr="00862035">
        <w:rPr>
          <w:rFonts w:asciiTheme="minorHAnsi" w:eastAsia="Times New Roman" w:hAnsiTheme="minorHAnsi" w:cstheme="minorHAnsi"/>
        </w:rPr>
        <w:t xml:space="preserve"> should document </w:t>
      </w:r>
      <w:r w:rsidR="00BF020F">
        <w:rPr>
          <w:rFonts w:asciiTheme="minorHAnsi" w:eastAsia="Times New Roman" w:hAnsiTheme="minorHAnsi" w:cstheme="minorHAnsi"/>
        </w:rPr>
        <w:t>in a</w:t>
      </w:r>
      <w:r>
        <w:rPr>
          <w:rFonts w:asciiTheme="minorHAnsi" w:eastAsia="Times New Roman" w:hAnsiTheme="minorHAnsi" w:cstheme="minorHAnsi"/>
        </w:rPr>
        <w:t xml:space="preserve"> SER, </w:t>
      </w:r>
      <w:r w:rsidRPr="00862035">
        <w:rPr>
          <w:rFonts w:asciiTheme="minorHAnsi" w:eastAsia="Times New Roman" w:hAnsiTheme="minorHAnsi" w:cstheme="minorHAnsi"/>
        </w:rPr>
        <w:t xml:space="preserve">the basis for accepting the client’s </w:t>
      </w:r>
      <w:r>
        <w:rPr>
          <w:rFonts w:asciiTheme="minorHAnsi" w:eastAsia="Times New Roman" w:hAnsiTheme="minorHAnsi" w:cstheme="minorHAnsi"/>
        </w:rPr>
        <w:t xml:space="preserve">approval or </w:t>
      </w:r>
      <w:r w:rsidRPr="00862035">
        <w:rPr>
          <w:rFonts w:asciiTheme="minorHAnsi" w:eastAsia="Times New Roman" w:hAnsiTheme="minorHAnsi" w:cstheme="minorHAnsi"/>
        </w:rPr>
        <w:t xml:space="preserve">signature, including objective facts and observations to support that the client was engaged in the activity and understood what they were signing. It </w:t>
      </w:r>
      <w:r>
        <w:rPr>
          <w:rFonts w:asciiTheme="minorHAnsi" w:eastAsia="Times New Roman" w:hAnsiTheme="minorHAnsi" w:cstheme="minorHAnsi"/>
        </w:rPr>
        <w:t>may be</w:t>
      </w:r>
      <w:r w:rsidRPr="00862035">
        <w:rPr>
          <w:rFonts w:asciiTheme="minorHAnsi" w:eastAsia="Times New Roman" w:hAnsiTheme="minorHAnsi" w:cstheme="minorHAnsi"/>
        </w:rPr>
        <w:t xml:space="preserve"> appropriate in these situations to staff the case </w:t>
      </w:r>
      <w:r>
        <w:rPr>
          <w:rFonts w:asciiTheme="minorHAnsi" w:eastAsia="Times New Roman" w:hAnsiTheme="minorHAnsi" w:cstheme="minorHAnsi"/>
        </w:rPr>
        <w:t>with a</w:t>
      </w:r>
      <w:r w:rsidRPr="00862035">
        <w:rPr>
          <w:rFonts w:asciiTheme="minorHAnsi" w:eastAsia="Times New Roman" w:hAnsiTheme="minorHAnsi" w:cstheme="minorHAnsi"/>
        </w:rPr>
        <w:t xml:space="preserve"> supervisor and to consider consulting with </w:t>
      </w:r>
      <w:r>
        <w:rPr>
          <w:rFonts w:asciiTheme="minorHAnsi" w:eastAsia="Times New Roman" w:hAnsiTheme="minorHAnsi" w:cstheme="minorHAnsi"/>
        </w:rPr>
        <w:t>your agency’s attorney</w:t>
      </w:r>
      <w:r w:rsidRPr="00862035">
        <w:rPr>
          <w:rFonts w:asciiTheme="minorHAnsi" w:eastAsia="Times New Roman" w:hAnsiTheme="minorHAnsi" w:cstheme="minorHAnsi"/>
        </w:rPr>
        <w:t>.</w:t>
      </w:r>
    </w:p>
    <w:p w14:paraId="54C04673" w14:textId="6770C260" w:rsidR="00C4585B" w:rsidRDefault="00C4585B" w:rsidP="001447DD">
      <w:pPr>
        <w:pStyle w:val="Heading4"/>
        <w:rPr>
          <w:rFonts w:eastAsia="Times New Roman"/>
          <w:color w:val="193F6F"/>
        </w:rPr>
      </w:pPr>
      <w:bookmarkStart w:id="53" w:name="SIGS"/>
      <w:bookmarkEnd w:id="53"/>
      <w:r>
        <w:rPr>
          <w:rFonts w:eastAsia="Times New Roman"/>
          <w:color w:val="193F6F"/>
        </w:rPr>
        <w:t xml:space="preserve">What is </w:t>
      </w:r>
      <w:r w:rsidRPr="00C4585B">
        <w:rPr>
          <w:rFonts w:eastAsia="Times New Roman"/>
          <w:color w:val="193F6F"/>
        </w:rPr>
        <w:t xml:space="preserve">the Role of </w:t>
      </w:r>
      <w:r>
        <w:rPr>
          <w:rFonts w:eastAsia="Times New Roman"/>
          <w:color w:val="193F6F"/>
        </w:rPr>
        <w:t>SSS/CMs</w:t>
      </w:r>
      <w:r w:rsidRPr="00C4585B">
        <w:rPr>
          <w:rFonts w:eastAsia="Times New Roman"/>
          <w:color w:val="193F6F"/>
        </w:rPr>
        <w:t xml:space="preserve"> in Determining Decision Making Capacity?</w:t>
      </w:r>
    </w:p>
    <w:p w14:paraId="084AFC48" w14:textId="2A25E326" w:rsidR="00C4585B" w:rsidRPr="00C4585B" w:rsidRDefault="00C4585B" w:rsidP="00C4585B">
      <w:bookmarkStart w:id="54" w:name="_Toc118297799"/>
      <w:bookmarkStart w:id="55" w:name="_Toc163656961"/>
      <w:bookmarkStart w:id="56" w:name="_Toc66356490"/>
      <w:bookmarkStart w:id="57" w:name="_Toc91077904"/>
      <w:bookmarkStart w:id="58" w:name="_Toc91081664"/>
      <w:r w:rsidRPr="00C4585B">
        <w:t>Until a Court determines that an individual lacks decision-making capacity, the individual still retains their civil right to make their own decisions. It is important for the client to participate in person-centered planning and to honor their choice of representative. Since HCS is not a health care provider, it must follow Medicaid law when looking for client consent to provide Medicaid long-term services</w:t>
      </w:r>
      <w:r w:rsidR="00BA109B">
        <w:t xml:space="preserve"> and supports</w:t>
      </w:r>
      <w:r w:rsidRPr="00C4585B">
        <w:t xml:space="preserve">. As such, a healthcare directive or healthcare power of attorney is generally not sufficient for obtaining consent for </w:t>
      </w:r>
      <w:r w:rsidR="00694EF2">
        <w:t xml:space="preserve">Medicaid </w:t>
      </w:r>
      <w:r w:rsidRPr="00C4585B">
        <w:t>services</w:t>
      </w:r>
      <w:r w:rsidR="00694EF2">
        <w:t xml:space="preserve"> (such as HCS LTSS)</w:t>
      </w:r>
      <w:r w:rsidRPr="00C4585B">
        <w:t xml:space="preserve"> outside of a medical setting unless it contains an additional provisional clause specifying authority to consent to services.</w:t>
      </w:r>
      <w:bookmarkEnd w:id="54"/>
      <w:bookmarkEnd w:id="55"/>
    </w:p>
    <w:p w14:paraId="3FBD085C" w14:textId="77777777" w:rsidR="00C4585B" w:rsidRPr="00C4585B" w:rsidRDefault="00C4585B" w:rsidP="00C4585B">
      <w:pPr>
        <w:rPr>
          <w:b/>
          <w:bCs/>
        </w:rPr>
      </w:pPr>
    </w:p>
    <w:p w14:paraId="51F67FB9" w14:textId="280AC00F" w:rsidR="00C4585B" w:rsidRPr="00C4585B" w:rsidRDefault="00C4585B" w:rsidP="00C4585B">
      <w:bookmarkStart w:id="59" w:name="_Toc118297800"/>
      <w:bookmarkStart w:id="60" w:name="_Toc163656962"/>
      <w:r w:rsidRPr="00C4585B">
        <w:t xml:space="preserve">The </w:t>
      </w:r>
      <w:r w:rsidR="00BA109B">
        <w:t>SSS/CM</w:t>
      </w:r>
      <w:r w:rsidRPr="00C4585B">
        <w:t xml:space="preserve"> should interact with the individual to determine if the individual can consent to </w:t>
      </w:r>
      <w:r w:rsidR="00694EF2">
        <w:t>Medicaid</w:t>
      </w:r>
      <w:r w:rsidRPr="00C4585B">
        <w:t xml:space="preserve"> services</w:t>
      </w:r>
      <w:r w:rsidR="00694EF2">
        <w:t xml:space="preserve"> (such as LTSS)</w:t>
      </w:r>
      <w:r w:rsidRPr="00C4585B">
        <w:t xml:space="preserve"> </w:t>
      </w:r>
      <w:r w:rsidR="00041028" w:rsidRPr="00C4585B">
        <w:t>or</w:t>
      </w:r>
      <w:r w:rsidRPr="00C4585B">
        <w:t xml:space="preserve"> select a representative to provide consent.  </w:t>
      </w:r>
      <w:r w:rsidR="00041028">
        <w:t>T</w:t>
      </w:r>
      <w:r w:rsidRPr="00C4585B">
        <w:t xml:space="preserve">he individual’s capacity, the </w:t>
      </w:r>
      <w:r w:rsidR="00BA109B">
        <w:t>SSS/CM</w:t>
      </w:r>
      <w:r w:rsidRPr="00C4585B">
        <w:t xml:space="preserve"> should see if the individuals can answer simple questions and </w:t>
      </w:r>
      <w:r w:rsidR="00694EF2" w:rsidRPr="00C4585B">
        <w:t>understand</w:t>
      </w:r>
      <w:r w:rsidRPr="00C4585B">
        <w:t xml:space="preserve"> the services being offered. Ideally, a client designates their representative in writing well in advance of needing a representative, sometimes verbal designation is sufficient if it is well documented. If there are questions about how to proceed, </w:t>
      </w:r>
      <w:r w:rsidR="00BA109B">
        <w:t>SSS/CMs</w:t>
      </w:r>
      <w:r w:rsidRPr="00C4585B">
        <w:t xml:space="preserve"> should staff with a supervisor and determine if escalation to HQ/AAG is appropriate. In situations where an individual is severely incapacitated and does not have the ability to choose a representative, a guardianship or conservatorship may be the only available option to ensure client choice and consent for </w:t>
      </w:r>
      <w:r w:rsidR="00694EF2">
        <w:t>Medicaid</w:t>
      </w:r>
      <w:r w:rsidRPr="00C4585B">
        <w:t xml:space="preserve"> services.</w:t>
      </w:r>
      <w:bookmarkEnd w:id="56"/>
      <w:bookmarkEnd w:id="57"/>
      <w:bookmarkEnd w:id="58"/>
      <w:bookmarkEnd w:id="59"/>
      <w:bookmarkEnd w:id="60"/>
      <w:r w:rsidRPr="00C4585B">
        <w:t xml:space="preserve"> </w:t>
      </w:r>
    </w:p>
    <w:p w14:paraId="788EAEED" w14:textId="77777777" w:rsidR="00C4585B" w:rsidRPr="00C4585B" w:rsidRDefault="00C4585B" w:rsidP="00C4585B">
      <w:pPr>
        <w:rPr>
          <w:b/>
          <w:bCs/>
        </w:rPr>
      </w:pPr>
    </w:p>
    <w:p w14:paraId="14D9A852" w14:textId="6B187291" w:rsidR="00C4585B" w:rsidRPr="00C4585B" w:rsidRDefault="00C4585B" w:rsidP="00C4585B">
      <w:r w:rsidRPr="00C4585B">
        <w:t xml:space="preserve">When </w:t>
      </w:r>
      <w:r w:rsidR="00041028">
        <w:t xml:space="preserve">it is determined that </w:t>
      </w:r>
      <w:r w:rsidRPr="00C4585B">
        <w:t xml:space="preserve">a Medicaid client lacks capacity to make their own decisions concerning their </w:t>
      </w:r>
      <w:r w:rsidR="00694EF2">
        <w:t xml:space="preserve">Medicaid services (such as </w:t>
      </w:r>
      <w:r w:rsidRPr="00C4585B">
        <w:t xml:space="preserve">long-term </w:t>
      </w:r>
      <w:r w:rsidR="00BA109B">
        <w:t>services and supports</w:t>
      </w:r>
      <w:r w:rsidR="00694EF2">
        <w:t>),</w:t>
      </w:r>
      <w:r w:rsidRPr="00C4585B">
        <w:t xml:space="preserve"> and </w:t>
      </w:r>
      <w:r w:rsidR="00694EF2">
        <w:t xml:space="preserve">has </w:t>
      </w:r>
      <w:r w:rsidRPr="00C4585B">
        <w:t>no authorized representative, DPOA, or POA in place, unless the individual has a relative or friend who is willing to pursue guardianship; another party</w:t>
      </w:r>
      <w:r w:rsidR="00041028">
        <w:t xml:space="preserve"> </w:t>
      </w:r>
      <w:r w:rsidRPr="00C4585B">
        <w:t>would need to pursue guardianship or conservatorship for the individual to transition into a long-term care setting. In a small subset of clients who do not have an identified person willing to serve as a guardian or legal decision maker, resources may be available through HCS State Funded Guardianship and Conservatorship Assistance Program (GCAP). Please consult your supervisor.</w:t>
      </w:r>
    </w:p>
    <w:p w14:paraId="7D1B0CC1" w14:textId="77777777" w:rsidR="00C4585B" w:rsidRPr="00C4585B" w:rsidRDefault="00C4585B" w:rsidP="00C4585B"/>
    <w:p w14:paraId="716D1D95" w14:textId="15046F95" w:rsidR="00C4585B" w:rsidRDefault="00C4585B" w:rsidP="00C4585B">
      <w:r w:rsidRPr="00C4585B">
        <w:t>A Court Visitor (formally known as Guardian Ad Litem- GAL) is an investigator for the court and they are responsible for vetting a proposed guardian or conservator and completing an investigative report to the court outlining recommendations as to the need and scope of a guardianship or conservatorship and who an appropriate person would be to serve as guardian or conservator in the case. In some incidents a Court Visitor or other court appointed decision maker may participate in transition planning in a case where the court has specifically ordered them to do so.  Review the court order carefully to establish what the Court Visitor has been authorized to do.</w:t>
      </w:r>
    </w:p>
    <w:p w14:paraId="34B289F3" w14:textId="146BCB77" w:rsidR="00C4585B" w:rsidRPr="00C4585B" w:rsidRDefault="00C4585B" w:rsidP="00C4585B">
      <w:r w:rsidRPr="00FA2581">
        <w:rPr>
          <w:noProof/>
        </w:rPr>
        <w:lastRenderedPageBreak/>
        <mc:AlternateContent>
          <mc:Choice Requires="wps">
            <w:drawing>
              <wp:anchor distT="0" distB="0" distL="114300" distR="114300" simplePos="0" relativeHeight="251706368" behindDoc="0" locked="0" layoutInCell="1" allowOverlap="1" wp14:anchorId="27ADD440" wp14:editId="468F7800">
                <wp:simplePos x="0" y="0"/>
                <wp:positionH relativeFrom="margin">
                  <wp:align>left</wp:align>
                </wp:positionH>
                <wp:positionV relativeFrom="paragraph">
                  <wp:posOffset>164465</wp:posOffset>
                </wp:positionV>
                <wp:extent cx="5934710" cy="2781935"/>
                <wp:effectExtent l="0" t="0" r="27940" b="18415"/>
                <wp:wrapTopAndBottom/>
                <wp:docPr id="1492557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782469"/>
                        </a:xfrm>
                        <a:prstGeom prst="rect">
                          <a:avLst/>
                        </a:prstGeom>
                        <a:solidFill>
                          <a:srgbClr val="8D6198">
                            <a:alpha val="24706"/>
                          </a:srgbClr>
                        </a:solidFill>
                        <a:ln w="9525">
                          <a:solidFill>
                            <a:srgbClr val="000000"/>
                          </a:solidFill>
                          <a:miter lim="800000"/>
                          <a:headEnd/>
                          <a:tailEnd/>
                        </a:ln>
                      </wps:spPr>
                      <wps:txbx>
                        <w:txbxContent>
                          <w:p w14:paraId="7E6BACAF" w14:textId="77777777" w:rsidR="00C4585B" w:rsidRDefault="00C4585B" w:rsidP="00B62312">
                            <w:pPr>
                              <w:pStyle w:val="ListParagraph"/>
                              <w:numPr>
                                <w:ilvl w:val="0"/>
                                <w:numId w:val="145"/>
                              </w:numPr>
                              <w:autoSpaceDE w:val="0"/>
                              <w:autoSpaceDN w:val="0"/>
                              <w:adjustRightInd w:val="0"/>
                              <w:jc w:val="both"/>
                              <w:rPr>
                                <w:rFonts w:cs="Arial"/>
                                <w:szCs w:val="24"/>
                              </w:rPr>
                            </w:pPr>
                            <w:r w:rsidRPr="00C4585B">
                              <w:rPr>
                                <w:rFonts w:cs="Arial"/>
                                <w:szCs w:val="24"/>
                              </w:rPr>
                              <w:t>At times, a client can still legally execute a DPOA using residual capacity even when medical records have documented the client as non-decisional for medical informed consent purposes. This is because there are different legal thresholds for execution of DPOA verses informed consent for medical procedures.</w:t>
                            </w:r>
                          </w:p>
                          <w:p w14:paraId="2E40556B" w14:textId="5948BD82" w:rsidR="00C4585B" w:rsidRDefault="00C4585B" w:rsidP="00B62312">
                            <w:pPr>
                              <w:pStyle w:val="ListParagraph"/>
                              <w:numPr>
                                <w:ilvl w:val="0"/>
                                <w:numId w:val="145"/>
                              </w:numPr>
                              <w:autoSpaceDE w:val="0"/>
                              <w:autoSpaceDN w:val="0"/>
                              <w:adjustRightInd w:val="0"/>
                              <w:jc w:val="both"/>
                              <w:rPr>
                                <w:rFonts w:cs="Arial"/>
                                <w:szCs w:val="24"/>
                              </w:rPr>
                            </w:pPr>
                            <w:r w:rsidRPr="00C4585B">
                              <w:rPr>
                                <w:rFonts w:cs="Arial"/>
                                <w:szCs w:val="24"/>
                              </w:rPr>
                              <w:t xml:space="preserve">Healthcare </w:t>
                            </w:r>
                            <w:r w:rsidR="000F6D1B">
                              <w:rPr>
                                <w:rFonts w:cs="Arial"/>
                                <w:szCs w:val="24"/>
                              </w:rPr>
                              <w:t xml:space="preserve">providers, community </w:t>
                            </w:r>
                            <w:r w:rsidRPr="00C4585B">
                              <w:rPr>
                                <w:rFonts w:cs="Arial"/>
                                <w:szCs w:val="24"/>
                              </w:rPr>
                              <w:t>partners</w:t>
                            </w:r>
                            <w:r w:rsidR="000F6D1B">
                              <w:rPr>
                                <w:rFonts w:cs="Arial"/>
                                <w:szCs w:val="24"/>
                              </w:rPr>
                              <w:t xml:space="preserve"> and informal supports</w:t>
                            </w:r>
                            <w:r w:rsidRPr="00C4585B">
                              <w:rPr>
                                <w:rFonts w:cs="Arial"/>
                                <w:szCs w:val="24"/>
                              </w:rPr>
                              <w:t xml:space="preserve"> should be encouraged to assist clients in executing healthcare DPOAs with a provisional clause to allow for the consent to LTSS. </w:t>
                            </w:r>
                            <w:r>
                              <w:rPr>
                                <w:rFonts w:cs="Arial"/>
                                <w:szCs w:val="24"/>
                              </w:rPr>
                              <w:t>E</w:t>
                            </w:r>
                            <w:r w:rsidRPr="00C4585B">
                              <w:rPr>
                                <w:rFonts w:cs="Arial"/>
                                <w:szCs w:val="24"/>
                              </w:rPr>
                              <w:t>xample of a provisional clause</w:t>
                            </w:r>
                            <w:r w:rsidR="000F6D1B">
                              <w:rPr>
                                <w:rFonts w:cs="Arial"/>
                                <w:szCs w:val="24"/>
                              </w:rPr>
                              <w:t xml:space="preserve"> would be</w:t>
                            </w:r>
                            <w:r w:rsidRPr="00C4585B">
                              <w:rPr>
                                <w:rFonts w:cs="Arial"/>
                                <w:szCs w:val="24"/>
                              </w:rPr>
                              <w:t>:</w:t>
                            </w:r>
                          </w:p>
                          <w:p w14:paraId="0537A1F9" w14:textId="3A16D0A9" w:rsidR="00C4585B" w:rsidRPr="00B62312" w:rsidRDefault="00C4585B" w:rsidP="00B62312">
                            <w:pPr>
                              <w:pStyle w:val="ListParagraph"/>
                              <w:numPr>
                                <w:ilvl w:val="1"/>
                                <w:numId w:val="145"/>
                              </w:numPr>
                              <w:autoSpaceDE w:val="0"/>
                              <w:autoSpaceDN w:val="0"/>
                              <w:adjustRightInd w:val="0"/>
                              <w:jc w:val="both"/>
                              <w:rPr>
                                <w:rFonts w:cs="Arial"/>
                                <w:i/>
                                <w:iCs/>
                                <w:szCs w:val="24"/>
                              </w:rPr>
                            </w:pPr>
                            <w:r w:rsidRPr="00B62312">
                              <w:rPr>
                                <w:rFonts w:cs="Arial"/>
                                <w:i/>
                                <w:iCs/>
                                <w:szCs w:val="24"/>
                              </w:rPr>
                              <w:t xml:space="preserve">Agent has authority to apply for </w:t>
                            </w:r>
                            <w:r w:rsidR="00694EF2">
                              <w:rPr>
                                <w:rFonts w:cs="Arial"/>
                                <w:i/>
                                <w:iCs/>
                                <w:szCs w:val="24"/>
                              </w:rPr>
                              <w:t xml:space="preserve">governmental or Medicaid </w:t>
                            </w:r>
                            <w:r w:rsidRPr="00B62312">
                              <w:rPr>
                                <w:rFonts w:cs="Arial"/>
                                <w:i/>
                                <w:iCs/>
                                <w:szCs w:val="24"/>
                              </w:rPr>
                              <w:t>benefits and /or to consent to and coordinate LTSS on behalf of principle.</w:t>
                            </w:r>
                          </w:p>
                          <w:p w14:paraId="33F49DA8" w14:textId="590BCA95" w:rsidR="00C4585B" w:rsidRPr="00C4585B" w:rsidRDefault="00C4585B" w:rsidP="00B62312">
                            <w:pPr>
                              <w:pStyle w:val="ListParagraph"/>
                              <w:numPr>
                                <w:ilvl w:val="0"/>
                                <w:numId w:val="145"/>
                              </w:numPr>
                              <w:autoSpaceDE w:val="0"/>
                              <w:autoSpaceDN w:val="0"/>
                              <w:adjustRightInd w:val="0"/>
                              <w:jc w:val="both"/>
                              <w:rPr>
                                <w:rFonts w:cs="Arial"/>
                                <w:szCs w:val="24"/>
                              </w:rPr>
                            </w:pPr>
                            <w:r w:rsidRPr="00C4585B">
                              <w:rPr>
                                <w:rFonts w:cs="Arial"/>
                                <w:szCs w:val="24"/>
                              </w:rPr>
                              <w:t xml:space="preserve">DPOA or POA can be executed after the guardianship process has been initiated. It is a preferred less restrictive alternative arrangement to guardianship. Guardianship should be sought as a last resort option as it is the most restrictive in nature and removes a client’s civil rights under court order, unless if the court intervenes to dismiss the guardianship case and orders the client capable of making their own decisions. For more assistance about client consent including questions on client decision-making capacity, refer to the </w:t>
                            </w:r>
                            <w:hyperlink r:id="rId42" w:history="1">
                              <w:r w:rsidRPr="00400CB7">
                                <w:rPr>
                                  <w:rStyle w:val="Hyperlink"/>
                                  <w:rFonts w:cs="Arial"/>
                                  <w:szCs w:val="24"/>
                                </w:rPr>
                                <w:t>Document Review Checklist for Alternative Decision Maker Authority form.</w:t>
                              </w:r>
                            </w:hyperlink>
                            <w:r>
                              <w:rPr>
                                <w:rFonts w:cs="Arial"/>
                                <w:szCs w:val="24"/>
                              </w:rPr>
                              <w:t xml:space="preserve"> </w:t>
                            </w:r>
                          </w:p>
                          <w:p w14:paraId="37633992" w14:textId="035F2C1A" w:rsidR="00C4585B" w:rsidRPr="00BF449D" w:rsidRDefault="00C4585B" w:rsidP="00C4585B">
                            <w:pPr>
                              <w:autoSpaceDE w:val="0"/>
                              <w:autoSpaceDN w:val="0"/>
                              <w:adjustRightInd w:val="0"/>
                              <w:rPr>
                                <w:rFonts w:cs="Arial"/>
                                <w:szCs w:val="24"/>
                              </w:rPr>
                            </w:pPr>
                          </w:p>
                        </w:txbxContent>
                      </wps:txbx>
                      <wps:bodyPr rot="0" vert="horz" wrap="square" lIns="91440" tIns="91440" rIns="91440" bIns="91440" anchor="t" anchorCtr="0">
                        <a:noAutofit/>
                      </wps:bodyPr>
                    </wps:wsp>
                  </a:graphicData>
                </a:graphic>
                <wp14:sizeRelH relativeFrom="page">
                  <wp14:pctWidth>0</wp14:pctWidth>
                </wp14:sizeRelH>
                <wp14:sizeRelV relativeFrom="page">
                  <wp14:pctHeight>0</wp14:pctHeight>
                </wp14:sizeRelV>
              </wp:anchor>
            </w:drawing>
          </mc:Choice>
          <mc:Fallback>
            <w:pict>
              <v:shape w14:anchorId="27ADD440" id="_x0000_s1031" type="#_x0000_t202" style="position:absolute;margin-left:0;margin-top:12.95pt;width:467.3pt;height:219.05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88vIwIAAEgEAAAOAAAAZHJzL2Uyb0RvYy54bWysVFuv0zAMfkfiP0R5Z72wa7Xu6LBxENLh&#10;Ih34AWmarhFpHJJs7fj1OOm2M0C8IPoQ2bHz2f5sd303dIochXUSdEmzSUqJ0Bxqqfcl/frl4dWS&#10;EueZrpkCLUp6Eo7ebV6+WPemEDm0oGphCYJoV/SmpK33pkgSx1vRMTcBIzQaG7Ad86jafVJb1iN6&#10;p5I8TedJD7Y2FrhwDm93o5FuIn7TCO4/NY0TnqiSYm4+njaeVTiTzZoVe8tMK/k5DfYPWXRMagx6&#10;hdoxz8jByj+gOsktOGj8hEOXQNNILmINWE2W/lbNU8uMiLUgOc5caXL/D5Z/PD6Zz5b44Q0M2MBY&#10;hDOPwL85omHbMr0X99ZC3wpWY+AsUJb0xhXnp4FqV7gAUvUfoMYms4OHCDQ0tgusYJ0E0bEBpyvp&#10;YvCE4+Vs9Xq6yNDE0ZYvlvl0vooxWHF5bqzz7wR0JAgltdjVCM+Oj86HdFhxcQnRHChZP0ilomL3&#10;1VZZcmQ4AcvdPFstx7fKtGy8zaeLdH4O6Ub3iPkLjtKkL+lqls9Giv4aI43fBe7WrZMeZ13JDhO5&#10;OrEiEPtW13ESPZNqlLEmpc9MB3JHmv1QDUTWyFoIEIivoD4h9RbG0cZVRKEF+4OSHse6pO77gVlB&#10;iXqvsX2rbDoNe3Cr2FululWY5ghVUk/JKG593J1ArIZ7bHMjYwOeMzmnjOMaOTyvVtiHWz16Pf8A&#10;Nj8BAAD//wMAUEsDBBQABgAIAAAAIQDu9QIG3gAAAAcBAAAPAAAAZHJzL2Rvd25yZXYueG1sTI8x&#10;T8MwFIR3JP6D9ZDYqNM2RDSNUyGkDhUTLRnYnPiRRI2fg+007r/HTHQ83enuu2IX9MAuaF1vSMBy&#10;kQBDaozqqRXwedo/vQBzXpKSgyEUcEUHu/L+rpC5MjN94OXoWxZLyOVSQOf9mHPumg61dAszIkXv&#10;21gtfZS25crKOZbrga+SJONa9hQXOjniW4fN+ThpAX11DWv3E97nw0TVYV/Vy6+TFeLxIbxugXkM&#10;/j8Mf/gRHcrIVJuJlGODgHjEC1g9b4BFd7NOM2C1gDRLE+BlwW/5y18AAAD//wMAUEsBAi0AFAAG&#10;AAgAAAAhALaDOJL+AAAA4QEAABMAAAAAAAAAAAAAAAAAAAAAAFtDb250ZW50X1R5cGVzXS54bWxQ&#10;SwECLQAUAAYACAAAACEAOP0h/9YAAACUAQAACwAAAAAAAAAAAAAAAAAvAQAAX3JlbHMvLnJlbHNQ&#10;SwECLQAUAAYACAAAACEA1TPPLyMCAABIBAAADgAAAAAAAAAAAAAAAAAuAgAAZHJzL2Uyb0RvYy54&#10;bWxQSwECLQAUAAYACAAAACEA7vUCBt4AAAAHAQAADwAAAAAAAAAAAAAAAAB9BAAAZHJzL2Rvd25y&#10;ZXYueG1sUEsFBgAAAAAEAAQA8wAAAIgFAAAAAA==&#10;" fillcolor="#8d6198">
                <v:fill opacity="16191f"/>
                <v:textbox inset=",7.2pt,,7.2pt">
                  <w:txbxContent>
                    <w:p w14:paraId="7E6BACAF" w14:textId="77777777" w:rsidR="00C4585B" w:rsidRDefault="00C4585B" w:rsidP="00B62312">
                      <w:pPr>
                        <w:pStyle w:val="ListParagraph"/>
                        <w:numPr>
                          <w:ilvl w:val="0"/>
                          <w:numId w:val="145"/>
                        </w:numPr>
                        <w:autoSpaceDE w:val="0"/>
                        <w:autoSpaceDN w:val="0"/>
                        <w:adjustRightInd w:val="0"/>
                        <w:jc w:val="both"/>
                        <w:rPr>
                          <w:rFonts w:cs="Arial"/>
                          <w:szCs w:val="24"/>
                        </w:rPr>
                      </w:pPr>
                      <w:r w:rsidRPr="00C4585B">
                        <w:rPr>
                          <w:rFonts w:cs="Arial"/>
                          <w:szCs w:val="24"/>
                        </w:rPr>
                        <w:t>At times, a client can still legally execute a DPOA using residual capacity even when medical records have documented the client as non-decisional for medical informed consent purposes. This is because there are different legal thresholds for execution of DPOA verses informed consent for medical procedures.</w:t>
                      </w:r>
                    </w:p>
                    <w:p w14:paraId="2E40556B" w14:textId="5948BD82" w:rsidR="00C4585B" w:rsidRDefault="00C4585B" w:rsidP="00B62312">
                      <w:pPr>
                        <w:pStyle w:val="ListParagraph"/>
                        <w:numPr>
                          <w:ilvl w:val="0"/>
                          <w:numId w:val="145"/>
                        </w:numPr>
                        <w:autoSpaceDE w:val="0"/>
                        <w:autoSpaceDN w:val="0"/>
                        <w:adjustRightInd w:val="0"/>
                        <w:jc w:val="both"/>
                        <w:rPr>
                          <w:rFonts w:cs="Arial"/>
                          <w:szCs w:val="24"/>
                        </w:rPr>
                      </w:pPr>
                      <w:r w:rsidRPr="00C4585B">
                        <w:rPr>
                          <w:rFonts w:cs="Arial"/>
                          <w:szCs w:val="24"/>
                        </w:rPr>
                        <w:t xml:space="preserve">Healthcare </w:t>
                      </w:r>
                      <w:r w:rsidR="000F6D1B">
                        <w:rPr>
                          <w:rFonts w:cs="Arial"/>
                          <w:szCs w:val="24"/>
                        </w:rPr>
                        <w:t xml:space="preserve">providers, community </w:t>
                      </w:r>
                      <w:r w:rsidRPr="00C4585B">
                        <w:rPr>
                          <w:rFonts w:cs="Arial"/>
                          <w:szCs w:val="24"/>
                        </w:rPr>
                        <w:t>partners</w:t>
                      </w:r>
                      <w:r w:rsidR="000F6D1B">
                        <w:rPr>
                          <w:rFonts w:cs="Arial"/>
                          <w:szCs w:val="24"/>
                        </w:rPr>
                        <w:t xml:space="preserve"> and informal supports</w:t>
                      </w:r>
                      <w:r w:rsidRPr="00C4585B">
                        <w:rPr>
                          <w:rFonts w:cs="Arial"/>
                          <w:szCs w:val="24"/>
                        </w:rPr>
                        <w:t xml:space="preserve"> should be encouraged to assist clients in executing healthcare DPOAs with a provisional clause to allow for the consent to LTSS. </w:t>
                      </w:r>
                      <w:r>
                        <w:rPr>
                          <w:rFonts w:cs="Arial"/>
                          <w:szCs w:val="24"/>
                        </w:rPr>
                        <w:t>E</w:t>
                      </w:r>
                      <w:r w:rsidRPr="00C4585B">
                        <w:rPr>
                          <w:rFonts w:cs="Arial"/>
                          <w:szCs w:val="24"/>
                        </w:rPr>
                        <w:t>xample of a provisional clause</w:t>
                      </w:r>
                      <w:r w:rsidR="000F6D1B">
                        <w:rPr>
                          <w:rFonts w:cs="Arial"/>
                          <w:szCs w:val="24"/>
                        </w:rPr>
                        <w:t xml:space="preserve"> would be</w:t>
                      </w:r>
                      <w:r w:rsidRPr="00C4585B">
                        <w:rPr>
                          <w:rFonts w:cs="Arial"/>
                          <w:szCs w:val="24"/>
                        </w:rPr>
                        <w:t>:</w:t>
                      </w:r>
                    </w:p>
                    <w:p w14:paraId="0537A1F9" w14:textId="3A16D0A9" w:rsidR="00C4585B" w:rsidRPr="00B62312" w:rsidRDefault="00C4585B" w:rsidP="00B62312">
                      <w:pPr>
                        <w:pStyle w:val="ListParagraph"/>
                        <w:numPr>
                          <w:ilvl w:val="1"/>
                          <w:numId w:val="145"/>
                        </w:numPr>
                        <w:autoSpaceDE w:val="0"/>
                        <w:autoSpaceDN w:val="0"/>
                        <w:adjustRightInd w:val="0"/>
                        <w:jc w:val="both"/>
                        <w:rPr>
                          <w:rFonts w:cs="Arial"/>
                          <w:i/>
                          <w:iCs/>
                          <w:szCs w:val="24"/>
                        </w:rPr>
                      </w:pPr>
                      <w:r w:rsidRPr="00B62312">
                        <w:rPr>
                          <w:rFonts w:cs="Arial"/>
                          <w:i/>
                          <w:iCs/>
                          <w:szCs w:val="24"/>
                        </w:rPr>
                        <w:t xml:space="preserve">Agent has authority to apply for </w:t>
                      </w:r>
                      <w:r w:rsidR="00694EF2">
                        <w:rPr>
                          <w:rFonts w:cs="Arial"/>
                          <w:i/>
                          <w:iCs/>
                          <w:szCs w:val="24"/>
                        </w:rPr>
                        <w:t xml:space="preserve">governmental or Medicaid </w:t>
                      </w:r>
                      <w:r w:rsidRPr="00B62312">
                        <w:rPr>
                          <w:rFonts w:cs="Arial"/>
                          <w:i/>
                          <w:iCs/>
                          <w:szCs w:val="24"/>
                        </w:rPr>
                        <w:t>benefits and /or to consent to and coordinate LTSS on behalf of principle.</w:t>
                      </w:r>
                    </w:p>
                    <w:p w14:paraId="33F49DA8" w14:textId="590BCA95" w:rsidR="00C4585B" w:rsidRPr="00C4585B" w:rsidRDefault="00C4585B" w:rsidP="00B62312">
                      <w:pPr>
                        <w:pStyle w:val="ListParagraph"/>
                        <w:numPr>
                          <w:ilvl w:val="0"/>
                          <w:numId w:val="145"/>
                        </w:numPr>
                        <w:autoSpaceDE w:val="0"/>
                        <w:autoSpaceDN w:val="0"/>
                        <w:adjustRightInd w:val="0"/>
                        <w:jc w:val="both"/>
                        <w:rPr>
                          <w:rFonts w:cs="Arial"/>
                          <w:szCs w:val="24"/>
                        </w:rPr>
                      </w:pPr>
                      <w:r w:rsidRPr="00C4585B">
                        <w:rPr>
                          <w:rFonts w:cs="Arial"/>
                          <w:szCs w:val="24"/>
                        </w:rPr>
                        <w:t xml:space="preserve">DPOA or POA can be executed after the guardianship process has been initiated. It is a preferred less restrictive alternative arrangement to guardianship. Guardianship should be sought as a last resort option as it is the most restrictive in nature and removes a client’s civil rights under court order, unless if the court intervenes to dismiss the guardianship case and orders the client capable of making their own decisions. For more assistance about client consent including questions on client decision-making capacity, refer to the </w:t>
                      </w:r>
                      <w:hyperlink r:id="rId43" w:history="1">
                        <w:r w:rsidRPr="00400CB7">
                          <w:rPr>
                            <w:rStyle w:val="Hyperlink"/>
                            <w:rFonts w:cs="Arial"/>
                            <w:szCs w:val="24"/>
                          </w:rPr>
                          <w:t>Document Review Checklist for Alternative Decision Maker Authority form.</w:t>
                        </w:r>
                      </w:hyperlink>
                      <w:r>
                        <w:rPr>
                          <w:rFonts w:cs="Arial"/>
                          <w:szCs w:val="24"/>
                        </w:rPr>
                        <w:t xml:space="preserve"> </w:t>
                      </w:r>
                    </w:p>
                    <w:p w14:paraId="37633992" w14:textId="035F2C1A" w:rsidR="00C4585B" w:rsidRPr="00BF449D" w:rsidRDefault="00C4585B" w:rsidP="00C4585B">
                      <w:pPr>
                        <w:autoSpaceDE w:val="0"/>
                        <w:autoSpaceDN w:val="0"/>
                        <w:adjustRightInd w:val="0"/>
                        <w:rPr>
                          <w:rFonts w:cs="Arial"/>
                          <w:szCs w:val="24"/>
                        </w:rPr>
                      </w:pPr>
                    </w:p>
                  </w:txbxContent>
                </v:textbox>
                <w10:wrap type="topAndBottom" anchorx="margin"/>
              </v:shape>
            </w:pict>
          </mc:Fallback>
        </mc:AlternateContent>
      </w:r>
    </w:p>
    <w:p w14:paraId="7454818B" w14:textId="3B6DA055" w:rsidR="001447DD" w:rsidRPr="0052732E" w:rsidRDefault="001447DD" w:rsidP="001447DD">
      <w:pPr>
        <w:pStyle w:val="Heading4"/>
        <w:rPr>
          <w:rFonts w:eastAsia="Times New Roman"/>
          <w:color w:val="193F6F"/>
        </w:rPr>
      </w:pPr>
      <w:r w:rsidRPr="0052732E">
        <w:rPr>
          <w:rFonts w:eastAsia="Times New Roman"/>
          <w:color w:val="193F6F"/>
        </w:rPr>
        <w:t xml:space="preserve">Obtaining signatures on the CARE Service Summary portion of the client’s plan of care </w:t>
      </w:r>
    </w:p>
    <w:p w14:paraId="68FAAB8D" w14:textId="77777777" w:rsidR="001447DD" w:rsidRPr="003E3DDF" w:rsidRDefault="001447DD" w:rsidP="00D335DB">
      <w:pPr>
        <w:overflowPunct w:val="0"/>
        <w:autoSpaceDE w:val="0"/>
        <w:autoSpaceDN w:val="0"/>
        <w:adjustRightInd w:val="0"/>
        <w:textAlignment w:val="baseline"/>
        <w:rPr>
          <w:rFonts w:asciiTheme="minorHAnsi" w:eastAsia="Times New Roman" w:hAnsiTheme="minorHAnsi" w:cstheme="minorHAnsi"/>
        </w:rPr>
      </w:pPr>
      <w:hyperlink r:id="rId44" w:history="1">
        <w:r w:rsidRPr="003C1BEE">
          <w:rPr>
            <w:rStyle w:val="Hyperlink"/>
            <w:rFonts w:asciiTheme="minorHAnsi" w:eastAsia="Times New Roman" w:hAnsiTheme="minorHAnsi" w:cstheme="minorHAnsi"/>
          </w:rPr>
          <w:t>42 CFR 441.540(b)(9)</w:t>
        </w:r>
      </w:hyperlink>
      <w:r w:rsidRPr="003E3DDF">
        <w:rPr>
          <w:rFonts w:asciiTheme="minorHAnsi" w:eastAsia="Times New Roman" w:hAnsiTheme="minorHAnsi" w:cstheme="minorHAnsi"/>
        </w:rPr>
        <w:t xml:space="preserve"> requires all person-centered service plans to “be finalized and agreed to in writing by the individual and signed by all individuals and providers responsible for its implementation.”  The Service Summary page in the plan of care within CARE is the document used by HCS and </w:t>
      </w:r>
      <w:r>
        <w:rPr>
          <w:rFonts w:asciiTheme="minorHAnsi" w:eastAsia="Times New Roman" w:hAnsiTheme="minorHAnsi" w:cstheme="minorHAnsi"/>
        </w:rPr>
        <w:t>AAA</w:t>
      </w:r>
      <w:r w:rsidRPr="003E3DDF">
        <w:rPr>
          <w:rFonts w:asciiTheme="minorHAnsi" w:eastAsia="Times New Roman" w:hAnsiTheme="minorHAnsi" w:cstheme="minorHAnsi"/>
        </w:rPr>
        <w:t xml:space="preserve"> to comply with federal person-centered service plan signature requirements. </w:t>
      </w:r>
    </w:p>
    <w:p w14:paraId="73943C60" w14:textId="77777777" w:rsidR="001447DD" w:rsidRDefault="001447DD" w:rsidP="00D335DB">
      <w:pPr>
        <w:contextualSpacing/>
        <w:rPr>
          <w:rFonts w:asciiTheme="minorHAnsi" w:eastAsia="Times New Roman" w:hAnsiTheme="minorHAnsi" w:cstheme="minorHAnsi"/>
        </w:rPr>
      </w:pPr>
    </w:p>
    <w:p w14:paraId="18DD2E41" w14:textId="7836CF8A" w:rsidR="001447DD" w:rsidRPr="003E3DDF" w:rsidRDefault="001447DD" w:rsidP="00D335DB">
      <w:pPr>
        <w:contextualSpacing/>
        <w:rPr>
          <w:rFonts w:asciiTheme="minorHAnsi" w:eastAsia="Times New Roman" w:hAnsiTheme="minorHAnsi" w:cstheme="minorHAnsi"/>
        </w:rPr>
      </w:pPr>
      <w:r w:rsidRPr="003E3DDF">
        <w:rPr>
          <w:rFonts w:asciiTheme="minorHAnsi" w:eastAsia="Times New Roman" w:hAnsiTheme="minorHAnsi" w:cstheme="minorHAnsi"/>
        </w:rPr>
        <w:t xml:space="preserve">Once a client’s CARE assessment has been completed and moved to Current, </w:t>
      </w:r>
      <w:r>
        <w:rPr>
          <w:rFonts w:asciiTheme="minorHAnsi" w:eastAsia="Times New Roman" w:hAnsiTheme="minorHAnsi" w:cstheme="minorHAnsi"/>
        </w:rPr>
        <w:t xml:space="preserve">the </w:t>
      </w:r>
      <w:r w:rsidRPr="003E3DDF">
        <w:rPr>
          <w:rFonts w:asciiTheme="minorHAnsi" w:eastAsia="Times New Roman" w:hAnsiTheme="minorHAnsi" w:cstheme="minorHAnsi"/>
        </w:rPr>
        <w:t>SSS/CM</w:t>
      </w:r>
      <w:r w:rsidR="00215633">
        <w:rPr>
          <w:rFonts w:asciiTheme="minorHAnsi" w:eastAsia="Times New Roman" w:hAnsiTheme="minorHAnsi" w:cstheme="minorHAnsi"/>
        </w:rPr>
        <w:t>/CRM</w:t>
      </w:r>
      <w:r w:rsidRPr="003E3DDF">
        <w:rPr>
          <w:rFonts w:asciiTheme="minorHAnsi" w:eastAsia="Times New Roman" w:hAnsiTheme="minorHAnsi" w:cstheme="minorHAnsi"/>
        </w:rPr>
        <w:t xml:space="preserve">s must sign and obtain signatures of the client </w:t>
      </w:r>
      <w:r w:rsidR="00F70078">
        <w:rPr>
          <w:rFonts w:asciiTheme="minorHAnsi" w:eastAsia="Times New Roman" w:hAnsiTheme="minorHAnsi" w:cstheme="minorHAnsi"/>
        </w:rPr>
        <w:t xml:space="preserve">or their representative agent or guardian </w:t>
      </w:r>
      <w:r w:rsidRPr="003E3DDF">
        <w:rPr>
          <w:rFonts w:asciiTheme="minorHAnsi" w:eastAsia="Times New Roman" w:hAnsiTheme="minorHAnsi" w:cstheme="minorHAnsi"/>
        </w:rPr>
        <w:t>and the personal care service providers who are assigned tasks in the plan of care on the CARE Service Summary.</w:t>
      </w:r>
      <w:r>
        <w:rPr>
          <w:rFonts w:asciiTheme="minorHAnsi" w:eastAsia="Times New Roman" w:hAnsiTheme="minorHAnsi" w:cstheme="minorHAnsi"/>
        </w:rPr>
        <w:t xml:space="preserve"> </w:t>
      </w:r>
      <w:r w:rsidRPr="003E3DDF">
        <w:rPr>
          <w:rFonts w:asciiTheme="minorHAnsi" w:eastAsia="Times New Roman" w:hAnsiTheme="minorHAnsi" w:cstheme="minorHAnsi"/>
        </w:rPr>
        <w:t>The client</w:t>
      </w:r>
      <w:r>
        <w:rPr>
          <w:rFonts w:asciiTheme="minorHAnsi" w:eastAsia="Times New Roman" w:hAnsiTheme="minorHAnsi" w:cstheme="minorHAnsi"/>
        </w:rPr>
        <w:t xml:space="preserve"> </w:t>
      </w:r>
      <w:r w:rsidR="00F70078">
        <w:rPr>
          <w:rFonts w:asciiTheme="minorHAnsi" w:eastAsia="Times New Roman" w:hAnsiTheme="minorHAnsi" w:cstheme="minorHAnsi"/>
        </w:rPr>
        <w:t xml:space="preserve">or their representative agent or guardian </w:t>
      </w:r>
      <w:r>
        <w:rPr>
          <w:rFonts w:asciiTheme="minorHAnsi" w:eastAsia="Times New Roman" w:hAnsiTheme="minorHAnsi" w:cstheme="minorHAnsi"/>
        </w:rPr>
        <w:t>and provider</w:t>
      </w:r>
      <w:r w:rsidRPr="003E3DDF">
        <w:rPr>
          <w:rFonts w:asciiTheme="minorHAnsi" w:eastAsia="Times New Roman" w:hAnsiTheme="minorHAnsi" w:cstheme="minorHAnsi"/>
        </w:rPr>
        <w:t xml:space="preserve"> may only sign a Current Service Summary. It must not be in Pending or History Status</w:t>
      </w:r>
      <w:r w:rsidR="00BF020F">
        <w:rPr>
          <w:rFonts w:asciiTheme="minorHAnsi" w:eastAsia="Times New Roman" w:hAnsiTheme="minorHAnsi" w:cstheme="minorHAnsi"/>
        </w:rPr>
        <w:t xml:space="preserve"> (unless required to remediate a QA finding)</w:t>
      </w:r>
      <w:r w:rsidRPr="003E3DDF">
        <w:rPr>
          <w:rFonts w:asciiTheme="minorHAnsi" w:eastAsia="Times New Roman" w:hAnsiTheme="minorHAnsi" w:cstheme="minorHAnsi"/>
        </w:rPr>
        <w:t xml:space="preserve">.  </w:t>
      </w:r>
    </w:p>
    <w:p w14:paraId="7844455B" w14:textId="77777777" w:rsidR="001447DD" w:rsidRPr="0052732E" w:rsidRDefault="001447DD" w:rsidP="001447DD">
      <w:pPr>
        <w:pStyle w:val="Heading4"/>
        <w:rPr>
          <w:rFonts w:eastAsia="Times New Roman"/>
          <w:color w:val="193F6F"/>
        </w:rPr>
      </w:pPr>
      <w:r w:rsidRPr="0052732E">
        <w:rPr>
          <w:rFonts w:eastAsia="Times New Roman"/>
          <w:color w:val="193F6F"/>
        </w:rPr>
        <w:t>Client Signature</w:t>
      </w:r>
    </w:p>
    <w:p w14:paraId="6E25BAC7" w14:textId="591AFFDA" w:rsidR="001447DD" w:rsidRPr="003E3DDF" w:rsidRDefault="001447DD" w:rsidP="00B62312">
      <w:pPr>
        <w:overflowPunct w:val="0"/>
        <w:autoSpaceDE w:val="0"/>
        <w:autoSpaceDN w:val="0"/>
        <w:adjustRightInd w:val="0"/>
        <w:spacing w:after="200"/>
        <w:contextualSpacing/>
        <w:textAlignment w:val="baseline"/>
        <w:rPr>
          <w:rFonts w:asciiTheme="minorHAnsi" w:eastAsia="Times New Roman" w:hAnsiTheme="minorHAnsi" w:cstheme="minorHAnsi"/>
        </w:rPr>
      </w:pPr>
      <w:r w:rsidRPr="003E3DDF">
        <w:rPr>
          <w:rFonts w:asciiTheme="minorHAnsi" w:eastAsia="Times New Roman" w:hAnsiTheme="minorHAnsi" w:cstheme="minorHAnsi"/>
        </w:rPr>
        <w:t>SSS/CM</w:t>
      </w:r>
      <w:r w:rsidR="00215633">
        <w:rPr>
          <w:rFonts w:asciiTheme="minorHAnsi" w:eastAsia="Times New Roman" w:hAnsiTheme="minorHAnsi" w:cstheme="minorHAnsi"/>
        </w:rPr>
        <w:t>/CRM</w:t>
      </w:r>
      <w:r w:rsidRPr="003E3DDF">
        <w:rPr>
          <w:rFonts w:asciiTheme="minorHAnsi" w:eastAsia="Times New Roman" w:hAnsiTheme="minorHAnsi" w:cstheme="minorHAnsi"/>
        </w:rPr>
        <w:t xml:space="preserve">s must obtain the client’s </w:t>
      </w:r>
      <w:r w:rsidR="00F70078">
        <w:rPr>
          <w:rFonts w:asciiTheme="minorHAnsi" w:eastAsia="Times New Roman" w:hAnsiTheme="minorHAnsi" w:cstheme="minorHAnsi"/>
        </w:rPr>
        <w:t xml:space="preserve">or their representative agent’s or guardian’s </w:t>
      </w:r>
      <w:r w:rsidRPr="003E3DDF">
        <w:rPr>
          <w:rFonts w:asciiTheme="minorHAnsi" w:eastAsia="Times New Roman" w:hAnsiTheme="minorHAnsi" w:cstheme="minorHAnsi"/>
        </w:rPr>
        <w:t xml:space="preserve">signature on the CARE Service Summary for </w:t>
      </w:r>
      <w:r>
        <w:rPr>
          <w:rFonts w:asciiTheme="minorHAnsi" w:eastAsia="Times New Roman" w:hAnsiTheme="minorHAnsi" w:cstheme="minorHAnsi"/>
        </w:rPr>
        <w:t xml:space="preserve">Initial, Initial/Re-apply, Significant Change and Annual </w:t>
      </w:r>
      <w:r w:rsidRPr="003E3DDF">
        <w:rPr>
          <w:rFonts w:asciiTheme="minorHAnsi" w:eastAsia="Times New Roman" w:hAnsiTheme="minorHAnsi" w:cstheme="minorHAnsi"/>
        </w:rPr>
        <w:t>assessments.</w:t>
      </w:r>
      <w:r>
        <w:rPr>
          <w:rFonts w:asciiTheme="minorHAnsi" w:eastAsia="Times New Roman" w:hAnsiTheme="minorHAnsi" w:cstheme="minorHAnsi"/>
          <w:b/>
        </w:rPr>
        <w:t xml:space="preserve"> </w:t>
      </w:r>
      <w:r w:rsidRPr="003E3DDF">
        <w:rPr>
          <w:rFonts w:asciiTheme="minorHAnsi" w:eastAsia="Times New Roman" w:hAnsiTheme="minorHAnsi" w:cstheme="minorHAnsi"/>
          <w:b/>
        </w:rPr>
        <w:t>For Interim assessments</w:t>
      </w:r>
      <w:r w:rsidRPr="003E3DDF">
        <w:rPr>
          <w:rFonts w:asciiTheme="minorHAnsi" w:eastAsia="Times New Roman" w:hAnsiTheme="minorHAnsi" w:cstheme="minorHAnsi"/>
        </w:rPr>
        <w:t xml:space="preserve">, follow the steps for </w:t>
      </w:r>
      <w:hyperlink w:anchor="_How_do_I" w:history="1">
        <w:r w:rsidRPr="003E3DDF">
          <w:rPr>
            <w:rFonts w:asciiTheme="minorHAnsi" w:eastAsia="Times New Roman" w:hAnsiTheme="minorHAnsi" w:cstheme="minorHAnsi"/>
            <w:color w:val="0000FF"/>
            <w:u w:val="single"/>
          </w:rPr>
          <w:t>getting approval on the plan of care</w:t>
        </w:r>
      </w:hyperlink>
      <w:r w:rsidRPr="003E3DDF">
        <w:rPr>
          <w:rFonts w:asciiTheme="minorHAnsi" w:eastAsia="Times New Roman" w:hAnsiTheme="minorHAnsi" w:cstheme="minorHAnsi"/>
        </w:rPr>
        <w:t xml:space="preserve">: </w:t>
      </w:r>
    </w:p>
    <w:p w14:paraId="387B54E9" w14:textId="77777777" w:rsidR="001447DD" w:rsidRPr="003E3DDF" w:rsidRDefault="001447DD" w:rsidP="00D335DB">
      <w:pPr>
        <w:numPr>
          <w:ilvl w:val="1"/>
          <w:numId w:val="44"/>
        </w:numPr>
        <w:overflowPunct w:val="0"/>
        <w:autoSpaceDE w:val="0"/>
        <w:autoSpaceDN w:val="0"/>
        <w:adjustRightInd w:val="0"/>
        <w:spacing w:before="120"/>
        <w:contextualSpacing/>
        <w:textAlignment w:val="baseline"/>
        <w:rPr>
          <w:rFonts w:asciiTheme="minorHAnsi" w:eastAsia="Times New Roman" w:hAnsiTheme="minorHAnsi" w:cstheme="minorHAnsi"/>
        </w:rPr>
      </w:pPr>
      <w:r w:rsidRPr="003E3DDF">
        <w:rPr>
          <w:rFonts w:asciiTheme="minorHAnsi" w:eastAsia="Times New Roman" w:hAnsiTheme="minorHAnsi" w:cstheme="minorHAnsi"/>
        </w:rPr>
        <w:t>when there is a change in CARE generated hours</w:t>
      </w:r>
      <w:r>
        <w:rPr>
          <w:rFonts w:asciiTheme="minorHAnsi" w:eastAsia="Times New Roman" w:hAnsiTheme="minorHAnsi" w:cstheme="minorHAnsi"/>
        </w:rPr>
        <w:t xml:space="preserve"> or classification,</w:t>
      </w:r>
    </w:p>
    <w:p w14:paraId="6E7548C8" w14:textId="77777777" w:rsidR="001447DD" w:rsidRPr="003E3DDF" w:rsidRDefault="001447DD" w:rsidP="00D335DB">
      <w:pPr>
        <w:numPr>
          <w:ilvl w:val="1"/>
          <w:numId w:val="44"/>
        </w:numPr>
        <w:overflowPunct w:val="0"/>
        <w:autoSpaceDE w:val="0"/>
        <w:autoSpaceDN w:val="0"/>
        <w:adjustRightInd w:val="0"/>
        <w:spacing w:before="120"/>
        <w:contextualSpacing/>
        <w:textAlignment w:val="baseline"/>
        <w:rPr>
          <w:rFonts w:asciiTheme="minorHAnsi" w:eastAsia="Times New Roman" w:hAnsiTheme="minorHAnsi" w:cstheme="minorHAnsi"/>
        </w:rPr>
      </w:pPr>
      <w:r w:rsidRPr="003E3DDF">
        <w:rPr>
          <w:rFonts w:asciiTheme="minorHAnsi" w:eastAsia="Times New Roman" w:hAnsiTheme="minorHAnsi" w:cstheme="minorHAnsi"/>
        </w:rPr>
        <w:t>program change,</w:t>
      </w:r>
    </w:p>
    <w:p w14:paraId="24760E34" w14:textId="77777777" w:rsidR="001447DD" w:rsidRDefault="001447DD" w:rsidP="00D335DB">
      <w:pPr>
        <w:numPr>
          <w:ilvl w:val="1"/>
          <w:numId w:val="44"/>
        </w:numPr>
        <w:overflowPunct w:val="0"/>
        <w:autoSpaceDE w:val="0"/>
        <w:autoSpaceDN w:val="0"/>
        <w:adjustRightInd w:val="0"/>
        <w:spacing w:before="120"/>
        <w:contextualSpacing/>
        <w:textAlignment w:val="baseline"/>
        <w:rPr>
          <w:rFonts w:asciiTheme="minorHAnsi" w:eastAsia="Times New Roman" w:hAnsiTheme="minorHAnsi" w:cstheme="minorHAnsi"/>
        </w:rPr>
      </w:pPr>
      <w:r w:rsidRPr="003E3DDF">
        <w:rPr>
          <w:rFonts w:asciiTheme="minorHAnsi" w:eastAsia="Times New Roman" w:hAnsiTheme="minorHAnsi" w:cstheme="minorHAnsi"/>
        </w:rPr>
        <w:t>addition/deletion of a service</w:t>
      </w:r>
      <w:r>
        <w:rPr>
          <w:rFonts w:asciiTheme="minorHAnsi" w:eastAsia="Times New Roman" w:hAnsiTheme="minorHAnsi" w:cstheme="minorHAnsi"/>
        </w:rPr>
        <w:t>, and/or</w:t>
      </w:r>
    </w:p>
    <w:p w14:paraId="600BA9F2" w14:textId="77777777" w:rsidR="001447DD" w:rsidRPr="003E3DDF" w:rsidRDefault="001447DD" w:rsidP="00D335DB">
      <w:pPr>
        <w:numPr>
          <w:ilvl w:val="1"/>
          <w:numId w:val="44"/>
        </w:numPr>
        <w:overflowPunct w:val="0"/>
        <w:autoSpaceDE w:val="0"/>
        <w:autoSpaceDN w:val="0"/>
        <w:adjustRightInd w:val="0"/>
        <w:spacing w:before="120"/>
        <w:contextualSpacing/>
        <w:textAlignment w:val="baseline"/>
        <w:rPr>
          <w:rFonts w:asciiTheme="minorHAnsi" w:eastAsia="Times New Roman" w:hAnsiTheme="minorHAnsi" w:cstheme="minorHAnsi"/>
        </w:rPr>
      </w:pPr>
      <w:r>
        <w:rPr>
          <w:rFonts w:asciiTheme="minorHAnsi" w:eastAsia="Times New Roman" w:hAnsiTheme="minorHAnsi" w:cstheme="minorHAnsi"/>
        </w:rPr>
        <w:t>provider change.</w:t>
      </w:r>
    </w:p>
    <w:p w14:paraId="01153BDB" w14:textId="77777777" w:rsidR="00F00DB0" w:rsidRDefault="00F00DB0" w:rsidP="00B62312">
      <w:pPr>
        <w:overflowPunct w:val="0"/>
        <w:autoSpaceDE w:val="0"/>
        <w:autoSpaceDN w:val="0"/>
        <w:adjustRightInd w:val="0"/>
        <w:spacing w:after="200"/>
        <w:contextualSpacing/>
        <w:textAlignment w:val="baseline"/>
        <w:rPr>
          <w:rFonts w:asciiTheme="minorHAnsi" w:eastAsia="Times New Roman" w:hAnsiTheme="minorHAnsi" w:cstheme="minorHAnsi"/>
          <w:b/>
          <w:bCs/>
        </w:rPr>
      </w:pPr>
    </w:p>
    <w:p w14:paraId="3A838693" w14:textId="6AD82520" w:rsidR="001447DD" w:rsidRPr="008300A9" w:rsidRDefault="00CB3BED" w:rsidP="00B62312">
      <w:pPr>
        <w:overflowPunct w:val="0"/>
        <w:autoSpaceDE w:val="0"/>
        <w:autoSpaceDN w:val="0"/>
        <w:adjustRightInd w:val="0"/>
        <w:spacing w:after="200"/>
        <w:contextualSpacing/>
        <w:textAlignment w:val="baseline"/>
        <w:rPr>
          <w:rFonts w:asciiTheme="minorHAnsi" w:eastAsia="Times New Roman" w:hAnsiTheme="minorHAnsi" w:cstheme="minorHAnsi"/>
          <w:b/>
          <w:bCs/>
        </w:rPr>
      </w:pPr>
      <w:r w:rsidRPr="008300A9">
        <w:rPr>
          <w:rFonts w:asciiTheme="minorHAnsi" w:eastAsia="Times New Roman" w:hAnsiTheme="minorHAnsi" w:cstheme="minorHAnsi"/>
          <w:b/>
          <w:bCs/>
        </w:rPr>
        <w:t xml:space="preserve">*See attachment ‘Chart of Scenarios for Service Summary </w:t>
      </w:r>
      <w:r w:rsidR="008300A9" w:rsidRPr="008300A9">
        <w:rPr>
          <w:rFonts w:asciiTheme="minorHAnsi" w:eastAsia="Times New Roman" w:hAnsiTheme="minorHAnsi" w:cstheme="minorHAnsi"/>
          <w:b/>
          <w:bCs/>
        </w:rPr>
        <w:t>Signatures</w:t>
      </w:r>
      <w:r w:rsidR="008300A9">
        <w:rPr>
          <w:rFonts w:asciiTheme="minorHAnsi" w:eastAsia="Times New Roman" w:hAnsiTheme="minorHAnsi" w:cstheme="minorHAnsi"/>
          <w:b/>
          <w:bCs/>
        </w:rPr>
        <w:t>’</w:t>
      </w:r>
      <w:r w:rsidRPr="008300A9">
        <w:rPr>
          <w:rFonts w:asciiTheme="minorHAnsi" w:eastAsia="Times New Roman" w:hAnsiTheme="minorHAnsi" w:cstheme="minorHAnsi"/>
          <w:b/>
          <w:bCs/>
        </w:rPr>
        <w:t xml:space="preserve"> for full details of when a Client, Provider or Case Manager signature is required.</w:t>
      </w:r>
    </w:p>
    <w:p w14:paraId="243FA042" w14:textId="77777777" w:rsidR="00F00DB0" w:rsidRDefault="00F00DB0" w:rsidP="00B62312">
      <w:pPr>
        <w:overflowPunct w:val="0"/>
        <w:autoSpaceDE w:val="0"/>
        <w:autoSpaceDN w:val="0"/>
        <w:adjustRightInd w:val="0"/>
        <w:spacing w:after="200"/>
        <w:contextualSpacing/>
        <w:textAlignment w:val="baseline"/>
        <w:rPr>
          <w:rFonts w:asciiTheme="minorHAnsi" w:eastAsia="Times New Roman" w:hAnsiTheme="minorHAnsi" w:cstheme="minorHAnsi"/>
        </w:rPr>
      </w:pPr>
    </w:p>
    <w:p w14:paraId="62CE9130" w14:textId="06A93414" w:rsidR="001447DD" w:rsidRPr="003E3DDF" w:rsidRDefault="001447DD" w:rsidP="00B62312">
      <w:pPr>
        <w:overflowPunct w:val="0"/>
        <w:autoSpaceDE w:val="0"/>
        <w:autoSpaceDN w:val="0"/>
        <w:adjustRightInd w:val="0"/>
        <w:spacing w:after="200"/>
        <w:contextualSpacing/>
        <w:textAlignment w:val="baseline"/>
        <w:rPr>
          <w:rFonts w:asciiTheme="minorHAnsi" w:eastAsia="Times New Roman" w:hAnsiTheme="minorHAnsi" w:cstheme="minorHAnsi"/>
        </w:rPr>
      </w:pPr>
      <w:r w:rsidRPr="003E3DDF">
        <w:rPr>
          <w:rFonts w:asciiTheme="minorHAnsi" w:eastAsia="Times New Roman" w:hAnsiTheme="minorHAnsi" w:cstheme="minorHAnsi"/>
        </w:rPr>
        <w:lastRenderedPageBreak/>
        <w:t>SSS/CM</w:t>
      </w:r>
      <w:r w:rsidR="00215633">
        <w:rPr>
          <w:rFonts w:asciiTheme="minorHAnsi" w:eastAsia="Times New Roman" w:hAnsiTheme="minorHAnsi" w:cstheme="minorHAnsi"/>
        </w:rPr>
        <w:t>/CRM</w:t>
      </w:r>
      <w:r w:rsidRPr="003E3DDF">
        <w:rPr>
          <w:rFonts w:asciiTheme="minorHAnsi" w:eastAsia="Times New Roman" w:hAnsiTheme="minorHAnsi" w:cstheme="minorHAnsi"/>
        </w:rPr>
        <w:t xml:space="preserve">s may continue to authorize services for a completed assessment using the client’s </w:t>
      </w:r>
      <w:r w:rsidRPr="003E3DDF">
        <w:rPr>
          <w:rFonts w:asciiTheme="minorHAnsi" w:eastAsia="Times New Roman" w:hAnsiTheme="minorHAnsi" w:cstheme="minorHAnsi"/>
          <w:b/>
        </w:rPr>
        <w:t>verbal approval</w:t>
      </w:r>
      <w:r w:rsidRPr="003E3DDF">
        <w:rPr>
          <w:rFonts w:asciiTheme="minorHAnsi" w:eastAsia="Times New Roman" w:hAnsiTheme="minorHAnsi" w:cstheme="minorHAnsi"/>
        </w:rPr>
        <w:t xml:space="preserve"> until the client’s signature can be obtained</w:t>
      </w:r>
      <w:r>
        <w:rPr>
          <w:rFonts w:asciiTheme="minorHAnsi" w:eastAsia="Times New Roman" w:hAnsiTheme="minorHAnsi" w:cstheme="minorHAnsi"/>
        </w:rPr>
        <w:t xml:space="preserve">, and the client’s physical, electronic, or voice signature must be obtained </w:t>
      </w:r>
      <w:r w:rsidRPr="005B44E2">
        <w:rPr>
          <w:rFonts w:asciiTheme="minorHAnsi" w:eastAsia="Times New Roman" w:hAnsiTheme="minorHAnsi" w:cstheme="minorHAnsi"/>
        </w:rPr>
        <w:t xml:space="preserve">at the earlier date of 90 days from the assessment </w:t>
      </w:r>
      <w:r w:rsidRPr="00064C94">
        <w:rPr>
          <w:rFonts w:asciiTheme="minorHAnsi" w:eastAsia="Times New Roman" w:hAnsiTheme="minorHAnsi" w:cstheme="minorHAnsi"/>
          <w:i/>
          <w:iCs/>
        </w:rPr>
        <w:t>completion</w:t>
      </w:r>
      <w:r w:rsidRPr="005B44E2">
        <w:rPr>
          <w:rFonts w:asciiTheme="minorHAnsi" w:eastAsia="Times New Roman" w:hAnsiTheme="minorHAnsi" w:cstheme="minorHAnsi"/>
        </w:rPr>
        <w:t xml:space="preserve"> date</w:t>
      </w:r>
      <w:r>
        <w:rPr>
          <w:rFonts w:asciiTheme="minorHAnsi" w:eastAsia="Times New Roman" w:hAnsiTheme="minorHAnsi" w:cstheme="minorHAnsi"/>
        </w:rPr>
        <w:t>,</w:t>
      </w:r>
      <w:r w:rsidRPr="005B44E2">
        <w:rPr>
          <w:rFonts w:asciiTheme="minorHAnsi" w:eastAsia="Times New Roman" w:hAnsiTheme="minorHAnsi" w:cstheme="minorHAnsi"/>
        </w:rPr>
        <w:t xml:space="preserve"> or before </w:t>
      </w:r>
      <w:r>
        <w:rPr>
          <w:rFonts w:asciiTheme="minorHAnsi" w:eastAsia="Times New Roman" w:hAnsiTheme="minorHAnsi" w:cstheme="minorHAnsi"/>
        </w:rPr>
        <w:t xml:space="preserve">case </w:t>
      </w:r>
      <w:r w:rsidRPr="005B44E2">
        <w:rPr>
          <w:rFonts w:asciiTheme="minorHAnsi" w:eastAsia="Times New Roman" w:hAnsiTheme="minorHAnsi" w:cstheme="minorHAnsi"/>
        </w:rPr>
        <w:t>transfer</w:t>
      </w:r>
      <w:r w:rsidRPr="003E3DDF">
        <w:rPr>
          <w:rFonts w:asciiTheme="minorHAnsi" w:eastAsia="Times New Roman" w:hAnsiTheme="minorHAnsi" w:cstheme="minorHAnsi"/>
        </w:rPr>
        <w:t>; however, verbal approval may not substitute for the client’s physical</w:t>
      </w:r>
      <w:r>
        <w:rPr>
          <w:rFonts w:asciiTheme="minorHAnsi" w:eastAsia="Times New Roman" w:hAnsiTheme="minorHAnsi" w:cstheme="minorHAnsi"/>
        </w:rPr>
        <w:t>,</w:t>
      </w:r>
      <w:r w:rsidRPr="003E3DDF">
        <w:rPr>
          <w:rFonts w:asciiTheme="minorHAnsi" w:eastAsia="Times New Roman" w:hAnsiTheme="minorHAnsi" w:cstheme="minorHAnsi"/>
        </w:rPr>
        <w:t xml:space="preserve"> electronic</w:t>
      </w:r>
      <w:r>
        <w:rPr>
          <w:rFonts w:asciiTheme="minorHAnsi" w:eastAsia="Times New Roman" w:hAnsiTheme="minorHAnsi" w:cstheme="minorHAnsi"/>
        </w:rPr>
        <w:t>, or voice</w:t>
      </w:r>
      <w:r w:rsidRPr="003E3DDF">
        <w:rPr>
          <w:rFonts w:asciiTheme="minorHAnsi" w:eastAsia="Times New Roman" w:hAnsiTheme="minorHAnsi" w:cstheme="minorHAnsi"/>
        </w:rPr>
        <w:t xml:space="preserve"> signature. </w:t>
      </w:r>
    </w:p>
    <w:p w14:paraId="29A4CBD6" w14:textId="77777777" w:rsidR="001447DD" w:rsidRDefault="001447DD" w:rsidP="001447DD">
      <w:pPr>
        <w:overflowPunct w:val="0"/>
        <w:autoSpaceDE w:val="0"/>
        <w:autoSpaceDN w:val="0"/>
        <w:adjustRightInd w:val="0"/>
        <w:spacing w:after="200" w:line="276" w:lineRule="auto"/>
        <w:contextualSpacing/>
        <w:textAlignment w:val="baseline"/>
        <w:rPr>
          <w:rFonts w:asciiTheme="minorHAnsi" w:eastAsia="Times New Roman" w:hAnsiTheme="minorHAnsi" w:cstheme="minorHAnsi"/>
        </w:rPr>
      </w:pPr>
    </w:p>
    <w:p w14:paraId="322C8BB6" w14:textId="77777777" w:rsidR="001447DD" w:rsidRPr="003E3DDF" w:rsidRDefault="001447DD" w:rsidP="00B62312">
      <w:pPr>
        <w:overflowPunct w:val="0"/>
        <w:autoSpaceDE w:val="0"/>
        <w:autoSpaceDN w:val="0"/>
        <w:adjustRightInd w:val="0"/>
        <w:spacing w:after="200"/>
        <w:contextualSpacing/>
        <w:textAlignment w:val="baseline"/>
        <w:rPr>
          <w:rFonts w:asciiTheme="minorHAnsi" w:eastAsia="Times New Roman" w:hAnsiTheme="minorHAnsi" w:cstheme="minorHAnsi"/>
          <w:b/>
        </w:rPr>
      </w:pPr>
      <w:r w:rsidRPr="003E3DDF">
        <w:rPr>
          <w:rFonts w:asciiTheme="minorHAnsi" w:eastAsia="Times New Roman" w:hAnsiTheme="minorHAnsi" w:cstheme="minorHAnsi"/>
        </w:rPr>
        <w:t xml:space="preserve">CMS requires a </w:t>
      </w:r>
      <w:r w:rsidRPr="003E3DDF">
        <w:rPr>
          <w:rFonts w:asciiTheme="minorHAnsi" w:eastAsia="Times New Roman" w:hAnsiTheme="minorHAnsi" w:cstheme="minorHAnsi"/>
          <w:b/>
        </w:rPr>
        <w:t>person-centered approach</w:t>
      </w:r>
      <w:r w:rsidRPr="003E3DDF">
        <w:rPr>
          <w:rFonts w:asciiTheme="minorHAnsi" w:eastAsia="Times New Roman" w:hAnsiTheme="minorHAnsi" w:cstheme="minorHAnsi"/>
        </w:rPr>
        <w:t xml:space="preserve"> to work with the client to obtain their signature.  </w:t>
      </w:r>
      <w:r w:rsidRPr="003E3DDF">
        <w:rPr>
          <w:rFonts w:asciiTheme="minorHAnsi" w:eastAsia="Times New Roman" w:hAnsiTheme="minorHAnsi" w:cstheme="minorHAnsi"/>
          <w:b/>
        </w:rPr>
        <w:t>Examples of methods that may be offered include, but are not limited to:</w:t>
      </w:r>
    </w:p>
    <w:p w14:paraId="71F89D15" w14:textId="77777777" w:rsidR="001447DD" w:rsidRPr="003E3DDF" w:rsidRDefault="001447DD" w:rsidP="00B62312">
      <w:pPr>
        <w:numPr>
          <w:ilvl w:val="0"/>
          <w:numId w:val="43"/>
        </w:numPr>
        <w:overflowPunct w:val="0"/>
        <w:autoSpaceDE w:val="0"/>
        <w:autoSpaceDN w:val="0"/>
        <w:adjustRightInd w:val="0"/>
        <w:spacing w:after="200"/>
        <w:ind w:left="1440"/>
        <w:contextualSpacing/>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Completing and moving the assessment to current in the home and obtaining the client’s signature electronically in a </w:t>
      </w:r>
      <w:r>
        <w:rPr>
          <w:rFonts w:asciiTheme="minorHAnsi" w:eastAsia="Times New Roman" w:hAnsiTheme="minorHAnsi" w:cstheme="minorHAnsi"/>
        </w:rPr>
        <w:t>PDF</w:t>
      </w:r>
      <w:r w:rsidRPr="003E3DDF">
        <w:rPr>
          <w:rFonts w:asciiTheme="minorHAnsi" w:eastAsia="Times New Roman" w:hAnsiTheme="minorHAnsi" w:cstheme="minorHAnsi"/>
        </w:rPr>
        <w:t xml:space="preserve"> document using your </w:t>
      </w:r>
      <w:r>
        <w:rPr>
          <w:rFonts w:asciiTheme="minorHAnsi" w:eastAsia="Times New Roman" w:hAnsiTheme="minorHAnsi" w:cstheme="minorHAnsi"/>
        </w:rPr>
        <w:t>touch</w:t>
      </w:r>
      <w:r w:rsidRPr="003E3DDF">
        <w:rPr>
          <w:rFonts w:asciiTheme="minorHAnsi" w:eastAsia="Times New Roman" w:hAnsiTheme="minorHAnsi" w:cstheme="minorHAnsi"/>
        </w:rPr>
        <w:t xml:space="preserve"> pad, mouse, or touchscreen.</w:t>
      </w:r>
    </w:p>
    <w:p w14:paraId="69AF11E8" w14:textId="77777777" w:rsidR="001447DD" w:rsidRDefault="001447DD" w:rsidP="00B62312">
      <w:pPr>
        <w:numPr>
          <w:ilvl w:val="0"/>
          <w:numId w:val="43"/>
        </w:numPr>
        <w:overflowPunct w:val="0"/>
        <w:autoSpaceDE w:val="0"/>
        <w:autoSpaceDN w:val="0"/>
        <w:adjustRightInd w:val="0"/>
        <w:spacing w:after="200"/>
        <w:ind w:left="1440"/>
        <w:contextualSpacing/>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Using </w:t>
      </w:r>
      <w:r>
        <w:rPr>
          <w:rFonts w:asciiTheme="minorHAnsi" w:eastAsia="Times New Roman" w:hAnsiTheme="minorHAnsi" w:cstheme="minorHAnsi"/>
        </w:rPr>
        <w:t xml:space="preserve">the e-signature feature in CARE supported by Adobe. </w:t>
      </w:r>
    </w:p>
    <w:p w14:paraId="7C4EE50B" w14:textId="77777777" w:rsidR="001447DD" w:rsidRPr="003E3DDF" w:rsidRDefault="001447DD" w:rsidP="00B62312">
      <w:pPr>
        <w:numPr>
          <w:ilvl w:val="0"/>
          <w:numId w:val="43"/>
        </w:numPr>
        <w:overflowPunct w:val="0"/>
        <w:autoSpaceDE w:val="0"/>
        <w:autoSpaceDN w:val="0"/>
        <w:adjustRightInd w:val="0"/>
        <w:spacing w:after="200"/>
        <w:ind w:left="1440"/>
        <w:contextualSpacing/>
        <w:textAlignment w:val="baseline"/>
        <w:rPr>
          <w:rFonts w:asciiTheme="minorHAnsi" w:eastAsia="Times New Roman" w:hAnsiTheme="minorHAnsi" w:cstheme="minorHAnsi"/>
        </w:rPr>
      </w:pPr>
      <w:r>
        <w:rPr>
          <w:rFonts w:asciiTheme="minorHAnsi" w:eastAsia="Times New Roman" w:hAnsiTheme="minorHAnsi" w:cstheme="minorHAnsi"/>
        </w:rPr>
        <w:t xml:space="preserve">Using the voice signature feature in CARE supported by AmazonConnect. (See voice signature instructions and script in the </w:t>
      </w:r>
      <w:hyperlink w:anchor="_Attachments" w:history="1">
        <w:r w:rsidRPr="004D6EC6">
          <w:rPr>
            <w:rStyle w:val="Hyperlink"/>
            <w:rFonts w:asciiTheme="minorHAnsi" w:eastAsia="Times New Roman" w:hAnsiTheme="minorHAnsi" w:cstheme="minorHAnsi"/>
          </w:rPr>
          <w:t>Attachments</w:t>
        </w:r>
      </w:hyperlink>
      <w:r>
        <w:rPr>
          <w:rFonts w:asciiTheme="minorHAnsi" w:eastAsia="Times New Roman" w:hAnsiTheme="minorHAnsi" w:cstheme="minorHAnsi"/>
        </w:rPr>
        <w:t xml:space="preserve"> section). </w:t>
      </w:r>
    </w:p>
    <w:p w14:paraId="79B5C92F" w14:textId="77777777" w:rsidR="001447DD" w:rsidRPr="003E3DDF" w:rsidRDefault="001447DD" w:rsidP="00B62312">
      <w:pPr>
        <w:numPr>
          <w:ilvl w:val="0"/>
          <w:numId w:val="43"/>
        </w:numPr>
        <w:overflowPunct w:val="0"/>
        <w:autoSpaceDE w:val="0"/>
        <w:autoSpaceDN w:val="0"/>
        <w:adjustRightInd w:val="0"/>
        <w:spacing w:after="200"/>
        <w:ind w:left="1440"/>
        <w:contextualSpacing/>
        <w:textAlignment w:val="baseline"/>
        <w:rPr>
          <w:rFonts w:asciiTheme="minorHAnsi" w:eastAsia="Times New Roman" w:hAnsiTheme="minorHAnsi" w:cstheme="minorHAnsi"/>
        </w:rPr>
      </w:pPr>
      <w:r w:rsidRPr="003E3DDF">
        <w:rPr>
          <w:rFonts w:asciiTheme="minorHAnsi" w:eastAsia="Times New Roman" w:hAnsiTheme="minorHAnsi" w:cstheme="minorHAnsi"/>
        </w:rPr>
        <w:t>Making an in-person visit once the assessment is completed and moved to Current</w:t>
      </w:r>
      <w:r>
        <w:rPr>
          <w:rFonts w:asciiTheme="minorHAnsi" w:eastAsia="Times New Roman" w:hAnsiTheme="minorHAnsi" w:cstheme="minorHAnsi"/>
        </w:rPr>
        <w:t>.</w:t>
      </w:r>
    </w:p>
    <w:p w14:paraId="4DF40962" w14:textId="77777777" w:rsidR="001447DD" w:rsidRPr="003E3DDF" w:rsidRDefault="001447DD" w:rsidP="00B62312">
      <w:pPr>
        <w:numPr>
          <w:ilvl w:val="0"/>
          <w:numId w:val="43"/>
        </w:numPr>
        <w:overflowPunct w:val="0"/>
        <w:autoSpaceDE w:val="0"/>
        <w:autoSpaceDN w:val="0"/>
        <w:adjustRightInd w:val="0"/>
        <w:spacing w:after="200"/>
        <w:ind w:left="1440"/>
        <w:contextualSpacing/>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Obtaining the signature by mail (See instructions in the </w:t>
      </w:r>
      <w:hyperlink w:anchor="_Attachments" w:history="1">
        <w:r>
          <w:rPr>
            <w:rStyle w:val="Hyperlink"/>
            <w:rFonts w:asciiTheme="minorHAnsi" w:eastAsia="Times New Roman" w:hAnsiTheme="minorHAnsi" w:cstheme="minorHAnsi"/>
          </w:rPr>
          <w:t>Attachments</w:t>
        </w:r>
      </w:hyperlink>
      <w:r w:rsidRPr="003E3DDF">
        <w:rPr>
          <w:rFonts w:asciiTheme="minorHAnsi" w:eastAsia="Times New Roman" w:hAnsiTheme="minorHAnsi" w:cstheme="minorHAnsi"/>
        </w:rPr>
        <w:t xml:space="preserve"> section for setting up ticklers in Barcode)</w:t>
      </w:r>
      <w:r>
        <w:rPr>
          <w:rFonts w:asciiTheme="minorHAnsi" w:eastAsia="Times New Roman" w:hAnsiTheme="minorHAnsi" w:cstheme="minorHAnsi"/>
        </w:rPr>
        <w:t>.</w:t>
      </w:r>
    </w:p>
    <w:p w14:paraId="2618D171" w14:textId="77777777" w:rsidR="001447DD" w:rsidRPr="003E3DDF" w:rsidRDefault="001447DD" w:rsidP="00B62312">
      <w:pPr>
        <w:numPr>
          <w:ilvl w:val="0"/>
          <w:numId w:val="43"/>
        </w:numPr>
        <w:overflowPunct w:val="0"/>
        <w:autoSpaceDE w:val="0"/>
        <w:autoSpaceDN w:val="0"/>
        <w:adjustRightInd w:val="0"/>
        <w:spacing w:after="200"/>
        <w:ind w:left="1440"/>
        <w:contextualSpacing/>
        <w:textAlignment w:val="baseline"/>
        <w:rPr>
          <w:rFonts w:asciiTheme="minorHAnsi" w:eastAsia="Times New Roman" w:hAnsiTheme="minorHAnsi" w:cstheme="minorHAnsi"/>
        </w:rPr>
      </w:pPr>
      <w:r w:rsidRPr="003E3DDF">
        <w:rPr>
          <w:rFonts w:asciiTheme="minorHAnsi" w:eastAsia="Times New Roman" w:hAnsiTheme="minorHAnsi" w:cstheme="minorHAnsi"/>
        </w:rPr>
        <w:t>Utilizing supports identified by the client to assist them with reminders to return the signed form</w:t>
      </w:r>
      <w:r>
        <w:rPr>
          <w:rFonts w:asciiTheme="minorHAnsi" w:eastAsia="Times New Roman" w:hAnsiTheme="minorHAnsi" w:cstheme="minorHAnsi"/>
        </w:rPr>
        <w:t>.</w:t>
      </w:r>
    </w:p>
    <w:p w14:paraId="2127918D" w14:textId="77777777" w:rsidR="001447DD" w:rsidRDefault="001447DD" w:rsidP="001447DD">
      <w:pPr>
        <w:overflowPunct w:val="0"/>
        <w:autoSpaceDE w:val="0"/>
        <w:autoSpaceDN w:val="0"/>
        <w:adjustRightInd w:val="0"/>
        <w:spacing w:after="200" w:line="276" w:lineRule="auto"/>
        <w:contextualSpacing/>
        <w:textAlignment w:val="baseline"/>
        <w:rPr>
          <w:rFonts w:asciiTheme="minorHAnsi" w:eastAsia="Times New Roman" w:hAnsiTheme="minorHAnsi" w:cstheme="minorHAnsi"/>
        </w:rPr>
      </w:pPr>
    </w:p>
    <w:p w14:paraId="06079C3A" w14:textId="77777777" w:rsidR="001447DD" w:rsidRDefault="001447DD" w:rsidP="00B62312">
      <w:pPr>
        <w:overflowPunct w:val="0"/>
        <w:autoSpaceDE w:val="0"/>
        <w:autoSpaceDN w:val="0"/>
        <w:adjustRightInd w:val="0"/>
        <w:spacing w:after="200"/>
        <w:contextualSpacing/>
        <w:textAlignment w:val="baseline"/>
        <w:rPr>
          <w:rFonts w:asciiTheme="minorHAnsi" w:eastAsia="Times New Roman" w:hAnsiTheme="minorHAnsi" w:cstheme="minorHAnsi"/>
        </w:rPr>
      </w:pPr>
      <w:r w:rsidRPr="003E3DDF">
        <w:rPr>
          <w:rFonts w:asciiTheme="minorHAnsi" w:eastAsia="Times New Roman" w:hAnsiTheme="minorHAnsi" w:cstheme="minorHAnsi"/>
        </w:rPr>
        <w:t>The client may agree to initiate or continue services without agreeing with the hours/daily rate. Document this in a SER and move the assessment to Current</w:t>
      </w:r>
      <w:r>
        <w:rPr>
          <w:rFonts w:asciiTheme="minorHAnsi" w:eastAsia="Times New Roman" w:hAnsiTheme="minorHAnsi" w:cstheme="minorHAnsi"/>
        </w:rPr>
        <w:t xml:space="preserve">. </w:t>
      </w:r>
    </w:p>
    <w:p w14:paraId="6D0113EA" w14:textId="77777777" w:rsidR="001447DD" w:rsidRDefault="001447DD" w:rsidP="00B62312">
      <w:pPr>
        <w:overflowPunct w:val="0"/>
        <w:autoSpaceDE w:val="0"/>
        <w:autoSpaceDN w:val="0"/>
        <w:adjustRightInd w:val="0"/>
        <w:spacing w:after="200"/>
        <w:contextualSpacing/>
        <w:textAlignment w:val="baseline"/>
        <w:rPr>
          <w:rFonts w:asciiTheme="minorHAnsi" w:eastAsia="Times New Roman" w:hAnsiTheme="minorHAnsi" w:cstheme="minorHAnsi"/>
        </w:rPr>
      </w:pPr>
    </w:p>
    <w:p w14:paraId="5D65F6B6" w14:textId="77777777" w:rsidR="001447DD" w:rsidRPr="003E3DDF" w:rsidRDefault="001447DD" w:rsidP="00B62312">
      <w:pPr>
        <w:overflowPunct w:val="0"/>
        <w:autoSpaceDE w:val="0"/>
        <w:autoSpaceDN w:val="0"/>
        <w:adjustRightInd w:val="0"/>
        <w:spacing w:after="200"/>
        <w:contextualSpacing/>
        <w:textAlignment w:val="baseline"/>
        <w:rPr>
          <w:rFonts w:asciiTheme="minorHAnsi" w:eastAsia="Times New Roman" w:hAnsiTheme="minorHAnsi" w:cstheme="minorHAnsi"/>
        </w:rPr>
      </w:pPr>
      <w:r w:rsidRPr="003E3DDF">
        <w:rPr>
          <w:rFonts w:asciiTheme="minorHAnsi" w:eastAsia="Times New Roman" w:hAnsiTheme="minorHAnsi" w:cstheme="minorHAnsi"/>
        </w:rPr>
        <w:t>For LT</w:t>
      </w:r>
      <w:r>
        <w:rPr>
          <w:rFonts w:asciiTheme="minorHAnsi" w:eastAsia="Times New Roman" w:hAnsiTheme="minorHAnsi" w:cstheme="minorHAnsi"/>
        </w:rPr>
        <w:t>SS</w:t>
      </w:r>
      <w:r w:rsidRPr="003E3DDF">
        <w:rPr>
          <w:rFonts w:asciiTheme="minorHAnsi" w:eastAsia="Times New Roman" w:hAnsiTheme="minorHAnsi" w:cstheme="minorHAnsi"/>
        </w:rPr>
        <w:t xml:space="preserve"> in-home assessments, if a client requests fewer hours </w:t>
      </w:r>
      <w:r>
        <w:rPr>
          <w:rFonts w:asciiTheme="minorHAnsi" w:eastAsia="Times New Roman" w:hAnsiTheme="minorHAnsi" w:cstheme="minorHAnsi"/>
        </w:rPr>
        <w:t>to be</w:t>
      </w:r>
      <w:r w:rsidRPr="003E3DDF">
        <w:rPr>
          <w:rFonts w:asciiTheme="minorHAnsi" w:eastAsia="Times New Roman" w:hAnsiTheme="minorHAnsi" w:cstheme="minorHAnsi"/>
        </w:rPr>
        <w:t xml:space="preserve"> authorized than are indicated on the Care Plan screen, document this in a SER. </w:t>
      </w:r>
      <w:r>
        <w:rPr>
          <w:rFonts w:asciiTheme="minorHAnsi" w:eastAsia="Times New Roman" w:hAnsiTheme="minorHAnsi" w:cstheme="minorHAnsi"/>
        </w:rPr>
        <w:t xml:space="preserve">Use the In-home </w:t>
      </w:r>
      <w:r w:rsidRPr="00064C94">
        <w:rPr>
          <w:rFonts w:asciiTheme="minorHAnsi" w:eastAsia="Times New Roman" w:hAnsiTheme="minorHAnsi" w:cstheme="minorHAnsi"/>
          <w:i/>
          <w:iCs/>
        </w:rPr>
        <w:t>Personal care adjustments</w:t>
      </w:r>
      <w:r>
        <w:rPr>
          <w:rFonts w:asciiTheme="minorHAnsi" w:eastAsia="Times New Roman" w:hAnsiTheme="minorHAnsi" w:cstheme="minorHAnsi"/>
        </w:rPr>
        <w:t xml:space="preserve"> field in the Care Plan screen in CARE to document the number of monthly hours the client is choosing not to utilize. Select, </w:t>
      </w:r>
      <w:r w:rsidRPr="00064C94">
        <w:rPr>
          <w:rFonts w:asciiTheme="minorHAnsi" w:eastAsia="Times New Roman" w:hAnsiTheme="minorHAnsi" w:cstheme="minorHAnsi"/>
          <w:i/>
          <w:iCs/>
        </w:rPr>
        <w:t>Client voluntarily hour reduction</w:t>
      </w:r>
      <w:r>
        <w:rPr>
          <w:rFonts w:asciiTheme="minorHAnsi" w:eastAsia="Times New Roman" w:hAnsiTheme="minorHAnsi" w:cstheme="minorHAnsi"/>
        </w:rPr>
        <w:t xml:space="preserve"> from the </w:t>
      </w:r>
      <w:r w:rsidRPr="00064C94">
        <w:rPr>
          <w:rFonts w:asciiTheme="minorHAnsi" w:eastAsia="Times New Roman" w:hAnsiTheme="minorHAnsi" w:cstheme="minorHAnsi"/>
          <w:i/>
          <w:iCs/>
        </w:rPr>
        <w:t>Reason</w:t>
      </w:r>
      <w:r>
        <w:rPr>
          <w:rFonts w:asciiTheme="minorHAnsi" w:eastAsia="Times New Roman" w:hAnsiTheme="minorHAnsi" w:cstheme="minorHAnsi"/>
        </w:rPr>
        <w:t xml:space="preserve"> dropdown. This will result in the adjusted number of monthly hours to print on the Service Summary.</w:t>
      </w:r>
    </w:p>
    <w:p w14:paraId="2BB683F4" w14:textId="77777777" w:rsidR="001447DD" w:rsidRDefault="001447DD" w:rsidP="00B62312">
      <w:pPr>
        <w:overflowPunct w:val="0"/>
        <w:autoSpaceDE w:val="0"/>
        <w:autoSpaceDN w:val="0"/>
        <w:adjustRightInd w:val="0"/>
        <w:spacing w:after="200"/>
        <w:contextualSpacing/>
        <w:textAlignment w:val="baseline"/>
        <w:rPr>
          <w:rFonts w:asciiTheme="minorHAnsi" w:eastAsia="Times New Roman" w:hAnsiTheme="minorHAnsi" w:cstheme="minorHAnsi"/>
        </w:rPr>
      </w:pPr>
    </w:p>
    <w:p w14:paraId="13F0E755" w14:textId="77777777" w:rsidR="001447DD" w:rsidRPr="003E3DDF" w:rsidRDefault="001447DD" w:rsidP="00B62312">
      <w:pPr>
        <w:overflowPunct w:val="0"/>
        <w:autoSpaceDE w:val="0"/>
        <w:autoSpaceDN w:val="0"/>
        <w:adjustRightInd w:val="0"/>
        <w:spacing w:after="200"/>
        <w:contextualSpacing/>
        <w:textAlignment w:val="baseline"/>
        <w:rPr>
          <w:rFonts w:asciiTheme="minorHAnsi" w:eastAsia="Times New Roman" w:hAnsiTheme="minorHAnsi" w:cstheme="minorHAnsi"/>
        </w:rPr>
      </w:pPr>
      <w:r w:rsidRPr="0083249B">
        <w:rPr>
          <w:rFonts w:asciiTheme="minorHAnsi" w:eastAsia="Times New Roman" w:hAnsiTheme="minorHAnsi" w:cstheme="minorHAnsi"/>
        </w:rPr>
        <w:t xml:space="preserve">For LTSS in-home assessments, indicate adjustments for waiver services and/or HQ approved personal care ETRs using the In-home </w:t>
      </w:r>
      <w:r w:rsidRPr="00064C94">
        <w:rPr>
          <w:rFonts w:asciiTheme="minorHAnsi" w:eastAsia="Times New Roman" w:hAnsiTheme="minorHAnsi" w:cstheme="minorHAnsi"/>
          <w:i/>
          <w:iCs/>
        </w:rPr>
        <w:t>Personal care adjustments</w:t>
      </w:r>
      <w:r w:rsidRPr="0083249B">
        <w:rPr>
          <w:rFonts w:asciiTheme="minorHAnsi" w:eastAsia="Times New Roman" w:hAnsiTheme="minorHAnsi" w:cstheme="minorHAnsi"/>
        </w:rPr>
        <w:t xml:space="preserve"> field in the Care Plan screen in CARE. This will result in the adjustment to total hours to print on the client’s Service Summary. (For details about waiver deductions see </w:t>
      </w:r>
      <w:hyperlink r:id="rId45" w:history="1">
        <w:r w:rsidRPr="0083249B">
          <w:rPr>
            <w:rStyle w:val="Hyperlink"/>
            <w:rFonts w:asciiTheme="minorHAnsi" w:eastAsia="Times New Roman" w:hAnsiTheme="minorHAnsi" w:cstheme="minorHAnsi"/>
          </w:rPr>
          <w:t>Chapter 7</w:t>
        </w:r>
      </w:hyperlink>
      <w:r w:rsidRPr="0083249B">
        <w:rPr>
          <w:rFonts w:asciiTheme="minorHAnsi" w:eastAsia="Times New Roman" w:hAnsiTheme="minorHAnsi" w:cstheme="minorHAnsi"/>
        </w:rPr>
        <w:t>)</w:t>
      </w:r>
    </w:p>
    <w:p w14:paraId="1BE76A7E" w14:textId="77777777" w:rsidR="001447DD" w:rsidRDefault="001447DD" w:rsidP="00B62312">
      <w:pPr>
        <w:overflowPunct w:val="0"/>
        <w:autoSpaceDE w:val="0"/>
        <w:autoSpaceDN w:val="0"/>
        <w:adjustRightInd w:val="0"/>
        <w:spacing w:after="200"/>
        <w:contextualSpacing/>
        <w:textAlignment w:val="baseline"/>
        <w:rPr>
          <w:rFonts w:asciiTheme="minorHAnsi" w:eastAsia="Times New Roman" w:hAnsiTheme="minorHAnsi" w:cstheme="minorHAnsi"/>
        </w:rPr>
      </w:pPr>
    </w:p>
    <w:p w14:paraId="17ED299C" w14:textId="3F358E9A" w:rsidR="001447DD" w:rsidRPr="004D6EC6" w:rsidRDefault="001447DD" w:rsidP="00B62312">
      <w:pPr>
        <w:overflowPunct w:val="0"/>
        <w:autoSpaceDE w:val="0"/>
        <w:autoSpaceDN w:val="0"/>
        <w:adjustRightInd w:val="0"/>
        <w:spacing w:after="200"/>
        <w:contextualSpacing/>
        <w:textAlignment w:val="baseline"/>
        <w:rPr>
          <w:rFonts w:asciiTheme="minorHAnsi" w:eastAsia="Times New Roman" w:hAnsiTheme="minorHAnsi" w:cstheme="minorHAnsi"/>
        </w:rPr>
      </w:pPr>
      <w:r>
        <w:rPr>
          <w:rFonts w:asciiTheme="minorHAnsi" w:eastAsia="Times New Roman" w:hAnsiTheme="minorHAnsi" w:cstheme="minorHAnsi"/>
        </w:rPr>
        <w:t>If the client has chosen a signature method other than e-signature, s</w:t>
      </w:r>
      <w:r w:rsidRPr="003E3DDF">
        <w:rPr>
          <w:rFonts w:asciiTheme="minorHAnsi" w:eastAsia="Times New Roman" w:hAnsiTheme="minorHAnsi" w:cstheme="minorHAnsi"/>
        </w:rPr>
        <w:t xml:space="preserve">end the client a copy of the Current Service Summary with the </w:t>
      </w:r>
      <w:r>
        <w:rPr>
          <w:rFonts w:asciiTheme="minorHAnsi" w:eastAsia="Times New Roman" w:hAnsiTheme="minorHAnsi" w:cstheme="minorHAnsi"/>
        </w:rPr>
        <w:t>SSS/CM</w:t>
      </w:r>
      <w:r w:rsidR="00215633">
        <w:rPr>
          <w:rFonts w:asciiTheme="minorHAnsi" w:eastAsia="Times New Roman" w:hAnsiTheme="minorHAnsi" w:cstheme="minorHAnsi"/>
        </w:rPr>
        <w:t>/CRM</w:t>
      </w:r>
      <w:r>
        <w:rPr>
          <w:rFonts w:asciiTheme="minorHAnsi" w:eastAsia="Times New Roman" w:hAnsiTheme="minorHAnsi" w:cstheme="minorHAnsi"/>
        </w:rPr>
        <w:t>’s</w:t>
      </w:r>
      <w:r w:rsidRPr="003E3DDF">
        <w:rPr>
          <w:rFonts w:asciiTheme="minorHAnsi" w:eastAsia="Times New Roman" w:hAnsiTheme="minorHAnsi" w:cstheme="minorHAnsi"/>
        </w:rPr>
        <w:t xml:space="preserve"> signature and a Planned Action Notice (PAN).</w:t>
      </w:r>
      <w:r>
        <w:rPr>
          <w:rFonts w:asciiTheme="minorHAnsi" w:eastAsia="Times New Roman" w:hAnsiTheme="minorHAnsi" w:cstheme="minorHAnsi"/>
        </w:rPr>
        <w:t xml:space="preserve"> </w:t>
      </w:r>
      <w:r w:rsidRPr="004D6EC6">
        <w:rPr>
          <w:rFonts w:asciiTheme="minorHAnsi" w:eastAsia="Times New Roman" w:hAnsiTheme="minorHAnsi" w:cstheme="minorHAnsi"/>
        </w:rPr>
        <w:t xml:space="preserve">The Personal Care Results (PCR) or Personal Care Results Comparison (PCRC) will be attached to the PAN. </w:t>
      </w:r>
    </w:p>
    <w:p w14:paraId="0062043E" w14:textId="77777777" w:rsidR="001447DD" w:rsidRDefault="001447DD" w:rsidP="00B62312">
      <w:pPr>
        <w:overflowPunct w:val="0"/>
        <w:autoSpaceDE w:val="0"/>
        <w:autoSpaceDN w:val="0"/>
        <w:adjustRightInd w:val="0"/>
        <w:spacing w:after="200"/>
        <w:contextualSpacing/>
        <w:textAlignment w:val="baseline"/>
        <w:rPr>
          <w:rFonts w:asciiTheme="minorHAnsi" w:eastAsia="Times New Roman" w:hAnsiTheme="minorHAnsi" w:cstheme="minorHAnsi"/>
        </w:rPr>
      </w:pPr>
    </w:p>
    <w:p w14:paraId="4B496556" w14:textId="77777777" w:rsidR="001447DD" w:rsidRPr="003E3DDF" w:rsidRDefault="001447DD" w:rsidP="00B62312">
      <w:pPr>
        <w:overflowPunct w:val="0"/>
        <w:autoSpaceDE w:val="0"/>
        <w:autoSpaceDN w:val="0"/>
        <w:adjustRightInd w:val="0"/>
        <w:spacing w:after="200"/>
        <w:contextualSpacing/>
        <w:textAlignment w:val="baseline"/>
        <w:rPr>
          <w:rFonts w:asciiTheme="minorHAnsi" w:eastAsia="Times New Roman" w:hAnsiTheme="minorHAnsi" w:cstheme="minorHAnsi"/>
        </w:rPr>
      </w:pPr>
      <w:r>
        <w:rPr>
          <w:rFonts w:asciiTheme="minorHAnsi" w:eastAsia="Times New Roman" w:hAnsiTheme="minorHAnsi" w:cstheme="minorHAnsi"/>
        </w:rPr>
        <w:t>If a client chooses</w:t>
      </w:r>
      <w:r w:rsidRPr="003E3DDF">
        <w:rPr>
          <w:rFonts w:asciiTheme="minorHAnsi" w:eastAsia="Times New Roman" w:hAnsiTheme="minorHAnsi" w:cstheme="minorHAnsi"/>
        </w:rPr>
        <w:t xml:space="preserve"> electronic communication</w:t>
      </w:r>
      <w:r>
        <w:rPr>
          <w:rFonts w:asciiTheme="minorHAnsi" w:eastAsia="Times New Roman" w:hAnsiTheme="minorHAnsi" w:cstheme="minorHAnsi"/>
        </w:rPr>
        <w:t xml:space="preserve"> outside of the e-signature feature in CARE, </w:t>
      </w:r>
      <w:r w:rsidRPr="003E3DDF">
        <w:rPr>
          <w:rFonts w:asciiTheme="minorHAnsi" w:eastAsia="Times New Roman" w:hAnsiTheme="minorHAnsi" w:cstheme="minorHAnsi"/>
        </w:rPr>
        <w:t xml:space="preserve">a faxed or electronic scanned signature is acceptable. If the client prefers, </w:t>
      </w:r>
      <w:r>
        <w:rPr>
          <w:rFonts w:asciiTheme="minorHAnsi" w:eastAsia="Times New Roman" w:hAnsiTheme="minorHAnsi" w:cstheme="minorHAnsi"/>
        </w:rPr>
        <w:t xml:space="preserve">use encrypted email to </w:t>
      </w:r>
      <w:r w:rsidRPr="003E3DDF">
        <w:rPr>
          <w:rFonts w:asciiTheme="minorHAnsi" w:eastAsia="Times New Roman" w:hAnsiTheme="minorHAnsi" w:cstheme="minorHAnsi"/>
        </w:rPr>
        <w:t xml:space="preserve">send the client a PDF version of the Service Summary and PAN/PCR/PCRC. </w:t>
      </w:r>
      <w:r>
        <w:rPr>
          <w:rFonts w:asciiTheme="minorHAnsi" w:eastAsia="Times New Roman" w:hAnsiTheme="minorHAnsi" w:cstheme="minorHAnsi"/>
        </w:rPr>
        <w:t>A</w:t>
      </w:r>
      <w:r w:rsidRPr="0022179A">
        <w:rPr>
          <w:rFonts w:asciiTheme="minorHAnsi" w:eastAsia="Times New Roman" w:hAnsiTheme="minorHAnsi" w:cstheme="minorHAnsi"/>
        </w:rPr>
        <w:t xml:space="preserve">s necessary or requested by the client </w:t>
      </w:r>
      <w:r>
        <w:rPr>
          <w:rFonts w:asciiTheme="minorHAnsi" w:eastAsia="Times New Roman" w:hAnsiTheme="minorHAnsi" w:cstheme="minorHAnsi"/>
        </w:rPr>
        <w:t xml:space="preserve">via a signed </w:t>
      </w:r>
      <w:r w:rsidRPr="00064C94">
        <w:rPr>
          <w:rFonts w:asciiTheme="minorHAnsi" w:eastAsia="Times New Roman" w:hAnsiTheme="minorHAnsi" w:cstheme="minorHAnsi"/>
          <w:i/>
          <w:iCs/>
        </w:rPr>
        <w:t xml:space="preserve">Notice and Consent of Communication via </w:t>
      </w:r>
      <w:r>
        <w:rPr>
          <w:rFonts w:asciiTheme="minorHAnsi" w:eastAsia="Times New Roman" w:hAnsiTheme="minorHAnsi" w:cstheme="minorHAnsi"/>
          <w:i/>
          <w:iCs/>
        </w:rPr>
        <w:t xml:space="preserve">Text or </w:t>
      </w:r>
      <w:r w:rsidRPr="00064C94">
        <w:rPr>
          <w:rFonts w:asciiTheme="minorHAnsi" w:eastAsia="Times New Roman" w:hAnsiTheme="minorHAnsi" w:cstheme="minorHAnsi"/>
          <w:i/>
          <w:iCs/>
        </w:rPr>
        <w:t>Unencrypted Email</w:t>
      </w:r>
      <w:r>
        <w:rPr>
          <w:rFonts w:asciiTheme="minorHAnsi" w:eastAsia="Times New Roman" w:hAnsiTheme="minorHAnsi" w:cstheme="minorHAnsi"/>
        </w:rPr>
        <w:t xml:space="preserve"> (</w:t>
      </w:r>
      <w:hyperlink r:id="rId46" w:history="1">
        <w:r w:rsidRPr="00786A2D">
          <w:rPr>
            <w:rStyle w:val="Hyperlink"/>
            <w:rFonts w:asciiTheme="minorHAnsi" w:eastAsia="Times New Roman" w:hAnsiTheme="minorHAnsi" w:cstheme="minorHAnsi"/>
          </w:rPr>
          <w:t>DSHS Form #27-156</w:t>
        </w:r>
      </w:hyperlink>
      <w:r>
        <w:rPr>
          <w:rFonts w:asciiTheme="minorHAnsi" w:eastAsia="Times New Roman" w:hAnsiTheme="minorHAnsi" w:cstheme="minorHAnsi"/>
        </w:rPr>
        <w:t>) on file, the c</w:t>
      </w:r>
      <w:r w:rsidRPr="003E3DDF">
        <w:rPr>
          <w:rFonts w:asciiTheme="minorHAnsi" w:eastAsia="Times New Roman" w:hAnsiTheme="minorHAnsi" w:cstheme="minorHAnsi"/>
        </w:rPr>
        <w:t>lient may consent to receiving unencrypted email messages</w:t>
      </w:r>
      <w:r>
        <w:rPr>
          <w:rFonts w:asciiTheme="minorHAnsi" w:eastAsia="Times New Roman" w:hAnsiTheme="minorHAnsi" w:cstheme="minorHAnsi"/>
        </w:rPr>
        <w:t>.</w:t>
      </w:r>
    </w:p>
    <w:p w14:paraId="59C17187" w14:textId="77777777" w:rsidR="001447DD" w:rsidRDefault="001447DD" w:rsidP="00B62312">
      <w:pPr>
        <w:overflowPunct w:val="0"/>
        <w:autoSpaceDE w:val="0"/>
        <w:autoSpaceDN w:val="0"/>
        <w:adjustRightInd w:val="0"/>
        <w:spacing w:after="200"/>
        <w:contextualSpacing/>
        <w:textAlignment w:val="baseline"/>
        <w:rPr>
          <w:rFonts w:asciiTheme="minorHAnsi" w:eastAsia="Times New Roman" w:hAnsiTheme="minorHAnsi" w:cstheme="minorHAnsi"/>
        </w:rPr>
      </w:pPr>
    </w:p>
    <w:p w14:paraId="6D2D35BC" w14:textId="77777777" w:rsidR="001447DD" w:rsidRPr="003E3DDF" w:rsidRDefault="001447DD" w:rsidP="00B62312">
      <w:pPr>
        <w:overflowPunct w:val="0"/>
        <w:autoSpaceDE w:val="0"/>
        <w:autoSpaceDN w:val="0"/>
        <w:adjustRightInd w:val="0"/>
        <w:spacing w:after="200"/>
        <w:contextualSpacing/>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If </w:t>
      </w:r>
      <w:r>
        <w:rPr>
          <w:rFonts w:asciiTheme="minorHAnsi" w:eastAsia="Times New Roman" w:hAnsiTheme="minorHAnsi" w:cstheme="minorHAnsi"/>
        </w:rPr>
        <w:t xml:space="preserve">the client chooses </w:t>
      </w:r>
      <w:r w:rsidRPr="003E3DDF">
        <w:rPr>
          <w:rFonts w:asciiTheme="minorHAnsi" w:eastAsia="Times New Roman" w:hAnsiTheme="minorHAnsi" w:cstheme="minorHAnsi"/>
        </w:rPr>
        <w:t xml:space="preserve">mail delivery </w:t>
      </w:r>
      <w:r>
        <w:rPr>
          <w:rFonts w:asciiTheme="minorHAnsi" w:eastAsia="Times New Roman" w:hAnsiTheme="minorHAnsi" w:cstheme="minorHAnsi"/>
        </w:rPr>
        <w:t>as</w:t>
      </w:r>
      <w:r w:rsidRPr="003E3DDF">
        <w:rPr>
          <w:rFonts w:asciiTheme="minorHAnsi" w:eastAsia="Times New Roman" w:hAnsiTheme="minorHAnsi" w:cstheme="minorHAnsi"/>
        </w:rPr>
        <w:t xml:space="preserve"> the method to obtain </w:t>
      </w:r>
      <w:r>
        <w:rPr>
          <w:rFonts w:asciiTheme="minorHAnsi" w:eastAsia="Times New Roman" w:hAnsiTheme="minorHAnsi" w:cstheme="minorHAnsi"/>
        </w:rPr>
        <w:t>their</w:t>
      </w:r>
      <w:r w:rsidRPr="003E3DDF">
        <w:rPr>
          <w:rFonts w:asciiTheme="minorHAnsi" w:eastAsia="Times New Roman" w:hAnsiTheme="minorHAnsi" w:cstheme="minorHAnsi"/>
        </w:rPr>
        <w:t xml:space="preserve"> signature, include an extra Service Summary with </w:t>
      </w:r>
      <w:r>
        <w:rPr>
          <w:rFonts w:asciiTheme="minorHAnsi" w:eastAsia="Times New Roman" w:hAnsiTheme="minorHAnsi" w:cstheme="minorHAnsi"/>
        </w:rPr>
        <w:t>a</w:t>
      </w:r>
      <w:r w:rsidRPr="003E3DDF">
        <w:rPr>
          <w:rFonts w:asciiTheme="minorHAnsi" w:eastAsia="Times New Roman" w:hAnsiTheme="minorHAnsi" w:cstheme="minorHAnsi"/>
        </w:rPr>
        <w:t xml:space="preserve"> cover letter and self-addressed, stamped envelope, so that the client can sign, date, and return the signed Service Summary. </w:t>
      </w:r>
    </w:p>
    <w:p w14:paraId="7A736A80" w14:textId="77777777" w:rsidR="001447DD" w:rsidRDefault="001447DD" w:rsidP="00D335DB">
      <w:pPr>
        <w:contextualSpacing/>
        <w:rPr>
          <w:rFonts w:asciiTheme="minorHAnsi" w:eastAsia="Times New Roman" w:hAnsiTheme="minorHAnsi" w:cstheme="minorHAnsi"/>
        </w:rPr>
      </w:pPr>
    </w:p>
    <w:p w14:paraId="4FD09E30" w14:textId="49804080" w:rsidR="00410882" w:rsidRDefault="00694EF2" w:rsidP="00D335DB">
      <w:pPr>
        <w:contextualSpacing/>
        <w:rPr>
          <w:rFonts w:asciiTheme="minorHAnsi" w:eastAsia="Times New Roman" w:hAnsiTheme="minorHAnsi" w:cstheme="minorHAnsi"/>
        </w:rPr>
      </w:pPr>
      <w:r w:rsidRPr="00FA2581">
        <w:rPr>
          <w:noProof/>
        </w:rPr>
        <mc:AlternateContent>
          <mc:Choice Requires="wps">
            <w:drawing>
              <wp:anchor distT="0" distB="0" distL="114300" distR="114300" simplePos="0" relativeHeight="251702272" behindDoc="0" locked="0" layoutInCell="1" allowOverlap="1" wp14:anchorId="24B705DC" wp14:editId="44840EBF">
                <wp:simplePos x="0" y="0"/>
                <wp:positionH relativeFrom="margin">
                  <wp:align>right</wp:align>
                </wp:positionH>
                <wp:positionV relativeFrom="paragraph">
                  <wp:posOffset>1533754</wp:posOffset>
                </wp:positionV>
                <wp:extent cx="5925185" cy="1567180"/>
                <wp:effectExtent l="0" t="0" r="18415" b="13970"/>
                <wp:wrapSquare wrapText="bothSides"/>
                <wp:docPr id="1796427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567180"/>
                        </a:xfrm>
                        <a:prstGeom prst="rect">
                          <a:avLst/>
                        </a:prstGeom>
                        <a:solidFill>
                          <a:srgbClr val="8D6198">
                            <a:alpha val="24706"/>
                          </a:srgbClr>
                        </a:solidFill>
                        <a:ln w="9525">
                          <a:solidFill>
                            <a:srgbClr val="000000"/>
                          </a:solidFill>
                          <a:miter lim="800000"/>
                          <a:headEnd/>
                          <a:tailEnd/>
                        </a:ln>
                      </wps:spPr>
                      <wps:txbx>
                        <w:txbxContent>
                          <w:p w14:paraId="35F05509" w14:textId="752B8C74" w:rsidR="00566A06" w:rsidRDefault="00F00DB0" w:rsidP="00B62312">
                            <w:pPr>
                              <w:autoSpaceDE w:val="0"/>
                              <w:autoSpaceDN w:val="0"/>
                              <w:adjustRightInd w:val="0"/>
                              <w:jc w:val="both"/>
                              <w:rPr>
                                <w:rFonts w:cs="Arial"/>
                              </w:rPr>
                            </w:pPr>
                            <w:r w:rsidRPr="00F00DB0">
                              <w:rPr>
                                <w:rFonts w:cs="Arial"/>
                              </w:rPr>
                              <w:t xml:space="preserve">For LEP individuals, there is no requirement to obtain </w:t>
                            </w:r>
                            <w:r w:rsidR="00566A06">
                              <w:rPr>
                                <w:rFonts w:cs="Arial"/>
                              </w:rPr>
                              <w:t>separately</w:t>
                            </w:r>
                            <w:r w:rsidRPr="00F00DB0">
                              <w:rPr>
                                <w:rFonts w:cs="Arial"/>
                              </w:rPr>
                              <w:t xml:space="preserve"> </w:t>
                            </w:r>
                            <w:r w:rsidR="00566A06">
                              <w:rPr>
                                <w:rFonts w:cs="Arial"/>
                              </w:rPr>
                              <w:t xml:space="preserve">signed </w:t>
                            </w:r>
                            <w:r w:rsidRPr="00F00DB0">
                              <w:rPr>
                                <w:rFonts w:cs="Arial"/>
                              </w:rPr>
                              <w:t xml:space="preserve">English and </w:t>
                            </w:r>
                            <w:r w:rsidR="00566A06">
                              <w:rPr>
                                <w:rFonts w:cs="Arial"/>
                              </w:rPr>
                              <w:t>translated</w:t>
                            </w:r>
                            <w:r w:rsidRPr="00F00DB0">
                              <w:rPr>
                                <w:rFonts w:cs="Arial"/>
                              </w:rPr>
                              <w:t xml:space="preserve"> versions when utilizing an interpreter to complete </w:t>
                            </w:r>
                            <w:r>
                              <w:rPr>
                                <w:rFonts w:cs="Arial"/>
                              </w:rPr>
                              <w:t xml:space="preserve">the </w:t>
                            </w:r>
                            <w:r w:rsidRPr="00F00DB0">
                              <w:rPr>
                                <w:rFonts w:cs="Arial"/>
                              </w:rPr>
                              <w:t>voice signature, or the case manager speaks the same language as the client. The voice signature with the interpreter</w:t>
                            </w:r>
                            <w:r w:rsidR="00566A06">
                              <w:rPr>
                                <w:rFonts w:cs="Arial"/>
                              </w:rPr>
                              <w:t xml:space="preserve"> </w:t>
                            </w:r>
                            <w:r w:rsidRPr="00F00DB0">
                              <w:rPr>
                                <w:rFonts w:cs="Arial"/>
                              </w:rPr>
                              <w:t>is the sufficient (for both the English and primary spoken language for LEP individuals)</w:t>
                            </w:r>
                            <w:r w:rsidR="00566A06">
                              <w:rPr>
                                <w:rFonts w:cs="Arial"/>
                              </w:rPr>
                              <w:t xml:space="preserve">, </w:t>
                            </w:r>
                            <w:r w:rsidR="00566A06" w:rsidRPr="00F00DB0">
                              <w:rPr>
                                <w:rFonts w:cs="Arial"/>
                              </w:rPr>
                              <w:t>since this is a translated while being completed</w:t>
                            </w:r>
                            <w:r w:rsidRPr="00F00DB0">
                              <w:rPr>
                                <w:rFonts w:cs="Arial"/>
                              </w:rPr>
                              <w:t xml:space="preserve">. </w:t>
                            </w:r>
                            <w:r>
                              <w:rPr>
                                <w:rFonts w:cs="Arial"/>
                              </w:rPr>
                              <w:t xml:space="preserve">Instead, </w:t>
                            </w:r>
                            <w:r w:rsidR="00566A06">
                              <w:rPr>
                                <w:rFonts w:cs="Arial"/>
                              </w:rPr>
                              <w:t>once the voice signature is obtained, the SSS/CM/CRM will</w:t>
                            </w:r>
                            <w:r w:rsidR="00566A06" w:rsidRPr="00566A06">
                              <w:rPr>
                                <w:rFonts w:cs="Arial"/>
                              </w:rPr>
                              <w:t xml:space="preserve"> then send the signed Service Summary to Prisma for translation. Prisma will translate the signed Service Summary, including the ‘signatures’</w:t>
                            </w:r>
                            <w:r w:rsidR="00566A06">
                              <w:rPr>
                                <w:rFonts w:cs="Arial"/>
                              </w:rPr>
                              <w:t xml:space="preserve"> line</w:t>
                            </w:r>
                            <w:r w:rsidR="00566A06" w:rsidRPr="00566A06">
                              <w:rPr>
                                <w:rFonts w:cs="Arial"/>
                              </w:rPr>
                              <w:t xml:space="preserve">. Once received, staff </w:t>
                            </w:r>
                            <w:r w:rsidR="00566A06">
                              <w:rPr>
                                <w:rFonts w:cs="Arial"/>
                              </w:rPr>
                              <w:t xml:space="preserve">will </w:t>
                            </w:r>
                            <w:r w:rsidR="00566A06" w:rsidRPr="00566A06">
                              <w:rPr>
                                <w:rFonts w:cs="Arial"/>
                              </w:rPr>
                              <w:t>mail a copy of the translated signed Service Summary to the client and submit a copy of the signed Service Summary to DMS/HIU</w:t>
                            </w:r>
                            <w:r w:rsidR="00566A06">
                              <w:rPr>
                                <w:rFonts w:cs="Arial"/>
                              </w:rPr>
                              <w:t xml:space="preserve"> for imaging and retention</w:t>
                            </w:r>
                            <w:r w:rsidR="00566A06" w:rsidRPr="00566A06">
                              <w:rPr>
                                <w:rFonts w:cs="Arial"/>
                              </w:rPr>
                              <w:t xml:space="preserve">. </w:t>
                            </w:r>
                          </w:p>
                          <w:p w14:paraId="526F963E" w14:textId="77777777" w:rsidR="00566A06" w:rsidRPr="00F00DB0" w:rsidRDefault="00566A06" w:rsidP="00F00DB0">
                            <w:pPr>
                              <w:autoSpaceDE w:val="0"/>
                              <w:autoSpaceDN w:val="0"/>
                              <w:adjustRightInd w:val="0"/>
                              <w:rPr>
                                <w:rFonts w:cs="Arial"/>
                              </w:rPr>
                            </w:pPr>
                          </w:p>
                        </w:txbxContent>
                      </wps:txbx>
                      <wps:bodyPr rot="0" vert="horz" wrap="square" lIns="91440" tIns="91440" rIns="91440" bIns="91440" anchor="t" anchorCtr="0">
                        <a:noAutofit/>
                      </wps:bodyPr>
                    </wps:wsp>
                  </a:graphicData>
                </a:graphic>
                <wp14:sizeRelH relativeFrom="page">
                  <wp14:pctWidth>0</wp14:pctWidth>
                </wp14:sizeRelH>
                <wp14:sizeRelV relativeFrom="page">
                  <wp14:pctHeight>0</wp14:pctHeight>
                </wp14:sizeRelV>
              </wp:anchor>
            </w:drawing>
          </mc:Choice>
          <mc:Fallback>
            <w:pict>
              <v:shape w14:anchorId="24B705DC" id="_x0000_s1032" type="#_x0000_t202" style="position:absolute;margin-left:415.35pt;margin-top:120.75pt;width:466.55pt;height:123.4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akxJQIAAEgEAAAOAAAAZHJzL2Uyb0RvYy54bWysVFGP0zAMfkfiP0R5Z12nbbdV607HxiGk&#10;40A6+AFemq4RaRySbO3x63HSbTdAvCD6ENmJ/dn+bHd127eaHaXzCk3J89GYM2kEVsrsS/71y/2b&#10;BWc+gKlAo5Elf5ae365fv1p1tpATbFBX0jECMb7obMmbEGyRZV40sgU/QisNPdboWgikun1WOegI&#10;vdXZZDyeZx26yjoU0nu63Q6PfJ3w61qK8KmuvQxMl5xyC+l06dzFM1uvoNg7sI0SpzTgH7JoQRkK&#10;eoHaQgB2cOoPqFYJhx7rMBLYZljXSshUA1WTj3+r5qkBK1MtRI63F5r8/4MVj8cn+9mx0L/FnhqY&#10;ivD2AcU3zwxuGjB7eeccdo2EigLnkbKss744uUaqfeEjyK77iBU1GQ4BE1BfuzayQnUyQqcGPF9I&#10;l31ggi5ny8ksX8w4E/SWz+Y3+SK1JYPi7G6dD+8ltiwKJXfU1QQPxwcfYjpQnE1iNI9aVfdK66S4&#10;/W6jHTsCTcBiO8+Xi8FX2waG28n0ZjxPZZHvYJ4wf8HRhnUlX84ms4Giv8YYp+8Md23WqkCzrlVL&#10;iVyMoIjEvjNVmsQASg8y1aTNielI7kBz6Hc9U1XJU76R+B1Wz0S9w2G0aRVJaND94KyjsS65/34A&#10;JznTHwy1b5lPp3EPrhV3reyuFTCCoEoeOBvETUi7E4k1eEdtrlVqwEsmp5RpXBOHp9WK+3CtJ6uX&#10;H8D6JwAAAP//AwBQSwMEFAAGAAgAAAAhAETc5NLeAAAACAEAAA8AAABkcnMvZG93bnJldi54bWxM&#10;jzFPwzAUhHck/oP1kNiok6agNOSlQkgdKiZaMrA5sZtExM/Bdhr332MmGE93uvuu3AU9souybjCE&#10;kK4SYIpaIwfqED5O+4ccmPOCpBgNKYSrcrCrbm9KUUiz0Lu6HH3HYgm5QiD03k8F567tlRZuZSZF&#10;0Tsbq4WP0nZcWrHEcj3ydZI8cS0Gigu9mNRrr9qv46wRhvoaMvcd3pbDTPVhXzfp58ki3t+Fl2dg&#10;XgX/F4Zf/IgOVWRqzEzSsREhHvEI6036CCza2yxLgTUImzzPgFcl/3+g+gEAAP//AwBQSwECLQAU&#10;AAYACAAAACEAtoM4kv4AAADhAQAAEwAAAAAAAAAAAAAAAAAAAAAAW0NvbnRlbnRfVHlwZXNdLnht&#10;bFBLAQItABQABgAIAAAAIQA4/SH/1gAAAJQBAAALAAAAAAAAAAAAAAAAAC8BAABfcmVscy8ucmVs&#10;c1BLAQItABQABgAIAAAAIQC2IakxJQIAAEgEAAAOAAAAAAAAAAAAAAAAAC4CAABkcnMvZTJvRG9j&#10;LnhtbFBLAQItABQABgAIAAAAIQBE3OTS3gAAAAgBAAAPAAAAAAAAAAAAAAAAAH8EAABkcnMvZG93&#10;bnJldi54bWxQSwUGAAAAAAQABADzAAAAigUAAAAA&#10;" fillcolor="#8d6198">
                <v:fill opacity="16191f"/>
                <v:textbox inset=",7.2pt,,7.2pt">
                  <w:txbxContent>
                    <w:p w14:paraId="35F05509" w14:textId="752B8C74" w:rsidR="00566A06" w:rsidRDefault="00F00DB0" w:rsidP="00B62312">
                      <w:pPr>
                        <w:autoSpaceDE w:val="0"/>
                        <w:autoSpaceDN w:val="0"/>
                        <w:adjustRightInd w:val="0"/>
                        <w:jc w:val="both"/>
                        <w:rPr>
                          <w:rFonts w:cs="Arial"/>
                        </w:rPr>
                      </w:pPr>
                      <w:r w:rsidRPr="00F00DB0">
                        <w:rPr>
                          <w:rFonts w:cs="Arial"/>
                        </w:rPr>
                        <w:t xml:space="preserve">For LEP individuals, there is no requirement to obtain </w:t>
                      </w:r>
                      <w:r w:rsidR="00566A06">
                        <w:rPr>
                          <w:rFonts w:cs="Arial"/>
                        </w:rPr>
                        <w:t>separately</w:t>
                      </w:r>
                      <w:r w:rsidRPr="00F00DB0">
                        <w:rPr>
                          <w:rFonts w:cs="Arial"/>
                        </w:rPr>
                        <w:t xml:space="preserve"> </w:t>
                      </w:r>
                      <w:r w:rsidR="00566A06">
                        <w:rPr>
                          <w:rFonts w:cs="Arial"/>
                        </w:rPr>
                        <w:t xml:space="preserve">signed </w:t>
                      </w:r>
                      <w:r w:rsidRPr="00F00DB0">
                        <w:rPr>
                          <w:rFonts w:cs="Arial"/>
                        </w:rPr>
                        <w:t xml:space="preserve">English and </w:t>
                      </w:r>
                      <w:r w:rsidR="00566A06">
                        <w:rPr>
                          <w:rFonts w:cs="Arial"/>
                        </w:rPr>
                        <w:t>translated</w:t>
                      </w:r>
                      <w:r w:rsidRPr="00F00DB0">
                        <w:rPr>
                          <w:rFonts w:cs="Arial"/>
                        </w:rPr>
                        <w:t xml:space="preserve"> versions when utilizing an interpreter to complete </w:t>
                      </w:r>
                      <w:r>
                        <w:rPr>
                          <w:rFonts w:cs="Arial"/>
                        </w:rPr>
                        <w:t xml:space="preserve">the </w:t>
                      </w:r>
                      <w:r w:rsidRPr="00F00DB0">
                        <w:rPr>
                          <w:rFonts w:cs="Arial"/>
                        </w:rPr>
                        <w:t>voice signature, or the case manager speaks the same language as the client. The voice signature with the interpreter</w:t>
                      </w:r>
                      <w:r w:rsidR="00566A06">
                        <w:rPr>
                          <w:rFonts w:cs="Arial"/>
                        </w:rPr>
                        <w:t xml:space="preserve"> </w:t>
                      </w:r>
                      <w:r w:rsidRPr="00F00DB0">
                        <w:rPr>
                          <w:rFonts w:cs="Arial"/>
                        </w:rPr>
                        <w:t>is the sufficient (for both the English and primary spoken language for LEP individuals)</w:t>
                      </w:r>
                      <w:r w:rsidR="00566A06">
                        <w:rPr>
                          <w:rFonts w:cs="Arial"/>
                        </w:rPr>
                        <w:t xml:space="preserve">, </w:t>
                      </w:r>
                      <w:r w:rsidR="00566A06" w:rsidRPr="00F00DB0">
                        <w:rPr>
                          <w:rFonts w:cs="Arial"/>
                        </w:rPr>
                        <w:t>since this is a translated while being completed</w:t>
                      </w:r>
                      <w:r w:rsidRPr="00F00DB0">
                        <w:rPr>
                          <w:rFonts w:cs="Arial"/>
                        </w:rPr>
                        <w:t xml:space="preserve">. </w:t>
                      </w:r>
                      <w:r>
                        <w:rPr>
                          <w:rFonts w:cs="Arial"/>
                        </w:rPr>
                        <w:t xml:space="preserve">Instead, </w:t>
                      </w:r>
                      <w:r w:rsidR="00566A06">
                        <w:rPr>
                          <w:rFonts w:cs="Arial"/>
                        </w:rPr>
                        <w:t>once the voice signature is obtained, the SSS/CM/CRM will</w:t>
                      </w:r>
                      <w:r w:rsidR="00566A06" w:rsidRPr="00566A06">
                        <w:rPr>
                          <w:rFonts w:cs="Arial"/>
                        </w:rPr>
                        <w:t xml:space="preserve"> then send the signed Service Summary to Prisma for translation. Prisma will translate the signed Service Summary, including the ‘signatures’</w:t>
                      </w:r>
                      <w:r w:rsidR="00566A06">
                        <w:rPr>
                          <w:rFonts w:cs="Arial"/>
                        </w:rPr>
                        <w:t xml:space="preserve"> line</w:t>
                      </w:r>
                      <w:r w:rsidR="00566A06" w:rsidRPr="00566A06">
                        <w:rPr>
                          <w:rFonts w:cs="Arial"/>
                        </w:rPr>
                        <w:t xml:space="preserve">. Once received, staff </w:t>
                      </w:r>
                      <w:r w:rsidR="00566A06">
                        <w:rPr>
                          <w:rFonts w:cs="Arial"/>
                        </w:rPr>
                        <w:t xml:space="preserve">will </w:t>
                      </w:r>
                      <w:r w:rsidR="00566A06" w:rsidRPr="00566A06">
                        <w:rPr>
                          <w:rFonts w:cs="Arial"/>
                        </w:rPr>
                        <w:t>mail a copy of the translated signed Service Summary to the client and submit a copy of the signed Service Summary to DMS/HIU</w:t>
                      </w:r>
                      <w:r w:rsidR="00566A06">
                        <w:rPr>
                          <w:rFonts w:cs="Arial"/>
                        </w:rPr>
                        <w:t xml:space="preserve"> for imaging and retention</w:t>
                      </w:r>
                      <w:r w:rsidR="00566A06" w:rsidRPr="00566A06">
                        <w:rPr>
                          <w:rFonts w:cs="Arial"/>
                        </w:rPr>
                        <w:t xml:space="preserve">. </w:t>
                      </w:r>
                    </w:p>
                    <w:p w14:paraId="526F963E" w14:textId="77777777" w:rsidR="00566A06" w:rsidRPr="00F00DB0" w:rsidRDefault="00566A06" w:rsidP="00F00DB0">
                      <w:pPr>
                        <w:autoSpaceDE w:val="0"/>
                        <w:autoSpaceDN w:val="0"/>
                        <w:adjustRightInd w:val="0"/>
                        <w:rPr>
                          <w:rFonts w:cs="Arial"/>
                        </w:rPr>
                      </w:pPr>
                    </w:p>
                  </w:txbxContent>
                </v:textbox>
                <w10:wrap type="square" anchorx="margin"/>
              </v:shape>
            </w:pict>
          </mc:Fallback>
        </mc:AlternateContent>
      </w:r>
      <w:r w:rsidR="001447DD">
        <w:rPr>
          <w:rFonts w:asciiTheme="minorHAnsi" w:eastAsia="Times New Roman" w:hAnsiTheme="minorHAnsi" w:cstheme="minorHAnsi"/>
        </w:rPr>
        <w:t>If the client chooses voice signature, the SSS</w:t>
      </w:r>
      <w:r w:rsidR="00215633">
        <w:rPr>
          <w:rFonts w:asciiTheme="minorHAnsi" w:eastAsia="Times New Roman" w:hAnsiTheme="minorHAnsi" w:cstheme="minorHAnsi"/>
        </w:rPr>
        <w:t>/CM/CRM</w:t>
      </w:r>
      <w:r w:rsidR="001447DD">
        <w:rPr>
          <w:rFonts w:asciiTheme="minorHAnsi" w:eastAsia="Times New Roman" w:hAnsiTheme="minorHAnsi" w:cstheme="minorHAnsi"/>
        </w:rPr>
        <w:t xml:space="preserve"> may call the client using the Amazon Connect feature in CARE, to review the contents of the plan verbally and obtain the voice signature by phone. CARE will allow the assessment to be moved to Current while connected to a call. This would replace the need to obtain verbal approval prior to obtaining the signature. </w:t>
      </w:r>
      <w:r w:rsidR="001447DD" w:rsidRPr="00A14CA4">
        <w:rPr>
          <w:rFonts w:asciiTheme="minorHAnsi" w:eastAsia="Times New Roman" w:hAnsiTheme="minorHAnsi" w:cstheme="minorHAnsi"/>
        </w:rPr>
        <w:t xml:space="preserve">Upon completion of the assessment (assessment is moved from </w:t>
      </w:r>
      <w:r w:rsidR="001447DD" w:rsidRPr="003715EC">
        <w:rPr>
          <w:rFonts w:asciiTheme="minorHAnsi" w:eastAsia="Times New Roman" w:hAnsiTheme="minorHAnsi" w:cstheme="minorHAnsi"/>
          <w:i/>
          <w:iCs/>
        </w:rPr>
        <w:t>Pending</w:t>
      </w:r>
      <w:r w:rsidR="001447DD" w:rsidRPr="00A14CA4">
        <w:rPr>
          <w:rFonts w:asciiTheme="minorHAnsi" w:eastAsia="Times New Roman" w:hAnsiTheme="minorHAnsi" w:cstheme="minorHAnsi"/>
        </w:rPr>
        <w:t xml:space="preserve"> to </w:t>
      </w:r>
      <w:r w:rsidR="001447DD" w:rsidRPr="003715EC">
        <w:rPr>
          <w:rFonts w:asciiTheme="minorHAnsi" w:eastAsia="Times New Roman" w:hAnsiTheme="minorHAnsi" w:cstheme="minorHAnsi"/>
          <w:i/>
          <w:iCs/>
        </w:rPr>
        <w:t>Current</w:t>
      </w:r>
      <w:r w:rsidR="001447DD" w:rsidRPr="00A14CA4">
        <w:rPr>
          <w:rFonts w:asciiTheme="minorHAnsi" w:eastAsia="Times New Roman" w:hAnsiTheme="minorHAnsi" w:cstheme="minorHAnsi"/>
        </w:rPr>
        <w:t xml:space="preserve"> status), </w:t>
      </w:r>
      <w:r w:rsidR="001447DD">
        <w:rPr>
          <w:rFonts w:asciiTheme="minorHAnsi" w:eastAsia="Times New Roman" w:hAnsiTheme="minorHAnsi" w:cstheme="minorHAnsi"/>
        </w:rPr>
        <w:t>SSS/</w:t>
      </w:r>
      <w:r w:rsidR="001447DD" w:rsidRPr="00A14CA4">
        <w:rPr>
          <w:rFonts w:asciiTheme="minorHAnsi" w:eastAsia="Times New Roman" w:hAnsiTheme="minorHAnsi" w:cstheme="minorHAnsi"/>
        </w:rPr>
        <w:t>CM</w:t>
      </w:r>
      <w:r w:rsidR="00215633">
        <w:rPr>
          <w:rFonts w:asciiTheme="minorHAnsi" w:eastAsia="Times New Roman" w:hAnsiTheme="minorHAnsi" w:cstheme="minorHAnsi"/>
        </w:rPr>
        <w:t>/CRM</w:t>
      </w:r>
      <w:r w:rsidR="001447DD" w:rsidRPr="00A14CA4">
        <w:rPr>
          <w:rFonts w:asciiTheme="minorHAnsi" w:eastAsia="Times New Roman" w:hAnsiTheme="minorHAnsi" w:cstheme="minorHAnsi"/>
        </w:rPr>
        <w:t xml:space="preserve">s need to send a copy of the SS to all clients, regardless of whether </w:t>
      </w:r>
      <w:r w:rsidR="001447DD">
        <w:rPr>
          <w:rFonts w:asciiTheme="minorHAnsi" w:eastAsia="Times New Roman" w:hAnsiTheme="minorHAnsi" w:cstheme="minorHAnsi"/>
        </w:rPr>
        <w:t xml:space="preserve">the </w:t>
      </w:r>
      <w:r w:rsidR="001447DD" w:rsidRPr="00A14CA4">
        <w:rPr>
          <w:rFonts w:asciiTheme="minorHAnsi" w:eastAsia="Times New Roman" w:hAnsiTheme="minorHAnsi" w:cstheme="minorHAnsi"/>
        </w:rPr>
        <w:t>client/rep</w:t>
      </w:r>
      <w:r w:rsidR="001447DD">
        <w:rPr>
          <w:rFonts w:asciiTheme="minorHAnsi" w:eastAsia="Times New Roman" w:hAnsiTheme="minorHAnsi" w:cstheme="minorHAnsi"/>
        </w:rPr>
        <w:t>resentative</w:t>
      </w:r>
      <w:r w:rsidR="001447DD" w:rsidRPr="00A14CA4">
        <w:rPr>
          <w:rFonts w:asciiTheme="minorHAnsi" w:eastAsia="Times New Roman" w:hAnsiTheme="minorHAnsi" w:cstheme="minorHAnsi"/>
        </w:rPr>
        <w:t xml:space="preserve"> chose to sign the SS via voice signature</w:t>
      </w:r>
      <w:r w:rsidR="001447DD">
        <w:rPr>
          <w:rFonts w:asciiTheme="minorHAnsi" w:eastAsia="Times New Roman" w:hAnsiTheme="minorHAnsi" w:cstheme="minorHAnsi"/>
        </w:rPr>
        <w:t xml:space="preserve">, and when needed, include the translated </w:t>
      </w:r>
      <w:r w:rsidR="001447DD" w:rsidRPr="00A14CA4">
        <w:rPr>
          <w:rFonts w:asciiTheme="minorHAnsi" w:eastAsia="Times New Roman" w:hAnsiTheme="minorHAnsi" w:cstheme="minorHAnsi"/>
        </w:rPr>
        <w:t>version of the SS to the client.</w:t>
      </w:r>
      <w:r w:rsidR="001447DD">
        <w:rPr>
          <w:rFonts w:asciiTheme="minorHAnsi" w:eastAsia="Times New Roman" w:hAnsiTheme="minorHAnsi" w:cstheme="minorHAnsi"/>
        </w:rPr>
        <w:t xml:space="preserve"> </w:t>
      </w:r>
      <w:r w:rsidR="001447DD" w:rsidRPr="00A14CA4">
        <w:rPr>
          <w:rFonts w:asciiTheme="minorHAnsi" w:eastAsia="Times New Roman" w:hAnsiTheme="minorHAnsi" w:cstheme="minorHAnsi"/>
        </w:rPr>
        <w:t xml:space="preserve">Service Summaries for individuals whose signatures were obtained by voice signature, are </w:t>
      </w:r>
      <w:r w:rsidR="001447DD">
        <w:rPr>
          <w:rFonts w:asciiTheme="minorHAnsi" w:eastAsia="Times New Roman" w:hAnsiTheme="minorHAnsi" w:cstheme="minorHAnsi"/>
        </w:rPr>
        <w:t xml:space="preserve">typically </w:t>
      </w:r>
      <w:r w:rsidR="001447DD" w:rsidRPr="00A14CA4">
        <w:rPr>
          <w:rFonts w:asciiTheme="minorHAnsi" w:eastAsia="Times New Roman" w:hAnsiTheme="minorHAnsi" w:cstheme="minorHAnsi"/>
        </w:rPr>
        <w:t>not sent to the HIU for imaging.</w:t>
      </w:r>
      <w:r w:rsidR="001447DD">
        <w:rPr>
          <w:rFonts w:asciiTheme="minorHAnsi" w:eastAsia="Times New Roman" w:hAnsiTheme="minorHAnsi" w:cstheme="minorHAnsi"/>
        </w:rPr>
        <w:t xml:space="preserve"> </w:t>
      </w:r>
    </w:p>
    <w:p w14:paraId="5FD9F3BA" w14:textId="2BB483AA" w:rsidR="00F00DB0" w:rsidRDefault="00F00DB0" w:rsidP="001447DD">
      <w:pPr>
        <w:contextualSpacing/>
        <w:rPr>
          <w:rFonts w:asciiTheme="minorHAnsi" w:eastAsia="Times New Roman" w:hAnsiTheme="minorHAnsi" w:cstheme="minorHAnsi"/>
        </w:rPr>
      </w:pPr>
    </w:p>
    <w:p w14:paraId="38C99E6C" w14:textId="4E4AA30D" w:rsidR="001447DD" w:rsidRDefault="001447DD" w:rsidP="001447DD">
      <w:pPr>
        <w:contextualSpacing/>
        <w:rPr>
          <w:rFonts w:asciiTheme="minorHAnsi" w:eastAsia="Times New Roman" w:hAnsiTheme="minorHAnsi" w:cstheme="minorHAnsi"/>
        </w:rPr>
      </w:pPr>
      <w:r>
        <w:rPr>
          <w:rFonts w:asciiTheme="minorHAnsi" w:eastAsia="Times New Roman" w:hAnsiTheme="minorHAnsi" w:cstheme="minorHAnsi"/>
        </w:rPr>
        <w:t xml:space="preserve">For detailed information and the script for obtaining voice signatures, see the instructions in the </w:t>
      </w:r>
      <w:hyperlink w:anchor="_Attachments" w:history="1">
        <w:r w:rsidRPr="004D6EC6">
          <w:rPr>
            <w:rStyle w:val="Hyperlink"/>
            <w:rFonts w:asciiTheme="minorHAnsi" w:eastAsia="Times New Roman" w:hAnsiTheme="minorHAnsi" w:cstheme="minorHAnsi"/>
          </w:rPr>
          <w:t>Attachments</w:t>
        </w:r>
      </w:hyperlink>
      <w:r>
        <w:rPr>
          <w:rFonts w:asciiTheme="minorHAnsi" w:eastAsia="Times New Roman" w:hAnsiTheme="minorHAnsi" w:cstheme="minorHAnsi"/>
        </w:rPr>
        <w:t xml:space="preserve"> section. </w:t>
      </w:r>
    </w:p>
    <w:p w14:paraId="29CF5AB2" w14:textId="77777777" w:rsidR="001447DD" w:rsidRDefault="001447DD" w:rsidP="001447DD">
      <w:pPr>
        <w:overflowPunct w:val="0"/>
        <w:autoSpaceDE w:val="0"/>
        <w:autoSpaceDN w:val="0"/>
        <w:adjustRightInd w:val="0"/>
        <w:spacing w:after="160" w:line="259" w:lineRule="auto"/>
        <w:contextualSpacing/>
        <w:textAlignment w:val="baseline"/>
        <w:rPr>
          <w:rFonts w:asciiTheme="minorHAnsi" w:eastAsia="Times New Roman" w:hAnsiTheme="minorHAnsi" w:cstheme="minorHAnsi"/>
        </w:rPr>
      </w:pPr>
    </w:p>
    <w:p w14:paraId="12D720C1" w14:textId="77777777" w:rsidR="001447DD" w:rsidRDefault="001447DD" w:rsidP="001447DD">
      <w:pPr>
        <w:overflowPunct w:val="0"/>
        <w:autoSpaceDE w:val="0"/>
        <w:autoSpaceDN w:val="0"/>
        <w:adjustRightInd w:val="0"/>
        <w:spacing w:after="160" w:line="259" w:lineRule="auto"/>
        <w:contextualSpacing/>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Document </w:t>
      </w:r>
      <w:r>
        <w:rPr>
          <w:rFonts w:asciiTheme="minorHAnsi" w:eastAsia="Times New Roman" w:hAnsiTheme="minorHAnsi" w:cstheme="minorHAnsi"/>
        </w:rPr>
        <w:t xml:space="preserve">relevant approval/signature </w:t>
      </w:r>
      <w:r w:rsidRPr="003E3DDF">
        <w:rPr>
          <w:rFonts w:asciiTheme="minorHAnsi" w:eastAsia="Times New Roman" w:hAnsiTheme="minorHAnsi" w:cstheme="minorHAnsi"/>
        </w:rPr>
        <w:t xml:space="preserve">steps in the SER.  </w:t>
      </w:r>
    </w:p>
    <w:p w14:paraId="62104788" w14:textId="77777777" w:rsidR="001447DD" w:rsidRPr="0052732E" w:rsidRDefault="001447DD" w:rsidP="001447DD">
      <w:pPr>
        <w:pStyle w:val="Heading4"/>
        <w:rPr>
          <w:rFonts w:eastAsia="Times New Roman"/>
          <w:color w:val="193F6F"/>
        </w:rPr>
      </w:pPr>
      <w:r w:rsidRPr="0052732E">
        <w:rPr>
          <w:rFonts w:eastAsia="Times New Roman"/>
          <w:color w:val="193F6F"/>
        </w:rPr>
        <w:t>If it is not possible to obtain the client’s signature prior to authorizing/extending services:</w:t>
      </w:r>
    </w:p>
    <w:p w14:paraId="259507D2" w14:textId="77777777" w:rsidR="001447DD" w:rsidRPr="003E3DDF" w:rsidRDefault="001447DD" w:rsidP="00F121F4">
      <w:pPr>
        <w:numPr>
          <w:ilvl w:val="0"/>
          <w:numId w:val="46"/>
        </w:numPr>
        <w:overflowPunct w:val="0"/>
        <w:autoSpaceDE w:val="0"/>
        <w:autoSpaceDN w:val="0"/>
        <w:adjustRightInd w:val="0"/>
        <w:spacing w:line="220" w:lineRule="atLeast"/>
        <w:textAlignment w:val="baseline"/>
        <w:rPr>
          <w:rFonts w:asciiTheme="minorHAnsi" w:eastAsia="Times New Roman" w:hAnsiTheme="minorHAnsi" w:cstheme="minorHAnsi"/>
        </w:rPr>
      </w:pPr>
      <w:r w:rsidRPr="003E3DDF">
        <w:rPr>
          <w:rFonts w:asciiTheme="minorHAnsi" w:eastAsia="Times New Roman" w:hAnsiTheme="minorHAnsi" w:cstheme="minorHAnsi"/>
        </w:rPr>
        <w:t>Call the client to review the contents of the plan verbally and obtain verbal consent to receive the services that are documented in their plan of care.</w:t>
      </w:r>
    </w:p>
    <w:p w14:paraId="6159CDD7" w14:textId="77777777" w:rsidR="001447DD" w:rsidRPr="003E3DDF" w:rsidRDefault="001447DD" w:rsidP="00F121F4">
      <w:pPr>
        <w:numPr>
          <w:ilvl w:val="1"/>
          <w:numId w:val="46"/>
        </w:numPr>
        <w:overflowPunct w:val="0"/>
        <w:autoSpaceDE w:val="0"/>
        <w:autoSpaceDN w:val="0"/>
        <w:adjustRightInd w:val="0"/>
        <w:spacing w:line="220" w:lineRule="atLeast"/>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Document this conversation </w:t>
      </w:r>
      <w:r>
        <w:rPr>
          <w:rFonts w:asciiTheme="minorHAnsi" w:eastAsia="Times New Roman" w:hAnsiTheme="minorHAnsi" w:cstheme="minorHAnsi"/>
        </w:rPr>
        <w:t>via</w:t>
      </w:r>
      <w:r w:rsidRPr="003E3DDF">
        <w:rPr>
          <w:rFonts w:asciiTheme="minorHAnsi" w:eastAsia="Times New Roman" w:hAnsiTheme="minorHAnsi" w:cstheme="minorHAnsi"/>
        </w:rPr>
        <w:t xml:space="preserve"> CARE</w:t>
      </w:r>
      <w:r>
        <w:rPr>
          <w:rFonts w:asciiTheme="minorHAnsi" w:eastAsia="Times New Roman" w:hAnsiTheme="minorHAnsi" w:cstheme="minorHAnsi"/>
        </w:rPr>
        <w:t xml:space="preserve"> &gt;</w:t>
      </w:r>
      <w:r w:rsidRPr="003E3DDF">
        <w:rPr>
          <w:rFonts w:asciiTheme="minorHAnsi" w:eastAsia="Times New Roman" w:hAnsiTheme="minorHAnsi" w:cstheme="minorHAnsi"/>
        </w:rPr>
        <w:t xml:space="preserve"> Service Episode Record (SER) </w:t>
      </w:r>
      <w:r>
        <w:rPr>
          <w:rFonts w:asciiTheme="minorHAnsi" w:eastAsia="Times New Roman" w:hAnsiTheme="minorHAnsi" w:cstheme="minorHAnsi"/>
        </w:rPr>
        <w:t>&gt;</w:t>
      </w:r>
      <w:r w:rsidRPr="003E3DDF">
        <w:rPr>
          <w:rFonts w:asciiTheme="minorHAnsi" w:eastAsia="Times New Roman" w:hAnsiTheme="minorHAnsi" w:cstheme="minorHAnsi"/>
        </w:rPr>
        <w:t xml:space="preserve"> </w:t>
      </w:r>
      <w:r w:rsidRPr="00064C94">
        <w:rPr>
          <w:rFonts w:asciiTheme="minorHAnsi" w:eastAsia="Times New Roman" w:hAnsiTheme="minorHAnsi" w:cstheme="minorHAnsi"/>
          <w:i/>
          <w:iCs/>
        </w:rPr>
        <w:t>Plan Approval</w:t>
      </w:r>
      <w:r w:rsidRPr="003E3DDF">
        <w:rPr>
          <w:rFonts w:asciiTheme="minorHAnsi" w:eastAsia="Times New Roman" w:hAnsiTheme="minorHAnsi" w:cstheme="minorHAnsi"/>
        </w:rPr>
        <w:t xml:space="preserve"> purpose code; and</w:t>
      </w:r>
    </w:p>
    <w:p w14:paraId="4D3AA70B" w14:textId="77777777" w:rsidR="001447DD" w:rsidRDefault="001447DD" w:rsidP="00F121F4">
      <w:pPr>
        <w:numPr>
          <w:ilvl w:val="1"/>
          <w:numId w:val="46"/>
        </w:numPr>
        <w:overflowPunct w:val="0"/>
        <w:autoSpaceDE w:val="0"/>
        <w:autoSpaceDN w:val="0"/>
        <w:adjustRightInd w:val="0"/>
        <w:spacing w:line="220" w:lineRule="atLeast"/>
        <w:textAlignment w:val="baseline"/>
        <w:rPr>
          <w:rFonts w:asciiTheme="minorHAnsi" w:eastAsia="Times New Roman" w:hAnsiTheme="minorHAnsi" w:cstheme="minorHAnsi"/>
        </w:rPr>
      </w:pPr>
      <w:r w:rsidRPr="003E3DDF">
        <w:rPr>
          <w:rFonts w:asciiTheme="minorHAnsi" w:eastAsia="Times New Roman" w:hAnsiTheme="minorHAnsi" w:cstheme="minorHAnsi"/>
        </w:rPr>
        <w:t>Document that the client has participated in the development of the plan and verbally consents to the services.</w:t>
      </w:r>
    </w:p>
    <w:p w14:paraId="5E272716" w14:textId="77777777" w:rsidR="001447DD" w:rsidRPr="003E3DDF" w:rsidRDefault="001447DD" w:rsidP="001447DD">
      <w:pPr>
        <w:overflowPunct w:val="0"/>
        <w:autoSpaceDE w:val="0"/>
        <w:autoSpaceDN w:val="0"/>
        <w:adjustRightInd w:val="0"/>
        <w:spacing w:line="220" w:lineRule="atLeast"/>
        <w:ind w:left="1440"/>
        <w:textAlignment w:val="baseline"/>
        <w:rPr>
          <w:rFonts w:asciiTheme="minorHAnsi" w:eastAsia="Times New Roman" w:hAnsiTheme="minorHAnsi" w:cstheme="minorHAnsi"/>
        </w:rPr>
      </w:pPr>
    </w:p>
    <w:p w14:paraId="1F136BE2" w14:textId="77777777" w:rsidR="001447DD" w:rsidRPr="003C1BEE" w:rsidRDefault="001447DD" w:rsidP="001447DD">
      <w:pPr>
        <w:overflowPunct w:val="0"/>
        <w:autoSpaceDE w:val="0"/>
        <w:autoSpaceDN w:val="0"/>
        <w:adjustRightInd w:val="0"/>
        <w:spacing w:after="160" w:line="259" w:lineRule="auto"/>
        <w:contextualSpacing/>
        <w:textAlignment w:val="baseline"/>
        <w:rPr>
          <w:rFonts w:asciiTheme="minorHAnsi" w:eastAsia="Times New Roman" w:hAnsiTheme="minorHAnsi" w:cstheme="minorHAnsi"/>
          <w:b/>
        </w:rPr>
      </w:pPr>
      <w:r w:rsidRPr="003E3DDF">
        <w:rPr>
          <w:rFonts w:asciiTheme="minorHAnsi" w:eastAsia="Times New Roman" w:hAnsiTheme="minorHAnsi" w:cstheme="minorHAnsi"/>
        </w:rPr>
        <w:t>Once the client has given verbal consent of the completed plan, work with the client to determine the best way to obtain their signature on the CARE Service Summary.</w:t>
      </w:r>
    </w:p>
    <w:p w14:paraId="515CB3AD" w14:textId="77777777" w:rsidR="001447DD" w:rsidRPr="0052732E" w:rsidRDefault="001447DD" w:rsidP="001447DD">
      <w:pPr>
        <w:pStyle w:val="Heading4"/>
        <w:rPr>
          <w:rFonts w:eastAsia="Times New Roman"/>
          <w:color w:val="193F6F"/>
        </w:rPr>
      </w:pPr>
      <w:r w:rsidRPr="0052732E">
        <w:rPr>
          <w:rFonts w:eastAsia="Times New Roman"/>
          <w:color w:val="193F6F"/>
        </w:rPr>
        <w:lastRenderedPageBreak/>
        <w:t xml:space="preserve">If a client does not return the signed Service Summary or refuses to sign the Service Summary: </w:t>
      </w:r>
    </w:p>
    <w:p w14:paraId="6C65D673" w14:textId="77777777" w:rsidR="001447DD" w:rsidRDefault="001447DD" w:rsidP="001447DD">
      <w:pPr>
        <w:rPr>
          <w:rFonts w:eastAsia="Times New Roman"/>
        </w:rPr>
      </w:pPr>
      <w:r>
        <w:rPr>
          <w:rFonts w:asciiTheme="minorHAnsi" w:eastAsia="Times New Roman" w:hAnsiTheme="minorHAnsi" w:cstheme="minorHAnsi"/>
        </w:rPr>
        <w:t>R</w:t>
      </w:r>
      <w:r w:rsidRPr="003E3DDF">
        <w:rPr>
          <w:rFonts w:asciiTheme="minorHAnsi" w:eastAsia="Times New Roman" w:hAnsiTheme="minorHAnsi" w:cstheme="minorHAnsi"/>
        </w:rPr>
        <w:t xml:space="preserve">e-evaluate the person-centered approach used and work with the client/representative to obtain their signature. The approach used will depend on the individual and it may help to understand the reason for their resistance. </w:t>
      </w:r>
    </w:p>
    <w:p w14:paraId="19E0FB7B" w14:textId="77777777" w:rsidR="001447DD" w:rsidRPr="003E3DDF" w:rsidRDefault="001447DD" w:rsidP="001447DD">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3E3DDF">
        <w:rPr>
          <w:rFonts w:asciiTheme="minorHAnsi" w:eastAsia="Times New Roman" w:hAnsiTheme="minorHAnsi" w:cstheme="minorHAnsi"/>
        </w:rPr>
        <w:t>In some cases, a client may disagree with items identified in the plan or how they are worded and will not sign the plan. If this occurs, adjust the plan contents or wording. Clients may choose to delete certain information; however, if the information is determined to be necessary to address the health and welfare of either the client or the provider, discuss with the client and explain that unless the provider has this information, you may not be able to authorize services.</w:t>
      </w:r>
    </w:p>
    <w:p w14:paraId="671C6157" w14:textId="77777777" w:rsidR="001447DD" w:rsidRPr="003E3DDF" w:rsidRDefault="001447DD" w:rsidP="001447DD">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3E3DDF">
        <w:rPr>
          <w:rFonts w:asciiTheme="minorHAnsi" w:eastAsia="Times New Roman" w:hAnsiTheme="minorHAnsi" w:cstheme="minorHAnsi"/>
          <w:b/>
        </w:rPr>
        <w:t>Do not</w:t>
      </w:r>
      <w:r w:rsidRPr="003E3DDF">
        <w:rPr>
          <w:rFonts w:asciiTheme="minorHAnsi" w:eastAsia="Times New Roman" w:hAnsiTheme="minorHAnsi" w:cstheme="minorHAnsi"/>
        </w:rPr>
        <w:t>:</w:t>
      </w:r>
    </w:p>
    <w:p w14:paraId="46CF47A2" w14:textId="77777777" w:rsidR="001447DD" w:rsidRPr="003E3DDF" w:rsidRDefault="001447DD" w:rsidP="00F121F4">
      <w:pPr>
        <w:numPr>
          <w:ilvl w:val="0"/>
          <w:numId w:val="64"/>
        </w:numPr>
        <w:overflowPunct w:val="0"/>
        <w:autoSpaceDE w:val="0"/>
        <w:autoSpaceDN w:val="0"/>
        <w:adjustRightInd w:val="0"/>
        <w:spacing w:line="220" w:lineRule="atLeast"/>
        <w:textAlignment w:val="baseline"/>
        <w:rPr>
          <w:rFonts w:asciiTheme="minorHAnsi" w:eastAsia="Times New Roman" w:hAnsiTheme="minorHAnsi" w:cstheme="minorHAnsi"/>
          <w:bCs/>
        </w:rPr>
      </w:pPr>
      <w:r w:rsidRPr="003E3DDF">
        <w:rPr>
          <w:rFonts w:asciiTheme="minorHAnsi" w:eastAsia="Times New Roman" w:hAnsiTheme="minorHAnsi" w:cstheme="minorHAnsi"/>
          <w:bCs/>
        </w:rPr>
        <w:t xml:space="preserve">Include services on the plan for which the client is </w:t>
      </w:r>
      <w:r w:rsidRPr="003E3DDF">
        <w:rPr>
          <w:rFonts w:asciiTheme="minorHAnsi" w:eastAsia="Times New Roman" w:hAnsiTheme="minorHAnsi" w:cstheme="minorHAnsi"/>
          <w:bCs/>
          <w:u w:val="single"/>
        </w:rPr>
        <w:t>not</w:t>
      </w:r>
      <w:r w:rsidRPr="003E3DDF">
        <w:rPr>
          <w:rFonts w:asciiTheme="minorHAnsi" w:eastAsia="Times New Roman" w:hAnsiTheme="minorHAnsi" w:cstheme="minorHAnsi"/>
          <w:bCs/>
        </w:rPr>
        <w:t xml:space="preserve"> eligible</w:t>
      </w:r>
      <w:r>
        <w:rPr>
          <w:rFonts w:asciiTheme="minorHAnsi" w:eastAsia="Times New Roman" w:hAnsiTheme="minorHAnsi" w:cstheme="minorHAnsi"/>
          <w:bCs/>
        </w:rPr>
        <w:t>;</w:t>
      </w:r>
    </w:p>
    <w:p w14:paraId="18FBE374" w14:textId="77777777" w:rsidR="001447DD" w:rsidRPr="003E3DDF" w:rsidRDefault="001447DD" w:rsidP="00F121F4">
      <w:pPr>
        <w:numPr>
          <w:ilvl w:val="0"/>
          <w:numId w:val="64"/>
        </w:numPr>
        <w:overflowPunct w:val="0"/>
        <w:autoSpaceDE w:val="0"/>
        <w:autoSpaceDN w:val="0"/>
        <w:adjustRightInd w:val="0"/>
        <w:spacing w:line="220" w:lineRule="atLeast"/>
        <w:textAlignment w:val="baseline"/>
        <w:rPr>
          <w:rFonts w:asciiTheme="minorHAnsi" w:eastAsia="Times New Roman" w:hAnsiTheme="minorHAnsi" w:cstheme="minorHAnsi"/>
          <w:bCs/>
        </w:rPr>
      </w:pPr>
      <w:r w:rsidRPr="003E3DDF">
        <w:rPr>
          <w:rFonts w:asciiTheme="minorHAnsi" w:eastAsia="Times New Roman" w:hAnsiTheme="minorHAnsi" w:cstheme="minorHAnsi"/>
          <w:bCs/>
        </w:rPr>
        <w:t>Omit information that a caregiver must be aware of to determine that they can meet the client’s needs or provide care</w:t>
      </w:r>
      <w:r>
        <w:rPr>
          <w:rFonts w:asciiTheme="minorHAnsi" w:eastAsia="Times New Roman" w:hAnsiTheme="minorHAnsi" w:cstheme="minorHAnsi"/>
          <w:bCs/>
        </w:rPr>
        <w:t>;</w:t>
      </w:r>
      <w:r w:rsidRPr="003E3DDF">
        <w:rPr>
          <w:rFonts w:asciiTheme="minorHAnsi" w:eastAsia="Times New Roman" w:hAnsiTheme="minorHAnsi" w:cstheme="minorHAnsi"/>
          <w:bCs/>
        </w:rPr>
        <w:t xml:space="preserve"> or</w:t>
      </w:r>
    </w:p>
    <w:p w14:paraId="12518534" w14:textId="77777777" w:rsidR="001447DD" w:rsidRPr="003E3DDF" w:rsidRDefault="001447DD" w:rsidP="00F121F4">
      <w:pPr>
        <w:numPr>
          <w:ilvl w:val="0"/>
          <w:numId w:val="64"/>
        </w:numPr>
        <w:overflowPunct w:val="0"/>
        <w:autoSpaceDE w:val="0"/>
        <w:autoSpaceDN w:val="0"/>
        <w:adjustRightInd w:val="0"/>
        <w:spacing w:line="220" w:lineRule="atLeast"/>
        <w:textAlignment w:val="baseline"/>
        <w:rPr>
          <w:rFonts w:asciiTheme="minorHAnsi" w:eastAsia="Times New Roman" w:hAnsiTheme="minorHAnsi" w:cstheme="minorHAnsi"/>
          <w:bCs/>
        </w:rPr>
      </w:pPr>
      <w:r w:rsidRPr="003E3DDF">
        <w:rPr>
          <w:rFonts w:asciiTheme="minorHAnsi" w:eastAsia="Times New Roman" w:hAnsiTheme="minorHAnsi" w:cstheme="minorHAnsi"/>
          <w:bCs/>
        </w:rPr>
        <w:t>Omit information that could impact the health or safety of the client or provider.</w:t>
      </w:r>
    </w:p>
    <w:p w14:paraId="5C6FC7DF" w14:textId="603CF8F0" w:rsidR="001447DD" w:rsidRPr="003E3DDF" w:rsidRDefault="001447DD" w:rsidP="00B62312">
      <w:pPr>
        <w:overflowPunct w:val="0"/>
        <w:autoSpaceDE w:val="0"/>
        <w:autoSpaceDN w:val="0"/>
        <w:adjustRightInd w:val="0"/>
        <w:spacing w:before="120" w:after="120"/>
        <w:textAlignment w:val="baseline"/>
        <w:rPr>
          <w:rFonts w:asciiTheme="minorHAnsi" w:eastAsia="Times New Roman" w:hAnsiTheme="minorHAnsi" w:cstheme="minorHAnsi"/>
        </w:rPr>
      </w:pPr>
      <w:r w:rsidRPr="003E3DDF">
        <w:rPr>
          <w:rFonts w:asciiTheme="minorHAnsi" w:eastAsia="Times New Roman" w:hAnsiTheme="minorHAnsi" w:cstheme="minorHAnsi"/>
        </w:rPr>
        <w:t>If the SSS/CM</w:t>
      </w:r>
      <w:r w:rsidR="00215633">
        <w:rPr>
          <w:rFonts w:asciiTheme="minorHAnsi" w:eastAsia="Times New Roman" w:hAnsiTheme="minorHAnsi" w:cstheme="minorHAnsi"/>
        </w:rPr>
        <w:t>/CRM</w:t>
      </w:r>
      <w:r w:rsidRPr="003E3DDF">
        <w:rPr>
          <w:rFonts w:asciiTheme="minorHAnsi" w:eastAsia="Times New Roman" w:hAnsiTheme="minorHAnsi" w:cstheme="minorHAnsi"/>
        </w:rPr>
        <w:t xml:space="preserve"> is unable to obtain the client’s signature despite exhausting documented person-centered efforts, provide the following documentation in the SER in CARE:</w:t>
      </w:r>
    </w:p>
    <w:p w14:paraId="4753A7C1" w14:textId="77777777" w:rsidR="001447DD" w:rsidRPr="003E3DDF" w:rsidRDefault="001447DD" w:rsidP="00B62312">
      <w:pPr>
        <w:numPr>
          <w:ilvl w:val="0"/>
          <w:numId w:val="79"/>
        </w:numPr>
        <w:overflowPunct w:val="0"/>
        <w:autoSpaceDE w:val="0"/>
        <w:autoSpaceDN w:val="0"/>
        <w:adjustRightInd w:val="0"/>
        <w:contextualSpacing/>
        <w:textAlignment w:val="baseline"/>
        <w:rPr>
          <w:rFonts w:asciiTheme="minorHAnsi" w:eastAsia="Times New Roman" w:hAnsiTheme="minorHAnsi" w:cstheme="minorHAnsi"/>
        </w:rPr>
      </w:pPr>
      <w:r>
        <w:rPr>
          <w:rFonts w:asciiTheme="minorHAnsi" w:eastAsia="Times New Roman" w:hAnsiTheme="minorHAnsi" w:cstheme="minorHAnsi"/>
        </w:rPr>
        <w:t>T</w:t>
      </w:r>
      <w:r w:rsidRPr="003E3DDF">
        <w:rPr>
          <w:rFonts w:asciiTheme="minorHAnsi" w:eastAsia="Times New Roman" w:hAnsiTheme="minorHAnsi" w:cstheme="minorHAnsi"/>
        </w:rPr>
        <w:t>he reason why the signature could not be obtained</w:t>
      </w:r>
      <w:r>
        <w:rPr>
          <w:rFonts w:asciiTheme="minorHAnsi" w:eastAsia="Times New Roman" w:hAnsiTheme="minorHAnsi" w:cstheme="minorHAnsi"/>
        </w:rPr>
        <w:t>;</w:t>
      </w:r>
      <w:r w:rsidRPr="003E3DDF">
        <w:rPr>
          <w:rFonts w:asciiTheme="minorHAnsi" w:eastAsia="Times New Roman" w:hAnsiTheme="minorHAnsi" w:cstheme="minorHAnsi"/>
        </w:rPr>
        <w:t xml:space="preserve"> </w:t>
      </w:r>
    </w:p>
    <w:p w14:paraId="6F57669C" w14:textId="77777777" w:rsidR="001447DD" w:rsidRPr="003E3DDF" w:rsidRDefault="001447DD" w:rsidP="00B62312">
      <w:pPr>
        <w:numPr>
          <w:ilvl w:val="0"/>
          <w:numId w:val="79"/>
        </w:numPr>
        <w:overflowPunct w:val="0"/>
        <w:autoSpaceDE w:val="0"/>
        <w:autoSpaceDN w:val="0"/>
        <w:adjustRightInd w:val="0"/>
        <w:contextualSpacing/>
        <w:textAlignment w:val="baseline"/>
        <w:rPr>
          <w:rFonts w:asciiTheme="minorHAnsi" w:eastAsia="Times New Roman" w:hAnsiTheme="minorHAnsi" w:cstheme="minorHAnsi"/>
        </w:rPr>
      </w:pPr>
      <w:r>
        <w:rPr>
          <w:rFonts w:asciiTheme="minorHAnsi" w:eastAsia="Times New Roman" w:hAnsiTheme="minorHAnsi" w:cstheme="minorHAnsi"/>
        </w:rPr>
        <w:t>T</w:t>
      </w:r>
      <w:r w:rsidRPr="003E3DDF">
        <w:rPr>
          <w:rFonts w:asciiTheme="minorHAnsi" w:eastAsia="Times New Roman" w:hAnsiTheme="minorHAnsi" w:cstheme="minorHAnsi"/>
        </w:rPr>
        <w:t>he person-centered approach and steps that were taken to obtain the client’s the signature</w:t>
      </w:r>
      <w:r>
        <w:rPr>
          <w:rFonts w:asciiTheme="minorHAnsi" w:eastAsia="Times New Roman" w:hAnsiTheme="minorHAnsi" w:cstheme="minorHAnsi"/>
        </w:rPr>
        <w:t>;</w:t>
      </w:r>
      <w:r w:rsidRPr="003E3DDF">
        <w:rPr>
          <w:rFonts w:asciiTheme="minorHAnsi" w:eastAsia="Times New Roman" w:hAnsiTheme="minorHAnsi" w:cstheme="minorHAnsi"/>
        </w:rPr>
        <w:t xml:space="preserve"> </w:t>
      </w:r>
    </w:p>
    <w:p w14:paraId="0708642A" w14:textId="77777777" w:rsidR="001447DD" w:rsidRPr="003E3DDF" w:rsidRDefault="001447DD" w:rsidP="00B62312">
      <w:pPr>
        <w:numPr>
          <w:ilvl w:val="0"/>
          <w:numId w:val="79"/>
        </w:numPr>
        <w:overflowPunct w:val="0"/>
        <w:autoSpaceDE w:val="0"/>
        <w:autoSpaceDN w:val="0"/>
        <w:adjustRightInd w:val="0"/>
        <w:contextualSpacing/>
        <w:textAlignment w:val="baseline"/>
        <w:rPr>
          <w:rFonts w:asciiTheme="minorHAnsi" w:eastAsia="Times New Roman" w:hAnsiTheme="minorHAnsi" w:cstheme="minorHAnsi"/>
        </w:rPr>
      </w:pPr>
      <w:r>
        <w:rPr>
          <w:rFonts w:asciiTheme="minorHAnsi" w:eastAsia="Times New Roman" w:hAnsiTheme="minorHAnsi" w:cstheme="minorHAnsi"/>
        </w:rPr>
        <w:t>A</w:t>
      </w:r>
      <w:r w:rsidRPr="003E3DDF">
        <w:rPr>
          <w:rFonts w:asciiTheme="minorHAnsi" w:eastAsia="Times New Roman" w:hAnsiTheme="minorHAnsi" w:cstheme="minorHAnsi"/>
        </w:rPr>
        <w:t xml:space="preserve"> statement of the client’s verbal plan approval</w:t>
      </w:r>
      <w:r>
        <w:rPr>
          <w:rFonts w:asciiTheme="minorHAnsi" w:eastAsia="Times New Roman" w:hAnsiTheme="minorHAnsi" w:cstheme="minorHAnsi"/>
        </w:rPr>
        <w:t xml:space="preserve">; and </w:t>
      </w:r>
    </w:p>
    <w:p w14:paraId="67F74B8A" w14:textId="77777777" w:rsidR="001447DD" w:rsidRDefault="001447DD" w:rsidP="00D335DB">
      <w:pPr>
        <w:numPr>
          <w:ilvl w:val="0"/>
          <w:numId w:val="79"/>
        </w:numPr>
        <w:overflowPunct w:val="0"/>
        <w:autoSpaceDE w:val="0"/>
        <w:autoSpaceDN w:val="0"/>
        <w:adjustRightInd w:val="0"/>
        <w:contextualSpacing/>
        <w:textAlignment w:val="baseline"/>
        <w:rPr>
          <w:rFonts w:asciiTheme="minorHAnsi" w:eastAsia="Times New Roman" w:hAnsiTheme="minorHAnsi" w:cstheme="minorHAnsi"/>
        </w:rPr>
      </w:pPr>
      <w:r>
        <w:rPr>
          <w:rFonts w:asciiTheme="minorHAnsi" w:eastAsia="Times New Roman" w:hAnsiTheme="minorHAnsi" w:cstheme="minorHAnsi"/>
        </w:rPr>
        <w:t>W</w:t>
      </w:r>
      <w:r w:rsidRPr="003E3DDF">
        <w:rPr>
          <w:rFonts w:asciiTheme="minorHAnsi" w:eastAsia="Times New Roman" w:hAnsiTheme="minorHAnsi" w:cstheme="minorHAnsi"/>
        </w:rPr>
        <w:t>hat, if any, follow up will occur?</w:t>
      </w:r>
    </w:p>
    <w:p w14:paraId="7B319FB6" w14:textId="77777777" w:rsidR="00D335DB" w:rsidRPr="003C1BEE" w:rsidRDefault="00D335DB" w:rsidP="00B62312">
      <w:pPr>
        <w:overflowPunct w:val="0"/>
        <w:autoSpaceDE w:val="0"/>
        <w:autoSpaceDN w:val="0"/>
        <w:adjustRightInd w:val="0"/>
        <w:ind w:left="720"/>
        <w:contextualSpacing/>
        <w:textAlignment w:val="baseline"/>
        <w:rPr>
          <w:rFonts w:asciiTheme="minorHAnsi" w:eastAsia="Times New Roman" w:hAnsiTheme="minorHAnsi" w:cstheme="minorHAnsi"/>
        </w:rPr>
      </w:pPr>
    </w:p>
    <w:p w14:paraId="1519D463" w14:textId="77777777" w:rsidR="001447DD" w:rsidRPr="0052732E" w:rsidRDefault="001447DD" w:rsidP="001447DD">
      <w:pPr>
        <w:pStyle w:val="Heading4"/>
        <w:rPr>
          <w:rFonts w:eastAsia="Times New Roman"/>
          <w:color w:val="193F6F"/>
        </w:rPr>
      </w:pPr>
      <w:bookmarkStart w:id="61" w:name="_Hlk203396607"/>
      <w:r w:rsidRPr="0052732E">
        <w:rPr>
          <w:rFonts w:eastAsia="Times New Roman"/>
          <w:color w:val="193F6F"/>
        </w:rPr>
        <w:t>What to do when the client cannot sign</w:t>
      </w:r>
    </w:p>
    <w:p w14:paraId="1AF598FB" w14:textId="205E0E34" w:rsidR="001447DD" w:rsidRDefault="001447DD" w:rsidP="00D335DB">
      <w:pPr>
        <w:pStyle w:val="ListParagraph"/>
        <w:numPr>
          <w:ilvl w:val="0"/>
          <w:numId w:val="85"/>
        </w:numPr>
        <w:overflowPunct w:val="0"/>
        <w:autoSpaceDE w:val="0"/>
        <w:autoSpaceDN w:val="0"/>
        <w:adjustRightInd w:val="0"/>
        <w:spacing w:after="240"/>
        <w:contextualSpacing/>
        <w:textAlignment w:val="baseline"/>
        <w:rPr>
          <w:rFonts w:asciiTheme="minorHAnsi" w:hAnsiTheme="minorHAnsi" w:cstheme="minorHAnsi"/>
        </w:rPr>
      </w:pPr>
      <w:r w:rsidRPr="00876289">
        <w:rPr>
          <w:rFonts w:asciiTheme="minorHAnsi" w:hAnsiTheme="minorHAnsi" w:cstheme="minorHAnsi"/>
        </w:rPr>
        <w:t>If the client appears to</w:t>
      </w:r>
      <w:r>
        <w:rPr>
          <w:rFonts w:asciiTheme="minorHAnsi" w:hAnsiTheme="minorHAnsi" w:cstheme="minorHAnsi"/>
        </w:rPr>
        <w:t xml:space="preserve"> </w:t>
      </w:r>
      <w:r w:rsidRPr="00876289">
        <w:rPr>
          <w:rFonts w:asciiTheme="minorHAnsi" w:hAnsiTheme="minorHAnsi" w:cstheme="minorHAnsi"/>
        </w:rPr>
        <w:t xml:space="preserve">have capacity but physically cannot sign documents, the reason should be documented in a SER. Signing with an “X” or comparable mark is acceptable if it is witnessed by the </w:t>
      </w:r>
      <w:r>
        <w:rPr>
          <w:rFonts w:asciiTheme="minorHAnsi" w:hAnsiTheme="minorHAnsi" w:cstheme="minorHAnsi"/>
        </w:rPr>
        <w:t>SSS</w:t>
      </w:r>
      <w:r w:rsidR="00215633">
        <w:rPr>
          <w:rFonts w:asciiTheme="minorHAnsi" w:hAnsiTheme="minorHAnsi" w:cstheme="minorHAnsi"/>
        </w:rPr>
        <w:t>/CM/CRM</w:t>
      </w:r>
      <w:r w:rsidRPr="00876289">
        <w:rPr>
          <w:rFonts w:asciiTheme="minorHAnsi" w:hAnsiTheme="minorHAnsi" w:cstheme="minorHAnsi"/>
        </w:rPr>
        <w:t xml:space="preserve"> or another party who has verified the client’s identity and has witnessed them signing the document.</w:t>
      </w:r>
    </w:p>
    <w:p w14:paraId="054313A9" w14:textId="77777777" w:rsidR="00D335DB" w:rsidRDefault="00D335DB" w:rsidP="00B62312">
      <w:pPr>
        <w:pStyle w:val="ListParagraph"/>
        <w:numPr>
          <w:ilvl w:val="0"/>
          <w:numId w:val="0"/>
        </w:numPr>
        <w:overflowPunct w:val="0"/>
        <w:autoSpaceDE w:val="0"/>
        <w:autoSpaceDN w:val="0"/>
        <w:adjustRightInd w:val="0"/>
        <w:spacing w:after="240"/>
        <w:ind w:left="720"/>
        <w:contextualSpacing/>
        <w:textAlignment w:val="baseline"/>
        <w:rPr>
          <w:rFonts w:asciiTheme="minorHAnsi" w:hAnsiTheme="minorHAnsi" w:cstheme="minorHAnsi"/>
        </w:rPr>
      </w:pPr>
    </w:p>
    <w:p w14:paraId="3430502E" w14:textId="6DB83D30" w:rsidR="000F6D1B" w:rsidRPr="00B62312" w:rsidRDefault="001447DD" w:rsidP="000F6D1B">
      <w:pPr>
        <w:pStyle w:val="ListParagraph"/>
        <w:numPr>
          <w:ilvl w:val="0"/>
          <w:numId w:val="85"/>
        </w:numPr>
        <w:overflowPunct w:val="0"/>
        <w:autoSpaceDE w:val="0"/>
        <w:autoSpaceDN w:val="0"/>
        <w:adjustRightInd w:val="0"/>
        <w:spacing w:after="240"/>
        <w:contextualSpacing/>
        <w:textAlignment w:val="baseline"/>
        <w:rPr>
          <w:rFonts w:asciiTheme="minorHAnsi" w:hAnsiTheme="minorHAnsi" w:cstheme="minorHAnsi"/>
        </w:rPr>
      </w:pPr>
      <w:r w:rsidRPr="00876289">
        <w:rPr>
          <w:rFonts w:asciiTheme="minorHAnsi" w:hAnsiTheme="minorHAnsi" w:cstheme="minorHAnsi"/>
        </w:rPr>
        <w:t>If the client appears to</w:t>
      </w:r>
      <w:r>
        <w:rPr>
          <w:rFonts w:asciiTheme="minorHAnsi" w:hAnsiTheme="minorHAnsi" w:cstheme="minorHAnsi"/>
        </w:rPr>
        <w:t xml:space="preserve"> </w:t>
      </w:r>
      <w:r w:rsidRPr="00876289">
        <w:rPr>
          <w:rFonts w:asciiTheme="minorHAnsi" w:hAnsiTheme="minorHAnsi" w:cstheme="minorHAnsi"/>
        </w:rPr>
        <w:t xml:space="preserve">not have capacity but there is no DPOA or Guardian in place, the </w:t>
      </w:r>
      <w:r>
        <w:rPr>
          <w:rFonts w:asciiTheme="minorHAnsi" w:hAnsiTheme="minorHAnsi" w:cstheme="minorHAnsi"/>
        </w:rPr>
        <w:t>SSS</w:t>
      </w:r>
      <w:r w:rsidR="00215633">
        <w:rPr>
          <w:rFonts w:asciiTheme="minorHAnsi" w:hAnsiTheme="minorHAnsi" w:cstheme="minorHAnsi"/>
        </w:rPr>
        <w:t>/CM/CRM</w:t>
      </w:r>
      <w:r w:rsidRPr="00876289">
        <w:rPr>
          <w:rFonts w:asciiTheme="minorHAnsi" w:hAnsiTheme="minorHAnsi" w:cstheme="minorHAnsi"/>
        </w:rPr>
        <w:t xml:space="preserve"> should state this in a SER</w:t>
      </w:r>
      <w:r>
        <w:rPr>
          <w:rFonts w:asciiTheme="minorHAnsi" w:hAnsiTheme="minorHAnsi" w:cstheme="minorHAnsi"/>
        </w:rPr>
        <w:t xml:space="preserve">. </w:t>
      </w:r>
      <w:r w:rsidR="00E45A46">
        <w:rPr>
          <w:rFonts w:asciiTheme="minorHAnsi" w:hAnsiTheme="minorHAnsi" w:cstheme="minorHAnsi"/>
        </w:rPr>
        <w:t>A</w:t>
      </w:r>
      <w:r w:rsidR="00E45A46" w:rsidRPr="00E45A46">
        <w:rPr>
          <w:rFonts w:asciiTheme="minorHAnsi" w:hAnsiTheme="minorHAnsi" w:cstheme="minorHAnsi"/>
        </w:rPr>
        <w:t>n APS referral for Self-Neglect should be made.</w:t>
      </w:r>
      <w:r w:rsidR="00E45A46">
        <w:rPr>
          <w:rFonts w:asciiTheme="minorHAnsi" w:hAnsiTheme="minorHAnsi" w:cstheme="minorHAnsi"/>
        </w:rPr>
        <w:t xml:space="preserve"> </w:t>
      </w:r>
      <w:r w:rsidRPr="00FC3B70">
        <w:rPr>
          <w:rFonts w:asciiTheme="minorHAnsi" w:hAnsiTheme="minorHAnsi" w:cstheme="minorHAnsi"/>
        </w:rPr>
        <w:t>A guardianship may need to be considered for establishment of a formal decision maker for signing and consent purposes.</w:t>
      </w:r>
      <w:r w:rsidR="00AA699F">
        <w:rPr>
          <w:rFonts w:asciiTheme="minorHAnsi" w:hAnsiTheme="minorHAnsi" w:cstheme="minorHAnsi"/>
        </w:rPr>
        <w:t xml:space="preserve"> </w:t>
      </w:r>
    </w:p>
    <w:p w14:paraId="3C0F5B5A" w14:textId="77777777" w:rsidR="000F6D1B" w:rsidRPr="00FC3B70" w:rsidRDefault="000F6D1B" w:rsidP="00B62312">
      <w:pPr>
        <w:pStyle w:val="ListParagraph"/>
        <w:numPr>
          <w:ilvl w:val="0"/>
          <w:numId w:val="0"/>
        </w:numPr>
        <w:overflowPunct w:val="0"/>
        <w:autoSpaceDE w:val="0"/>
        <w:autoSpaceDN w:val="0"/>
        <w:adjustRightInd w:val="0"/>
        <w:spacing w:after="240"/>
        <w:ind w:left="720"/>
        <w:contextualSpacing/>
        <w:textAlignment w:val="baseline"/>
        <w:rPr>
          <w:rFonts w:asciiTheme="minorHAnsi" w:hAnsiTheme="minorHAnsi" w:cstheme="minorHAnsi"/>
        </w:rPr>
      </w:pPr>
    </w:p>
    <w:p w14:paraId="4F244D75" w14:textId="2D2C2CCD" w:rsidR="00504AFC" w:rsidRDefault="001447DD" w:rsidP="00201F6B">
      <w:pPr>
        <w:pStyle w:val="ListParagraph"/>
        <w:numPr>
          <w:ilvl w:val="0"/>
          <w:numId w:val="85"/>
        </w:numPr>
      </w:pPr>
      <w:r w:rsidRPr="00B62312">
        <w:rPr>
          <w:rFonts w:asciiTheme="minorHAnsi" w:hAnsiTheme="minorHAnsi" w:cstheme="minorHAnsi"/>
        </w:rPr>
        <w:t xml:space="preserve">If the client does not appear to have capacity and there is </w:t>
      </w:r>
      <w:r w:rsidR="00BA4BD9" w:rsidRPr="00B62312">
        <w:rPr>
          <w:rFonts w:asciiTheme="minorHAnsi" w:hAnsiTheme="minorHAnsi" w:cstheme="minorHAnsi"/>
        </w:rPr>
        <w:t>a</w:t>
      </w:r>
      <w:r w:rsidRPr="00B62312">
        <w:rPr>
          <w:rFonts w:asciiTheme="minorHAnsi" w:hAnsiTheme="minorHAnsi" w:cstheme="minorHAnsi"/>
        </w:rPr>
        <w:t xml:space="preserve"> DPOA or guardian in place, all documents should be signed by the client</w:t>
      </w:r>
      <w:r w:rsidR="00BA4BD9" w:rsidRPr="00B62312">
        <w:rPr>
          <w:rFonts w:asciiTheme="minorHAnsi" w:hAnsiTheme="minorHAnsi" w:cstheme="minorHAnsi"/>
        </w:rPr>
        <w:t>’s decision maker</w:t>
      </w:r>
      <w:r w:rsidRPr="00B62312">
        <w:rPr>
          <w:rFonts w:asciiTheme="minorHAnsi" w:hAnsiTheme="minorHAnsi" w:cstheme="minorHAnsi"/>
        </w:rPr>
        <w:t xml:space="preserve"> and noted in a SER that the information was discussed with </w:t>
      </w:r>
      <w:r w:rsidR="00BA4BD9" w:rsidRPr="00B62312">
        <w:rPr>
          <w:rFonts w:asciiTheme="minorHAnsi" w:hAnsiTheme="minorHAnsi" w:cstheme="minorHAnsi"/>
        </w:rPr>
        <w:t xml:space="preserve">both </w:t>
      </w:r>
      <w:r w:rsidRPr="00B62312">
        <w:rPr>
          <w:rFonts w:asciiTheme="minorHAnsi" w:hAnsiTheme="minorHAnsi" w:cstheme="minorHAnsi"/>
        </w:rPr>
        <w:t xml:space="preserve">the client </w:t>
      </w:r>
      <w:r w:rsidR="00BA4BD9" w:rsidRPr="00B62312">
        <w:rPr>
          <w:rFonts w:asciiTheme="minorHAnsi" w:hAnsiTheme="minorHAnsi" w:cstheme="minorHAnsi"/>
        </w:rPr>
        <w:t>and</w:t>
      </w:r>
      <w:r w:rsidRPr="00B62312">
        <w:rPr>
          <w:rFonts w:asciiTheme="minorHAnsi" w:hAnsiTheme="minorHAnsi" w:cstheme="minorHAnsi"/>
        </w:rPr>
        <w:t xml:space="preserve"> the client</w:t>
      </w:r>
      <w:r w:rsidR="00BA4BD9" w:rsidRPr="00B62312">
        <w:rPr>
          <w:rFonts w:asciiTheme="minorHAnsi" w:hAnsiTheme="minorHAnsi" w:cstheme="minorHAnsi"/>
        </w:rPr>
        <w:t>’s</w:t>
      </w:r>
      <w:r w:rsidRPr="00B62312">
        <w:rPr>
          <w:rFonts w:asciiTheme="minorHAnsi" w:hAnsiTheme="minorHAnsi" w:cstheme="minorHAnsi"/>
        </w:rPr>
        <w:t xml:space="preserve"> decision maker while identifying the decision maker in the Collateral Contacts screen.</w:t>
      </w:r>
      <w:r w:rsidR="008300A9" w:rsidRPr="00B62312">
        <w:rPr>
          <w:rFonts w:asciiTheme="minorHAnsi" w:hAnsiTheme="minorHAnsi" w:cstheme="minorHAnsi"/>
        </w:rPr>
        <w:t xml:space="preserve"> </w:t>
      </w:r>
      <w:r w:rsidR="00504AFC">
        <w:t xml:space="preserve">SSS/CM staff should use </w:t>
      </w:r>
      <w:r w:rsidR="00504AFC" w:rsidRPr="002E14F1">
        <w:t xml:space="preserve">the </w:t>
      </w:r>
      <w:hyperlink r:id="rId47" w:history="1">
        <w:r w:rsidR="00201F6B" w:rsidRPr="00201F6B">
          <w:rPr>
            <w:rStyle w:val="Hyperlink"/>
          </w:rPr>
          <w:t>Document Review Checklist for Alternative Decision Maker Authority</w:t>
        </w:r>
      </w:hyperlink>
      <w:r w:rsidR="00504AFC">
        <w:t xml:space="preserve"> </w:t>
      </w:r>
      <w:r w:rsidR="00504AFC" w:rsidRPr="002E14F1">
        <w:t xml:space="preserve">to evaluate a potentially identified alternative decision maker’s legal authority to consent to LTSS on behalf of a client.  </w:t>
      </w:r>
    </w:p>
    <w:p w14:paraId="3EBC7378" w14:textId="77777777" w:rsidR="00504AFC" w:rsidRDefault="00504AFC" w:rsidP="00D335DB">
      <w:pPr>
        <w:rPr>
          <w:b/>
          <w:bCs/>
        </w:rPr>
      </w:pPr>
    </w:p>
    <w:p w14:paraId="43316BED" w14:textId="77777777" w:rsidR="00877507" w:rsidRDefault="00877507">
      <w:r>
        <w:br w:type="page"/>
      </w:r>
    </w:p>
    <w:p w14:paraId="13105F18" w14:textId="74FDAF0D" w:rsidR="00D335DB" w:rsidRDefault="00504AFC" w:rsidP="00D335DB">
      <w:r>
        <w:lastRenderedPageBreak/>
        <w:t>When completing the Document Review Checklist, it is important to:</w:t>
      </w:r>
    </w:p>
    <w:p w14:paraId="42E69BC9" w14:textId="77777777" w:rsidR="00D335DB" w:rsidRDefault="00D335DB" w:rsidP="00D335DB"/>
    <w:p w14:paraId="639821BF" w14:textId="77777777" w:rsidR="00D335DB" w:rsidRDefault="00504AFC" w:rsidP="00D335DB">
      <w:pPr>
        <w:pStyle w:val="ListParagraph"/>
        <w:numPr>
          <w:ilvl w:val="0"/>
          <w:numId w:val="154"/>
        </w:numPr>
      </w:pPr>
      <w:r>
        <w:t>Ensure the completeness of the document you are reviewing by:</w:t>
      </w:r>
    </w:p>
    <w:p w14:paraId="3FDB54EE" w14:textId="77777777" w:rsidR="00D335DB" w:rsidRDefault="00504AFC" w:rsidP="00D335DB">
      <w:pPr>
        <w:pStyle w:val="ListParagraph"/>
        <w:numPr>
          <w:ilvl w:val="1"/>
          <w:numId w:val="154"/>
        </w:numPr>
      </w:pPr>
      <w:r>
        <w:t>Ensuring that all pages of the document have been received and scanned into DMS.</w:t>
      </w:r>
    </w:p>
    <w:p w14:paraId="52FD9A75" w14:textId="77777777" w:rsidR="00D335DB" w:rsidRDefault="00504AFC" w:rsidP="00D335DB">
      <w:pPr>
        <w:pStyle w:val="ListParagraph"/>
        <w:numPr>
          <w:ilvl w:val="1"/>
          <w:numId w:val="154"/>
        </w:numPr>
      </w:pPr>
      <w:r>
        <w:t>Ensuring that any supplemental documentation required for the activate or deactivate the authority has been received and scanned into DMS. Examples include:</w:t>
      </w:r>
    </w:p>
    <w:p w14:paraId="6A89EEFF" w14:textId="77777777" w:rsidR="00D335DB" w:rsidRDefault="00504AFC" w:rsidP="00D335DB">
      <w:pPr>
        <w:pStyle w:val="ListParagraph"/>
        <w:numPr>
          <w:ilvl w:val="2"/>
          <w:numId w:val="154"/>
        </w:numPr>
      </w:pPr>
      <w:r>
        <w:t>Physician statement of incapacity</w:t>
      </w:r>
    </w:p>
    <w:p w14:paraId="4D4B54DD" w14:textId="30348974" w:rsidR="00504AFC" w:rsidRDefault="00504AFC" w:rsidP="00B62312">
      <w:pPr>
        <w:pStyle w:val="ListParagraph"/>
        <w:numPr>
          <w:ilvl w:val="2"/>
          <w:numId w:val="154"/>
        </w:numPr>
      </w:pPr>
      <w:r>
        <w:t>Written statement of revocation</w:t>
      </w:r>
    </w:p>
    <w:p w14:paraId="49E512BA" w14:textId="77777777" w:rsidR="00D335DB" w:rsidRDefault="00504AFC" w:rsidP="00D335DB">
      <w:pPr>
        <w:pStyle w:val="ListParagraph"/>
        <w:numPr>
          <w:ilvl w:val="1"/>
          <w:numId w:val="154"/>
        </w:numPr>
        <w:shd w:val="clear" w:color="auto" w:fill="FFFFFF"/>
        <w:suppressAutoHyphens/>
        <w:autoSpaceDN w:val="0"/>
        <w:contextualSpacing/>
      </w:pPr>
      <w:r>
        <w:t>Ensure that any subsequent order expanding or modifying the original document’s authority has been received and scanned into DMS.</w:t>
      </w:r>
    </w:p>
    <w:p w14:paraId="60000E7C" w14:textId="77777777" w:rsidR="00D335DB" w:rsidRDefault="00504AFC" w:rsidP="00D335DB">
      <w:pPr>
        <w:pStyle w:val="ListParagraph"/>
        <w:numPr>
          <w:ilvl w:val="1"/>
          <w:numId w:val="154"/>
        </w:numPr>
        <w:shd w:val="clear" w:color="auto" w:fill="FFFFFF"/>
        <w:suppressAutoHyphens/>
        <w:autoSpaceDN w:val="0"/>
        <w:contextualSpacing/>
      </w:pPr>
      <w:r>
        <w:t xml:space="preserve">Ensure that a case involving a court appointed guardian and/or conservator has copies of </w:t>
      </w:r>
      <w:r w:rsidRPr="00D335DB">
        <w:rPr>
          <w:b/>
          <w:bCs/>
          <w:i/>
          <w:iCs/>
        </w:rPr>
        <w:t>both</w:t>
      </w:r>
      <w:r>
        <w:t xml:space="preserve"> required court documents before accepting authority from the appointed agent:</w:t>
      </w:r>
    </w:p>
    <w:p w14:paraId="77BC1E06" w14:textId="77777777" w:rsidR="00D335DB" w:rsidRDefault="00504AFC" w:rsidP="00D335DB">
      <w:pPr>
        <w:pStyle w:val="ListParagraph"/>
        <w:numPr>
          <w:ilvl w:val="2"/>
          <w:numId w:val="154"/>
        </w:numPr>
        <w:shd w:val="clear" w:color="auto" w:fill="FFFFFF"/>
        <w:suppressAutoHyphens/>
        <w:autoSpaceDN w:val="0"/>
        <w:contextualSpacing/>
      </w:pPr>
      <w:r w:rsidRPr="00D335DB">
        <w:rPr>
          <w:b/>
          <w:bCs/>
        </w:rPr>
        <w:t>Court Order</w:t>
      </w:r>
      <w:r>
        <w:t>- a legal document issued by the court to outline the scope and parameters of an alternative decision maker’s authority as well as that identifies the civil rights removed from the client.</w:t>
      </w:r>
    </w:p>
    <w:p w14:paraId="610CB5B4" w14:textId="7778FE2E" w:rsidR="00504AFC" w:rsidRDefault="00504AFC" w:rsidP="00B62312">
      <w:pPr>
        <w:pStyle w:val="ListParagraph"/>
        <w:numPr>
          <w:ilvl w:val="2"/>
          <w:numId w:val="154"/>
        </w:numPr>
        <w:shd w:val="clear" w:color="auto" w:fill="FFFFFF"/>
        <w:suppressAutoHyphens/>
        <w:autoSpaceDN w:val="0"/>
        <w:contextualSpacing/>
      </w:pPr>
      <w:r w:rsidRPr="00D335DB">
        <w:rPr>
          <w:b/>
          <w:bCs/>
        </w:rPr>
        <w:t>Letters of Office</w:t>
      </w:r>
      <w:r>
        <w:t xml:space="preserve">- a legal document issued by the court that designates all conditions of the appointed agent have been met in order to activate the authorities outlined in the court order. </w:t>
      </w:r>
    </w:p>
    <w:p w14:paraId="0AEC4FAC" w14:textId="77777777" w:rsidR="00D335DB" w:rsidRDefault="00504AFC" w:rsidP="00D335DB">
      <w:pPr>
        <w:pStyle w:val="ListParagraph"/>
        <w:numPr>
          <w:ilvl w:val="1"/>
          <w:numId w:val="154"/>
        </w:numPr>
        <w:shd w:val="clear" w:color="auto" w:fill="FFFFFF"/>
        <w:suppressAutoHyphens/>
        <w:autoSpaceDN w:val="0"/>
        <w:contextualSpacing/>
      </w:pPr>
      <w:r>
        <w:t xml:space="preserve">Ensure the date on </w:t>
      </w:r>
      <w:r w:rsidRPr="00D335DB">
        <w:rPr>
          <w:b/>
          <w:bCs/>
          <w:i/>
          <w:iCs/>
        </w:rPr>
        <w:t>both</w:t>
      </w:r>
      <w:r>
        <w:t xml:space="preserve"> a court order and letters of office are not expired and remain valid at the time consent is accepted from the court appointed agent. </w:t>
      </w:r>
    </w:p>
    <w:p w14:paraId="309F9345" w14:textId="77777777" w:rsidR="00D335DB" w:rsidRDefault="00D335DB" w:rsidP="00B62312">
      <w:pPr>
        <w:pStyle w:val="ListParagraph"/>
        <w:numPr>
          <w:ilvl w:val="0"/>
          <w:numId w:val="0"/>
        </w:numPr>
        <w:shd w:val="clear" w:color="auto" w:fill="FFFFFF"/>
        <w:suppressAutoHyphens/>
        <w:autoSpaceDN w:val="0"/>
        <w:ind w:left="1440"/>
        <w:contextualSpacing/>
      </w:pPr>
    </w:p>
    <w:p w14:paraId="64B33E34" w14:textId="77777777" w:rsidR="00D335DB" w:rsidRDefault="00504AFC" w:rsidP="00D335DB">
      <w:pPr>
        <w:pStyle w:val="ListParagraph"/>
        <w:numPr>
          <w:ilvl w:val="0"/>
          <w:numId w:val="154"/>
        </w:numPr>
        <w:shd w:val="clear" w:color="auto" w:fill="FFFFFF"/>
        <w:suppressAutoHyphens/>
        <w:autoSpaceDN w:val="0"/>
        <w:contextualSpacing/>
      </w:pPr>
      <w:r>
        <w:t>Evaluate if the document contains Medicaid inclusive language in terms of the authorities granted. Examples of Medicaid inclusive language include, but are not limited to, the following:</w:t>
      </w:r>
    </w:p>
    <w:p w14:paraId="5971617D" w14:textId="77777777" w:rsidR="00D335DB" w:rsidRDefault="00504AFC" w:rsidP="00D335DB">
      <w:pPr>
        <w:pStyle w:val="ListParagraph"/>
        <w:numPr>
          <w:ilvl w:val="1"/>
          <w:numId w:val="154"/>
        </w:numPr>
        <w:shd w:val="clear" w:color="auto" w:fill="FFFFFF"/>
        <w:suppressAutoHyphens/>
        <w:autoSpaceDN w:val="0"/>
        <w:contextualSpacing/>
      </w:pPr>
      <w:r>
        <w:t>Agent has authority to manage my government benefits/services/programs</w:t>
      </w:r>
    </w:p>
    <w:p w14:paraId="6C2E5C96" w14:textId="77777777" w:rsidR="00D335DB" w:rsidRDefault="00504AFC" w:rsidP="00D335DB">
      <w:pPr>
        <w:pStyle w:val="ListParagraph"/>
        <w:numPr>
          <w:ilvl w:val="1"/>
          <w:numId w:val="154"/>
        </w:numPr>
        <w:shd w:val="clear" w:color="auto" w:fill="FFFFFF"/>
        <w:suppressAutoHyphens/>
        <w:autoSpaceDN w:val="0"/>
        <w:contextualSpacing/>
      </w:pPr>
      <w:r>
        <w:t>Agent has authority to consent to hiring or discharge of professionals/medical providers/ caregivers</w:t>
      </w:r>
    </w:p>
    <w:p w14:paraId="7689AE9C" w14:textId="77777777" w:rsidR="00D335DB" w:rsidRDefault="00504AFC" w:rsidP="00D335DB">
      <w:pPr>
        <w:pStyle w:val="ListParagraph"/>
        <w:numPr>
          <w:ilvl w:val="1"/>
          <w:numId w:val="154"/>
        </w:numPr>
        <w:shd w:val="clear" w:color="auto" w:fill="FFFFFF"/>
        <w:suppressAutoHyphens/>
        <w:autoSpaceDN w:val="0"/>
        <w:contextualSpacing/>
      </w:pPr>
      <w:r>
        <w:t>Agent has authority to make decisions pertaining to my care</w:t>
      </w:r>
    </w:p>
    <w:p w14:paraId="653B5AE1" w14:textId="77777777" w:rsidR="00D335DB" w:rsidRDefault="00504AFC" w:rsidP="00D335DB">
      <w:pPr>
        <w:pStyle w:val="ListParagraph"/>
        <w:numPr>
          <w:ilvl w:val="1"/>
          <w:numId w:val="154"/>
        </w:numPr>
        <w:shd w:val="clear" w:color="auto" w:fill="FFFFFF"/>
        <w:suppressAutoHyphens/>
        <w:autoSpaceDN w:val="0"/>
        <w:contextualSpacing/>
      </w:pPr>
      <w:r>
        <w:t>Agent has authority to make decisions pertaining to where I receive care/ where I live</w:t>
      </w:r>
    </w:p>
    <w:p w14:paraId="7A8E030A" w14:textId="00A8C287" w:rsidR="00504AFC" w:rsidRDefault="00504AFC" w:rsidP="00D335DB">
      <w:pPr>
        <w:pStyle w:val="ListParagraph"/>
        <w:numPr>
          <w:ilvl w:val="1"/>
          <w:numId w:val="154"/>
        </w:numPr>
        <w:shd w:val="clear" w:color="auto" w:fill="FFFFFF"/>
        <w:suppressAutoHyphens/>
        <w:autoSpaceDN w:val="0"/>
        <w:contextualSpacing/>
      </w:pPr>
      <w:r>
        <w:t>Agent has authority to consent to or engage in discharge/transitional planning or admission to facility</w:t>
      </w:r>
    </w:p>
    <w:p w14:paraId="6FA96A8B" w14:textId="77777777" w:rsidR="00D335DB" w:rsidRPr="00504AFC" w:rsidRDefault="00D335DB" w:rsidP="00B62312">
      <w:pPr>
        <w:pStyle w:val="ListParagraph"/>
        <w:numPr>
          <w:ilvl w:val="0"/>
          <w:numId w:val="0"/>
        </w:numPr>
        <w:shd w:val="clear" w:color="auto" w:fill="FFFFFF"/>
        <w:suppressAutoHyphens/>
        <w:autoSpaceDN w:val="0"/>
        <w:ind w:left="1440"/>
        <w:contextualSpacing/>
      </w:pPr>
    </w:p>
    <w:p w14:paraId="664CF2B0" w14:textId="16046F55" w:rsidR="00504AFC" w:rsidRDefault="00504AFC" w:rsidP="00D335DB">
      <w:r>
        <w:t xml:space="preserve">If alternative decision maker authority cannot be confirmed or remains in question after completion of the </w:t>
      </w:r>
      <w:hyperlink r:id="rId48" w:history="1">
        <w:r w:rsidR="00201F6B" w:rsidRPr="00201F6B">
          <w:rPr>
            <w:rStyle w:val="Hyperlink"/>
          </w:rPr>
          <w:t>Document Review Checklist for Alternative Decision Maker Authority</w:t>
        </w:r>
      </w:hyperlink>
      <w:r>
        <w:t xml:space="preserve"> form,</w:t>
      </w:r>
      <w:r>
        <w:rPr>
          <w:b/>
          <w:bCs/>
        </w:rPr>
        <w:t xml:space="preserve"> </w:t>
      </w:r>
      <w:r>
        <w:t>then proceed with staffing this case with your supervisor to determine if escalation is required through the processes outlined below:</w:t>
      </w:r>
    </w:p>
    <w:p w14:paraId="4D85260B" w14:textId="77777777" w:rsidR="00D335DB" w:rsidRDefault="00504AFC" w:rsidP="00D335DB">
      <w:pPr>
        <w:pStyle w:val="ListParagraph"/>
        <w:numPr>
          <w:ilvl w:val="0"/>
          <w:numId w:val="155"/>
        </w:numPr>
        <w:suppressAutoHyphens/>
        <w:autoSpaceDN w:val="0"/>
        <w:contextualSpacing/>
      </w:pPr>
      <w:r w:rsidRPr="00D335DB">
        <w:rPr>
          <w:b/>
          <w:bCs/>
        </w:rPr>
        <w:t>Residential, Nursing Facility, and Other Cases</w:t>
      </w:r>
      <w:r>
        <w:t>, escalate case to Headquarters Complex Case Staffing and not through the Escalation Pathway Inbox.  When submitting referral to Headquarters Complex Case Staffing for consent or decision maker purposes, ensure to:</w:t>
      </w:r>
    </w:p>
    <w:p w14:paraId="74C531B8" w14:textId="77777777" w:rsidR="00D335DB" w:rsidRDefault="00504AFC" w:rsidP="00D335DB">
      <w:pPr>
        <w:pStyle w:val="ListParagraph"/>
        <w:numPr>
          <w:ilvl w:val="1"/>
          <w:numId w:val="155"/>
        </w:numPr>
        <w:suppressAutoHyphens/>
        <w:autoSpaceDN w:val="0"/>
        <w:contextualSpacing/>
      </w:pPr>
      <w:r>
        <w:t xml:space="preserve">Complete the </w:t>
      </w:r>
      <w:hyperlink r:id="rId49" w:history="1">
        <w:r>
          <w:rPr>
            <w:rStyle w:val="Hyperlink"/>
          </w:rPr>
          <w:t>Acute Hospital/Complex Case Regional &amp; HQ Case Staffing Referral Form</w:t>
        </w:r>
      </w:hyperlink>
      <w:r>
        <w:t xml:space="preserve"> and attach </w:t>
      </w:r>
      <w:r w:rsidRPr="00D335DB">
        <w:rPr>
          <w:i/>
          <w:iCs/>
          <w:u w:val="single"/>
        </w:rPr>
        <w:t>both</w:t>
      </w:r>
      <w:r>
        <w:t xml:space="preserve"> of the below documents to it:</w:t>
      </w:r>
    </w:p>
    <w:p w14:paraId="7F36D852" w14:textId="6DC1C411" w:rsidR="00D335DB" w:rsidRPr="00B62312" w:rsidRDefault="00504AFC" w:rsidP="00D335DB">
      <w:pPr>
        <w:pStyle w:val="ListParagraph"/>
        <w:numPr>
          <w:ilvl w:val="2"/>
          <w:numId w:val="155"/>
        </w:numPr>
        <w:suppressAutoHyphens/>
        <w:autoSpaceDN w:val="0"/>
        <w:contextualSpacing/>
      </w:pPr>
      <w:r>
        <w:t xml:space="preserve">A copy of the completed </w:t>
      </w:r>
      <w:hyperlink r:id="rId50" w:history="1">
        <w:r w:rsidR="00201F6B" w:rsidRPr="00201F6B">
          <w:rPr>
            <w:rStyle w:val="Hyperlink"/>
          </w:rPr>
          <w:t>Document Review Checklist for Alternative Decision Maker Authority</w:t>
        </w:r>
      </w:hyperlink>
      <w:r>
        <w:t xml:space="preserve"> form; </w:t>
      </w:r>
      <w:r w:rsidRPr="00D335DB">
        <w:rPr>
          <w:b/>
          <w:bCs/>
        </w:rPr>
        <w:t>and</w:t>
      </w:r>
    </w:p>
    <w:p w14:paraId="45FB7AB8" w14:textId="6EEFC3C9" w:rsidR="00504AFC" w:rsidRDefault="00504AFC" w:rsidP="00B62312">
      <w:pPr>
        <w:pStyle w:val="ListParagraph"/>
        <w:numPr>
          <w:ilvl w:val="2"/>
          <w:numId w:val="155"/>
        </w:numPr>
        <w:suppressAutoHyphens/>
        <w:autoSpaceDN w:val="0"/>
        <w:contextualSpacing/>
      </w:pPr>
      <w:r>
        <w:t>A copy of the specific document(s) you reviewed that are in question.</w:t>
      </w:r>
    </w:p>
    <w:p w14:paraId="1B65C59C" w14:textId="2522FBEA" w:rsidR="00504AFC" w:rsidRDefault="00504AFC" w:rsidP="00B62312">
      <w:pPr>
        <w:pStyle w:val="ListParagraph"/>
        <w:numPr>
          <w:ilvl w:val="0"/>
          <w:numId w:val="148"/>
        </w:numPr>
        <w:suppressAutoHyphens/>
        <w:autoSpaceDN w:val="0"/>
        <w:contextualSpacing/>
      </w:pPr>
      <w:r>
        <w:rPr>
          <w:b/>
          <w:bCs/>
        </w:rPr>
        <w:lastRenderedPageBreak/>
        <w:t xml:space="preserve">For Acute Care Hospital (ACH) and/or </w:t>
      </w:r>
      <w:r w:rsidRPr="00D858AE">
        <w:rPr>
          <w:b/>
          <w:bCs/>
        </w:rPr>
        <w:t>Guardianship and Conservatorship Assistance Program</w:t>
      </w:r>
      <w:r>
        <w:rPr>
          <w:b/>
          <w:bCs/>
        </w:rPr>
        <w:t xml:space="preserve"> (GCAP) cases</w:t>
      </w:r>
      <w:r>
        <w:t xml:space="preserve">, refer to </w:t>
      </w:r>
      <w:hyperlink r:id="rId51" w:history="1">
        <w:r w:rsidRPr="002E14F1">
          <w:rPr>
            <w:rStyle w:val="Hyperlink"/>
          </w:rPr>
          <w:t>Chapter 9a/Acute Care Hospital Assessments</w:t>
        </w:r>
      </w:hyperlink>
      <w:r w:rsidRPr="002E14F1">
        <w:t xml:space="preserve"> </w:t>
      </w:r>
      <w:r>
        <w:t xml:space="preserve">for escalation process. </w:t>
      </w:r>
    </w:p>
    <w:p w14:paraId="2A5AB170" w14:textId="77777777" w:rsidR="00504AFC" w:rsidRDefault="00504AFC" w:rsidP="00D335DB">
      <w:pPr>
        <w:pStyle w:val="ListParagraph"/>
        <w:numPr>
          <w:ilvl w:val="0"/>
          <w:numId w:val="148"/>
        </w:numPr>
        <w:suppressAutoHyphens/>
        <w:autoSpaceDN w:val="0"/>
        <w:contextualSpacing/>
      </w:pPr>
      <w:r>
        <w:rPr>
          <w:b/>
          <w:bCs/>
        </w:rPr>
        <w:t xml:space="preserve">Modification of Client Rights, </w:t>
      </w:r>
      <w:r w:rsidRPr="002E14F1">
        <w:t>such as</w:t>
      </w:r>
      <w:r>
        <w:t xml:space="preserve"> delayed egress consideration, refer to </w:t>
      </w:r>
      <w:hyperlink r:id="rId52" w:history="1">
        <w:r w:rsidRPr="002E14F1">
          <w:rPr>
            <w:rStyle w:val="Hyperlink"/>
          </w:rPr>
          <w:t>Chapter 8/ Residential Services</w:t>
        </w:r>
      </w:hyperlink>
      <w:r w:rsidRPr="002E14F1">
        <w:t xml:space="preserve"> (</w:t>
      </w:r>
      <w:r>
        <w:t>section “</w:t>
      </w:r>
      <w:r w:rsidRPr="002E14F1">
        <w:t>Documenting modifications to Client Rights</w:t>
      </w:r>
      <w:r>
        <w:t>”</w:t>
      </w:r>
      <w:r w:rsidRPr="002E14F1">
        <w:t>).</w:t>
      </w:r>
    </w:p>
    <w:p w14:paraId="1D9692CA" w14:textId="3394451C" w:rsidR="008300A9" w:rsidRDefault="008300A9" w:rsidP="0052732E">
      <w:pPr>
        <w:rPr>
          <w:rFonts w:asciiTheme="minorHAnsi" w:hAnsiTheme="minorHAnsi" w:cstheme="minorHAnsi"/>
        </w:rPr>
      </w:pPr>
    </w:p>
    <w:bookmarkEnd w:id="61"/>
    <w:p w14:paraId="0F848609" w14:textId="69C3F4E3" w:rsidR="001447DD" w:rsidRPr="0052732E" w:rsidRDefault="001447DD" w:rsidP="001447DD">
      <w:pPr>
        <w:pStyle w:val="Heading4"/>
        <w:rPr>
          <w:rFonts w:eastAsia="Times New Roman"/>
          <w:color w:val="193F6F"/>
        </w:rPr>
      </w:pPr>
      <w:r w:rsidRPr="0052732E">
        <w:rPr>
          <w:rFonts w:eastAsia="Times New Roman"/>
          <w:color w:val="193F6F"/>
        </w:rPr>
        <w:t>Provider Signature(s)</w:t>
      </w:r>
    </w:p>
    <w:p w14:paraId="3457BDE6" w14:textId="665D6415" w:rsidR="00215633" w:rsidRPr="00215633" w:rsidRDefault="001447DD" w:rsidP="00B62312">
      <w:pPr>
        <w:numPr>
          <w:ilvl w:val="0"/>
          <w:numId w:val="48"/>
        </w:numPr>
        <w:overflowPunct w:val="0"/>
        <w:autoSpaceDE w:val="0"/>
        <w:autoSpaceDN w:val="0"/>
        <w:adjustRightInd w:val="0"/>
        <w:spacing w:after="200"/>
        <w:ind w:left="720"/>
        <w:contextualSpacing/>
        <w:textAlignment w:val="baseline"/>
        <w:rPr>
          <w:rFonts w:asciiTheme="minorHAnsi" w:eastAsia="Times New Roman" w:hAnsiTheme="minorHAnsi" w:cstheme="minorHAnsi"/>
          <w:szCs w:val="24"/>
        </w:rPr>
      </w:pPr>
      <w:r w:rsidRPr="003E3DDF">
        <w:rPr>
          <w:rFonts w:asciiTheme="minorHAnsi" w:eastAsia="Times New Roman" w:hAnsiTheme="minorHAnsi" w:cstheme="minorHAnsi"/>
          <w:szCs w:val="24"/>
        </w:rPr>
        <w:t>SSS/CM</w:t>
      </w:r>
      <w:r w:rsidR="00215633">
        <w:rPr>
          <w:rFonts w:asciiTheme="minorHAnsi" w:eastAsia="Times New Roman" w:hAnsiTheme="minorHAnsi" w:cstheme="minorHAnsi"/>
          <w:szCs w:val="24"/>
        </w:rPr>
        <w:t>/CRM</w:t>
      </w:r>
      <w:r w:rsidRPr="003E3DDF">
        <w:rPr>
          <w:rFonts w:asciiTheme="minorHAnsi" w:eastAsia="Times New Roman" w:hAnsiTheme="minorHAnsi" w:cstheme="minorHAnsi"/>
          <w:szCs w:val="24"/>
        </w:rPr>
        <w:t>s must obtain signatures on the CARE Service Summary from all providers who are authorized to provide personal care,</w:t>
      </w:r>
      <w:r>
        <w:rPr>
          <w:rFonts w:asciiTheme="minorHAnsi" w:eastAsia="Times New Roman" w:hAnsiTheme="minorHAnsi" w:cstheme="minorHAnsi"/>
          <w:szCs w:val="24"/>
        </w:rPr>
        <w:t xml:space="preserve"> </w:t>
      </w:r>
      <w:r w:rsidRPr="005B44E2">
        <w:rPr>
          <w:rFonts w:asciiTheme="minorHAnsi" w:eastAsia="Times New Roman" w:hAnsiTheme="minorHAnsi" w:cstheme="minorHAnsi"/>
          <w:szCs w:val="24"/>
        </w:rPr>
        <w:t xml:space="preserve">at the earlier date of 90 days from the assessment </w:t>
      </w:r>
      <w:r w:rsidRPr="00064C94">
        <w:rPr>
          <w:rFonts w:asciiTheme="minorHAnsi" w:eastAsia="Times New Roman" w:hAnsiTheme="minorHAnsi" w:cstheme="minorHAnsi"/>
          <w:i/>
          <w:iCs/>
          <w:szCs w:val="24"/>
        </w:rPr>
        <w:t>completion</w:t>
      </w:r>
      <w:r w:rsidRPr="005B44E2">
        <w:rPr>
          <w:rFonts w:asciiTheme="minorHAnsi" w:eastAsia="Times New Roman" w:hAnsiTheme="minorHAnsi" w:cstheme="minorHAnsi"/>
          <w:szCs w:val="24"/>
        </w:rPr>
        <w:t xml:space="preserve"> date or before </w:t>
      </w:r>
      <w:r>
        <w:rPr>
          <w:rFonts w:asciiTheme="minorHAnsi" w:eastAsia="Times New Roman" w:hAnsiTheme="minorHAnsi" w:cstheme="minorHAnsi"/>
          <w:szCs w:val="24"/>
        </w:rPr>
        <w:t xml:space="preserve">case </w:t>
      </w:r>
      <w:r w:rsidRPr="005B44E2">
        <w:rPr>
          <w:rFonts w:asciiTheme="minorHAnsi" w:eastAsia="Times New Roman" w:hAnsiTheme="minorHAnsi" w:cstheme="minorHAnsi"/>
          <w:szCs w:val="24"/>
        </w:rPr>
        <w:t>transfer</w:t>
      </w:r>
      <w:r w:rsidRPr="003E3DDF">
        <w:rPr>
          <w:rFonts w:asciiTheme="minorHAnsi" w:eastAsia="Times New Roman" w:hAnsiTheme="minorHAnsi" w:cstheme="minorHAnsi"/>
          <w:szCs w:val="24"/>
        </w:rPr>
        <w:t xml:space="preserve">. </w:t>
      </w:r>
      <w:r w:rsidR="00215633" w:rsidRPr="00215633">
        <w:rPr>
          <w:rFonts w:asciiTheme="minorHAnsi" w:eastAsia="Times New Roman" w:hAnsiTheme="minorHAnsi" w:cstheme="minorHAnsi"/>
          <w:szCs w:val="24"/>
        </w:rPr>
        <w:t xml:space="preserve">All providers listed </w:t>
      </w:r>
      <w:r w:rsidR="00215633">
        <w:rPr>
          <w:rFonts w:asciiTheme="minorHAnsi" w:eastAsia="Times New Roman" w:hAnsiTheme="minorHAnsi" w:cstheme="minorHAnsi"/>
          <w:szCs w:val="24"/>
        </w:rPr>
        <w:t>below</w:t>
      </w:r>
      <w:r w:rsidR="00215633" w:rsidRPr="00215633">
        <w:rPr>
          <w:rFonts w:asciiTheme="minorHAnsi" w:eastAsia="Times New Roman" w:hAnsiTheme="minorHAnsi" w:cstheme="minorHAnsi"/>
          <w:szCs w:val="24"/>
        </w:rPr>
        <w:t xml:space="preserve"> in this section </w:t>
      </w:r>
      <w:r w:rsidR="00215633">
        <w:rPr>
          <w:rFonts w:asciiTheme="minorHAnsi" w:eastAsia="Times New Roman" w:hAnsiTheme="minorHAnsi" w:cstheme="minorHAnsi"/>
          <w:szCs w:val="24"/>
        </w:rPr>
        <w:t xml:space="preserve">(a through e) </w:t>
      </w:r>
      <w:r w:rsidR="00215633" w:rsidRPr="00215633">
        <w:rPr>
          <w:rFonts w:asciiTheme="minorHAnsi" w:eastAsia="Times New Roman" w:hAnsiTheme="minorHAnsi" w:cstheme="minorHAnsi"/>
          <w:szCs w:val="24"/>
        </w:rPr>
        <w:t>are required to sign the Service Summary of the plan of care as required by CFR.  Providers must return the signed Service Summary to the SSS/CM/CRM as soon as possible, using a method that protects the client’s protected health information (e.g. secure email, fax, mail etc.).</w:t>
      </w:r>
    </w:p>
    <w:p w14:paraId="59367831" w14:textId="77777777" w:rsidR="00215633" w:rsidRDefault="00215633" w:rsidP="00B62312">
      <w:pPr>
        <w:overflowPunct w:val="0"/>
        <w:autoSpaceDE w:val="0"/>
        <w:autoSpaceDN w:val="0"/>
        <w:adjustRightInd w:val="0"/>
        <w:spacing w:after="200"/>
        <w:ind w:left="720"/>
        <w:contextualSpacing/>
        <w:textAlignment w:val="baseline"/>
        <w:rPr>
          <w:rFonts w:asciiTheme="minorHAnsi" w:eastAsia="Times New Roman" w:hAnsiTheme="minorHAnsi" w:cstheme="minorHAnsi"/>
          <w:szCs w:val="24"/>
        </w:rPr>
      </w:pPr>
    </w:p>
    <w:p w14:paraId="6A16CDC6" w14:textId="3DF41E2D" w:rsidR="001447DD" w:rsidRDefault="001447DD" w:rsidP="00B62312">
      <w:pPr>
        <w:overflowPunct w:val="0"/>
        <w:autoSpaceDE w:val="0"/>
        <w:autoSpaceDN w:val="0"/>
        <w:adjustRightInd w:val="0"/>
        <w:spacing w:after="200"/>
        <w:ind w:left="720"/>
        <w:contextualSpacing/>
        <w:textAlignment w:val="baseline"/>
        <w:rPr>
          <w:rFonts w:asciiTheme="minorHAnsi" w:eastAsia="Times New Roman" w:hAnsiTheme="minorHAnsi" w:cstheme="minorHAnsi"/>
          <w:szCs w:val="24"/>
        </w:rPr>
      </w:pPr>
      <w:r w:rsidRPr="003E3DDF">
        <w:rPr>
          <w:rFonts w:asciiTheme="minorHAnsi" w:eastAsia="Times New Roman" w:hAnsiTheme="minorHAnsi" w:cstheme="minorHAnsi"/>
          <w:szCs w:val="24"/>
        </w:rPr>
        <w:t>The following personal care service provider types must sign the CARE Service Summary that is in Current status when the provider is added to the plan of care:</w:t>
      </w:r>
    </w:p>
    <w:p w14:paraId="04C32364" w14:textId="77777777" w:rsidR="00215633" w:rsidRPr="00215633" w:rsidRDefault="00215633" w:rsidP="00B62312">
      <w:pPr>
        <w:numPr>
          <w:ilvl w:val="1"/>
          <w:numId w:val="48"/>
        </w:numPr>
        <w:overflowPunct w:val="0"/>
        <w:autoSpaceDE w:val="0"/>
        <w:autoSpaceDN w:val="0"/>
        <w:adjustRightInd w:val="0"/>
        <w:spacing w:after="200"/>
        <w:contextualSpacing/>
        <w:textAlignment w:val="baseline"/>
        <w:rPr>
          <w:rFonts w:asciiTheme="minorHAnsi" w:eastAsia="Times New Roman" w:hAnsiTheme="minorHAnsi" w:cstheme="minorHAnsi"/>
          <w:szCs w:val="24"/>
        </w:rPr>
      </w:pPr>
      <w:r w:rsidRPr="00215633">
        <w:rPr>
          <w:rFonts w:asciiTheme="minorHAnsi" w:eastAsia="Times New Roman" w:hAnsiTheme="minorHAnsi" w:cstheme="minorHAnsi"/>
          <w:szCs w:val="24"/>
        </w:rPr>
        <w:t>Consumer Directed Employer</w:t>
      </w:r>
    </w:p>
    <w:p w14:paraId="4D31556C" w14:textId="77777777" w:rsidR="00215633" w:rsidRPr="00215633" w:rsidRDefault="00215633" w:rsidP="00B62312">
      <w:pPr>
        <w:numPr>
          <w:ilvl w:val="1"/>
          <w:numId w:val="48"/>
        </w:numPr>
        <w:overflowPunct w:val="0"/>
        <w:autoSpaceDE w:val="0"/>
        <w:autoSpaceDN w:val="0"/>
        <w:adjustRightInd w:val="0"/>
        <w:spacing w:after="200"/>
        <w:contextualSpacing/>
        <w:textAlignment w:val="baseline"/>
        <w:rPr>
          <w:rFonts w:asciiTheme="minorHAnsi" w:eastAsia="Times New Roman" w:hAnsiTheme="minorHAnsi" w:cstheme="minorHAnsi"/>
          <w:szCs w:val="24"/>
        </w:rPr>
      </w:pPr>
      <w:r w:rsidRPr="00215633">
        <w:rPr>
          <w:rFonts w:asciiTheme="minorHAnsi" w:eastAsia="Times New Roman" w:hAnsiTheme="minorHAnsi" w:cstheme="minorHAnsi"/>
          <w:szCs w:val="24"/>
        </w:rPr>
        <w:t>Home Care Agency</w:t>
      </w:r>
    </w:p>
    <w:p w14:paraId="78A6DC82" w14:textId="77777777" w:rsidR="00215633" w:rsidRPr="00215633" w:rsidRDefault="00215633" w:rsidP="00B62312">
      <w:pPr>
        <w:numPr>
          <w:ilvl w:val="1"/>
          <w:numId w:val="48"/>
        </w:numPr>
        <w:overflowPunct w:val="0"/>
        <w:autoSpaceDE w:val="0"/>
        <w:autoSpaceDN w:val="0"/>
        <w:adjustRightInd w:val="0"/>
        <w:spacing w:after="200"/>
        <w:contextualSpacing/>
        <w:textAlignment w:val="baseline"/>
        <w:rPr>
          <w:rFonts w:asciiTheme="minorHAnsi" w:eastAsia="Times New Roman" w:hAnsiTheme="minorHAnsi" w:cstheme="minorHAnsi"/>
          <w:szCs w:val="24"/>
        </w:rPr>
      </w:pPr>
      <w:r w:rsidRPr="00215633">
        <w:rPr>
          <w:rFonts w:asciiTheme="minorHAnsi" w:eastAsia="Times New Roman" w:hAnsiTheme="minorHAnsi" w:cstheme="minorHAnsi"/>
          <w:szCs w:val="24"/>
        </w:rPr>
        <w:t>Adult Family Home</w:t>
      </w:r>
    </w:p>
    <w:p w14:paraId="346663FC" w14:textId="77777777" w:rsidR="00215633" w:rsidRPr="00215633" w:rsidRDefault="00215633" w:rsidP="00B62312">
      <w:pPr>
        <w:numPr>
          <w:ilvl w:val="1"/>
          <w:numId w:val="48"/>
        </w:numPr>
        <w:overflowPunct w:val="0"/>
        <w:autoSpaceDE w:val="0"/>
        <w:autoSpaceDN w:val="0"/>
        <w:adjustRightInd w:val="0"/>
        <w:spacing w:after="200"/>
        <w:contextualSpacing/>
        <w:textAlignment w:val="baseline"/>
        <w:rPr>
          <w:rFonts w:asciiTheme="minorHAnsi" w:eastAsia="Times New Roman" w:hAnsiTheme="minorHAnsi" w:cstheme="minorHAnsi"/>
          <w:szCs w:val="24"/>
        </w:rPr>
      </w:pPr>
      <w:r w:rsidRPr="00215633">
        <w:rPr>
          <w:rFonts w:asciiTheme="minorHAnsi" w:eastAsia="Times New Roman" w:hAnsiTheme="minorHAnsi" w:cstheme="minorHAnsi"/>
          <w:szCs w:val="24"/>
        </w:rPr>
        <w:t>Assisted Living Facilities</w:t>
      </w:r>
    </w:p>
    <w:p w14:paraId="0334A6CA" w14:textId="4BCDB7F6" w:rsidR="00215633" w:rsidRDefault="00215633" w:rsidP="00B62312">
      <w:pPr>
        <w:numPr>
          <w:ilvl w:val="1"/>
          <w:numId w:val="48"/>
        </w:numPr>
        <w:overflowPunct w:val="0"/>
        <w:autoSpaceDE w:val="0"/>
        <w:autoSpaceDN w:val="0"/>
        <w:adjustRightInd w:val="0"/>
        <w:spacing w:after="200"/>
        <w:contextualSpacing/>
        <w:textAlignment w:val="baseline"/>
        <w:rPr>
          <w:rFonts w:asciiTheme="minorHAnsi" w:eastAsia="Times New Roman" w:hAnsiTheme="minorHAnsi" w:cstheme="minorHAnsi"/>
          <w:szCs w:val="24"/>
        </w:rPr>
      </w:pPr>
      <w:r w:rsidRPr="00215633">
        <w:rPr>
          <w:rFonts w:asciiTheme="minorHAnsi" w:eastAsia="Times New Roman" w:hAnsiTheme="minorHAnsi" w:cstheme="minorHAnsi"/>
          <w:szCs w:val="24"/>
        </w:rPr>
        <w:t>Enhanced Services Facilities</w:t>
      </w:r>
    </w:p>
    <w:p w14:paraId="7470C422" w14:textId="77777777" w:rsidR="00215633" w:rsidRPr="00215633" w:rsidRDefault="00215633" w:rsidP="00B62312">
      <w:pPr>
        <w:overflowPunct w:val="0"/>
        <w:autoSpaceDE w:val="0"/>
        <w:autoSpaceDN w:val="0"/>
        <w:adjustRightInd w:val="0"/>
        <w:spacing w:after="200"/>
        <w:ind w:left="1440"/>
        <w:contextualSpacing/>
        <w:textAlignment w:val="baseline"/>
        <w:rPr>
          <w:rFonts w:asciiTheme="minorHAnsi" w:eastAsia="Times New Roman" w:hAnsiTheme="minorHAnsi" w:cstheme="minorHAnsi"/>
          <w:szCs w:val="24"/>
        </w:rPr>
      </w:pPr>
    </w:p>
    <w:p w14:paraId="57981C21" w14:textId="3D5E7EC0" w:rsidR="001447DD" w:rsidRDefault="001447DD" w:rsidP="00B62312">
      <w:pPr>
        <w:numPr>
          <w:ilvl w:val="0"/>
          <w:numId w:val="49"/>
        </w:numPr>
        <w:overflowPunct w:val="0"/>
        <w:autoSpaceDE w:val="0"/>
        <w:autoSpaceDN w:val="0"/>
        <w:adjustRightInd w:val="0"/>
        <w:spacing w:after="200"/>
        <w:ind w:left="720"/>
        <w:contextualSpacing/>
        <w:textAlignment w:val="baseline"/>
        <w:rPr>
          <w:rFonts w:asciiTheme="minorHAnsi" w:eastAsia="Times New Roman" w:hAnsiTheme="minorHAnsi" w:cstheme="minorHAnsi"/>
          <w:szCs w:val="24"/>
        </w:rPr>
      </w:pPr>
      <w:r w:rsidRPr="003E3DDF">
        <w:rPr>
          <w:rFonts w:asciiTheme="minorHAnsi" w:eastAsia="Times New Roman" w:hAnsiTheme="minorHAnsi" w:cstheme="minorHAnsi"/>
          <w:szCs w:val="24"/>
        </w:rPr>
        <w:t>SSS/CM</w:t>
      </w:r>
      <w:r w:rsidR="00215633">
        <w:rPr>
          <w:rFonts w:asciiTheme="minorHAnsi" w:eastAsia="Times New Roman" w:hAnsiTheme="minorHAnsi" w:cstheme="minorHAnsi"/>
          <w:szCs w:val="24"/>
        </w:rPr>
        <w:t>/CRM</w:t>
      </w:r>
      <w:r w:rsidRPr="003E3DDF">
        <w:rPr>
          <w:rFonts w:asciiTheme="minorHAnsi" w:eastAsia="Times New Roman" w:hAnsiTheme="minorHAnsi" w:cstheme="minorHAnsi"/>
          <w:szCs w:val="24"/>
        </w:rPr>
        <w:t xml:space="preserve"> must also obtain the provider’s signature when there is a change in their task assignment.</w:t>
      </w:r>
      <w:r>
        <w:rPr>
          <w:rFonts w:asciiTheme="minorHAnsi" w:eastAsia="Times New Roman" w:hAnsiTheme="minorHAnsi" w:cstheme="minorHAnsi"/>
          <w:szCs w:val="24"/>
        </w:rPr>
        <w:t xml:space="preserve"> For changes in providers during the plan period, SSS/CM</w:t>
      </w:r>
      <w:r w:rsidR="00215633">
        <w:rPr>
          <w:rFonts w:asciiTheme="minorHAnsi" w:eastAsia="Times New Roman" w:hAnsiTheme="minorHAnsi" w:cstheme="minorHAnsi"/>
          <w:szCs w:val="24"/>
        </w:rPr>
        <w:t>/CRM</w:t>
      </w:r>
      <w:r>
        <w:rPr>
          <w:rFonts w:asciiTheme="minorHAnsi" w:eastAsia="Times New Roman" w:hAnsiTheme="minorHAnsi" w:cstheme="minorHAnsi"/>
          <w:szCs w:val="24"/>
        </w:rPr>
        <w:t xml:space="preserve">s should obtain signatures at the earlier date of 90 days from the </w:t>
      </w:r>
      <w:r w:rsidRPr="000B52BB">
        <w:rPr>
          <w:rFonts w:asciiTheme="minorHAnsi" w:eastAsia="Times New Roman" w:hAnsiTheme="minorHAnsi" w:cstheme="minorHAnsi"/>
          <w:i/>
          <w:iCs/>
          <w:szCs w:val="24"/>
        </w:rPr>
        <w:t>authorization start date</w:t>
      </w:r>
      <w:r>
        <w:rPr>
          <w:rFonts w:asciiTheme="minorHAnsi" w:eastAsia="Times New Roman" w:hAnsiTheme="minorHAnsi" w:cstheme="minorHAnsi"/>
          <w:szCs w:val="24"/>
        </w:rPr>
        <w:t xml:space="preserve"> or before case transfer.</w:t>
      </w:r>
    </w:p>
    <w:p w14:paraId="3357D7CC" w14:textId="77777777" w:rsidR="00215633" w:rsidRPr="003E3DDF" w:rsidRDefault="00215633" w:rsidP="00B62312">
      <w:pPr>
        <w:overflowPunct w:val="0"/>
        <w:autoSpaceDE w:val="0"/>
        <w:autoSpaceDN w:val="0"/>
        <w:adjustRightInd w:val="0"/>
        <w:spacing w:after="200"/>
        <w:ind w:left="720"/>
        <w:contextualSpacing/>
        <w:textAlignment w:val="baseline"/>
        <w:rPr>
          <w:rFonts w:asciiTheme="minorHAnsi" w:eastAsia="Times New Roman" w:hAnsiTheme="minorHAnsi" w:cstheme="minorHAnsi"/>
          <w:szCs w:val="24"/>
        </w:rPr>
      </w:pPr>
    </w:p>
    <w:p w14:paraId="017C028C" w14:textId="77777777" w:rsidR="001447DD" w:rsidRPr="003E3DDF" w:rsidRDefault="001447DD" w:rsidP="00B62312">
      <w:pPr>
        <w:numPr>
          <w:ilvl w:val="0"/>
          <w:numId w:val="49"/>
        </w:numPr>
        <w:overflowPunct w:val="0"/>
        <w:autoSpaceDE w:val="0"/>
        <w:autoSpaceDN w:val="0"/>
        <w:adjustRightInd w:val="0"/>
        <w:spacing w:after="200"/>
        <w:ind w:left="720"/>
        <w:contextualSpacing/>
        <w:textAlignment w:val="baseline"/>
        <w:rPr>
          <w:rFonts w:asciiTheme="minorHAnsi" w:eastAsia="Times New Roman" w:hAnsiTheme="minorHAnsi" w:cstheme="minorHAnsi"/>
          <w:b/>
          <w:szCs w:val="24"/>
        </w:rPr>
      </w:pPr>
      <w:r w:rsidRPr="003E3DDF">
        <w:rPr>
          <w:rFonts w:asciiTheme="minorHAnsi" w:eastAsia="Times New Roman" w:hAnsiTheme="minorHAnsi" w:cstheme="minorHAnsi"/>
          <w:szCs w:val="24"/>
        </w:rPr>
        <w:t>Plans of care must continue to be sent to the provider prior to authorizing services.</w:t>
      </w:r>
    </w:p>
    <w:p w14:paraId="2AA2CCB2" w14:textId="77777777" w:rsidR="001447DD" w:rsidRPr="0052732E" w:rsidRDefault="001447DD" w:rsidP="001447DD">
      <w:pPr>
        <w:pStyle w:val="Heading4"/>
        <w:rPr>
          <w:rFonts w:eastAsia="Times New Roman"/>
          <w:color w:val="193F6F"/>
        </w:rPr>
      </w:pPr>
      <w:r w:rsidRPr="0052732E">
        <w:rPr>
          <w:rFonts w:eastAsia="Times New Roman"/>
          <w:color w:val="193F6F"/>
        </w:rPr>
        <w:t>More about signatures</w:t>
      </w:r>
    </w:p>
    <w:p w14:paraId="42938B3D" w14:textId="77777777" w:rsidR="001447DD" w:rsidRPr="003E3DDF" w:rsidRDefault="001447DD" w:rsidP="00B62312">
      <w:pPr>
        <w:numPr>
          <w:ilvl w:val="0"/>
          <w:numId w:val="47"/>
        </w:numPr>
        <w:overflowPunct w:val="0"/>
        <w:autoSpaceDE w:val="0"/>
        <w:autoSpaceDN w:val="0"/>
        <w:adjustRightInd w:val="0"/>
        <w:spacing w:before="120" w:after="120"/>
        <w:ind w:left="720"/>
        <w:textAlignment w:val="baseline"/>
        <w:rPr>
          <w:rFonts w:asciiTheme="minorHAnsi" w:eastAsia="Times New Roman" w:hAnsiTheme="minorHAnsi" w:cstheme="minorHAnsi"/>
          <w:szCs w:val="20"/>
        </w:rPr>
      </w:pPr>
      <w:r w:rsidRPr="003E3DDF">
        <w:rPr>
          <w:rFonts w:asciiTheme="minorHAnsi" w:eastAsia="Times New Roman" w:hAnsiTheme="minorHAnsi" w:cstheme="minorHAnsi"/>
          <w:szCs w:val="20"/>
        </w:rPr>
        <w:t>When the ONLY change to a client’s care plan is a change of a paid or unpaid provider:</w:t>
      </w:r>
    </w:p>
    <w:p w14:paraId="315178B1" w14:textId="77777777" w:rsidR="001447DD" w:rsidRPr="003E3DDF" w:rsidRDefault="001447DD" w:rsidP="00D335DB">
      <w:pPr>
        <w:numPr>
          <w:ilvl w:val="1"/>
          <w:numId w:val="47"/>
        </w:numPr>
        <w:overflowPunct w:val="0"/>
        <w:autoSpaceDE w:val="0"/>
        <w:autoSpaceDN w:val="0"/>
        <w:adjustRightInd w:val="0"/>
        <w:textAlignment w:val="baseline"/>
        <w:rPr>
          <w:rFonts w:asciiTheme="minorHAnsi" w:eastAsia="Times New Roman" w:hAnsiTheme="minorHAnsi" w:cstheme="minorHAnsi"/>
          <w:szCs w:val="20"/>
        </w:rPr>
      </w:pPr>
      <w:r w:rsidRPr="003E3DDF">
        <w:rPr>
          <w:rFonts w:asciiTheme="minorHAnsi" w:eastAsia="Times New Roman" w:hAnsiTheme="minorHAnsi" w:cstheme="minorHAnsi"/>
          <w:szCs w:val="20"/>
        </w:rPr>
        <w:t xml:space="preserve">A new assessment may not </w:t>
      </w:r>
      <w:r>
        <w:rPr>
          <w:rFonts w:asciiTheme="minorHAnsi" w:eastAsia="Times New Roman" w:hAnsiTheme="minorHAnsi" w:cstheme="minorHAnsi"/>
          <w:szCs w:val="20"/>
        </w:rPr>
        <w:t xml:space="preserve">be </w:t>
      </w:r>
      <w:r w:rsidRPr="003E3DDF">
        <w:rPr>
          <w:rFonts w:asciiTheme="minorHAnsi" w:eastAsia="Times New Roman" w:hAnsiTheme="minorHAnsi" w:cstheme="minorHAnsi"/>
          <w:szCs w:val="20"/>
        </w:rPr>
        <w:t>required</w:t>
      </w:r>
    </w:p>
    <w:p w14:paraId="1D8FF213" w14:textId="77777777" w:rsidR="001447DD" w:rsidRPr="003E3DDF" w:rsidRDefault="001447DD" w:rsidP="00D335DB">
      <w:pPr>
        <w:numPr>
          <w:ilvl w:val="1"/>
          <w:numId w:val="47"/>
        </w:numPr>
        <w:overflowPunct w:val="0"/>
        <w:autoSpaceDE w:val="0"/>
        <w:autoSpaceDN w:val="0"/>
        <w:adjustRightInd w:val="0"/>
        <w:textAlignment w:val="baseline"/>
        <w:rPr>
          <w:rFonts w:asciiTheme="minorHAnsi" w:eastAsia="Times New Roman" w:hAnsiTheme="minorHAnsi" w:cstheme="minorHAnsi"/>
          <w:szCs w:val="20"/>
        </w:rPr>
      </w:pPr>
      <w:r>
        <w:rPr>
          <w:rFonts w:asciiTheme="minorHAnsi" w:eastAsia="Times New Roman" w:hAnsiTheme="minorHAnsi" w:cstheme="minorHAnsi"/>
          <w:szCs w:val="20"/>
        </w:rPr>
        <w:t>A</w:t>
      </w:r>
      <w:r w:rsidRPr="003E3DDF">
        <w:rPr>
          <w:rFonts w:asciiTheme="minorHAnsi" w:eastAsia="Times New Roman" w:hAnsiTheme="minorHAnsi" w:cstheme="minorHAnsi"/>
          <w:szCs w:val="20"/>
        </w:rPr>
        <w:t xml:space="preserve"> new client signature is not required</w:t>
      </w:r>
    </w:p>
    <w:p w14:paraId="3646793A" w14:textId="77777777" w:rsidR="001447DD" w:rsidRPr="003E3DDF" w:rsidRDefault="001447DD" w:rsidP="00D335DB">
      <w:pPr>
        <w:numPr>
          <w:ilvl w:val="1"/>
          <w:numId w:val="47"/>
        </w:numPr>
        <w:overflowPunct w:val="0"/>
        <w:autoSpaceDE w:val="0"/>
        <w:autoSpaceDN w:val="0"/>
        <w:adjustRightInd w:val="0"/>
        <w:textAlignment w:val="baseline"/>
        <w:rPr>
          <w:rFonts w:asciiTheme="minorHAnsi" w:eastAsia="Times New Roman" w:hAnsiTheme="minorHAnsi" w:cstheme="minorHAnsi"/>
          <w:szCs w:val="20"/>
        </w:rPr>
      </w:pPr>
      <w:r>
        <w:rPr>
          <w:rFonts w:asciiTheme="minorHAnsi" w:eastAsia="Times New Roman" w:hAnsiTheme="minorHAnsi" w:cstheme="minorHAnsi"/>
          <w:szCs w:val="20"/>
        </w:rPr>
        <w:t>A</w:t>
      </w:r>
      <w:r w:rsidRPr="003E3DDF">
        <w:rPr>
          <w:rFonts w:asciiTheme="minorHAnsi" w:eastAsia="Times New Roman" w:hAnsiTheme="minorHAnsi" w:cstheme="minorHAnsi"/>
          <w:szCs w:val="20"/>
        </w:rPr>
        <w:t xml:space="preserve"> </w:t>
      </w:r>
      <w:r>
        <w:rPr>
          <w:rFonts w:asciiTheme="minorHAnsi" w:eastAsia="Times New Roman" w:hAnsiTheme="minorHAnsi" w:cstheme="minorHAnsi"/>
          <w:szCs w:val="20"/>
        </w:rPr>
        <w:t xml:space="preserve">personal care </w:t>
      </w:r>
      <w:r w:rsidRPr="003E3DDF">
        <w:rPr>
          <w:rFonts w:asciiTheme="minorHAnsi" w:eastAsia="Times New Roman" w:hAnsiTheme="minorHAnsi" w:cstheme="minorHAnsi"/>
          <w:szCs w:val="20"/>
        </w:rPr>
        <w:t>provider signature may be required if there is a change in the paid task assignment</w:t>
      </w:r>
    </w:p>
    <w:p w14:paraId="48A573FF" w14:textId="77777777" w:rsidR="001447DD" w:rsidRPr="003E3DDF" w:rsidRDefault="001447DD" w:rsidP="00D335DB">
      <w:pPr>
        <w:numPr>
          <w:ilvl w:val="1"/>
          <w:numId w:val="47"/>
        </w:numPr>
        <w:overflowPunct w:val="0"/>
        <w:autoSpaceDE w:val="0"/>
        <w:autoSpaceDN w:val="0"/>
        <w:adjustRightInd w:val="0"/>
        <w:textAlignment w:val="baseline"/>
        <w:rPr>
          <w:rFonts w:asciiTheme="minorHAnsi" w:eastAsia="Times New Roman" w:hAnsiTheme="minorHAnsi" w:cstheme="minorHAnsi"/>
          <w:szCs w:val="20"/>
        </w:rPr>
      </w:pPr>
      <w:r w:rsidRPr="003E3DDF">
        <w:rPr>
          <w:rFonts w:asciiTheme="minorHAnsi" w:eastAsia="Times New Roman" w:hAnsiTheme="minorHAnsi" w:cstheme="minorHAnsi"/>
          <w:szCs w:val="20"/>
        </w:rPr>
        <w:t xml:space="preserve">The Service Summary in CARE must be updated and the updated version filed in the client’s </w:t>
      </w:r>
      <w:r>
        <w:rPr>
          <w:rFonts w:asciiTheme="minorHAnsi" w:eastAsia="Times New Roman" w:hAnsiTheme="minorHAnsi" w:cstheme="minorHAnsi"/>
          <w:szCs w:val="20"/>
        </w:rPr>
        <w:t>electronic case record (</w:t>
      </w:r>
      <w:r w:rsidRPr="003E3DDF">
        <w:rPr>
          <w:rFonts w:asciiTheme="minorHAnsi" w:eastAsia="Times New Roman" w:hAnsiTheme="minorHAnsi" w:cstheme="minorHAnsi"/>
          <w:szCs w:val="20"/>
        </w:rPr>
        <w:t>ECR</w:t>
      </w:r>
      <w:r>
        <w:rPr>
          <w:rFonts w:asciiTheme="minorHAnsi" w:eastAsia="Times New Roman" w:hAnsiTheme="minorHAnsi" w:cstheme="minorHAnsi"/>
          <w:szCs w:val="20"/>
        </w:rPr>
        <w:t>)</w:t>
      </w:r>
      <w:r w:rsidRPr="003E3DDF">
        <w:rPr>
          <w:rFonts w:asciiTheme="minorHAnsi" w:eastAsia="Times New Roman" w:hAnsiTheme="minorHAnsi" w:cstheme="minorHAnsi"/>
          <w:szCs w:val="20"/>
        </w:rPr>
        <w:t xml:space="preserve"> via </w:t>
      </w:r>
      <w:r>
        <w:rPr>
          <w:rFonts w:asciiTheme="minorHAnsi" w:eastAsia="Times New Roman" w:hAnsiTheme="minorHAnsi" w:cstheme="minorHAnsi"/>
          <w:szCs w:val="20"/>
        </w:rPr>
        <w:t>the HCS Imaging Unit (HIU)</w:t>
      </w:r>
      <w:r w:rsidRPr="003E3DDF">
        <w:rPr>
          <w:rFonts w:asciiTheme="minorHAnsi" w:eastAsia="Times New Roman" w:hAnsiTheme="minorHAnsi" w:cstheme="minorHAnsi"/>
          <w:szCs w:val="20"/>
        </w:rPr>
        <w:t xml:space="preserve">. If the changes made do not require a signature, on the signature line, write “signature not required”. </w:t>
      </w:r>
    </w:p>
    <w:p w14:paraId="0E5FD3E2" w14:textId="77777777" w:rsidR="001447DD" w:rsidRDefault="001447DD" w:rsidP="00D335DB">
      <w:pPr>
        <w:numPr>
          <w:ilvl w:val="1"/>
          <w:numId w:val="47"/>
        </w:numPr>
        <w:overflowPunct w:val="0"/>
        <w:autoSpaceDE w:val="0"/>
        <w:autoSpaceDN w:val="0"/>
        <w:adjustRightInd w:val="0"/>
        <w:textAlignment w:val="baseline"/>
        <w:rPr>
          <w:rFonts w:asciiTheme="minorHAnsi" w:eastAsia="Times New Roman" w:hAnsiTheme="minorHAnsi" w:cstheme="minorHAnsi"/>
          <w:szCs w:val="20"/>
        </w:rPr>
      </w:pPr>
      <w:r w:rsidRPr="003E3DDF">
        <w:rPr>
          <w:rFonts w:asciiTheme="minorHAnsi" w:eastAsia="Times New Roman" w:hAnsiTheme="minorHAnsi" w:cstheme="minorHAnsi"/>
          <w:szCs w:val="20"/>
        </w:rPr>
        <w:t xml:space="preserve">Print/send </w:t>
      </w:r>
      <w:r>
        <w:rPr>
          <w:rFonts w:asciiTheme="minorHAnsi" w:eastAsia="Times New Roman" w:hAnsiTheme="minorHAnsi" w:cstheme="minorHAnsi"/>
          <w:szCs w:val="20"/>
        </w:rPr>
        <w:t xml:space="preserve">the Service Summary </w:t>
      </w:r>
      <w:r w:rsidRPr="003E3DDF">
        <w:rPr>
          <w:rFonts w:asciiTheme="minorHAnsi" w:eastAsia="Times New Roman" w:hAnsiTheme="minorHAnsi" w:cstheme="minorHAnsi"/>
          <w:szCs w:val="20"/>
        </w:rPr>
        <w:t>to the client and the provider and document the client’s request and consent for these changes in the SER.</w:t>
      </w:r>
    </w:p>
    <w:p w14:paraId="0D503B34" w14:textId="77777777" w:rsidR="001447DD" w:rsidRPr="003E3DDF" w:rsidRDefault="001447DD" w:rsidP="00D335DB">
      <w:pPr>
        <w:numPr>
          <w:ilvl w:val="0"/>
          <w:numId w:val="47"/>
        </w:numPr>
        <w:overflowPunct w:val="0"/>
        <w:autoSpaceDE w:val="0"/>
        <w:autoSpaceDN w:val="0"/>
        <w:adjustRightInd w:val="0"/>
        <w:ind w:left="720"/>
        <w:textAlignment w:val="baseline"/>
        <w:rPr>
          <w:rFonts w:asciiTheme="minorHAnsi" w:eastAsia="Times New Roman" w:hAnsiTheme="minorHAnsi" w:cstheme="minorHAnsi"/>
          <w:szCs w:val="20"/>
        </w:rPr>
      </w:pPr>
      <w:r>
        <w:rPr>
          <w:rFonts w:asciiTheme="minorHAnsi" w:eastAsia="Times New Roman" w:hAnsiTheme="minorHAnsi" w:cstheme="minorHAnsi"/>
          <w:szCs w:val="20"/>
        </w:rPr>
        <w:t xml:space="preserve">Client and provider signatures must be obtained on Current assessments only. Signatures on plans of care that are in </w:t>
      </w:r>
      <w:r w:rsidRPr="00B62312">
        <w:rPr>
          <w:rFonts w:asciiTheme="minorHAnsi" w:eastAsia="Times New Roman" w:hAnsiTheme="minorHAnsi" w:cstheme="minorHAnsi"/>
          <w:szCs w:val="20"/>
        </w:rPr>
        <w:t>Pending</w:t>
      </w:r>
      <w:r>
        <w:rPr>
          <w:rFonts w:asciiTheme="minorHAnsi" w:eastAsia="Times New Roman" w:hAnsiTheme="minorHAnsi" w:cstheme="minorHAnsi"/>
          <w:szCs w:val="20"/>
        </w:rPr>
        <w:t xml:space="preserve"> or </w:t>
      </w:r>
      <w:r w:rsidRPr="00B62312">
        <w:rPr>
          <w:rFonts w:asciiTheme="minorHAnsi" w:eastAsia="Times New Roman" w:hAnsiTheme="minorHAnsi" w:cstheme="minorHAnsi"/>
          <w:szCs w:val="20"/>
        </w:rPr>
        <w:t>History</w:t>
      </w:r>
      <w:r>
        <w:rPr>
          <w:rFonts w:asciiTheme="minorHAnsi" w:eastAsia="Times New Roman" w:hAnsiTheme="minorHAnsi" w:cstheme="minorHAnsi"/>
          <w:szCs w:val="20"/>
        </w:rPr>
        <w:t xml:space="preserve"> are not valid approvals of the plan of care. </w:t>
      </w:r>
    </w:p>
    <w:p w14:paraId="59FBF2E9" w14:textId="77777777" w:rsidR="001447DD" w:rsidRPr="003E3DDF" w:rsidRDefault="001447DD" w:rsidP="00B62312">
      <w:pPr>
        <w:numPr>
          <w:ilvl w:val="0"/>
          <w:numId w:val="47"/>
        </w:numPr>
        <w:overflowPunct w:val="0"/>
        <w:autoSpaceDE w:val="0"/>
        <w:autoSpaceDN w:val="0"/>
        <w:adjustRightInd w:val="0"/>
        <w:spacing w:after="200"/>
        <w:ind w:left="720"/>
        <w:contextualSpacing/>
        <w:textAlignment w:val="baseline"/>
        <w:rPr>
          <w:rFonts w:asciiTheme="minorHAnsi" w:eastAsia="Times New Roman" w:hAnsiTheme="minorHAnsi" w:cstheme="minorHAnsi"/>
          <w:szCs w:val="24"/>
        </w:rPr>
      </w:pPr>
      <w:r w:rsidRPr="003E3DDF">
        <w:rPr>
          <w:rFonts w:asciiTheme="minorHAnsi" w:eastAsia="Times New Roman" w:hAnsiTheme="minorHAnsi" w:cstheme="minorHAnsi"/>
          <w:szCs w:val="24"/>
        </w:rPr>
        <w:t xml:space="preserve">Obtain all required signatures prior to transferring a client’s case to another office.  </w:t>
      </w:r>
    </w:p>
    <w:p w14:paraId="31A2B740" w14:textId="7B97C8BA" w:rsidR="001447DD" w:rsidRPr="003E3DDF" w:rsidRDefault="001447DD" w:rsidP="00B62312">
      <w:pPr>
        <w:overflowPunct w:val="0"/>
        <w:autoSpaceDE w:val="0"/>
        <w:autoSpaceDN w:val="0"/>
        <w:adjustRightInd w:val="0"/>
        <w:spacing w:after="200"/>
        <w:ind w:left="720"/>
        <w:contextualSpacing/>
        <w:textAlignment w:val="baseline"/>
        <w:rPr>
          <w:rFonts w:asciiTheme="minorHAnsi" w:eastAsia="Times New Roman" w:hAnsiTheme="minorHAnsi" w:cstheme="minorHAnsi"/>
          <w:szCs w:val="24"/>
        </w:rPr>
      </w:pPr>
      <w:r w:rsidRPr="003E3DDF">
        <w:rPr>
          <w:rFonts w:asciiTheme="minorHAnsi" w:eastAsia="Times New Roman" w:hAnsiTheme="minorHAnsi" w:cstheme="minorHAnsi"/>
          <w:szCs w:val="24"/>
        </w:rPr>
        <w:lastRenderedPageBreak/>
        <w:t>There may be extenuating circumstances which prevent the SSS/CM</w:t>
      </w:r>
      <w:r w:rsidR="00215633">
        <w:rPr>
          <w:rFonts w:asciiTheme="minorHAnsi" w:eastAsia="Times New Roman" w:hAnsiTheme="minorHAnsi" w:cstheme="minorHAnsi"/>
          <w:szCs w:val="24"/>
        </w:rPr>
        <w:t>/CRM</w:t>
      </w:r>
      <w:r w:rsidRPr="003E3DDF">
        <w:rPr>
          <w:rFonts w:asciiTheme="minorHAnsi" w:eastAsia="Times New Roman" w:hAnsiTheme="minorHAnsi" w:cstheme="minorHAnsi"/>
          <w:szCs w:val="24"/>
        </w:rPr>
        <w:t xml:space="preserve"> from obtaining required signatures. In these rare situations, the local office must exhaust and document person centered approaches to obtain the required signatures and then discuss the matter with the receiving office directly</w:t>
      </w:r>
      <w:r>
        <w:rPr>
          <w:rFonts w:asciiTheme="minorHAnsi" w:eastAsia="Times New Roman" w:hAnsiTheme="minorHAnsi" w:cstheme="minorHAnsi"/>
          <w:szCs w:val="24"/>
        </w:rPr>
        <w:t>,</w:t>
      </w:r>
      <w:r w:rsidRPr="003E3DDF">
        <w:rPr>
          <w:rFonts w:asciiTheme="minorHAnsi" w:eastAsia="Times New Roman" w:hAnsiTheme="minorHAnsi" w:cstheme="minorHAnsi"/>
          <w:szCs w:val="24"/>
        </w:rPr>
        <w:t xml:space="preserve"> </w:t>
      </w:r>
      <w:r w:rsidRPr="00C959D1">
        <w:rPr>
          <w:rFonts w:asciiTheme="minorHAnsi" w:eastAsia="Times New Roman" w:hAnsiTheme="minorHAnsi" w:cstheme="minorHAnsi"/>
          <w:szCs w:val="24"/>
          <w:u w:val="single"/>
        </w:rPr>
        <w:t>before</w:t>
      </w:r>
      <w:r w:rsidRPr="003E3DDF">
        <w:rPr>
          <w:rFonts w:asciiTheme="minorHAnsi" w:eastAsia="Times New Roman" w:hAnsiTheme="minorHAnsi" w:cstheme="minorHAnsi"/>
          <w:szCs w:val="24"/>
        </w:rPr>
        <w:t xml:space="preserve"> transferring the case. </w:t>
      </w:r>
    </w:p>
    <w:p w14:paraId="4A5CED96" w14:textId="77777777" w:rsidR="001447DD" w:rsidRPr="003E3DDF" w:rsidRDefault="001447DD" w:rsidP="00B62312">
      <w:pPr>
        <w:numPr>
          <w:ilvl w:val="0"/>
          <w:numId w:val="47"/>
        </w:numPr>
        <w:overflowPunct w:val="0"/>
        <w:autoSpaceDE w:val="0"/>
        <w:autoSpaceDN w:val="0"/>
        <w:adjustRightInd w:val="0"/>
        <w:spacing w:after="200"/>
        <w:ind w:left="720"/>
        <w:contextualSpacing/>
        <w:textAlignment w:val="baseline"/>
        <w:rPr>
          <w:rFonts w:asciiTheme="minorHAnsi" w:eastAsia="Times New Roman" w:hAnsiTheme="minorHAnsi" w:cstheme="minorHAnsi"/>
          <w:szCs w:val="24"/>
        </w:rPr>
      </w:pPr>
      <w:r w:rsidRPr="003E3DDF">
        <w:rPr>
          <w:rFonts w:asciiTheme="minorHAnsi" w:eastAsia="Times New Roman" w:hAnsiTheme="minorHAnsi" w:cstheme="minorHAnsi"/>
          <w:szCs w:val="24"/>
        </w:rPr>
        <w:t xml:space="preserve">If there is more than one provider in the plan, it is acceptable to have the provider(s) sign in the blank space below the signature lines if they are signing the same copy. </w:t>
      </w:r>
    </w:p>
    <w:p w14:paraId="6A137D70" w14:textId="77777777" w:rsidR="001447DD" w:rsidRPr="003E3DDF" w:rsidRDefault="001447DD" w:rsidP="00B62312">
      <w:pPr>
        <w:numPr>
          <w:ilvl w:val="0"/>
          <w:numId w:val="47"/>
        </w:numPr>
        <w:overflowPunct w:val="0"/>
        <w:autoSpaceDE w:val="0"/>
        <w:autoSpaceDN w:val="0"/>
        <w:adjustRightInd w:val="0"/>
        <w:spacing w:after="200"/>
        <w:ind w:left="720"/>
        <w:contextualSpacing/>
        <w:textAlignment w:val="baseline"/>
        <w:rPr>
          <w:rFonts w:asciiTheme="minorHAnsi" w:eastAsia="Times New Roman" w:hAnsiTheme="minorHAnsi" w:cstheme="minorHAnsi"/>
          <w:szCs w:val="24"/>
        </w:rPr>
      </w:pPr>
      <w:r w:rsidRPr="003E3DDF">
        <w:rPr>
          <w:rFonts w:asciiTheme="minorHAnsi" w:eastAsia="Times New Roman" w:hAnsiTheme="minorHAnsi" w:cstheme="minorHAnsi"/>
          <w:szCs w:val="24"/>
        </w:rPr>
        <w:t xml:space="preserve">Although it is ideal for all required signatures to be on one document, or as few documents as possible for the purposes of records management in the </w:t>
      </w:r>
      <w:r>
        <w:rPr>
          <w:rFonts w:asciiTheme="minorHAnsi" w:eastAsia="Times New Roman" w:hAnsiTheme="minorHAnsi" w:cstheme="minorHAnsi"/>
          <w:szCs w:val="24"/>
        </w:rPr>
        <w:t>HIU</w:t>
      </w:r>
      <w:r w:rsidRPr="003E3DDF">
        <w:rPr>
          <w:rFonts w:asciiTheme="minorHAnsi" w:eastAsia="Times New Roman" w:hAnsiTheme="minorHAnsi" w:cstheme="minorHAnsi"/>
          <w:szCs w:val="24"/>
        </w:rPr>
        <w:t xml:space="preserve">, obtaining all required signatures is the most important priority. It is acceptable to have required signatures on separate Service Summaries stored in the </w:t>
      </w:r>
      <w:r>
        <w:rPr>
          <w:rFonts w:asciiTheme="minorHAnsi" w:eastAsia="Times New Roman" w:hAnsiTheme="minorHAnsi" w:cstheme="minorHAnsi"/>
          <w:szCs w:val="24"/>
        </w:rPr>
        <w:t>HIU</w:t>
      </w:r>
      <w:r w:rsidRPr="003E3DDF">
        <w:rPr>
          <w:rFonts w:asciiTheme="minorHAnsi" w:eastAsia="Times New Roman" w:hAnsiTheme="minorHAnsi" w:cstheme="minorHAnsi"/>
          <w:szCs w:val="24"/>
        </w:rPr>
        <w:t xml:space="preserve">. If the complete Service Summary is sent to </w:t>
      </w:r>
      <w:r>
        <w:rPr>
          <w:rFonts w:asciiTheme="minorHAnsi" w:eastAsia="Times New Roman" w:hAnsiTheme="minorHAnsi" w:cstheme="minorHAnsi"/>
          <w:szCs w:val="24"/>
        </w:rPr>
        <w:t>HIU</w:t>
      </w:r>
      <w:r w:rsidRPr="003E3DDF">
        <w:rPr>
          <w:rFonts w:asciiTheme="minorHAnsi" w:eastAsia="Times New Roman" w:hAnsiTheme="minorHAnsi" w:cstheme="minorHAnsi"/>
          <w:szCs w:val="24"/>
        </w:rPr>
        <w:t xml:space="preserve"> prior to obtaining client and provider signatures and then the client or provider subsequently returns the signature page, staff do not need to send the entire Service Summary to </w:t>
      </w:r>
      <w:r>
        <w:rPr>
          <w:rFonts w:asciiTheme="minorHAnsi" w:eastAsia="Times New Roman" w:hAnsiTheme="minorHAnsi" w:cstheme="minorHAnsi"/>
          <w:szCs w:val="24"/>
        </w:rPr>
        <w:t>HIU</w:t>
      </w:r>
      <w:r w:rsidRPr="003E3DDF">
        <w:rPr>
          <w:rFonts w:asciiTheme="minorHAnsi" w:eastAsia="Times New Roman" w:hAnsiTheme="minorHAnsi" w:cstheme="minorHAnsi"/>
          <w:szCs w:val="24"/>
        </w:rPr>
        <w:t xml:space="preserve"> again. In this scenario only the additional signature pages would need to be uploaded to </w:t>
      </w:r>
      <w:r>
        <w:rPr>
          <w:rFonts w:asciiTheme="minorHAnsi" w:eastAsia="Times New Roman" w:hAnsiTheme="minorHAnsi" w:cstheme="minorHAnsi"/>
          <w:szCs w:val="24"/>
        </w:rPr>
        <w:t>HIU</w:t>
      </w:r>
      <w:r w:rsidRPr="003E3DDF">
        <w:rPr>
          <w:rFonts w:asciiTheme="minorHAnsi" w:eastAsia="Times New Roman" w:hAnsiTheme="minorHAnsi" w:cstheme="minorHAnsi"/>
          <w:szCs w:val="24"/>
        </w:rPr>
        <w:t xml:space="preserve">. </w:t>
      </w:r>
    </w:p>
    <w:p w14:paraId="08C02BC0" w14:textId="77777777" w:rsidR="001447DD" w:rsidRPr="003E3DDF" w:rsidRDefault="001447DD" w:rsidP="00B62312">
      <w:pPr>
        <w:numPr>
          <w:ilvl w:val="0"/>
          <w:numId w:val="47"/>
        </w:numPr>
        <w:overflowPunct w:val="0"/>
        <w:autoSpaceDE w:val="0"/>
        <w:autoSpaceDN w:val="0"/>
        <w:adjustRightInd w:val="0"/>
        <w:spacing w:after="200"/>
        <w:ind w:left="720"/>
        <w:contextualSpacing/>
        <w:textAlignment w:val="baseline"/>
        <w:rPr>
          <w:rFonts w:asciiTheme="minorHAnsi" w:eastAsia="Times New Roman" w:hAnsiTheme="minorHAnsi" w:cstheme="minorHAnsi"/>
          <w:szCs w:val="24"/>
        </w:rPr>
      </w:pPr>
      <w:r w:rsidRPr="003E3DDF">
        <w:rPr>
          <w:rFonts w:asciiTheme="minorHAnsi" w:eastAsia="Times New Roman" w:hAnsiTheme="minorHAnsi" w:cstheme="minorHAnsi"/>
          <w:szCs w:val="24"/>
        </w:rPr>
        <w:t xml:space="preserve">Signatures may be in any format (e.g. written, electronic, stamp, </w:t>
      </w:r>
      <w:r>
        <w:rPr>
          <w:rFonts w:asciiTheme="minorHAnsi" w:eastAsia="Times New Roman" w:hAnsiTheme="minorHAnsi" w:cstheme="minorHAnsi"/>
          <w:szCs w:val="24"/>
        </w:rPr>
        <w:t xml:space="preserve">typed, </w:t>
      </w:r>
      <w:r w:rsidRPr="003E3DDF">
        <w:rPr>
          <w:rFonts w:asciiTheme="minorHAnsi" w:eastAsia="Times New Roman" w:hAnsiTheme="minorHAnsi" w:cstheme="minorHAnsi"/>
          <w:szCs w:val="24"/>
        </w:rPr>
        <w:t>etc.) that denotes the signatory agrees to the plan of care. Signature means at least the signatory’s first and last name, but the CFR does not require a date or title. See instructions</w:t>
      </w:r>
      <w:r>
        <w:rPr>
          <w:rFonts w:asciiTheme="minorHAnsi" w:eastAsia="Times New Roman" w:hAnsiTheme="minorHAnsi" w:cstheme="minorHAnsi"/>
          <w:szCs w:val="24"/>
        </w:rPr>
        <w:t xml:space="preserve"> in the </w:t>
      </w:r>
      <w:hyperlink w:anchor="_Attachments" w:history="1">
        <w:r w:rsidRPr="00C959D1">
          <w:rPr>
            <w:rStyle w:val="Hyperlink"/>
            <w:rFonts w:asciiTheme="minorHAnsi" w:eastAsia="Times New Roman" w:hAnsiTheme="minorHAnsi" w:cstheme="minorHAnsi"/>
            <w:szCs w:val="24"/>
          </w:rPr>
          <w:t>Attachments</w:t>
        </w:r>
      </w:hyperlink>
      <w:r>
        <w:rPr>
          <w:rFonts w:asciiTheme="minorHAnsi" w:eastAsia="Times New Roman" w:hAnsiTheme="minorHAnsi" w:cstheme="minorHAnsi"/>
          <w:szCs w:val="24"/>
        </w:rPr>
        <w:t xml:space="preserve"> section </w:t>
      </w:r>
      <w:r w:rsidRPr="003E3DDF">
        <w:rPr>
          <w:rFonts w:asciiTheme="minorHAnsi" w:eastAsia="Times New Roman" w:hAnsiTheme="minorHAnsi" w:cstheme="minorHAnsi"/>
          <w:szCs w:val="24"/>
        </w:rPr>
        <w:t>on using electronic signatures. Obtaining an electronic signature in the client’s residence has many advantages including:</w:t>
      </w:r>
    </w:p>
    <w:p w14:paraId="4F5B141B" w14:textId="77777777" w:rsidR="001447DD" w:rsidRPr="003E3DDF" w:rsidRDefault="001447DD" w:rsidP="00B62312">
      <w:pPr>
        <w:numPr>
          <w:ilvl w:val="0"/>
          <w:numId w:val="50"/>
        </w:numPr>
        <w:overflowPunct w:val="0"/>
        <w:autoSpaceDE w:val="0"/>
        <w:autoSpaceDN w:val="0"/>
        <w:adjustRightInd w:val="0"/>
        <w:contextualSpacing/>
        <w:textAlignment w:val="baseline"/>
        <w:rPr>
          <w:rFonts w:asciiTheme="minorHAnsi" w:eastAsia="Times New Roman" w:hAnsiTheme="minorHAnsi" w:cstheme="minorHAnsi"/>
          <w:szCs w:val="24"/>
        </w:rPr>
      </w:pPr>
      <w:r w:rsidRPr="003E3DDF">
        <w:rPr>
          <w:rFonts w:asciiTheme="minorHAnsi" w:eastAsia="Times New Roman" w:hAnsiTheme="minorHAnsi" w:cstheme="minorHAnsi"/>
          <w:szCs w:val="24"/>
        </w:rPr>
        <w:t>reduced or no ongoing tracking required</w:t>
      </w:r>
    </w:p>
    <w:p w14:paraId="741F21DA" w14:textId="77777777" w:rsidR="001447DD" w:rsidRPr="003E3DDF" w:rsidRDefault="001447DD" w:rsidP="00B62312">
      <w:pPr>
        <w:numPr>
          <w:ilvl w:val="0"/>
          <w:numId w:val="50"/>
        </w:numPr>
        <w:overflowPunct w:val="0"/>
        <w:autoSpaceDE w:val="0"/>
        <w:autoSpaceDN w:val="0"/>
        <w:adjustRightInd w:val="0"/>
        <w:contextualSpacing/>
        <w:textAlignment w:val="baseline"/>
        <w:rPr>
          <w:rFonts w:asciiTheme="minorHAnsi" w:eastAsia="Times New Roman" w:hAnsiTheme="minorHAnsi" w:cstheme="minorHAnsi"/>
          <w:szCs w:val="24"/>
        </w:rPr>
      </w:pPr>
      <w:r w:rsidRPr="003E3DDF">
        <w:rPr>
          <w:rFonts w:asciiTheme="minorHAnsi" w:eastAsia="Times New Roman" w:hAnsiTheme="minorHAnsi" w:cstheme="minorHAnsi"/>
          <w:szCs w:val="24"/>
        </w:rPr>
        <w:t>in-person, person-centered review of the assessment with the client and/or provider to enhance understanding of the contents</w:t>
      </w:r>
    </w:p>
    <w:p w14:paraId="6962A46D" w14:textId="77777777" w:rsidR="001447DD" w:rsidRPr="003E3DDF" w:rsidRDefault="001447DD" w:rsidP="00B62312">
      <w:pPr>
        <w:numPr>
          <w:ilvl w:val="0"/>
          <w:numId w:val="47"/>
        </w:numPr>
        <w:overflowPunct w:val="0"/>
        <w:autoSpaceDE w:val="0"/>
        <w:autoSpaceDN w:val="0"/>
        <w:adjustRightInd w:val="0"/>
        <w:spacing w:after="200"/>
        <w:ind w:left="720"/>
        <w:contextualSpacing/>
        <w:textAlignment w:val="baseline"/>
        <w:rPr>
          <w:rFonts w:asciiTheme="minorHAnsi" w:eastAsia="Times New Roman" w:hAnsiTheme="minorHAnsi" w:cstheme="minorHAnsi"/>
          <w:szCs w:val="24"/>
        </w:rPr>
      </w:pPr>
      <w:r>
        <w:rPr>
          <w:rFonts w:asciiTheme="minorHAnsi" w:eastAsia="Times New Roman" w:hAnsiTheme="minorHAnsi" w:cstheme="minorHAnsi"/>
          <w:szCs w:val="24"/>
        </w:rPr>
        <w:t>S</w:t>
      </w:r>
      <w:r w:rsidRPr="003E3DDF">
        <w:rPr>
          <w:rFonts w:asciiTheme="minorHAnsi" w:eastAsia="Times New Roman" w:hAnsiTheme="minorHAnsi" w:cstheme="minorHAnsi"/>
          <w:szCs w:val="24"/>
        </w:rPr>
        <w:t xml:space="preserve">taff using the DSHS network can upload signed Service Summaries to </w:t>
      </w:r>
      <w:r>
        <w:rPr>
          <w:rFonts w:asciiTheme="minorHAnsi" w:eastAsia="Times New Roman" w:hAnsiTheme="minorHAnsi" w:cstheme="minorHAnsi"/>
          <w:szCs w:val="24"/>
        </w:rPr>
        <w:t>HIU</w:t>
      </w:r>
      <w:r w:rsidRPr="003E3DDF">
        <w:rPr>
          <w:rFonts w:asciiTheme="minorHAnsi" w:eastAsia="Times New Roman" w:hAnsiTheme="minorHAnsi" w:cstheme="minorHAnsi"/>
          <w:szCs w:val="24"/>
        </w:rPr>
        <w:t xml:space="preserve"> electronically and the document will be visible in the ECR within 24 hours</w:t>
      </w:r>
      <w:r>
        <w:rPr>
          <w:rFonts w:asciiTheme="minorHAnsi" w:eastAsia="Times New Roman" w:hAnsiTheme="minorHAnsi" w:cstheme="minorHAnsi"/>
          <w:szCs w:val="24"/>
        </w:rPr>
        <w:t>.</w:t>
      </w:r>
      <w:r w:rsidRPr="003E3DDF">
        <w:rPr>
          <w:rFonts w:asciiTheme="minorHAnsi" w:eastAsia="Times New Roman" w:hAnsiTheme="minorHAnsi" w:cstheme="minorHAnsi"/>
          <w:szCs w:val="24"/>
        </w:rPr>
        <w:t xml:space="preserve">  Local HCS and AAA offices will need to develop methods for monitoring and measuring the outcomes of the client and provider signature policy.</w:t>
      </w:r>
    </w:p>
    <w:p w14:paraId="084AC9BC" w14:textId="77777777" w:rsidR="001447DD" w:rsidRPr="003E3DDF" w:rsidRDefault="001447DD" w:rsidP="001447DD">
      <w:pPr>
        <w:pStyle w:val="Heading3"/>
        <w:rPr>
          <w:rFonts w:eastAsia="Times New Roman"/>
        </w:rPr>
      </w:pPr>
      <w:bookmarkStart w:id="62" w:name="_Toc206592908"/>
      <w:r w:rsidRPr="003E3DDF">
        <w:rPr>
          <w:rFonts w:eastAsia="Times New Roman"/>
        </w:rPr>
        <w:t>Assessment Completion Timeframes</w:t>
      </w:r>
      <w:bookmarkEnd w:id="62"/>
    </w:p>
    <w:p w14:paraId="3829E67F" w14:textId="77777777" w:rsidR="001447DD" w:rsidRPr="003E3DDF" w:rsidRDefault="001447DD" w:rsidP="001447DD">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3E3DDF">
        <w:rPr>
          <w:rFonts w:asciiTheme="minorHAnsi" w:eastAsia="Times New Roman" w:hAnsiTheme="minorHAnsi" w:cstheme="minorHAnsi"/>
        </w:rPr>
        <w:t>For all assessment types, the assessment must be moved to Current status by the 30</w:t>
      </w:r>
      <w:r w:rsidRPr="003E3DDF">
        <w:rPr>
          <w:rFonts w:asciiTheme="minorHAnsi" w:eastAsia="Times New Roman" w:hAnsiTheme="minorHAnsi" w:cstheme="minorHAnsi"/>
          <w:vertAlign w:val="superscript"/>
        </w:rPr>
        <w:t>th</w:t>
      </w:r>
      <w:r w:rsidRPr="003E3DDF">
        <w:rPr>
          <w:rFonts w:asciiTheme="minorHAnsi" w:eastAsia="Times New Roman" w:hAnsiTheme="minorHAnsi" w:cstheme="minorHAnsi"/>
        </w:rPr>
        <w:t xml:space="preserve"> calendar day from the date the assessment was created in CARE. </w:t>
      </w:r>
    </w:p>
    <w:p w14:paraId="3A7C6EA1" w14:textId="77407198" w:rsidR="001447DD" w:rsidRPr="003E3DDF" w:rsidRDefault="001447DD" w:rsidP="001447DD">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3E3DDF">
        <w:rPr>
          <w:rFonts w:asciiTheme="minorHAnsi" w:eastAsia="Times New Roman" w:hAnsiTheme="minorHAnsi" w:cstheme="minorHAnsi"/>
        </w:rPr>
        <w:t>If an assessment cannot be moved to Current within 30 days of the date it was created, document the reason in the SER. The Plan Period end date will automatically calculate using the last day of the month that the in-person assessment occurred. For example, if an assessment was created on 1/20/20</w:t>
      </w:r>
      <w:r>
        <w:rPr>
          <w:rFonts w:asciiTheme="minorHAnsi" w:eastAsia="Times New Roman" w:hAnsiTheme="minorHAnsi" w:cstheme="minorHAnsi"/>
        </w:rPr>
        <w:t>2</w:t>
      </w:r>
      <w:r w:rsidR="00D1005F">
        <w:rPr>
          <w:rFonts w:asciiTheme="minorHAnsi" w:eastAsia="Times New Roman" w:hAnsiTheme="minorHAnsi" w:cstheme="minorHAnsi"/>
        </w:rPr>
        <w:t>4</w:t>
      </w:r>
      <w:r w:rsidRPr="003E3DDF">
        <w:rPr>
          <w:rFonts w:asciiTheme="minorHAnsi" w:eastAsia="Times New Roman" w:hAnsiTheme="minorHAnsi" w:cstheme="minorHAnsi"/>
        </w:rPr>
        <w:t xml:space="preserve"> and was moved to Current on 3/4/20</w:t>
      </w:r>
      <w:r>
        <w:rPr>
          <w:rFonts w:asciiTheme="minorHAnsi" w:eastAsia="Times New Roman" w:hAnsiTheme="minorHAnsi" w:cstheme="minorHAnsi"/>
        </w:rPr>
        <w:t>2</w:t>
      </w:r>
      <w:r w:rsidR="00D1005F">
        <w:rPr>
          <w:rFonts w:asciiTheme="minorHAnsi" w:eastAsia="Times New Roman" w:hAnsiTheme="minorHAnsi" w:cstheme="minorHAnsi"/>
        </w:rPr>
        <w:t>4</w:t>
      </w:r>
      <w:r w:rsidRPr="003E3DDF">
        <w:rPr>
          <w:rFonts w:asciiTheme="minorHAnsi" w:eastAsia="Times New Roman" w:hAnsiTheme="minorHAnsi" w:cstheme="minorHAnsi"/>
        </w:rPr>
        <w:t>, 1/31/20</w:t>
      </w:r>
      <w:r>
        <w:rPr>
          <w:rFonts w:asciiTheme="minorHAnsi" w:eastAsia="Times New Roman" w:hAnsiTheme="minorHAnsi" w:cstheme="minorHAnsi"/>
        </w:rPr>
        <w:t>2</w:t>
      </w:r>
      <w:r w:rsidR="00D1005F">
        <w:rPr>
          <w:rFonts w:asciiTheme="minorHAnsi" w:eastAsia="Times New Roman" w:hAnsiTheme="minorHAnsi" w:cstheme="minorHAnsi"/>
        </w:rPr>
        <w:t>5</w:t>
      </w:r>
      <w:r w:rsidRPr="003E3DDF">
        <w:rPr>
          <w:rFonts w:asciiTheme="minorHAnsi" w:eastAsia="Times New Roman" w:hAnsiTheme="minorHAnsi" w:cstheme="minorHAnsi"/>
        </w:rPr>
        <w:t xml:space="preserve"> will be automatically calculated as the Plan Period end date on the </w:t>
      </w:r>
      <w:r w:rsidRPr="00064C94">
        <w:rPr>
          <w:rFonts w:asciiTheme="minorHAnsi" w:eastAsia="Times New Roman" w:hAnsiTheme="minorHAnsi" w:cstheme="minorHAnsi"/>
          <w:i/>
          <w:iCs/>
        </w:rPr>
        <w:t>Assessment Main</w:t>
      </w:r>
      <w:r w:rsidRPr="003E3DDF">
        <w:rPr>
          <w:rFonts w:asciiTheme="minorHAnsi" w:eastAsia="Times New Roman" w:hAnsiTheme="minorHAnsi" w:cstheme="minorHAnsi"/>
        </w:rPr>
        <w:t xml:space="preserve"> screen.</w:t>
      </w:r>
    </w:p>
    <w:p w14:paraId="52ACDDD2" w14:textId="77777777" w:rsidR="001447DD" w:rsidRDefault="001447DD" w:rsidP="001447DD">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3E3DDF">
        <w:rPr>
          <w:rFonts w:asciiTheme="minorHAnsi" w:eastAsia="Times New Roman" w:hAnsiTheme="minorHAnsi" w:cstheme="minorHAnsi"/>
        </w:rPr>
        <w:t>For Initial and Initial/Reapply assessments, CARE will require a delay reason be selected when the assessment is moved to Current after the 30</w:t>
      </w:r>
      <w:r w:rsidRPr="003E3DDF">
        <w:rPr>
          <w:rFonts w:asciiTheme="minorHAnsi" w:eastAsia="Times New Roman" w:hAnsiTheme="minorHAnsi" w:cstheme="minorHAnsi"/>
          <w:vertAlign w:val="superscript"/>
        </w:rPr>
        <w:t>th</w:t>
      </w:r>
      <w:r w:rsidRPr="003E3DDF">
        <w:rPr>
          <w:rFonts w:asciiTheme="minorHAnsi" w:eastAsia="Times New Roman" w:hAnsiTheme="minorHAnsi" w:cstheme="minorHAnsi"/>
        </w:rPr>
        <w:t xml:space="preserve"> day. </w:t>
      </w:r>
    </w:p>
    <w:p w14:paraId="4CC69821" w14:textId="48F158E6" w:rsidR="00D335DB" w:rsidRDefault="001447DD" w:rsidP="001447DD">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 These delay reason codes will be used in assessment timeliness reports and by </w:t>
      </w:r>
      <w:r w:rsidR="00052328">
        <w:rPr>
          <w:rFonts w:asciiTheme="minorHAnsi" w:eastAsia="Times New Roman" w:hAnsiTheme="minorHAnsi" w:cstheme="minorHAnsi"/>
        </w:rPr>
        <w:t>HCLA</w:t>
      </w:r>
      <w:r w:rsidRPr="003E3DDF">
        <w:rPr>
          <w:rFonts w:asciiTheme="minorHAnsi" w:eastAsia="Times New Roman" w:hAnsiTheme="minorHAnsi" w:cstheme="minorHAnsi"/>
        </w:rPr>
        <w:t xml:space="preserve"> HQ to identify justifiable reasons that assessment completion may be delayed. When evaluating timeliness in reporting for </w:t>
      </w:r>
      <w:r w:rsidR="00052328">
        <w:rPr>
          <w:rFonts w:asciiTheme="minorHAnsi" w:eastAsia="Times New Roman" w:hAnsiTheme="minorHAnsi" w:cstheme="minorHAnsi"/>
        </w:rPr>
        <w:t>HCLA</w:t>
      </w:r>
      <w:r w:rsidRPr="003E3DDF">
        <w:rPr>
          <w:rFonts w:asciiTheme="minorHAnsi" w:eastAsia="Times New Roman" w:hAnsiTheme="minorHAnsi" w:cstheme="minorHAnsi"/>
        </w:rPr>
        <w:t xml:space="preserve">’s strategic measure, delay reasons will be considered. </w:t>
      </w:r>
    </w:p>
    <w:p w14:paraId="1318D518" w14:textId="6D4F1356" w:rsidR="001447DD" w:rsidRDefault="00D335DB" w:rsidP="00B62312">
      <w:pPr>
        <w:rPr>
          <w:rFonts w:asciiTheme="minorHAnsi" w:eastAsia="Times New Roman" w:hAnsiTheme="minorHAnsi" w:cstheme="minorHAnsi"/>
        </w:rPr>
      </w:pPr>
      <w:r>
        <w:rPr>
          <w:rFonts w:asciiTheme="minorHAnsi" w:eastAsia="Times New Roman" w:hAnsiTheme="minorHAnsi" w:cstheme="minorHAnsi"/>
        </w:rPr>
        <w:br w:type="page"/>
      </w:r>
    </w:p>
    <w:tbl>
      <w:tblPr>
        <w:tblStyle w:val="TableGrid1"/>
        <w:tblpPr w:leftFromText="180" w:rightFromText="180" w:vertAnchor="text" w:horzAnchor="margin" w:tblpY="293"/>
        <w:tblW w:w="0" w:type="auto"/>
        <w:tblLayout w:type="fixed"/>
        <w:tblLook w:val="04A0" w:firstRow="1" w:lastRow="0" w:firstColumn="1" w:lastColumn="0" w:noHBand="0" w:noVBand="1"/>
      </w:tblPr>
      <w:tblGrid>
        <w:gridCol w:w="715"/>
        <w:gridCol w:w="2700"/>
        <w:gridCol w:w="5935"/>
      </w:tblGrid>
      <w:tr w:rsidR="001447DD" w:rsidRPr="003E3DDF" w14:paraId="65EA2B28" w14:textId="77777777" w:rsidTr="0052732E">
        <w:trPr>
          <w:trHeight w:val="476"/>
        </w:trPr>
        <w:tc>
          <w:tcPr>
            <w:tcW w:w="9350" w:type="dxa"/>
            <w:gridSpan w:val="3"/>
            <w:tcBorders>
              <w:bottom w:val="single" w:sz="4" w:space="0" w:color="auto"/>
            </w:tcBorders>
            <w:shd w:val="clear" w:color="auto" w:fill="193F6F"/>
            <w:vAlign w:val="center"/>
          </w:tcPr>
          <w:p w14:paraId="79C717D4" w14:textId="77777777" w:rsidR="001447DD" w:rsidRPr="003C1BEE" w:rsidRDefault="001447DD" w:rsidP="00861CE4">
            <w:pPr>
              <w:pStyle w:val="Heading4"/>
              <w:jc w:val="center"/>
              <w:rPr>
                <w:rFonts w:eastAsia="Times New Roman"/>
                <w:i w:val="0"/>
              </w:rPr>
            </w:pPr>
            <w:r w:rsidRPr="003C1BEE">
              <w:rPr>
                <w:rFonts w:eastAsia="Times New Roman"/>
                <w:i w:val="0"/>
                <w:color w:val="FFFFFF" w:themeColor="background1"/>
                <w:sz w:val="28"/>
              </w:rPr>
              <w:lastRenderedPageBreak/>
              <w:t>CARE Delay Reason Codes for Initial and Initial/Reapply Assessments</w:t>
            </w:r>
          </w:p>
        </w:tc>
      </w:tr>
      <w:tr w:rsidR="001447DD" w:rsidRPr="003E3DDF" w14:paraId="3576487E" w14:textId="77777777" w:rsidTr="0052732E">
        <w:trPr>
          <w:trHeight w:val="431"/>
        </w:trPr>
        <w:tc>
          <w:tcPr>
            <w:tcW w:w="715" w:type="dxa"/>
            <w:tcBorders>
              <w:bottom w:val="single" w:sz="4" w:space="0" w:color="auto"/>
            </w:tcBorders>
            <w:shd w:val="clear" w:color="auto" w:fill="193F6F"/>
            <w:vAlign w:val="center"/>
          </w:tcPr>
          <w:p w14:paraId="63868335" w14:textId="77777777" w:rsidR="001447DD" w:rsidRPr="003E3DDF" w:rsidRDefault="001447DD" w:rsidP="00861CE4">
            <w:pPr>
              <w:overflowPunct w:val="0"/>
              <w:autoSpaceDE w:val="0"/>
              <w:autoSpaceDN w:val="0"/>
              <w:adjustRightInd w:val="0"/>
              <w:spacing w:before="120" w:after="120" w:line="220" w:lineRule="atLeast"/>
              <w:textAlignment w:val="baseline"/>
              <w:rPr>
                <w:rFonts w:asciiTheme="minorHAnsi" w:eastAsia="Times New Roman" w:hAnsiTheme="minorHAnsi" w:cstheme="minorHAnsi"/>
                <w:b/>
                <w:sz w:val="22"/>
                <w:szCs w:val="22"/>
              </w:rPr>
            </w:pPr>
            <w:r w:rsidRPr="003E3DDF">
              <w:rPr>
                <w:rFonts w:asciiTheme="minorHAnsi" w:eastAsia="Times New Roman" w:hAnsiTheme="minorHAnsi" w:cstheme="minorHAnsi"/>
                <w:b/>
                <w:sz w:val="22"/>
                <w:szCs w:val="22"/>
              </w:rPr>
              <w:t>Code</w:t>
            </w:r>
          </w:p>
        </w:tc>
        <w:tc>
          <w:tcPr>
            <w:tcW w:w="2700" w:type="dxa"/>
            <w:shd w:val="clear" w:color="auto" w:fill="193F6F"/>
            <w:vAlign w:val="center"/>
          </w:tcPr>
          <w:p w14:paraId="3A6474C0" w14:textId="77777777" w:rsidR="001447DD" w:rsidRPr="003E3DDF" w:rsidRDefault="001447DD" w:rsidP="00861CE4">
            <w:pPr>
              <w:overflowPunct w:val="0"/>
              <w:autoSpaceDE w:val="0"/>
              <w:autoSpaceDN w:val="0"/>
              <w:adjustRightInd w:val="0"/>
              <w:spacing w:before="120" w:after="120" w:line="220" w:lineRule="atLeast"/>
              <w:textAlignment w:val="baseline"/>
              <w:rPr>
                <w:rFonts w:asciiTheme="minorHAnsi" w:eastAsia="Times New Roman" w:hAnsiTheme="minorHAnsi" w:cstheme="minorHAnsi"/>
                <w:b/>
                <w:sz w:val="22"/>
                <w:szCs w:val="22"/>
              </w:rPr>
            </w:pPr>
            <w:r w:rsidRPr="003E3DDF">
              <w:rPr>
                <w:rFonts w:asciiTheme="minorHAnsi" w:eastAsia="Times New Roman" w:hAnsiTheme="minorHAnsi" w:cstheme="minorHAnsi"/>
                <w:b/>
                <w:sz w:val="22"/>
                <w:szCs w:val="22"/>
              </w:rPr>
              <w:t>Description</w:t>
            </w:r>
          </w:p>
        </w:tc>
        <w:tc>
          <w:tcPr>
            <w:tcW w:w="5935" w:type="dxa"/>
            <w:shd w:val="clear" w:color="auto" w:fill="193F6F"/>
          </w:tcPr>
          <w:p w14:paraId="3ADFC430" w14:textId="77777777" w:rsidR="001447DD" w:rsidRPr="003E3DDF" w:rsidRDefault="001447DD" w:rsidP="00861CE4">
            <w:pPr>
              <w:overflowPunct w:val="0"/>
              <w:autoSpaceDE w:val="0"/>
              <w:autoSpaceDN w:val="0"/>
              <w:adjustRightInd w:val="0"/>
              <w:spacing w:before="120" w:after="120" w:line="220" w:lineRule="atLeast"/>
              <w:textAlignment w:val="baseline"/>
              <w:rPr>
                <w:rFonts w:asciiTheme="minorHAnsi" w:eastAsia="Times New Roman" w:hAnsiTheme="minorHAnsi" w:cstheme="minorHAnsi"/>
                <w:b/>
                <w:sz w:val="22"/>
                <w:szCs w:val="22"/>
              </w:rPr>
            </w:pPr>
            <w:r w:rsidRPr="003E3DDF">
              <w:rPr>
                <w:rFonts w:asciiTheme="minorHAnsi" w:eastAsia="Times New Roman" w:hAnsiTheme="minorHAnsi" w:cstheme="minorHAnsi"/>
                <w:b/>
                <w:sz w:val="22"/>
                <w:szCs w:val="22"/>
              </w:rPr>
              <w:t xml:space="preserve">Examples </w:t>
            </w:r>
          </w:p>
        </w:tc>
      </w:tr>
      <w:tr w:rsidR="001447DD" w:rsidRPr="003E3DDF" w14:paraId="0EA4392E" w14:textId="77777777" w:rsidTr="0052732E">
        <w:tc>
          <w:tcPr>
            <w:tcW w:w="715" w:type="dxa"/>
            <w:shd w:val="clear" w:color="auto" w:fill="193F6F"/>
            <w:vAlign w:val="center"/>
          </w:tcPr>
          <w:p w14:paraId="15C7E890" w14:textId="77777777" w:rsidR="001447DD" w:rsidRPr="00A56B75" w:rsidRDefault="001447DD" w:rsidP="00861CE4">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EB1322">
              <w:rPr>
                <w:rFonts w:asciiTheme="minorHAnsi" w:eastAsia="Times New Roman" w:hAnsiTheme="minorHAnsi" w:cstheme="minorHAnsi"/>
                <w:b/>
              </w:rPr>
              <w:t>CR</w:t>
            </w:r>
          </w:p>
        </w:tc>
        <w:tc>
          <w:tcPr>
            <w:tcW w:w="2700" w:type="dxa"/>
            <w:vAlign w:val="center"/>
          </w:tcPr>
          <w:p w14:paraId="3131872C" w14:textId="77777777" w:rsidR="001447DD" w:rsidRPr="00A56B75" w:rsidRDefault="001447DD" w:rsidP="00861CE4">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EB1322">
              <w:rPr>
                <w:rFonts w:asciiTheme="minorHAnsi" w:eastAsia="Times New Roman" w:hAnsiTheme="minorHAnsi" w:cstheme="minorHAnsi"/>
              </w:rPr>
              <w:t>Client specific reason/request</w:t>
            </w:r>
          </w:p>
        </w:tc>
        <w:tc>
          <w:tcPr>
            <w:tcW w:w="5935" w:type="dxa"/>
          </w:tcPr>
          <w:p w14:paraId="541B78ED" w14:textId="77777777" w:rsidR="001447DD" w:rsidRPr="00A56B75" w:rsidRDefault="001447DD" w:rsidP="00F121F4">
            <w:pPr>
              <w:numPr>
                <w:ilvl w:val="0"/>
                <w:numId w:val="51"/>
              </w:numPr>
              <w:overflowPunct w:val="0"/>
              <w:autoSpaceDE w:val="0"/>
              <w:autoSpaceDN w:val="0"/>
              <w:adjustRightInd w:val="0"/>
              <w:ind w:left="166" w:hanging="166"/>
              <w:contextualSpacing/>
              <w:textAlignment w:val="baseline"/>
              <w:rPr>
                <w:rFonts w:asciiTheme="minorHAnsi" w:eastAsia="Times New Roman" w:hAnsiTheme="minorHAnsi" w:cstheme="minorHAnsi"/>
              </w:rPr>
            </w:pPr>
            <w:r w:rsidRPr="00EB1322">
              <w:rPr>
                <w:rFonts w:asciiTheme="minorHAnsi" w:eastAsia="Times New Roman" w:hAnsiTheme="minorHAnsi" w:cstheme="minorHAnsi"/>
              </w:rPr>
              <w:t>Difficulty reaching client for verbal approval after multiple attempts</w:t>
            </w:r>
          </w:p>
          <w:p w14:paraId="3CFB030D" w14:textId="77777777" w:rsidR="001447DD" w:rsidRPr="00A56B75" w:rsidRDefault="001447DD" w:rsidP="00F121F4">
            <w:pPr>
              <w:numPr>
                <w:ilvl w:val="0"/>
                <w:numId w:val="51"/>
              </w:numPr>
              <w:overflowPunct w:val="0"/>
              <w:autoSpaceDE w:val="0"/>
              <w:autoSpaceDN w:val="0"/>
              <w:adjustRightInd w:val="0"/>
              <w:ind w:left="166" w:hanging="166"/>
              <w:contextualSpacing/>
              <w:textAlignment w:val="baseline"/>
              <w:rPr>
                <w:rFonts w:asciiTheme="minorHAnsi" w:eastAsia="Times New Roman" w:hAnsiTheme="minorHAnsi" w:cstheme="minorHAnsi"/>
              </w:rPr>
            </w:pPr>
            <w:r w:rsidRPr="00EB1322">
              <w:rPr>
                <w:rFonts w:asciiTheme="minorHAnsi" w:eastAsia="Times New Roman" w:hAnsiTheme="minorHAnsi" w:cstheme="minorHAnsi"/>
              </w:rPr>
              <w:t>Client changing mind about desired care plan</w:t>
            </w:r>
          </w:p>
          <w:p w14:paraId="04B0D33B" w14:textId="77777777" w:rsidR="001447DD" w:rsidRPr="00A56B75" w:rsidRDefault="001447DD" w:rsidP="00F121F4">
            <w:pPr>
              <w:numPr>
                <w:ilvl w:val="0"/>
                <w:numId w:val="51"/>
              </w:numPr>
              <w:overflowPunct w:val="0"/>
              <w:autoSpaceDE w:val="0"/>
              <w:autoSpaceDN w:val="0"/>
              <w:adjustRightInd w:val="0"/>
              <w:ind w:left="166" w:hanging="166"/>
              <w:contextualSpacing/>
              <w:textAlignment w:val="baseline"/>
              <w:rPr>
                <w:rFonts w:asciiTheme="minorHAnsi" w:eastAsia="Times New Roman" w:hAnsiTheme="minorHAnsi" w:cstheme="minorHAnsi"/>
              </w:rPr>
            </w:pPr>
            <w:r w:rsidRPr="00EB1322">
              <w:rPr>
                <w:rFonts w:asciiTheme="minorHAnsi" w:eastAsia="Times New Roman" w:hAnsiTheme="minorHAnsi" w:cstheme="minorHAnsi"/>
              </w:rPr>
              <w:t>Client requesting more time</w:t>
            </w:r>
          </w:p>
        </w:tc>
      </w:tr>
      <w:tr w:rsidR="001447DD" w:rsidRPr="003E3DDF" w14:paraId="310767B7" w14:textId="77777777" w:rsidTr="0052732E">
        <w:tc>
          <w:tcPr>
            <w:tcW w:w="715" w:type="dxa"/>
            <w:shd w:val="clear" w:color="auto" w:fill="193F6F"/>
            <w:vAlign w:val="center"/>
          </w:tcPr>
          <w:p w14:paraId="4D325CC5" w14:textId="77777777" w:rsidR="001447DD" w:rsidRPr="00A56B75" w:rsidRDefault="001447DD" w:rsidP="00861CE4">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EB1322">
              <w:rPr>
                <w:rFonts w:asciiTheme="minorHAnsi" w:eastAsia="Times New Roman" w:hAnsiTheme="minorHAnsi" w:cstheme="minorHAnsi"/>
                <w:b/>
              </w:rPr>
              <w:t>FE</w:t>
            </w:r>
          </w:p>
        </w:tc>
        <w:tc>
          <w:tcPr>
            <w:tcW w:w="2700" w:type="dxa"/>
            <w:vAlign w:val="center"/>
          </w:tcPr>
          <w:p w14:paraId="201DE136" w14:textId="77777777" w:rsidR="001447DD" w:rsidRPr="00A56B75" w:rsidRDefault="001447DD" w:rsidP="00861CE4">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EB1322">
              <w:rPr>
                <w:rFonts w:asciiTheme="minorHAnsi" w:eastAsia="Times New Roman" w:hAnsiTheme="minorHAnsi" w:cstheme="minorHAnsi"/>
              </w:rPr>
              <w:t>Financial eligibility</w:t>
            </w:r>
          </w:p>
        </w:tc>
        <w:tc>
          <w:tcPr>
            <w:tcW w:w="5935" w:type="dxa"/>
          </w:tcPr>
          <w:p w14:paraId="3555A0D2" w14:textId="77777777" w:rsidR="001447DD" w:rsidRPr="00A56B75" w:rsidRDefault="001447DD" w:rsidP="00F121F4">
            <w:pPr>
              <w:numPr>
                <w:ilvl w:val="0"/>
                <w:numId w:val="51"/>
              </w:numPr>
              <w:overflowPunct w:val="0"/>
              <w:autoSpaceDE w:val="0"/>
              <w:autoSpaceDN w:val="0"/>
              <w:adjustRightInd w:val="0"/>
              <w:ind w:left="166" w:hanging="166"/>
              <w:contextualSpacing/>
              <w:textAlignment w:val="baseline"/>
              <w:rPr>
                <w:rFonts w:asciiTheme="minorHAnsi" w:eastAsia="Times New Roman" w:hAnsiTheme="minorHAnsi" w:cstheme="minorHAnsi"/>
              </w:rPr>
            </w:pPr>
            <w:r w:rsidRPr="00EB1322">
              <w:rPr>
                <w:rFonts w:asciiTheme="minorHAnsi" w:eastAsia="Times New Roman" w:hAnsiTheme="minorHAnsi" w:cstheme="minorHAnsi"/>
              </w:rPr>
              <w:t>Financial eligibility not yet determined and fast track is not an option</w:t>
            </w:r>
          </w:p>
        </w:tc>
      </w:tr>
      <w:tr w:rsidR="001447DD" w:rsidRPr="003E3DDF" w14:paraId="799ED258" w14:textId="77777777" w:rsidTr="0052732E">
        <w:tc>
          <w:tcPr>
            <w:tcW w:w="715" w:type="dxa"/>
            <w:shd w:val="clear" w:color="auto" w:fill="193F6F"/>
            <w:vAlign w:val="center"/>
          </w:tcPr>
          <w:p w14:paraId="04229FA4" w14:textId="77777777" w:rsidR="001447DD" w:rsidRPr="00A56B75" w:rsidRDefault="001447DD" w:rsidP="00861CE4">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EB1322">
              <w:rPr>
                <w:rFonts w:asciiTheme="minorHAnsi" w:eastAsia="Times New Roman" w:hAnsiTheme="minorHAnsi" w:cstheme="minorHAnsi"/>
                <w:b/>
              </w:rPr>
              <w:t>DO</w:t>
            </w:r>
          </w:p>
        </w:tc>
        <w:tc>
          <w:tcPr>
            <w:tcW w:w="2700" w:type="dxa"/>
            <w:vAlign w:val="center"/>
          </w:tcPr>
          <w:p w14:paraId="3F5306FB" w14:textId="77777777" w:rsidR="001447DD" w:rsidRPr="00A56B75" w:rsidRDefault="001447DD" w:rsidP="00861CE4">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EB1322">
              <w:rPr>
                <w:rFonts w:asciiTheme="minorHAnsi" w:eastAsia="Times New Roman" w:hAnsiTheme="minorHAnsi" w:cstheme="minorHAnsi"/>
              </w:rPr>
              <w:t>Awaiting documentation</w:t>
            </w:r>
          </w:p>
        </w:tc>
        <w:tc>
          <w:tcPr>
            <w:tcW w:w="5935" w:type="dxa"/>
          </w:tcPr>
          <w:p w14:paraId="6F3FB20F" w14:textId="77777777" w:rsidR="001447DD" w:rsidRPr="00A56B75" w:rsidRDefault="001447DD" w:rsidP="00F121F4">
            <w:pPr>
              <w:numPr>
                <w:ilvl w:val="0"/>
                <w:numId w:val="51"/>
              </w:numPr>
              <w:overflowPunct w:val="0"/>
              <w:autoSpaceDE w:val="0"/>
              <w:autoSpaceDN w:val="0"/>
              <w:adjustRightInd w:val="0"/>
              <w:ind w:left="166" w:hanging="166"/>
              <w:contextualSpacing/>
              <w:textAlignment w:val="baseline"/>
              <w:rPr>
                <w:rFonts w:asciiTheme="minorHAnsi" w:eastAsia="Times New Roman" w:hAnsiTheme="minorHAnsi" w:cstheme="minorHAnsi"/>
              </w:rPr>
            </w:pPr>
            <w:r w:rsidRPr="00EB1322">
              <w:rPr>
                <w:rFonts w:asciiTheme="minorHAnsi" w:eastAsia="Times New Roman" w:hAnsiTheme="minorHAnsi" w:cstheme="minorHAnsi"/>
              </w:rPr>
              <w:t>Awaiting medical records and/or treatment documents to complete assessment</w:t>
            </w:r>
          </w:p>
        </w:tc>
      </w:tr>
      <w:tr w:rsidR="001447DD" w:rsidRPr="003E3DDF" w14:paraId="6EA3F0E8" w14:textId="77777777" w:rsidTr="0052732E">
        <w:tc>
          <w:tcPr>
            <w:tcW w:w="715" w:type="dxa"/>
            <w:shd w:val="clear" w:color="auto" w:fill="193F6F"/>
            <w:vAlign w:val="center"/>
          </w:tcPr>
          <w:p w14:paraId="5CF8858F" w14:textId="77777777" w:rsidR="001447DD" w:rsidRPr="00A56B75" w:rsidRDefault="001447DD" w:rsidP="00861CE4">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EB1322">
              <w:rPr>
                <w:rFonts w:asciiTheme="minorHAnsi" w:eastAsia="Times New Roman" w:hAnsiTheme="minorHAnsi" w:cstheme="minorHAnsi"/>
                <w:b/>
              </w:rPr>
              <w:t>IP</w:t>
            </w:r>
          </w:p>
        </w:tc>
        <w:tc>
          <w:tcPr>
            <w:tcW w:w="2700" w:type="dxa"/>
            <w:vAlign w:val="center"/>
          </w:tcPr>
          <w:p w14:paraId="4528A813" w14:textId="77777777" w:rsidR="001447DD" w:rsidRPr="00A56B75" w:rsidRDefault="001447DD" w:rsidP="00861CE4">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EB1322">
              <w:rPr>
                <w:rFonts w:asciiTheme="minorHAnsi" w:eastAsia="Times New Roman" w:hAnsiTheme="minorHAnsi" w:cstheme="minorHAnsi"/>
              </w:rPr>
              <w:t xml:space="preserve">Individual provider </w:t>
            </w:r>
          </w:p>
        </w:tc>
        <w:tc>
          <w:tcPr>
            <w:tcW w:w="5935" w:type="dxa"/>
          </w:tcPr>
          <w:p w14:paraId="43C4B4AC" w14:textId="77777777" w:rsidR="001447DD" w:rsidRPr="00A56B75" w:rsidRDefault="001447DD" w:rsidP="00F121F4">
            <w:pPr>
              <w:numPr>
                <w:ilvl w:val="0"/>
                <w:numId w:val="51"/>
              </w:numPr>
              <w:overflowPunct w:val="0"/>
              <w:autoSpaceDE w:val="0"/>
              <w:autoSpaceDN w:val="0"/>
              <w:adjustRightInd w:val="0"/>
              <w:ind w:left="166" w:hanging="166"/>
              <w:contextualSpacing/>
              <w:textAlignment w:val="baseline"/>
              <w:rPr>
                <w:rFonts w:asciiTheme="minorHAnsi" w:eastAsia="Times New Roman" w:hAnsiTheme="minorHAnsi" w:cstheme="minorHAnsi"/>
              </w:rPr>
            </w:pPr>
            <w:r w:rsidRPr="00EB1322">
              <w:rPr>
                <w:rFonts w:asciiTheme="minorHAnsi" w:eastAsia="Times New Roman" w:hAnsiTheme="minorHAnsi" w:cstheme="minorHAnsi"/>
              </w:rPr>
              <w:t>Unable to identify qualified IP</w:t>
            </w:r>
          </w:p>
          <w:p w14:paraId="6C54072B" w14:textId="77777777" w:rsidR="001447DD" w:rsidRPr="00A56B75" w:rsidRDefault="001447DD" w:rsidP="00F121F4">
            <w:pPr>
              <w:numPr>
                <w:ilvl w:val="0"/>
                <w:numId w:val="51"/>
              </w:numPr>
              <w:overflowPunct w:val="0"/>
              <w:autoSpaceDE w:val="0"/>
              <w:autoSpaceDN w:val="0"/>
              <w:adjustRightInd w:val="0"/>
              <w:ind w:left="166" w:hanging="166"/>
              <w:contextualSpacing/>
              <w:textAlignment w:val="baseline"/>
              <w:rPr>
                <w:rFonts w:asciiTheme="minorHAnsi" w:eastAsia="Times New Roman" w:hAnsiTheme="minorHAnsi" w:cstheme="minorHAnsi"/>
              </w:rPr>
            </w:pPr>
            <w:r w:rsidRPr="00EB1322">
              <w:rPr>
                <w:rFonts w:asciiTheme="minorHAnsi" w:eastAsia="Times New Roman" w:hAnsiTheme="minorHAnsi" w:cstheme="minorHAnsi"/>
              </w:rPr>
              <w:t>Awaiting completion of IP hiring process through CDE</w:t>
            </w:r>
          </w:p>
        </w:tc>
      </w:tr>
      <w:tr w:rsidR="001447DD" w:rsidRPr="003E3DDF" w14:paraId="0B2F422F" w14:textId="77777777" w:rsidTr="0052732E">
        <w:trPr>
          <w:trHeight w:val="323"/>
        </w:trPr>
        <w:tc>
          <w:tcPr>
            <w:tcW w:w="715" w:type="dxa"/>
            <w:shd w:val="clear" w:color="auto" w:fill="193F6F"/>
            <w:vAlign w:val="center"/>
          </w:tcPr>
          <w:p w14:paraId="225DF0E4" w14:textId="77777777" w:rsidR="001447DD" w:rsidRPr="00A56B75" w:rsidRDefault="001447DD" w:rsidP="00861CE4">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EB1322">
              <w:rPr>
                <w:rFonts w:asciiTheme="minorHAnsi" w:eastAsia="Times New Roman" w:hAnsiTheme="minorHAnsi" w:cstheme="minorHAnsi"/>
                <w:b/>
              </w:rPr>
              <w:t>AP</w:t>
            </w:r>
          </w:p>
        </w:tc>
        <w:tc>
          <w:tcPr>
            <w:tcW w:w="2700" w:type="dxa"/>
            <w:vAlign w:val="center"/>
          </w:tcPr>
          <w:p w14:paraId="08EF1101" w14:textId="77777777" w:rsidR="001447DD" w:rsidRPr="00A56B75" w:rsidRDefault="001447DD" w:rsidP="00861CE4">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EB1322">
              <w:rPr>
                <w:rFonts w:asciiTheme="minorHAnsi" w:eastAsia="Times New Roman" w:hAnsiTheme="minorHAnsi" w:cstheme="minorHAnsi"/>
              </w:rPr>
              <w:t>Home Care Agency provider</w:t>
            </w:r>
          </w:p>
        </w:tc>
        <w:tc>
          <w:tcPr>
            <w:tcW w:w="5935" w:type="dxa"/>
          </w:tcPr>
          <w:p w14:paraId="566C135A" w14:textId="77777777" w:rsidR="001447DD" w:rsidRPr="00A56B75" w:rsidRDefault="001447DD" w:rsidP="00F121F4">
            <w:pPr>
              <w:numPr>
                <w:ilvl w:val="0"/>
                <w:numId w:val="51"/>
              </w:numPr>
              <w:overflowPunct w:val="0"/>
              <w:autoSpaceDE w:val="0"/>
              <w:autoSpaceDN w:val="0"/>
              <w:adjustRightInd w:val="0"/>
              <w:ind w:left="166" w:hanging="166"/>
              <w:contextualSpacing/>
              <w:textAlignment w:val="baseline"/>
              <w:rPr>
                <w:rFonts w:asciiTheme="minorHAnsi" w:eastAsia="Times New Roman" w:hAnsiTheme="minorHAnsi" w:cstheme="minorHAnsi"/>
              </w:rPr>
            </w:pPr>
            <w:r w:rsidRPr="00EB1322">
              <w:rPr>
                <w:rFonts w:asciiTheme="minorHAnsi" w:eastAsia="Times New Roman" w:hAnsiTheme="minorHAnsi" w:cstheme="minorHAnsi"/>
              </w:rPr>
              <w:t>Awaiting homecare agency staffing</w:t>
            </w:r>
          </w:p>
        </w:tc>
      </w:tr>
      <w:tr w:rsidR="001447DD" w:rsidRPr="003E3DDF" w14:paraId="2C3BD36D" w14:textId="77777777" w:rsidTr="0052732E">
        <w:trPr>
          <w:trHeight w:val="278"/>
        </w:trPr>
        <w:tc>
          <w:tcPr>
            <w:tcW w:w="715" w:type="dxa"/>
            <w:shd w:val="clear" w:color="auto" w:fill="193F6F"/>
            <w:vAlign w:val="center"/>
          </w:tcPr>
          <w:p w14:paraId="2F0ABA6D" w14:textId="77777777" w:rsidR="001447DD" w:rsidRPr="00A56B75" w:rsidRDefault="001447DD" w:rsidP="00861CE4">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EB1322">
              <w:rPr>
                <w:rFonts w:asciiTheme="minorHAnsi" w:eastAsia="Times New Roman" w:hAnsiTheme="minorHAnsi" w:cstheme="minorHAnsi"/>
                <w:b/>
              </w:rPr>
              <w:t>RP</w:t>
            </w:r>
          </w:p>
        </w:tc>
        <w:tc>
          <w:tcPr>
            <w:tcW w:w="2700" w:type="dxa"/>
            <w:vAlign w:val="center"/>
          </w:tcPr>
          <w:p w14:paraId="499EA7A9" w14:textId="77777777" w:rsidR="001447DD" w:rsidRPr="00A56B75" w:rsidRDefault="001447DD" w:rsidP="00861CE4">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EB1322">
              <w:rPr>
                <w:rFonts w:asciiTheme="minorHAnsi" w:eastAsia="Times New Roman" w:hAnsiTheme="minorHAnsi" w:cstheme="minorHAnsi"/>
              </w:rPr>
              <w:t>Residential provider</w:t>
            </w:r>
          </w:p>
        </w:tc>
        <w:tc>
          <w:tcPr>
            <w:tcW w:w="5935" w:type="dxa"/>
          </w:tcPr>
          <w:p w14:paraId="6692E3D8" w14:textId="77777777" w:rsidR="001447DD" w:rsidRPr="00A56B75" w:rsidRDefault="001447DD" w:rsidP="00F121F4">
            <w:pPr>
              <w:numPr>
                <w:ilvl w:val="0"/>
                <w:numId w:val="51"/>
              </w:numPr>
              <w:overflowPunct w:val="0"/>
              <w:autoSpaceDE w:val="0"/>
              <w:autoSpaceDN w:val="0"/>
              <w:adjustRightInd w:val="0"/>
              <w:ind w:left="166" w:hanging="166"/>
              <w:contextualSpacing/>
              <w:textAlignment w:val="baseline"/>
              <w:rPr>
                <w:rFonts w:asciiTheme="minorHAnsi" w:eastAsia="Times New Roman" w:hAnsiTheme="minorHAnsi" w:cstheme="minorHAnsi"/>
              </w:rPr>
            </w:pPr>
            <w:r w:rsidRPr="00EB1322">
              <w:rPr>
                <w:rFonts w:asciiTheme="minorHAnsi" w:eastAsia="Times New Roman" w:hAnsiTheme="minorHAnsi" w:cstheme="minorHAnsi"/>
              </w:rPr>
              <w:t>Difficulty locating and securing move to a residential setting</w:t>
            </w:r>
          </w:p>
        </w:tc>
      </w:tr>
      <w:tr w:rsidR="001447DD" w:rsidRPr="003E3DDF" w14:paraId="34CCB70D" w14:textId="77777777" w:rsidTr="0052732E">
        <w:trPr>
          <w:trHeight w:val="512"/>
        </w:trPr>
        <w:tc>
          <w:tcPr>
            <w:tcW w:w="715" w:type="dxa"/>
            <w:shd w:val="clear" w:color="auto" w:fill="193F6F"/>
            <w:vAlign w:val="center"/>
          </w:tcPr>
          <w:p w14:paraId="0E2ABD0A" w14:textId="77777777" w:rsidR="001447DD" w:rsidRPr="00A56B75" w:rsidRDefault="001447DD" w:rsidP="00861CE4">
            <w:pPr>
              <w:overflowPunct w:val="0"/>
              <w:autoSpaceDE w:val="0"/>
              <w:autoSpaceDN w:val="0"/>
              <w:adjustRightInd w:val="0"/>
              <w:spacing w:before="120" w:after="120" w:line="220" w:lineRule="atLeast"/>
              <w:textAlignment w:val="baseline"/>
              <w:rPr>
                <w:rFonts w:asciiTheme="minorHAnsi" w:eastAsia="Times New Roman" w:hAnsiTheme="minorHAnsi" w:cstheme="minorHAnsi"/>
                <w:b/>
              </w:rPr>
            </w:pPr>
            <w:r w:rsidRPr="00EB1322">
              <w:rPr>
                <w:rFonts w:asciiTheme="minorHAnsi" w:eastAsia="Times New Roman" w:hAnsiTheme="minorHAnsi" w:cstheme="minorHAnsi"/>
                <w:b/>
              </w:rPr>
              <w:t>TH</w:t>
            </w:r>
          </w:p>
        </w:tc>
        <w:tc>
          <w:tcPr>
            <w:tcW w:w="2700" w:type="dxa"/>
            <w:vAlign w:val="center"/>
          </w:tcPr>
          <w:p w14:paraId="18A2E434" w14:textId="77777777" w:rsidR="001447DD" w:rsidRPr="00A56B75" w:rsidRDefault="001447DD" w:rsidP="00861CE4">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EB1322">
              <w:rPr>
                <w:rFonts w:asciiTheme="minorHAnsi" w:eastAsia="Times New Roman" w:hAnsiTheme="minorHAnsi" w:cstheme="minorHAnsi"/>
              </w:rPr>
              <w:t>Temporary hospitalization/SNF admit</w:t>
            </w:r>
          </w:p>
        </w:tc>
        <w:tc>
          <w:tcPr>
            <w:tcW w:w="5935" w:type="dxa"/>
          </w:tcPr>
          <w:p w14:paraId="3C1961E1" w14:textId="77777777" w:rsidR="001447DD" w:rsidRPr="00A56B75" w:rsidRDefault="001447DD" w:rsidP="00F121F4">
            <w:pPr>
              <w:numPr>
                <w:ilvl w:val="0"/>
                <w:numId w:val="51"/>
              </w:numPr>
              <w:overflowPunct w:val="0"/>
              <w:autoSpaceDE w:val="0"/>
              <w:autoSpaceDN w:val="0"/>
              <w:adjustRightInd w:val="0"/>
              <w:ind w:left="166" w:hanging="166"/>
              <w:contextualSpacing/>
              <w:textAlignment w:val="baseline"/>
              <w:rPr>
                <w:rFonts w:asciiTheme="minorHAnsi" w:eastAsia="Times New Roman" w:hAnsiTheme="minorHAnsi" w:cstheme="minorHAnsi"/>
              </w:rPr>
            </w:pPr>
            <w:r w:rsidRPr="00EB1322">
              <w:rPr>
                <w:rFonts w:asciiTheme="minorHAnsi" w:eastAsia="Times New Roman" w:hAnsiTheme="minorHAnsi" w:cstheme="minorHAnsi"/>
              </w:rPr>
              <w:t>The client was temporarily admitted to a hospital or SNF and you are awaiting transition planning and/or plan approval.  </w:t>
            </w:r>
          </w:p>
        </w:tc>
      </w:tr>
      <w:tr w:rsidR="001447DD" w:rsidRPr="003E3DDF" w14:paraId="7DDE57A8" w14:textId="77777777" w:rsidTr="0052732E">
        <w:tc>
          <w:tcPr>
            <w:tcW w:w="715" w:type="dxa"/>
            <w:shd w:val="clear" w:color="auto" w:fill="193F6F"/>
            <w:vAlign w:val="center"/>
          </w:tcPr>
          <w:p w14:paraId="2C973E0C" w14:textId="77777777" w:rsidR="001447DD" w:rsidRPr="00A56B75" w:rsidRDefault="001447DD" w:rsidP="00861CE4">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EB1322">
              <w:rPr>
                <w:rFonts w:asciiTheme="minorHAnsi" w:eastAsia="Times New Roman" w:hAnsiTheme="minorHAnsi" w:cstheme="minorHAnsi"/>
                <w:b/>
              </w:rPr>
              <w:t>NR</w:t>
            </w:r>
          </w:p>
        </w:tc>
        <w:tc>
          <w:tcPr>
            <w:tcW w:w="2700" w:type="dxa"/>
            <w:vAlign w:val="center"/>
          </w:tcPr>
          <w:p w14:paraId="41342169" w14:textId="77777777" w:rsidR="001447DD" w:rsidRPr="00A56B75" w:rsidRDefault="001447DD" w:rsidP="00861CE4">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EB1322">
              <w:rPr>
                <w:rFonts w:asciiTheme="minorHAnsi" w:eastAsia="Times New Roman" w:hAnsiTheme="minorHAnsi" w:cstheme="minorHAnsi"/>
              </w:rPr>
              <w:t>No other reason</w:t>
            </w:r>
          </w:p>
        </w:tc>
        <w:tc>
          <w:tcPr>
            <w:tcW w:w="5935" w:type="dxa"/>
          </w:tcPr>
          <w:p w14:paraId="07F284D3" w14:textId="77777777" w:rsidR="001447DD" w:rsidRPr="00A56B75" w:rsidRDefault="001447DD" w:rsidP="00F121F4">
            <w:pPr>
              <w:numPr>
                <w:ilvl w:val="0"/>
                <w:numId w:val="51"/>
              </w:numPr>
              <w:overflowPunct w:val="0"/>
              <w:autoSpaceDE w:val="0"/>
              <w:autoSpaceDN w:val="0"/>
              <w:adjustRightInd w:val="0"/>
              <w:ind w:left="166" w:hanging="166"/>
              <w:contextualSpacing/>
              <w:textAlignment w:val="baseline"/>
              <w:rPr>
                <w:rFonts w:asciiTheme="minorHAnsi" w:eastAsia="Times New Roman" w:hAnsiTheme="minorHAnsi" w:cstheme="minorHAnsi"/>
              </w:rPr>
            </w:pPr>
            <w:r w:rsidRPr="00EB1322">
              <w:rPr>
                <w:rFonts w:asciiTheme="minorHAnsi" w:eastAsia="Times New Roman" w:hAnsiTheme="minorHAnsi" w:cstheme="minorHAnsi"/>
              </w:rPr>
              <w:t>No other applicable reason noted here for assessment remaining in pending status</w:t>
            </w:r>
          </w:p>
        </w:tc>
      </w:tr>
    </w:tbl>
    <w:p w14:paraId="55D5D366" w14:textId="77777777" w:rsidR="001447DD" w:rsidRDefault="001447DD" w:rsidP="001447DD">
      <w:pPr>
        <w:rPr>
          <w:rFonts w:asciiTheme="minorHAnsi" w:eastAsia="Times New Roman" w:hAnsiTheme="minorHAnsi" w:cstheme="minorHAnsi"/>
        </w:rPr>
      </w:pPr>
    </w:p>
    <w:p w14:paraId="071BC434" w14:textId="77777777" w:rsidR="001447DD" w:rsidRDefault="001447DD" w:rsidP="001447DD">
      <w:pPr>
        <w:rPr>
          <w:rFonts w:asciiTheme="minorHAnsi" w:eastAsia="Times New Roman" w:hAnsiTheme="minorHAnsi" w:cstheme="majorBidi"/>
          <w:b/>
          <w:sz w:val="26"/>
          <w:szCs w:val="24"/>
          <w:u w:val="single"/>
        </w:rPr>
      </w:pPr>
      <w:bookmarkStart w:id="63" w:name="_Toc198451016"/>
    </w:p>
    <w:p w14:paraId="4F42B1B1" w14:textId="77777777" w:rsidR="001447DD" w:rsidRPr="003E3DDF" w:rsidRDefault="001447DD" w:rsidP="001447DD">
      <w:pPr>
        <w:pStyle w:val="Heading3"/>
        <w:rPr>
          <w:rFonts w:eastAsia="Times New Roman"/>
        </w:rPr>
      </w:pPr>
      <w:bookmarkStart w:id="64" w:name="_Toc206592909"/>
      <w:r w:rsidRPr="003E3DDF">
        <w:rPr>
          <w:rFonts w:eastAsia="Times New Roman"/>
        </w:rPr>
        <w:t>Significant Change Assessment by a Nurse</w:t>
      </w:r>
      <w:bookmarkEnd w:id="63"/>
      <w:bookmarkEnd w:id="64"/>
    </w:p>
    <w:p w14:paraId="4CA7B2FC" w14:textId="77777777" w:rsidR="001447DD" w:rsidRPr="003E3DDF" w:rsidRDefault="001447DD" w:rsidP="001447DD">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A nurse may conduct a home visit or consultation when a critical indicator or </w:t>
      </w:r>
      <w:hyperlink r:id="rId53" w:history="1">
        <w:r>
          <w:rPr>
            <w:rStyle w:val="Hyperlink"/>
            <w:rFonts w:asciiTheme="minorHAnsi" w:hAnsiTheme="minorHAnsi" w:cstheme="minorHAnsi"/>
            <w:szCs w:val="24"/>
          </w:rPr>
          <w:t>Skin Observation Protocol</w:t>
        </w:r>
      </w:hyperlink>
      <w:r>
        <w:rPr>
          <w:rStyle w:val="Hyperlink"/>
          <w:rFonts w:asciiTheme="minorHAnsi" w:hAnsiTheme="minorHAnsi" w:cstheme="minorHAnsi"/>
          <w:szCs w:val="24"/>
        </w:rPr>
        <w:t xml:space="preserve"> </w:t>
      </w:r>
      <w:r w:rsidRPr="003E3DDF">
        <w:rPr>
          <w:rFonts w:asciiTheme="minorHAnsi" w:eastAsia="Times New Roman" w:hAnsiTheme="minorHAnsi" w:cstheme="minorHAnsi"/>
        </w:rPr>
        <w:t xml:space="preserve">is triggered.  Nurses will document concerns and recommendations </w:t>
      </w:r>
      <w:r>
        <w:rPr>
          <w:rFonts w:asciiTheme="minorHAnsi" w:eastAsia="Times New Roman" w:hAnsiTheme="minorHAnsi" w:cstheme="minorHAnsi"/>
        </w:rPr>
        <w:t xml:space="preserve">via CARE &gt; Nurse Comments, </w:t>
      </w:r>
      <w:r w:rsidRPr="003E3DDF">
        <w:rPr>
          <w:rFonts w:asciiTheme="minorHAnsi" w:eastAsia="Times New Roman" w:hAnsiTheme="minorHAnsi" w:cstheme="minorHAnsi"/>
        </w:rPr>
        <w:t xml:space="preserve">or a paper form, if they do not have access to CARE.  </w:t>
      </w:r>
    </w:p>
    <w:p w14:paraId="588A45A9" w14:textId="77777777" w:rsidR="001447DD" w:rsidRPr="003E3DDF" w:rsidRDefault="001447DD" w:rsidP="001447DD">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If the case </w:t>
      </w:r>
      <w:r>
        <w:rPr>
          <w:rFonts w:asciiTheme="minorHAnsi" w:eastAsia="Times New Roman" w:hAnsiTheme="minorHAnsi" w:cstheme="minorHAnsi"/>
        </w:rPr>
        <w:t xml:space="preserve">is referred to the nurse </w:t>
      </w:r>
      <w:r w:rsidRPr="003E3DDF">
        <w:rPr>
          <w:rFonts w:asciiTheme="minorHAnsi" w:eastAsia="Times New Roman" w:hAnsiTheme="minorHAnsi" w:cstheme="minorHAnsi"/>
        </w:rPr>
        <w:t>and the assessment is in:</w:t>
      </w:r>
    </w:p>
    <w:p w14:paraId="4B9F559C" w14:textId="6DEC3E74" w:rsidR="001447DD" w:rsidRPr="003E3DDF" w:rsidRDefault="001447DD" w:rsidP="001447DD">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3E3DDF">
        <w:rPr>
          <w:rFonts w:asciiTheme="minorHAnsi" w:eastAsia="Times New Roman" w:hAnsiTheme="minorHAnsi" w:cstheme="minorHAnsi"/>
          <w:b/>
        </w:rPr>
        <w:t>Pending status</w:t>
      </w:r>
      <w:r>
        <w:rPr>
          <w:rFonts w:asciiTheme="minorHAnsi" w:eastAsia="Times New Roman" w:hAnsiTheme="minorHAnsi" w:cstheme="minorHAnsi"/>
          <w:b/>
        </w:rPr>
        <w:t>:</w:t>
      </w:r>
      <w:r w:rsidRPr="003E3DDF">
        <w:rPr>
          <w:rFonts w:asciiTheme="minorHAnsi" w:eastAsia="Times New Roman" w:hAnsiTheme="minorHAnsi" w:cstheme="minorHAnsi"/>
        </w:rPr>
        <w:t xml:space="preserve"> the nurse can complete any screen using the original look-back periods for assessment data.  The nurse would then consult with </w:t>
      </w:r>
      <w:r>
        <w:rPr>
          <w:rFonts w:asciiTheme="minorHAnsi" w:eastAsia="Times New Roman" w:hAnsiTheme="minorHAnsi" w:cstheme="minorHAnsi"/>
        </w:rPr>
        <w:t xml:space="preserve">the </w:t>
      </w:r>
      <w:r w:rsidR="00215633">
        <w:rPr>
          <w:rFonts w:asciiTheme="minorHAnsi" w:eastAsia="Times New Roman" w:hAnsiTheme="minorHAnsi" w:cstheme="minorHAnsi"/>
        </w:rPr>
        <w:t>SSS/</w:t>
      </w:r>
      <w:r>
        <w:rPr>
          <w:rFonts w:asciiTheme="minorHAnsi" w:eastAsia="Times New Roman" w:hAnsiTheme="minorHAnsi" w:cstheme="minorHAnsi"/>
        </w:rPr>
        <w:t>CM/</w:t>
      </w:r>
      <w:r w:rsidR="00215633">
        <w:rPr>
          <w:rFonts w:asciiTheme="minorHAnsi" w:eastAsia="Times New Roman" w:hAnsiTheme="minorHAnsi" w:cstheme="minorHAnsi"/>
        </w:rPr>
        <w:t>CRM</w:t>
      </w:r>
      <w:r w:rsidRPr="003E3DDF">
        <w:rPr>
          <w:rFonts w:asciiTheme="minorHAnsi" w:eastAsia="Times New Roman" w:hAnsiTheme="minorHAnsi" w:cstheme="minorHAnsi"/>
        </w:rPr>
        <w:t xml:space="preserve"> regarding the assessment and/or recommendations.  </w:t>
      </w:r>
    </w:p>
    <w:p w14:paraId="3AA42D1F" w14:textId="1B24CC3F" w:rsidR="001447DD" w:rsidRPr="003E3DDF" w:rsidRDefault="001447DD" w:rsidP="001447DD">
      <w:pPr>
        <w:overflowPunct w:val="0"/>
        <w:autoSpaceDE w:val="0"/>
        <w:autoSpaceDN w:val="0"/>
        <w:adjustRightInd w:val="0"/>
        <w:spacing w:line="220" w:lineRule="atLeast"/>
        <w:textAlignment w:val="baseline"/>
        <w:rPr>
          <w:rFonts w:asciiTheme="minorHAnsi" w:eastAsia="Times New Roman" w:hAnsiTheme="minorHAnsi" w:cstheme="minorHAnsi"/>
        </w:rPr>
      </w:pPr>
      <w:r w:rsidRPr="003E3DDF">
        <w:rPr>
          <w:rFonts w:asciiTheme="minorHAnsi" w:eastAsia="Times New Roman" w:hAnsiTheme="minorHAnsi" w:cstheme="minorHAnsi"/>
          <w:b/>
        </w:rPr>
        <w:t>Current status</w:t>
      </w:r>
      <w:r>
        <w:rPr>
          <w:rFonts w:asciiTheme="minorHAnsi" w:eastAsia="Times New Roman" w:hAnsiTheme="minorHAnsi" w:cstheme="minorHAnsi"/>
          <w:b/>
        </w:rPr>
        <w:t>:</w:t>
      </w:r>
      <w:r w:rsidRPr="003E3DDF">
        <w:rPr>
          <w:rFonts w:asciiTheme="minorHAnsi" w:eastAsia="Times New Roman" w:hAnsiTheme="minorHAnsi" w:cstheme="minorHAnsi"/>
        </w:rPr>
        <w:t xml:space="preserve"> </w:t>
      </w:r>
      <w:r>
        <w:rPr>
          <w:rFonts w:asciiTheme="minorHAnsi" w:eastAsia="Times New Roman" w:hAnsiTheme="minorHAnsi" w:cstheme="minorHAnsi"/>
        </w:rPr>
        <w:t>The SSS</w:t>
      </w:r>
      <w:r w:rsidR="00215633">
        <w:rPr>
          <w:rFonts w:asciiTheme="minorHAnsi" w:eastAsia="Times New Roman" w:hAnsiTheme="minorHAnsi" w:cstheme="minorHAnsi"/>
        </w:rPr>
        <w:t>/CM/CRM</w:t>
      </w:r>
      <w:r w:rsidRPr="003E3DDF">
        <w:rPr>
          <w:rFonts w:asciiTheme="minorHAnsi" w:eastAsia="Times New Roman" w:hAnsiTheme="minorHAnsi" w:cstheme="minorHAnsi"/>
        </w:rPr>
        <w:t xml:space="preserve"> must decide who should initiate the pending assessment. If:</w:t>
      </w:r>
    </w:p>
    <w:p w14:paraId="4763C3DF" w14:textId="6DBC5A23" w:rsidR="001447DD" w:rsidRPr="003E3DDF" w:rsidRDefault="001447DD" w:rsidP="00F121F4">
      <w:pPr>
        <w:numPr>
          <w:ilvl w:val="0"/>
          <w:numId w:val="52"/>
        </w:numPr>
        <w:tabs>
          <w:tab w:val="clear" w:pos="360"/>
          <w:tab w:val="num" w:pos="810"/>
        </w:tabs>
        <w:overflowPunct w:val="0"/>
        <w:autoSpaceDE w:val="0"/>
        <w:autoSpaceDN w:val="0"/>
        <w:adjustRightInd w:val="0"/>
        <w:spacing w:line="220" w:lineRule="atLeast"/>
        <w:ind w:left="810" w:hanging="450"/>
        <w:textAlignment w:val="baseline"/>
        <w:rPr>
          <w:rFonts w:asciiTheme="minorHAnsi" w:eastAsia="Times New Roman" w:hAnsiTheme="minorHAnsi" w:cstheme="minorHAnsi"/>
          <w:bCs/>
        </w:rPr>
      </w:pPr>
      <w:r w:rsidRPr="003E3DDF">
        <w:rPr>
          <w:rFonts w:asciiTheme="minorHAnsi" w:eastAsia="Times New Roman" w:hAnsiTheme="minorHAnsi" w:cstheme="minorHAnsi"/>
          <w:bCs/>
        </w:rPr>
        <w:t>The nurse creates a pending Significant Change assessment and completes applicable screens, after consulting with the nurse</w:t>
      </w:r>
      <w:r>
        <w:rPr>
          <w:rFonts w:asciiTheme="minorHAnsi" w:eastAsia="Times New Roman" w:hAnsiTheme="minorHAnsi" w:cstheme="minorHAnsi"/>
          <w:bCs/>
        </w:rPr>
        <w:t>,</w:t>
      </w:r>
      <w:r w:rsidRPr="003E3DDF">
        <w:rPr>
          <w:rFonts w:asciiTheme="minorHAnsi" w:eastAsia="Times New Roman" w:hAnsiTheme="minorHAnsi" w:cstheme="minorHAnsi"/>
          <w:bCs/>
        </w:rPr>
        <w:t xml:space="preserve"> </w:t>
      </w:r>
      <w:r>
        <w:rPr>
          <w:rFonts w:asciiTheme="minorHAnsi" w:eastAsia="Times New Roman" w:hAnsiTheme="minorHAnsi" w:cstheme="minorHAnsi"/>
          <w:bCs/>
        </w:rPr>
        <w:t>the SSS</w:t>
      </w:r>
      <w:r w:rsidR="00215633">
        <w:rPr>
          <w:rFonts w:asciiTheme="minorHAnsi" w:eastAsia="Times New Roman" w:hAnsiTheme="minorHAnsi" w:cstheme="minorHAnsi"/>
          <w:bCs/>
        </w:rPr>
        <w:t>/CM/CRM</w:t>
      </w:r>
      <w:r w:rsidRPr="003E3DDF">
        <w:rPr>
          <w:rFonts w:asciiTheme="minorHAnsi" w:eastAsia="Times New Roman" w:hAnsiTheme="minorHAnsi" w:cstheme="minorHAnsi"/>
          <w:bCs/>
        </w:rPr>
        <w:t xml:space="preserve"> can complete the remaining screens with a client visit.  </w:t>
      </w:r>
    </w:p>
    <w:p w14:paraId="595E1209" w14:textId="6DDAD4F7" w:rsidR="001447DD" w:rsidRPr="003E3DDF" w:rsidRDefault="001447DD" w:rsidP="00F121F4">
      <w:pPr>
        <w:numPr>
          <w:ilvl w:val="0"/>
          <w:numId w:val="52"/>
        </w:numPr>
        <w:tabs>
          <w:tab w:val="clear" w:pos="360"/>
          <w:tab w:val="num" w:pos="810"/>
        </w:tabs>
        <w:overflowPunct w:val="0"/>
        <w:autoSpaceDE w:val="0"/>
        <w:autoSpaceDN w:val="0"/>
        <w:adjustRightInd w:val="0"/>
        <w:spacing w:line="220" w:lineRule="atLeast"/>
        <w:ind w:left="810" w:hanging="450"/>
        <w:textAlignment w:val="baseline"/>
        <w:rPr>
          <w:rFonts w:asciiTheme="minorHAnsi" w:eastAsia="Times New Roman" w:hAnsiTheme="minorHAnsi" w:cstheme="minorHAnsi"/>
          <w:bCs/>
        </w:rPr>
      </w:pPr>
      <w:r>
        <w:rPr>
          <w:rFonts w:asciiTheme="minorHAnsi" w:eastAsia="Times New Roman" w:hAnsiTheme="minorHAnsi" w:cstheme="minorHAnsi"/>
          <w:bCs/>
        </w:rPr>
        <w:t>The SSS</w:t>
      </w:r>
      <w:r w:rsidR="00215633">
        <w:rPr>
          <w:rFonts w:asciiTheme="minorHAnsi" w:eastAsia="Times New Roman" w:hAnsiTheme="minorHAnsi" w:cstheme="minorHAnsi"/>
          <w:bCs/>
        </w:rPr>
        <w:t>/CM/CRM</w:t>
      </w:r>
      <w:r>
        <w:rPr>
          <w:rFonts w:asciiTheme="minorHAnsi" w:eastAsia="Times New Roman" w:hAnsiTheme="minorHAnsi" w:cstheme="minorHAnsi"/>
          <w:bCs/>
        </w:rPr>
        <w:t xml:space="preserve"> will</w:t>
      </w:r>
      <w:r w:rsidRPr="003E3DDF">
        <w:rPr>
          <w:rFonts w:asciiTheme="minorHAnsi" w:eastAsia="Times New Roman" w:hAnsiTheme="minorHAnsi" w:cstheme="minorHAnsi"/>
          <w:bCs/>
        </w:rPr>
        <w:t xml:space="preserve"> create a pending assessment, initiate the assessment, then refer to the nurse for a visit and completion of the appropriate screens.  </w:t>
      </w:r>
    </w:p>
    <w:p w14:paraId="08E6BCD0" w14:textId="7F29096E" w:rsidR="001447DD" w:rsidRPr="003E3DDF" w:rsidRDefault="001447DD" w:rsidP="00F121F4">
      <w:pPr>
        <w:numPr>
          <w:ilvl w:val="0"/>
          <w:numId w:val="52"/>
        </w:numPr>
        <w:tabs>
          <w:tab w:val="clear" w:pos="360"/>
          <w:tab w:val="num" w:pos="810"/>
        </w:tabs>
        <w:overflowPunct w:val="0"/>
        <w:autoSpaceDE w:val="0"/>
        <w:autoSpaceDN w:val="0"/>
        <w:adjustRightInd w:val="0"/>
        <w:spacing w:line="220" w:lineRule="atLeast"/>
        <w:ind w:left="810" w:hanging="450"/>
        <w:textAlignment w:val="baseline"/>
        <w:rPr>
          <w:rFonts w:asciiTheme="minorHAnsi" w:eastAsia="Times New Roman" w:hAnsiTheme="minorHAnsi" w:cstheme="minorHAnsi"/>
          <w:bCs/>
        </w:rPr>
      </w:pPr>
      <w:r w:rsidRPr="003E3DDF">
        <w:rPr>
          <w:rFonts w:asciiTheme="minorHAnsi" w:eastAsia="Times New Roman" w:hAnsiTheme="minorHAnsi" w:cstheme="minorHAnsi"/>
          <w:bCs/>
        </w:rPr>
        <w:t xml:space="preserve">Regardless of the nurse’s changes, </w:t>
      </w:r>
      <w:r>
        <w:rPr>
          <w:rFonts w:asciiTheme="minorHAnsi" w:eastAsia="Times New Roman" w:hAnsiTheme="minorHAnsi" w:cstheme="minorHAnsi"/>
          <w:bCs/>
        </w:rPr>
        <w:t>the SSS</w:t>
      </w:r>
      <w:r w:rsidR="00215633">
        <w:rPr>
          <w:rFonts w:asciiTheme="minorHAnsi" w:eastAsia="Times New Roman" w:hAnsiTheme="minorHAnsi" w:cstheme="minorHAnsi"/>
          <w:bCs/>
        </w:rPr>
        <w:t>/CM/CRM</w:t>
      </w:r>
      <w:r w:rsidRPr="003E3DDF">
        <w:rPr>
          <w:rFonts w:asciiTheme="minorHAnsi" w:eastAsia="Times New Roman" w:hAnsiTheme="minorHAnsi" w:cstheme="minorHAnsi"/>
          <w:bCs/>
        </w:rPr>
        <w:t xml:space="preserve"> </w:t>
      </w:r>
      <w:r>
        <w:rPr>
          <w:rFonts w:asciiTheme="minorHAnsi" w:eastAsia="Times New Roman" w:hAnsiTheme="minorHAnsi" w:cstheme="minorHAnsi"/>
          <w:bCs/>
        </w:rPr>
        <w:t>is</w:t>
      </w:r>
      <w:r w:rsidRPr="003E3DDF">
        <w:rPr>
          <w:rFonts w:asciiTheme="minorHAnsi" w:eastAsia="Times New Roman" w:hAnsiTheme="minorHAnsi" w:cstheme="minorHAnsi"/>
          <w:bCs/>
        </w:rPr>
        <w:t xml:space="preserve"> responsible for moving the assessment from </w:t>
      </w:r>
      <w:r w:rsidRPr="003E3DDF">
        <w:rPr>
          <w:rFonts w:asciiTheme="minorHAnsi" w:eastAsia="Times New Roman" w:hAnsiTheme="minorHAnsi" w:cstheme="minorHAnsi"/>
          <w:bCs/>
          <w:i/>
        </w:rPr>
        <w:t>Pending</w:t>
      </w:r>
      <w:r w:rsidRPr="003E3DDF">
        <w:rPr>
          <w:rFonts w:asciiTheme="minorHAnsi" w:eastAsia="Times New Roman" w:hAnsiTheme="minorHAnsi" w:cstheme="minorHAnsi"/>
          <w:bCs/>
        </w:rPr>
        <w:t xml:space="preserve"> to </w:t>
      </w:r>
      <w:r w:rsidRPr="003E3DDF">
        <w:rPr>
          <w:rFonts w:asciiTheme="minorHAnsi" w:eastAsia="Times New Roman" w:hAnsiTheme="minorHAnsi" w:cstheme="minorHAnsi"/>
          <w:bCs/>
          <w:i/>
        </w:rPr>
        <w:t>Current</w:t>
      </w:r>
      <w:r w:rsidRPr="003E3DDF">
        <w:rPr>
          <w:rFonts w:asciiTheme="minorHAnsi" w:eastAsia="Times New Roman" w:hAnsiTheme="minorHAnsi" w:cstheme="minorHAnsi"/>
          <w:bCs/>
        </w:rPr>
        <w:t xml:space="preserve"> status.</w:t>
      </w:r>
    </w:p>
    <w:p w14:paraId="16E62D5D" w14:textId="645BAAFC" w:rsidR="001447DD" w:rsidRPr="003E3DDF" w:rsidRDefault="001447DD" w:rsidP="00F121F4">
      <w:pPr>
        <w:numPr>
          <w:ilvl w:val="0"/>
          <w:numId w:val="52"/>
        </w:numPr>
        <w:tabs>
          <w:tab w:val="clear" w:pos="360"/>
          <w:tab w:val="num" w:pos="810"/>
        </w:tabs>
        <w:overflowPunct w:val="0"/>
        <w:autoSpaceDE w:val="0"/>
        <w:autoSpaceDN w:val="0"/>
        <w:adjustRightInd w:val="0"/>
        <w:spacing w:line="220" w:lineRule="atLeast"/>
        <w:ind w:left="810" w:hanging="450"/>
        <w:textAlignment w:val="baseline"/>
        <w:rPr>
          <w:rFonts w:asciiTheme="minorHAnsi" w:eastAsia="Times New Roman" w:hAnsiTheme="minorHAnsi" w:cstheme="minorHAnsi"/>
        </w:rPr>
      </w:pPr>
      <w:r w:rsidRPr="003E3DDF">
        <w:rPr>
          <w:rFonts w:asciiTheme="minorHAnsi" w:eastAsia="Times New Roman" w:hAnsiTheme="minorHAnsi" w:cstheme="minorHAnsi"/>
        </w:rPr>
        <w:lastRenderedPageBreak/>
        <w:t xml:space="preserve">If the nurse wants a record of </w:t>
      </w:r>
      <w:r>
        <w:rPr>
          <w:rFonts w:asciiTheme="minorHAnsi" w:eastAsia="Times New Roman" w:hAnsiTheme="minorHAnsi" w:cstheme="minorHAnsi"/>
        </w:rPr>
        <w:t>their</w:t>
      </w:r>
      <w:r w:rsidRPr="003E3DDF">
        <w:rPr>
          <w:rFonts w:asciiTheme="minorHAnsi" w:eastAsia="Times New Roman" w:hAnsiTheme="minorHAnsi" w:cstheme="minorHAnsi"/>
        </w:rPr>
        <w:t xml:space="preserve"> changes, the nurse may print out the pending assessment after making changes or adding new information before returning the case to the </w:t>
      </w:r>
      <w:r>
        <w:rPr>
          <w:rFonts w:asciiTheme="minorHAnsi" w:eastAsia="Times New Roman" w:hAnsiTheme="minorHAnsi" w:cstheme="minorHAnsi"/>
        </w:rPr>
        <w:t>SSS</w:t>
      </w:r>
      <w:r w:rsidR="00215633">
        <w:rPr>
          <w:rFonts w:asciiTheme="minorHAnsi" w:eastAsia="Times New Roman" w:hAnsiTheme="minorHAnsi" w:cstheme="minorHAnsi"/>
        </w:rPr>
        <w:t>/CM/CRM</w:t>
      </w:r>
      <w:r w:rsidRPr="003E3DDF">
        <w:rPr>
          <w:rFonts w:asciiTheme="minorHAnsi" w:eastAsia="Times New Roman" w:hAnsiTheme="minorHAnsi" w:cstheme="minorHAnsi"/>
        </w:rPr>
        <w:t>.</w:t>
      </w:r>
    </w:p>
    <w:p w14:paraId="17670C4C" w14:textId="77777777" w:rsidR="001447DD" w:rsidRDefault="001447DD" w:rsidP="001447DD">
      <w:pPr>
        <w:pStyle w:val="Heading3"/>
        <w:rPr>
          <w:rFonts w:eastAsia="Times New Roman"/>
        </w:rPr>
      </w:pPr>
      <w:bookmarkStart w:id="65" w:name="_Toc206592910"/>
      <w:r>
        <w:rPr>
          <w:rFonts w:eastAsia="Times New Roman"/>
        </w:rPr>
        <w:t>Significant Change Request by an Adult Family Home (AFH)</w:t>
      </w:r>
      <w:bookmarkEnd w:id="65"/>
      <w:r>
        <w:rPr>
          <w:rFonts w:eastAsia="Times New Roman"/>
        </w:rPr>
        <w:t xml:space="preserve"> </w:t>
      </w:r>
    </w:p>
    <w:p w14:paraId="71C79914" w14:textId="2BBB6049" w:rsidR="001447DD" w:rsidRDefault="0051257F" w:rsidP="001447DD">
      <w:pPr>
        <w:rPr>
          <w:rFonts w:cs="Calibri"/>
          <w:color w:val="000000"/>
        </w:rPr>
      </w:pPr>
      <w:r w:rsidRPr="00550E4F">
        <w:rPr>
          <w:noProof/>
        </w:rPr>
        <mc:AlternateContent>
          <mc:Choice Requires="wps">
            <w:drawing>
              <wp:anchor distT="45720" distB="45720" distL="114300" distR="114300" simplePos="0" relativeHeight="251698176" behindDoc="1" locked="0" layoutInCell="1" allowOverlap="1" wp14:anchorId="2595F08E" wp14:editId="2A302E82">
                <wp:simplePos x="0" y="0"/>
                <wp:positionH relativeFrom="margin">
                  <wp:align>center</wp:align>
                </wp:positionH>
                <wp:positionV relativeFrom="paragraph">
                  <wp:posOffset>870889</wp:posOffset>
                </wp:positionV>
                <wp:extent cx="5034915" cy="429260"/>
                <wp:effectExtent l="0" t="0" r="13335" b="27940"/>
                <wp:wrapTopAndBottom/>
                <wp:docPr id="1883480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4915" cy="429260"/>
                        </a:xfrm>
                        <a:prstGeom prst="rect">
                          <a:avLst/>
                        </a:prstGeom>
                        <a:solidFill>
                          <a:srgbClr val="8D6198">
                            <a:alpha val="20000"/>
                          </a:srgbClr>
                        </a:solidFill>
                        <a:ln w="9525">
                          <a:solidFill>
                            <a:srgbClr val="000000"/>
                          </a:solidFill>
                          <a:miter lim="800000"/>
                          <a:headEnd/>
                          <a:tailEnd/>
                        </a:ln>
                      </wps:spPr>
                      <wps:txbx>
                        <w:txbxContent>
                          <w:p w14:paraId="6E23FAE4" w14:textId="7589E763" w:rsidR="0051257F" w:rsidRPr="0009538E" w:rsidRDefault="0051257F" w:rsidP="00B62312">
                            <w:pPr>
                              <w:jc w:val="both"/>
                              <w:rPr>
                                <w:sz w:val="20"/>
                                <w:szCs w:val="20"/>
                              </w:rPr>
                            </w:pPr>
                            <w:r w:rsidRPr="00B62312">
                              <w:rPr>
                                <w:bCs/>
                              </w:rPr>
                              <w:t xml:space="preserve">When a </w:t>
                            </w:r>
                            <w:r>
                              <w:rPr>
                                <w:bCs/>
                              </w:rPr>
                              <w:t>S</w:t>
                            </w:r>
                            <w:r w:rsidRPr="00B62312">
                              <w:rPr>
                                <w:bCs/>
                              </w:rPr>
                              <w:t xml:space="preserve">ignificant </w:t>
                            </w:r>
                            <w:r>
                              <w:rPr>
                                <w:bCs/>
                              </w:rPr>
                              <w:t>C</w:t>
                            </w:r>
                            <w:r w:rsidRPr="00B62312">
                              <w:rPr>
                                <w:bCs/>
                              </w:rPr>
                              <w:t xml:space="preserve">hange </w:t>
                            </w:r>
                            <w:r>
                              <w:rPr>
                                <w:bCs/>
                              </w:rPr>
                              <w:t>A</w:t>
                            </w:r>
                            <w:r w:rsidRPr="00B62312">
                              <w:rPr>
                                <w:bCs/>
                              </w:rPr>
                              <w:t xml:space="preserve">ssessment is requested for AFH residents currently on hospice services, the timeline for case managers will be within ten (10) </w:t>
                            </w:r>
                            <w:r w:rsidRPr="00B62312">
                              <w:rPr>
                                <w:b/>
                              </w:rPr>
                              <w:t>business</w:t>
                            </w:r>
                            <w:r w:rsidRPr="00B62312">
                              <w:rPr>
                                <w:bCs/>
                              </w:rPr>
                              <w:t xml:space="preserve"> days.</w:t>
                            </w:r>
                          </w:p>
                          <w:p w14:paraId="755CF336" w14:textId="77777777" w:rsidR="0051257F" w:rsidRPr="00064C94" w:rsidRDefault="0051257F" w:rsidP="005125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95F08E" id="_x0000_s1033" type="#_x0000_t202" style="position:absolute;margin-left:0;margin-top:68.55pt;width:396.45pt;height:33.8pt;z-index:-2516183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JmdJQIAAEcEAAAOAAAAZHJzL2Uyb0RvYy54bWysU9uO0zAQfUfiHyy/01xou23UdLW0LEJa&#10;LtLCBziO01g4HmO7TcrXM3Z6A8QL4sXyeMZnZs6ZWd0PnSIHYZ0EXdJsklIiNIda6l1Jv355fLWg&#10;xHmma6ZAi5IehaP365cvVr0pRA4tqFpYgiDaFb0paeu9KZLE8VZ0zE3ACI3OBmzHPJp2l9SW9Yje&#10;qSRP03nSg62NBS6cw9ft6KTriN80gvtPTeOEJ6qkWJuPp41nFc5kvWLFzjLTSn4qg/1DFR2TGpNe&#10;oLbMM7K38g+oTnILDho/4dAl0DSSi9gDdpOlv3Xz3DIjYi9IjjMXmtz/g+UfD8/msyV+eAMDChib&#10;cOYJ+DdHNGxapnfiwVroW8FqTJwFypLeuOL0NVDtChdAqv4D1Cgy23uIQENju8AK9kkQHQU4XkgX&#10;gyccH2fp6+kym1HC0TfNl/k8qpKw4vzbWOffCehIuJTUoqgRnR2enA/VsOIcEpI5ULJ+lEpFw+6q&#10;jbLkwHAAFtt5tlyMf5Vp2fiKY5SeU7oxPGL+gqM06Uu6nOWzkaG/5ghgV7jbsE56HHUlOyzkEsSK&#10;wOtbXcdB9Eyq8Y49KX0iOnA7suyHaiCyLuldUCHwXkF9ROYtjJONm4iXFuwPSnqc6pK673tmBSXq&#10;vUb1ltl0GtYgGtPZXY6GvfVUtx6mOUKV1FMyXjc+rk4gVsMDqtzIKMC1klPJOK2Rw9NmhXW4tWPU&#10;df/XPwEAAP//AwBQSwMEFAAGAAgAAAAhAEEvhc3eAAAACAEAAA8AAABkcnMvZG93bnJldi54bWxM&#10;j81OwzAQhO9IvIO1SNyok1CRNo1ToUj0iERBoN7cePMj4nUUu0ng6VlOcJyd1cw3+X6xvZhw9J0j&#10;BfEqAoFUOdNRo+Dt9eluA8IHTUb3jlDBF3rYF9dXuc6Mm+kFp2NoBIeQz7SCNoQhk9JXLVrtV25A&#10;Yq92o9WB5dhIM+qZw20vkyh6kFZ3xA2tHrBssfo8XqyCco3zUj9vpkP5UVN8epffh1ArdXuzPO5A&#10;BFzC3zP84jM6FMx0dhcyXvQKeEjg630ag2A73SZbEGcFSbROQRa5/D+g+AEAAP//AwBQSwECLQAU&#10;AAYACAAAACEAtoM4kv4AAADhAQAAEwAAAAAAAAAAAAAAAAAAAAAAW0NvbnRlbnRfVHlwZXNdLnht&#10;bFBLAQItABQABgAIAAAAIQA4/SH/1gAAAJQBAAALAAAAAAAAAAAAAAAAAC8BAABfcmVscy8ucmVs&#10;c1BLAQItABQABgAIAAAAIQC6UJmdJQIAAEcEAAAOAAAAAAAAAAAAAAAAAC4CAABkcnMvZTJvRG9j&#10;LnhtbFBLAQItABQABgAIAAAAIQBBL4XN3gAAAAgBAAAPAAAAAAAAAAAAAAAAAH8EAABkcnMvZG93&#10;bnJldi54bWxQSwUGAAAAAAQABADzAAAAigUAAAAA&#10;" fillcolor="#8d6198">
                <v:fill opacity="13107f"/>
                <v:textbox>
                  <w:txbxContent>
                    <w:p w14:paraId="6E23FAE4" w14:textId="7589E763" w:rsidR="0051257F" w:rsidRPr="0009538E" w:rsidRDefault="0051257F" w:rsidP="00B62312">
                      <w:pPr>
                        <w:jc w:val="both"/>
                        <w:rPr>
                          <w:sz w:val="20"/>
                          <w:szCs w:val="20"/>
                        </w:rPr>
                      </w:pPr>
                      <w:r w:rsidRPr="00B62312">
                        <w:rPr>
                          <w:bCs/>
                        </w:rPr>
                        <w:t xml:space="preserve">When a </w:t>
                      </w:r>
                      <w:r>
                        <w:rPr>
                          <w:bCs/>
                        </w:rPr>
                        <w:t>S</w:t>
                      </w:r>
                      <w:r w:rsidRPr="00B62312">
                        <w:rPr>
                          <w:bCs/>
                        </w:rPr>
                        <w:t xml:space="preserve">ignificant </w:t>
                      </w:r>
                      <w:r>
                        <w:rPr>
                          <w:bCs/>
                        </w:rPr>
                        <w:t>C</w:t>
                      </w:r>
                      <w:r w:rsidRPr="00B62312">
                        <w:rPr>
                          <w:bCs/>
                        </w:rPr>
                        <w:t xml:space="preserve">hange </w:t>
                      </w:r>
                      <w:r>
                        <w:rPr>
                          <w:bCs/>
                        </w:rPr>
                        <w:t>A</w:t>
                      </w:r>
                      <w:r w:rsidRPr="00B62312">
                        <w:rPr>
                          <w:bCs/>
                        </w:rPr>
                        <w:t xml:space="preserve">ssessment is requested for AFH residents currently on hospice services, the timeline for case managers will be within ten (10) </w:t>
                      </w:r>
                      <w:r w:rsidRPr="00B62312">
                        <w:rPr>
                          <w:b/>
                        </w:rPr>
                        <w:t>business</w:t>
                      </w:r>
                      <w:r w:rsidRPr="00B62312">
                        <w:rPr>
                          <w:bCs/>
                        </w:rPr>
                        <w:t xml:space="preserve"> days.</w:t>
                      </w:r>
                    </w:p>
                    <w:p w14:paraId="755CF336" w14:textId="77777777" w:rsidR="0051257F" w:rsidRPr="00064C94" w:rsidRDefault="0051257F" w:rsidP="0051257F"/>
                  </w:txbxContent>
                </v:textbox>
                <w10:wrap type="topAndBottom" anchorx="margin"/>
              </v:shape>
            </w:pict>
          </mc:Fallback>
        </mc:AlternateContent>
      </w:r>
      <w:r w:rsidR="001447DD" w:rsidRPr="00F62F1E">
        <w:rPr>
          <w:rFonts w:asciiTheme="minorHAnsi" w:hAnsiTheme="minorHAnsi" w:cstheme="minorHAnsi"/>
        </w:rPr>
        <w:t xml:space="preserve">When a written request from an AFH provider demonstrates that there has been a change in a client’s condition that warrants a Significant Change assessment, the Department </w:t>
      </w:r>
      <w:r w:rsidR="001447DD">
        <w:rPr>
          <w:rFonts w:asciiTheme="minorHAnsi" w:hAnsiTheme="minorHAnsi" w:cstheme="minorHAnsi"/>
        </w:rPr>
        <w:t>must</w:t>
      </w:r>
      <w:r w:rsidR="001447DD" w:rsidRPr="00F62F1E">
        <w:rPr>
          <w:rFonts w:asciiTheme="minorHAnsi" w:hAnsiTheme="minorHAnsi" w:cstheme="minorHAnsi"/>
        </w:rPr>
        <w:t xml:space="preserve"> complete the assessment within thirty (30) </w:t>
      </w:r>
      <w:r w:rsidR="001447DD" w:rsidRPr="00F62F1E">
        <w:rPr>
          <w:rFonts w:asciiTheme="minorHAnsi" w:hAnsiTheme="minorHAnsi" w:cstheme="minorHAnsi"/>
          <w:b/>
          <w:bCs/>
          <w:i/>
          <w:iCs/>
        </w:rPr>
        <w:t>calendar</w:t>
      </w:r>
      <w:r w:rsidR="001447DD" w:rsidRPr="00F62F1E">
        <w:rPr>
          <w:rFonts w:asciiTheme="minorHAnsi" w:hAnsiTheme="minorHAnsi" w:cstheme="minorHAnsi"/>
        </w:rPr>
        <w:t xml:space="preserve"> days of receipt of a </w:t>
      </w:r>
      <w:r w:rsidR="001447DD" w:rsidRPr="00F62F1E">
        <w:rPr>
          <w:rFonts w:asciiTheme="minorHAnsi" w:hAnsiTheme="minorHAnsi" w:cstheme="minorHAnsi"/>
          <w:u w:val="single"/>
        </w:rPr>
        <w:t>fully completed</w:t>
      </w:r>
      <w:r w:rsidR="001447DD" w:rsidRPr="00F62F1E">
        <w:rPr>
          <w:rFonts w:asciiTheme="minorHAnsi" w:hAnsiTheme="minorHAnsi" w:cstheme="minorHAnsi"/>
        </w:rPr>
        <w:t xml:space="preserve"> Form </w:t>
      </w:r>
      <w:hyperlink r:id="rId54" w:history="1">
        <w:r w:rsidR="001447DD" w:rsidRPr="00DF3C83">
          <w:rPr>
            <w:rStyle w:val="Hyperlink"/>
            <w:rFonts w:asciiTheme="minorHAnsi" w:hAnsiTheme="minorHAnsi" w:cstheme="minorHAnsi"/>
          </w:rPr>
          <w:t>15-558</w:t>
        </w:r>
      </w:hyperlink>
      <w:r w:rsidR="001447DD" w:rsidRPr="00F62F1E">
        <w:rPr>
          <w:rFonts w:asciiTheme="minorHAnsi" w:hAnsiTheme="minorHAnsi" w:cstheme="minorHAnsi"/>
        </w:rPr>
        <w:t xml:space="preserve"> (AFH Resident Significant Change Assessment Request) and updated Negotiated Care Plan</w:t>
      </w:r>
      <w:r w:rsidR="001447DD">
        <w:rPr>
          <w:rFonts w:asciiTheme="minorHAnsi" w:hAnsiTheme="minorHAnsi" w:cstheme="minorHAnsi"/>
        </w:rPr>
        <w:t>.</w:t>
      </w:r>
      <w:r>
        <w:rPr>
          <w:rFonts w:asciiTheme="minorHAnsi" w:hAnsiTheme="minorHAnsi" w:cstheme="minorHAnsi"/>
        </w:rPr>
        <w:t xml:space="preserve"> </w:t>
      </w:r>
    </w:p>
    <w:p w14:paraId="781E62E9" w14:textId="4035746F" w:rsidR="0051257F" w:rsidRPr="00F62F1E" w:rsidRDefault="0051257F" w:rsidP="001447DD">
      <w:pPr>
        <w:rPr>
          <w:rFonts w:asciiTheme="minorHAnsi" w:hAnsiTheme="minorHAnsi" w:cstheme="minorHAnsi"/>
        </w:rPr>
      </w:pPr>
    </w:p>
    <w:p w14:paraId="11488C4E" w14:textId="4B30A8E5" w:rsidR="001447DD" w:rsidRPr="00F62F1E" w:rsidRDefault="001447DD" w:rsidP="001447DD">
      <w:pPr>
        <w:rPr>
          <w:rFonts w:asciiTheme="minorHAnsi" w:hAnsiTheme="minorHAnsi" w:cstheme="minorHAnsi"/>
          <w:bCs/>
        </w:rPr>
      </w:pPr>
      <w:r>
        <w:rPr>
          <w:rFonts w:asciiTheme="minorHAnsi" w:hAnsiTheme="minorHAnsi" w:cstheme="minorHAnsi"/>
          <w:bCs/>
        </w:rPr>
        <w:t>A</w:t>
      </w:r>
      <w:r w:rsidRPr="00F62F1E">
        <w:rPr>
          <w:rFonts w:asciiTheme="minorHAnsi" w:hAnsiTheme="minorHAnsi" w:cstheme="minorHAnsi"/>
          <w:bCs/>
        </w:rPr>
        <w:t>n AFH provider may request a significant change assessment by:</w:t>
      </w:r>
    </w:p>
    <w:p w14:paraId="273B3F84" w14:textId="77777777" w:rsidR="001447DD" w:rsidRPr="00F62F1E" w:rsidRDefault="001447DD" w:rsidP="001447DD">
      <w:pPr>
        <w:rPr>
          <w:rFonts w:asciiTheme="minorHAnsi" w:hAnsiTheme="minorHAnsi" w:cstheme="minorHAnsi"/>
          <w:bCs/>
        </w:rPr>
      </w:pPr>
    </w:p>
    <w:p w14:paraId="270060C1" w14:textId="77777777" w:rsidR="001447DD" w:rsidRPr="00F62F1E" w:rsidRDefault="001447DD" w:rsidP="00F121F4">
      <w:pPr>
        <w:pStyle w:val="ListParagraph"/>
        <w:numPr>
          <w:ilvl w:val="0"/>
          <w:numId w:val="82"/>
        </w:numPr>
        <w:spacing w:after="200" w:line="276" w:lineRule="auto"/>
        <w:contextualSpacing/>
        <w:rPr>
          <w:rFonts w:asciiTheme="minorHAnsi" w:hAnsiTheme="minorHAnsi" w:cstheme="minorHAnsi"/>
          <w:bCs/>
        </w:rPr>
      </w:pPr>
      <w:r w:rsidRPr="00F62F1E">
        <w:rPr>
          <w:rFonts w:asciiTheme="minorHAnsi" w:hAnsiTheme="minorHAnsi" w:cstheme="minorHAnsi"/>
          <w:bCs/>
        </w:rPr>
        <w:t xml:space="preserve">Completing DSHS </w:t>
      </w:r>
      <w:hyperlink r:id="rId55" w:history="1">
        <w:r w:rsidRPr="00F70351">
          <w:rPr>
            <w:rStyle w:val="Hyperlink"/>
            <w:rFonts w:asciiTheme="minorHAnsi" w:hAnsiTheme="minorHAnsi" w:cstheme="minorHAnsi"/>
          </w:rPr>
          <w:t>15-558</w:t>
        </w:r>
      </w:hyperlink>
      <w:r w:rsidRPr="00F62F1E">
        <w:rPr>
          <w:rStyle w:val="Hyperlink"/>
          <w:rFonts w:asciiTheme="minorHAnsi" w:hAnsiTheme="minorHAnsi" w:cstheme="minorHAnsi"/>
        </w:rPr>
        <w:t xml:space="preserve"> </w:t>
      </w:r>
      <w:r w:rsidRPr="00F62F1E">
        <w:rPr>
          <w:rFonts w:asciiTheme="minorHAnsi" w:hAnsiTheme="minorHAnsi" w:cstheme="minorHAnsi"/>
          <w:bCs/>
          <w:i/>
          <w:iCs/>
        </w:rPr>
        <w:t xml:space="preserve">Adult Family Home Resident Significant Change Assessment Request </w:t>
      </w:r>
      <w:r w:rsidRPr="00F62F1E">
        <w:rPr>
          <w:rFonts w:asciiTheme="minorHAnsi" w:hAnsiTheme="minorHAnsi" w:cstheme="minorHAnsi"/>
          <w:bCs/>
        </w:rPr>
        <w:t>by providing complete and detailed information about the resulting change in the client’s condition and the care provided</w:t>
      </w:r>
      <w:r>
        <w:rPr>
          <w:rFonts w:asciiTheme="minorHAnsi" w:hAnsiTheme="minorHAnsi" w:cstheme="minorHAnsi"/>
          <w:bCs/>
          <w:i/>
          <w:iCs/>
        </w:rPr>
        <w:t>;</w:t>
      </w:r>
      <w:r w:rsidRPr="00F62F1E">
        <w:rPr>
          <w:rFonts w:asciiTheme="minorHAnsi" w:hAnsiTheme="minorHAnsi" w:cstheme="minorHAnsi"/>
          <w:bCs/>
          <w:i/>
          <w:iCs/>
        </w:rPr>
        <w:t xml:space="preserve"> </w:t>
      </w:r>
    </w:p>
    <w:p w14:paraId="548C8F9F" w14:textId="77777777" w:rsidR="001447DD" w:rsidRPr="00F62F1E" w:rsidRDefault="001447DD" w:rsidP="00F121F4">
      <w:pPr>
        <w:pStyle w:val="ListParagraph"/>
        <w:numPr>
          <w:ilvl w:val="0"/>
          <w:numId w:val="82"/>
        </w:numPr>
        <w:spacing w:after="200" w:line="276" w:lineRule="auto"/>
        <w:contextualSpacing/>
        <w:rPr>
          <w:rFonts w:asciiTheme="minorHAnsi" w:hAnsiTheme="minorHAnsi" w:cstheme="minorHAnsi"/>
        </w:rPr>
      </w:pPr>
      <w:r w:rsidRPr="00F62F1E">
        <w:rPr>
          <w:rFonts w:asciiTheme="minorHAnsi" w:hAnsiTheme="minorHAnsi" w:cstheme="minorHAnsi"/>
          <w:bCs/>
        </w:rPr>
        <w:t xml:space="preserve">Updating the Negotiated Care Plan </w:t>
      </w:r>
      <w:r w:rsidRPr="00F62F1E">
        <w:rPr>
          <w:rFonts w:asciiTheme="minorHAnsi" w:hAnsiTheme="minorHAnsi" w:cstheme="minorHAnsi"/>
        </w:rPr>
        <w:t xml:space="preserve">with the changes noted; </w:t>
      </w:r>
      <w:r w:rsidRPr="00F62F1E">
        <w:rPr>
          <w:rFonts w:asciiTheme="minorHAnsi" w:hAnsiTheme="minorHAnsi" w:cstheme="minorHAnsi"/>
          <w:b/>
          <w:bCs/>
        </w:rPr>
        <w:t>and</w:t>
      </w:r>
    </w:p>
    <w:p w14:paraId="2F6EB9DA" w14:textId="26A2FF3D" w:rsidR="001447DD" w:rsidRDefault="001447DD" w:rsidP="00F121F4">
      <w:pPr>
        <w:pStyle w:val="ListParagraph"/>
        <w:numPr>
          <w:ilvl w:val="0"/>
          <w:numId w:val="82"/>
        </w:numPr>
        <w:spacing w:after="200" w:line="276" w:lineRule="auto"/>
        <w:contextualSpacing/>
      </w:pPr>
      <w:r w:rsidRPr="000647E5">
        <w:rPr>
          <w:rFonts w:asciiTheme="minorHAnsi" w:hAnsiTheme="minorHAnsi" w:cstheme="minorHAnsi"/>
        </w:rPr>
        <w:t xml:space="preserve">Submitting </w:t>
      </w:r>
      <w:r w:rsidRPr="000647E5">
        <w:rPr>
          <w:rFonts w:asciiTheme="minorHAnsi" w:hAnsiTheme="minorHAnsi" w:cstheme="minorHAnsi"/>
          <w:bCs/>
        </w:rPr>
        <w:t xml:space="preserve">the </w:t>
      </w:r>
      <w:r w:rsidR="00D1005F" w:rsidRPr="00F62F1E">
        <w:rPr>
          <w:rFonts w:asciiTheme="minorHAnsi" w:hAnsiTheme="minorHAnsi" w:cstheme="minorHAnsi"/>
          <w:bCs/>
        </w:rPr>
        <w:t xml:space="preserve">DSHS </w:t>
      </w:r>
      <w:hyperlink r:id="rId56" w:history="1">
        <w:r w:rsidR="00D1005F" w:rsidRPr="00F70351">
          <w:rPr>
            <w:rStyle w:val="Hyperlink"/>
            <w:rFonts w:asciiTheme="minorHAnsi" w:hAnsiTheme="minorHAnsi" w:cstheme="minorHAnsi"/>
          </w:rPr>
          <w:t>15-558</w:t>
        </w:r>
      </w:hyperlink>
      <w:r w:rsidR="00D1005F">
        <w:t xml:space="preserve"> </w:t>
      </w:r>
      <w:r w:rsidRPr="000647E5">
        <w:rPr>
          <w:rFonts w:asciiTheme="minorHAnsi" w:hAnsiTheme="minorHAnsi" w:cstheme="minorHAnsi"/>
          <w:bCs/>
          <w:i/>
          <w:iCs/>
        </w:rPr>
        <w:t xml:space="preserve">Adult Family Home Resident Significant Change Assessment Request </w:t>
      </w:r>
      <w:r w:rsidRPr="000647E5">
        <w:rPr>
          <w:rFonts w:asciiTheme="minorHAnsi" w:hAnsiTheme="minorHAnsi" w:cstheme="minorHAnsi"/>
          <w:b/>
          <w:bCs/>
        </w:rPr>
        <w:t>and</w:t>
      </w:r>
      <w:r w:rsidRPr="000647E5">
        <w:rPr>
          <w:rFonts w:asciiTheme="minorHAnsi" w:hAnsiTheme="minorHAnsi" w:cstheme="minorHAnsi"/>
        </w:rPr>
        <w:t xml:space="preserve"> the updated Negotiated Care Plan to the Case Manager. </w:t>
      </w:r>
    </w:p>
    <w:p w14:paraId="45DCBA09" w14:textId="46887F4B" w:rsidR="001447DD" w:rsidRPr="003E6837" w:rsidRDefault="001447DD" w:rsidP="001447DD">
      <w:r w:rsidRPr="003E6837">
        <w:t>When the SSS</w:t>
      </w:r>
      <w:r w:rsidR="00215633">
        <w:t>/CRM</w:t>
      </w:r>
      <w:r w:rsidRPr="003E6837">
        <w:t xml:space="preserve"> receives the written request</w:t>
      </w:r>
      <w:r>
        <w:t xml:space="preserve"> and updated Negotiated Care Plan</w:t>
      </w:r>
      <w:r w:rsidRPr="003E6837">
        <w:t>, the SSS</w:t>
      </w:r>
      <w:r w:rsidR="00215633">
        <w:t>/CRM</w:t>
      </w:r>
      <w:r w:rsidRPr="003E6837">
        <w:t xml:space="preserve"> must:</w:t>
      </w:r>
    </w:p>
    <w:p w14:paraId="3FD9BCF1" w14:textId="77777777" w:rsidR="001447DD" w:rsidRPr="003E6837" w:rsidRDefault="001447DD" w:rsidP="00F121F4">
      <w:pPr>
        <w:pStyle w:val="ListParagraph"/>
        <w:numPr>
          <w:ilvl w:val="0"/>
          <w:numId w:val="77"/>
        </w:numPr>
        <w:spacing w:line="276" w:lineRule="auto"/>
        <w:contextualSpacing/>
      </w:pPr>
      <w:r w:rsidRPr="003E6837">
        <w:t>Review the request to determine if the changes meet the criteria of a Significant Change as defined in</w:t>
      </w:r>
      <w:r>
        <w:t xml:space="preserve"> </w:t>
      </w:r>
      <w:hyperlink r:id="rId57" w:history="1">
        <w:r w:rsidRPr="003E6837">
          <w:rPr>
            <w:rStyle w:val="Hyperlink"/>
            <w:rFonts w:asciiTheme="minorHAnsi" w:hAnsiTheme="minorHAnsi" w:cstheme="minorHAnsi"/>
          </w:rPr>
          <w:t>WAC 388-76-10000</w:t>
        </w:r>
      </w:hyperlink>
      <w:r w:rsidRPr="003E6837">
        <w:t>.</w:t>
      </w:r>
    </w:p>
    <w:p w14:paraId="1F3242F1" w14:textId="77777777" w:rsidR="001447DD" w:rsidRDefault="001447DD" w:rsidP="00F121F4">
      <w:pPr>
        <w:pStyle w:val="ListParagraph"/>
        <w:numPr>
          <w:ilvl w:val="0"/>
          <w:numId w:val="77"/>
        </w:numPr>
        <w:spacing w:line="276" w:lineRule="auto"/>
        <w:contextualSpacing/>
      </w:pPr>
      <w:r w:rsidRPr="003E6837">
        <w:t xml:space="preserve">If the request does not meet the criteria in WAC, document the reason(s) </w:t>
      </w:r>
      <w:r>
        <w:t xml:space="preserve">in a SER </w:t>
      </w:r>
      <w:r w:rsidRPr="003E6837">
        <w:t>and notify the AFH provider.</w:t>
      </w:r>
    </w:p>
    <w:p w14:paraId="663EE5C6" w14:textId="77777777" w:rsidR="001447DD" w:rsidRPr="00F62F1E" w:rsidRDefault="001447DD" w:rsidP="00F121F4">
      <w:pPr>
        <w:pStyle w:val="ListParagraph"/>
        <w:numPr>
          <w:ilvl w:val="0"/>
          <w:numId w:val="77"/>
        </w:numPr>
        <w:spacing w:line="276" w:lineRule="auto"/>
        <w:contextualSpacing/>
      </w:pPr>
      <w:r w:rsidRPr="00F62F1E">
        <w:t xml:space="preserve">If the request is not complete or lacks sufficient detail to determine if a Significant Change Assessment is warranted, the </w:t>
      </w:r>
      <w:r>
        <w:t>SSS/CRM</w:t>
      </w:r>
      <w:r w:rsidRPr="00F62F1E">
        <w:t xml:space="preserve"> will contact the AFH provider and request additional information.</w:t>
      </w:r>
    </w:p>
    <w:p w14:paraId="1601CF0C" w14:textId="6D181BF3" w:rsidR="001447DD" w:rsidRDefault="001447DD" w:rsidP="00F121F4">
      <w:pPr>
        <w:pStyle w:val="ListParagraph"/>
        <w:numPr>
          <w:ilvl w:val="0"/>
          <w:numId w:val="77"/>
        </w:numPr>
        <w:spacing w:line="276" w:lineRule="auto"/>
        <w:contextualSpacing/>
      </w:pPr>
      <w:r w:rsidRPr="00F62F1E">
        <w:t xml:space="preserve">The </w:t>
      </w:r>
      <w:r>
        <w:t>SSS/CRM</w:t>
      </w:r>
      <w:r w:rsidRPr="00F62F1E">
        <w:t xml:space="preserve"> will enter a</w:t>
      </w:r>
      <w:r w:rsidR="00D1005F">
        <w:t xml:space="preserve">n </w:t>
      </w:r>
      <w:r w:rsidRPr="00F62F1E">
        <w:t xml:space="preserve">SER when the request is received and for each interaction with the provider to obtain the information needed. </w:t>
      </w:r>
    </w:p>
    <w:p w14:paraId="5E70CB56" w14:textId="77777777" w:rsidR="001447DD" w:rsidRDefault="001447DD" w:rsidP="00F121F4">
      <w:pPr>
        <w:pStyle w:val="ListParagraph"/>
        <w:numPr>
          <w:ilvl w:val="0"/>
          <w:numId w:val="77"/>
        </w:numPr>
        <w:spacing w:line="276" w:lineRule="auto"/>
        <w:contextualSpacing/>
      </w:pPr>
      <w:r w:rsidRPr="00F62F1E">
        <w:t xml:space="preserve">When all required information has been received, the </w:t>
      </w:r>
      <w:r>
        <w:t xml:space="preserve">SSS/CRM </w:t>
      </w:r>
      <w:r w:rsidRPr="00F62F1E">
        <w:t xml:space="preserve">will use the </w:t>
      </w:r>
      <w:r w:rsidRPr="00064C94">
        <w:rPr>
          <w:i/>
          <w:iCs/>
        </w:rPr>
        <w:t>AFH Sig Change Request</w:t>
      </w:r>
      <w:r w:rsidRPr="00F62F1E">
        <w:t xml:space="preserve"> SER </w:t>
      </w:r>
      <w:r>
        <w:t>Purpose C</w:t>
      </w:r>
      <w:r w:rsidRPr="00F62F1E">
        <w:t>ode in CARE and enter the date the complete written request was received. (CARE will then generate a tickler to send reminders on the 20th and 27th calendar day from the written request date to complete the assessment and move it to current.)</w:t>
      </w:r>
    </w:p>
    <w:p w14:paraId="27F43725" w14:textId="50F51A9C" w:rsidR="001447DD" w:rsidRPr="003E6837" w:rsidRDefault="001447DD" w:rsidP="00FC3B70">
      <w:pPr>
        <w:pStyle w:val="ListParagraph"/>
        <w:numPr>
          <w:ilvl w:val="0"/>
          <w:numId w:val="77"/>
        </w:numPr>
        <w:spacing w:line="276" w:lineRule="auto"/>
        <w:contextualSpacing/>
      </w:pPr>
      <w:r w:rsidRPr="00F62F1E">
        <w:t xml:space="preserve">Complete the significant change assessment and move it to </w:t>
      </w:r>
      <w:r w:rsidR="00D1005F">
        <w:t>C</w:t>
      </w:r>
      <w:r w:rsidRPr="00F62F1E">
        <w:t>urrent no later than 30 calendar days from the date the complete written request was received.</w:t>
      </w:r>
    </w:p>
    <w:p w14:paraId="5EF45C15" w14:textId="77777777" w:rsidR="001447DD" w:rsidRDefault="001447DD" w:rsidP="001447DD">
      <w:r w:rsidRPr="003E6837">
        <w:lastRenderedPageBreak/>
        <w:t>If the assessment results in an increase to the daily rate and the 30-</w:t>
      </w:r>
      <w:r>
        <w:t>calendar</w:t>
      </w:r>
      <w:r w:rsidRPr="003E6837">
        <w:t xml:space="preserve"> day timeframe is exceeded, the AFH provider may request a review by the department. If the AFH provider requests a review, the </w:t>
      </w:r>
    </w:p>
    <w:p w14:paraId="5F7D8312" w14:textId="77777777" w:rsidR="001447DD" w:rsidRPr="003E6837" w:rsidRDefault="001447DD" w:rsidP="001447DD">
      <w:r>
        <w:t>Field Services Administrator (</w:t>
      </w:r>
      <w:r w:rsidRPr="003E6837">
        <w:t>FSA</w:t>
      </w:r>
      <w:r>
        <w:t>)</w:t>
      </w:r>
      <w:r w:rsidRPr="003E6837">
        <w:t xml:space="preserve"> or designee will:</w:t>
      </w:r>
    </w:p>
    <w:p w14:paraId="6D1A2387" w14:textId="77777777" w:rsidR="001447DD" w:rsidRPr="003E6837" w:rsidRDefault="001447DD" w:rsidP="00F121F4">
      <w:pPr>
        <w:pStyle w:val="ListParagraph"/>
        <w:numPr>
          <w:ilvl w:val="0"/>
          <w:numId w:val="78"/>
        </w:numPr>
        <w:spacing w:line="276" w:lineRule="auto"/>
        <w:contextualSpacing/>
      </w:pPr>
      <w:r w:rsidRPr="003E6837">
        <w:t xml:space="preserve">Review the assessment to determine if it was not completed within 30 </w:t>
      </w:r>
      <w:r>
        <w:t>calendar</w:t>
      </w:r>
      <w:r w:rsidRPr="003E6837">
        <w:t xml:space="preserve"> days due to department error</w:t>
      </w:r>
      <w:r>
        <w:t>,</w:t>
      </w:r>
      <w:r w:rsidRPr="003E6837">
        <w:t xml:space="preserve"> and</w:t>
      </w:r>
    </w:p>
    <w:p w14:paraId="1ED1D1A7" w14:textId="77777777" w:rsidR="001447DD" w:rsidRPr="003E6837" w:rsidRDefault="001447DD" w:rsidP="00F121F4">
      <w:pPr>
        <w:pStyle w:val="ListParagraph"/>
        <w:numPr>
          <w:ilvl w:val="0"/>
          <w:numId w:val="78"/>
        </w:numPr>
        <w:spacing w:line="276" w:lineRule="auto"/>
        <w:contextualSpacing/>
      </w:pPr>
      <w:r w:rsidRPr="003E6837">
        <w:t xml:space="preserve">If due to department error, instruct the CM/SSS to authorize the increase to the daily rate starting on the 31st </w:t>
      </w:r>
      <w:r>
        <w:t>calendar</w:t>
      </w:r>
      <w:r w:rsidRPr="003E6837">
        <w:t xml:space="preserve"> day from the date of the </w:t>
      </w:r>
      <w:r w:rsidRPr="00B62312">
        <w:t>complete</w:t>
      </w:r>
      <w:r w:rsidRPr="00D1005F">
        <w:t xml:space="preserve"> </w:t>
      </w:r>
      <w:r w:rsidRPr="003E6837">
        <w:t>written request.</w:t>
      </w:r>
    </w:p>
    <w:p w14:paraId="7264C4D0" w14:textId="77777777" w:rsidR="001447DD" w:rsidRPr="003E6837" w:rsidRDefault="001447DD" w:rsidP="00F121F4">
      <w:pPr>
        <w:pStyle w:val="ListParagraph"/>
        <w:numPr>
          <w:ilvl w:val="0"/>
          <w:numId w:val="78"/>
        </w:numPr>
        <w:spacing w:line="276" w:lineRule="auto"/>
        <w:contextualSpacing/>
      </w:pPr>
      <w:r w:rsidRPr="003E6837">
        <w:t>Keep a record of the number of reviews completed and the results of each review.</w:t>
      </w:r>
    </w:p>
    <w:p w14:paraId="1EDF54E7" w14:textId="77777777" w:rsidR="001447DD" w:rsidRPr="003E3DDF" w:rsidRDefault="001447DD" w:rsidP="001447DD">
      <w:pPr>
        <w:pStyle w:val="Heading3"/>
        <w:rPr>
          <w:rFonts w:eastAsia="Times New Roman"/>
        </w:rPr>
      </w:pPr>
      <w:bookmarkStart w:id="66" w:name="_Toc206592911"/>
      <w:r w:rsidRPr="003E3DDF">
        <w:rPr>
          <w:rFonts w:eastAsia="Times New Roman"/>
        </w:rPr>
        <w:t>Authorization of Services</w:t>
      </w:r>
      <w:bookmarkEnd w:id="66"/>
    </w:p>
    <w:p w14:paraId="78C8E6C6" w14:textId="77777777" w:rsidR="001447DD" w:rsidRPr="003E3DDF" w:rsidRDefault="001447DD" w:rsidP="001447DD">
      <w:pPr>
        <w:overflowPunct w:val="0"/>
        <w:autoSpaceDE w:val="0"/>
        <w:autoSpaceDN w:val="0"/>
        <w:adjustRightInd w:val="0"/>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Prior to authorizing payment for any long-term service or support, the following must be completed: </w:t>
      </w:r>
    </w:p>
    <w:p w14:paraId="4E4A375C" w14:textId="660AAAB6" w:rsidR="001447DD" w:rsidRPr="003E3DDF" w:rsidRDefault="001447DD" w:rsidP="00F121F4">
      <w:pPr>
        <w:numPr>
          <w:ilvl w:val="0"/>
          <w:numId w:val="53"/>
        </w:numPr>
        <w:overflowPunct w:val="0"/>
        <w:autoSpaceDE w:val="0"/>
        <w:autoSpaceDN w:val="0"/>
        <w:adjustRightInd w:val="0"/>
        <w:ind w:left="720"/>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Program Eligibility - </w:t>
      </w:r>
      <w:r>
        <w:rPr>
          <w:rFonts w:asciiTheme="minorHAnsi" w:eastAsia="Times New Roman" w:hAnsiTheme="minorHAnsi" w:cstheme="minorHAnsi"/>
        </w:rPr>
        <w:t>t</w:t>
      </w:r>
      <w:r w:rsidRPr="003E3DDF">
        <w:rPr>
          <w:rFonts w:asciiTheme="minorHAnsi" w:eastAsia="Times New Roman" w:hAnsiTheme="minorHAnsi" w:cstheme="minorHAnsi"/>
        </w:rPr>
        <w:t xml:space="preserve">he </w:t>
      </w:r>
      <w:r>
        <w:rPr>
          <w:rFonts w:asciiTheme="minorHAnsi" w:eastAsia="Times New Roman" w:hAnsiTheme="minorHAnsi" w:cstheme="minorHAnsi"/>
        </w:rPr>
        <w:t>SSS</w:t>
      </w:r>
      <w:r w:rsidR="00215633">
        <w:rPr>
          <w:rFonts w:asciiTheme="minorHAnsi" w:eastAsia="Times New Roman" w:hAnsiTheme="minorHAnsi" w:cstheme="minorHAnsi"/>
        </w:rPr>
        <w:t>/CM/CRM</w:t>
      </w:r>
      <w:r w:rsidRPr="003E3DDF">
        <w:rPr>
          <w:rFonts w:asciiTheme="minorHAnsi" w:eastAsia="Times New Roman" w:hAnsiTheme="minorHAnsi" w:cstheme="minorHAnsi"/>
        </w:rPr>
        <w:t xml:space="preserve"> has determined financial eligibility and functional program eligibility as determined by a</w:t>
      </w:r>
      <w:r w:rsidRPr="00064C94">
        <w:rPr>
          <w:rFonts w:asciiTheme="minorHAnsi" w:eastAsia="Times New Roman" w:hAnsiTheme="minorHAnsi" w:cstheme="minorHAnsi"/>
          <w:i/>
          <w:iCs/>
        </w:rPr>
        <w:t xml:space="preserve"> </w:t>
      </w:r>
      <w:r w:rsidRPr="00B62312">
        <w:rPr>
          <w:rFonts w:asciiTheme="minorHAnsi" w:eastAsia="Times New Roman" w:hAnsiTheme="minorHAnsi" w:cstheme="minorHAnsi"/>
        </w:rPr>
        <w:t>Current</w:t>
      </w:r>
      <w:r w:rsidRPr="003E3DDF">
        <w:rPr>
          <w:rFonts w:asciiTheme="minorHAnsi" w:eastAsia="Times New Roman" w:hAnsiTheme="minorHAnsi" w:cstheme="minorHAnsi"/>
        </w:rPr>
        <w:t xml:space="preserve"> CARE assessment</w:t>
      </w:r>
    </w:p>
    <w:p w14:paraId="103AA0F6" w14:textId="77777777" w:rsidR="001447DD" w:rsidRPr="003E3DDF" w:rsidRDefault="001447DD" w:rsidP="00F121F4">
      <w:pPr>
        <w:numPr>
          <w:ilvl w:val="0"/>
          <w:numId w:val="53"/>
        </w:numPr>
        <w:overflowPunct w:val="0"/>
        <w:autoSpaceDE w:val="0"/>
        <w:autoSpaceDN w:val="0"/>
        <w:adjustRightInd w:val="0"/>
        <w:ind w:left="720"/>
        <w:textAlignment w:val="baseline"/>
        <w:rPr>
          <w:rFonts w:asciiTheme="minorHAnsi" w:eastAsia="Times New Roman" w:hAnsiTheme="minorHAnsi" w:cstheme="minorHAnsi"/>
        </w:rPr>
      </w:pPr>
      <w:r w:rsidRPr="003E3DDF">
        <w:rPr>
          <w:rFonts w:asciiTheme="minorHAnsi" w:eastAsia="Times New Roman" w:hAnsiTheme="minorHAnsi" w:cstheme="minorHAnsi"/>
        </w:rPr>
        <w:t>The client has chosen the program/services from which they are eligible:</w:t>
      </w:r>
    </w:p>
    <w:p w14:paraId="343DBD5B" w14:textId="4243F25E" w:rsidR="001447DD" w:rsidRPr="003E3DDF" w:rsidRDefault="001447DD" w:rsidP="00F121F4">
      <w:pPr>
        <w:numPr>
          <w:ilvl w:val="1"/>
          <w:numId w:val="65"/>
        </w:numPr>
        <w:overflowPunct w:val="0"/>
        <w:autoSpaceDE w:val="0"/>
        <w:autoSpaceDN w:val="0"/>
        <w:adjustRightInd w:val="0"/>
        <w:ind w:left="1080"/>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All services (paid through </w:t>
      </w:r>
      <w:r w:rsidR="00052328">
        <w:rPr>
          <w:rFonts w:asciiTheme="minorHAnsi" w:eastAsia="Times New Roman" w:hAnsiTheme="minorHAnsi" w:cstheme="minorHAnsi"/>
        </w:rPr>
        <w:t>HCLA</w:t>
      </w:r>
      <w:r w:rsidRPr="003E3DDF">
        <w:rPr>
          <w:rFonts w:asciiTheme="minorHAnsi" w:eastAsia="Times New Roman" w:hAnsiTheme="minorHAnsi" w:cstheme="minorHAnsi"/>
        </w:rPr>
        <w:t xml:space="preserve"> or not) must be indicated on the plan of care</w:t>
      </w:r>
    </w:p>
    <w:p w14:paraId="3F962A8B" w14:textId="77777777" w:rsidR="001447DD" w:rsidRPr="003E3DDF" w:rsidRDefault="001447DD" w:rsidP="00F121F4">
      <w:pPr>
        <w:numPr>
          <w:ilvl w:val="1"/>
          <w:numId w:val="65"/>
        </w:numPr>
        <w:overflowPunct w:val="0"/>
        <w:autoSpaceDE w:val="0"/>
        <w:autoSpaceDN w:val="0"/>
        <w:adjustRightInd w:val="0"/>
        <w:ind w:left="1080"/>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Do not delay implementation of other identified services for which the client is eligible as indicated by their Current assessment, if a personal care provider has not yet been identified. For example, community transition items may need to be purchased or the authorization of a </w:t>
      </w:r>
      <w:r>
        <w:rPr>
          <w:rFonts w:asciiTheme="minorHAnsi" w:eastAsia="Times New Roman" w:hAnsiTheme="minorHAnsi" w:cstheme="minorHAnsi"/>
        </w:rPr>
        <w:t>Community Choice Guide (</w:t>
      </w:r>
      <w:r w:rsidRPr="003E3DDF">
        <w:rPr>
          <w:rFonts w:asciiTheme="minorHAnsi" w:eastAsia="Times New Roman" w:hAnsiTheme="minorHAnsi" w:cstheme="minorHAnsi"/>
        </w:rPr>
        <w:t>CCG</w:t>
      </w:r>
      <w:r>
        <w:rPr>
          <w:rFonts w:asciiTheme="minorHAnsi" w:eastAsia="Times New Roman" w:hAnsiTheme="minorHAnsi" w:cstheme="minorHAnsi"/>
        </w:rPr>
        <w:t>)</w:t>
      </w:r>
      <w:r w:rsidRPr="003E3DDF">
        <w:rPr>
          <w:rFonts w:asciiTheme="minorHAnsi" w:eastAsia="Times New Roman" w:hAnsiTheme="minorHAnsi" w:cstheme="minorHAnsi"/>
        </w:rPr>
        <w:t xml:space="preserve"> to assist with hiring a caregiver</w:t>
      </w:r>
    </w:p>
    <w:p w14:paraId="7EEAF234" w14:textId="77777777" w:rsidR="001447DD" w:rsidRPr="003E3DDF" w:rsidRDefault="001447DD" w:rsidP="00F121F4">
      <w:pPr>
        <w:numPr>
          <w:ilvl w:val="0"/>
          <w:numId w:val="53"/>
        </w:numPr>
        <w:overflowPunct w:val="0"/>
        <w:autoSpaceDE w:val="0"/>
        <w:autoSpaceDN w:val="0"/>
        <w:adjustRightInd w:val="0"/>
        <w:ind w:left="720"/>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The client has approved the plan of care </w:t>
      </w:r>
      <w:r w:rsidRPr="003E3DDF">
        <w:rPr>
          <w:rFonts w:asciiTheme="minorHAnsi" w:eastAsia="Times New Roman" w:hAnsiTheme="minorHAnsi" w:cstheme="minorHAnsi"/>
          <w:color w:val="000000"/>
        </w:rPr>
        <w:t>and given consent for services</w:t>
      </w:r>
    </w:p>
    <w:p w14:paraId="165AC1AF" w14:textId="77777777" w:rsidR="001447DD" w:rsidRPr="003E3DDF" w:rsidRDefault="001447DD" w:rsidP="00F121F4">
      <w:pPr>
        <w:numPr>
          <w:ilvl w:val="0"/>
          <w:numId w:val="53"/>
        </w:numPr>
        <w:overflowPunct w:val="0"/>
        <w:autoSpaceDE w:val="0"/>
        <w:autoSpaceDN w:val="0"/>
        <w:adjustRightInd w:val="0"/>
        <w:ind w:left="720"/>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The client has chosen a qualified </w:t>
      </w:r>
      <w:hyperlink r:id="rId58" w:history="1">
        <w:r w:rsidRPr="003E3DDF">
          <w:rPr>
            <w:rFonts w:asciiTheme="minorHAnsi" w:eastAsia="Times New Roman" w:hAnsiTheme="minorHAnsi" w:cstheme="minorHAnsi"/>
            <w:color w:val="0000FF"/>
            <w:u w:val="single"/>
          </w:rPr>
          <w:t>provider(s)</w:t>
        </w:r>
      </w:hyperlink>
    </w:p>
    <w:p w14:paraId="32C515BD" w14:textId="77777777" w:rsidR="001447DD" w:rsidRPr="003E3DDF" w:rsidRDefault="001447DD" w:rsidP="00F121F4">
      <w:pPr>
        <w:numPr>
          <w:ilvl w:val="0"/>
          <w:numId w:val="53"/>
        </w:numPr>
        <w:overflowPunct w:val="0"/>
        <w:autoSpaceDE w:val="0"/>
        <w:autoSpaceDN w:val="0"/>
        <w:adjustRightInd w:val="0"/>
        <w:ind w:left="720"/>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Qualified provider(s) are selected from the ProviderOne database in </w:t>
      </w:r>
      <w:r>
        <w:rPr>
          <w:rFonts w:asciiTheme="minorHAnsi" w:eastAsia="Times New Roman" w:hAnsiTheme="minorHAnsi" w:cstheme="minorHAnsi"/>
        </w:rPr>
        <w:t xml:space="preserve">CARE &gt; </w:t>
      </w:r>
      <w:r w:rsidRPr="00064C94">
        <w:rPr>
          <w:rFonts w:asciiTheme="minorHAnsi" w:eastAsia="Times New Roman" w:hAnsiTheme="minorHAnsi" w:cstheme="minorHAnsi"/>
          <w:i/>
          <w:iCs/>
        </w:rPr>
        <w:t>Supports</w:t>
      </w:r>
      <w:r w:rsidRPr="003E3DDF">
        <w:rPr>
          <w:rFonts w:asciiTheme="minorHAnsi" w:eastAsia="Times New Roman" w:hAnsiTheme="minorHAnsi" w:cstheme="minorHAnsi"/>
        </w:rPr>
        <w:t xml:space="preserve"> screen </w:t>
      </w:r>
    </w:p>
    <w:p w14:paraId="4DDFD238" w14:textId="77777777" w:rsidR="001447DD" w:rsidRPr="003E3DDF" w:rsidRDefault="001447DD" w:rsidP="00F121F4">
      <w:pPr>
        <w:numPr>
          <w:ilvl w:val="0"/>
          <w:numId w:val="53"/>
        </w:numPr>
        <w:overflowPunct w:val="0"/>
        <w:autoSpaceDE w:val="0"/>
        <w:autoSpaceDN w:val="0"/>
        <w:adjustRightInd w:val="0"/>
        <w:ind w:left="720"/>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Tasks are assigned to qualified provider(s) in </w:t>
      </w:r>
      <w:r>
        <w:rPr>
          <w:rFonts w:asciiTheme="minorHAnsi" w:eastAsia="Times New Roman" w:hAnsiTheme="minorHAnsi" w:cstheme="minorHAnsi"/>
        </w:rPr>
        <w:t xml:space="preserve">CARE &gt; </w:t>
      </w:r>
      <w:r w:rsidRPr="00064C94">
        <w:rPr>
          <w:rFonts w:asciiTheme="minorHAnsi" w:eastAsia="Times New Roman" w:hAnsiTheme="minorHAnsi" w:cstheme="minorHAnsi"/>
          <w:i/>
          <w:iCs/>
        </w:rPr>
        <w:t>Supports</w:t>
      </w:r>
      <w:r w:rsidRPr="003E3DDF">
        <w:rPr>
          <w:rFonts w:asciiTheme="minorHAnsi" w:eastAsia="Times New Roman" w:hAnsiTheme="minorHAnsi" w:cstheme="minorHAnsi"/>
        </w:rPr>
        <w:t xml:space="preserve"> screen; and</w:t>
      </w:r>
    </w:p>
    <w:p w14:paraId="1E909107" w14:textId="77777777" w:rsidR="001447DD" w:rsidRPr="003E3DDF" w:rsidRDefault="001447DD" w:rsidP="00F121F4">
      <w:pPr>
        <w:numPr>
          <w:ilvl w:val="0"/>
          <w:numId w:val="53"/>
        </w:numPr>
        <w:overflowPunct w:val="0"/>
        <w:autoSpaceDE w:val="0"/>
        <w:autoSpaceDN w:val="0"/>
        <w:adjustRightInd w:val="0"/>
        <w:ind w:left="720"/>
        <w:textAlignment w:val="baseline"/>
        <w:rPr>
          <w:rFonts w:asciiTheme="minorHAnsi" w:eastAsia="Times New Roman" w:hAnsiTheme="minorHAnsi" w:cstheme="minorHAnsi"/>
        </w:rPr>
      </w:pPr>
      <w:r w:rsidRPr="003E3DDF">
        <w:rPr>
          <w:rFonts w:asciiTheme="minorHAnsi" w:eastAsia="Times New Roman" w:hAnsiTheme="minorHAnsi" w:cstheme="minorHAnsi"/>
        </w:rPr>
        <w:t>Verification of any client responsibility and/or room &amp; board</w:t>
      </w:r>
    </w:p>
    <w:p w14:paraId="2B18757D" w14:textId="77777777" w:rsidR="001447DD" w:rsidRPr="003E3DDF" w:rsidRDefault="001447DD" w:rsidP="00F121F4">
      <w:pPr>
        <w:numPr>
          <w:ilvl w:val="0"/>
          <w:numId w:val="53"/>
        </w:numPr>
        <w:overflowPunct w:val="0"/>
        <w:autoSpaceDE w:val="0"/>
        <w:autoSpaceDN w:val="0"/>
        <w:adjustRightInd w:val="0"/>
        <w:ind w:left="720"/>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Complete all authorizations in CARE. See </w:t>
      </w:r>
      <w:hyperlink r:id="rId59" w:history="1">
        <w:r w:rsidRPr="00DF3C83">
          <w:rPr>
            <w:rStyle w:val="Hyperlink"/>
            <w:rFonts w:asciiTheme="minorHAnsi" w:eastAsia="Times New Roman" w:hAnsiTheme="minorHAnsi" w:cstheme="minorHAnsi"/>
          </w:rPr>
          <w:t>Social Service Authorization Manual (SSAM)</w:t>
        </w:r>
      </w:hyperlink>
      <w:r w:rsidRPr="003E3DDF">
        <w:rPr>
          <w:rFonts w:asciiTheme="minorHAnsi" w:eastAsia="Times New Roman" w:hAnsiTheme="minorHAnsi" w:cstheme="minorHAnsi"/>
        </w:rPr>
        <w:t xml:space="preserve"> for detailed instructions on authorization of services</w:t>
      </w:r>
      <w:r>
        <w:rPr>
          <w:rFonts w:asciiTheme="minorHAnsi" w:eastAsia="Times New Roman" w:hAnsiTheme="minorHAnsi" w:cstheme="minorHAnsi"/>
        </w:rPr>
        <w:t>.</w:t>
      </w:r>
    </w:p>
    <w:p w14:paraId="645FFBDF" w14:textId="77777777" w:rsidR="001447DD" w:rsidRPr="003E3DDF" w:rsidRDefault="001447DD" w:rsidP="00F121F4">
      <w:pPr>
        <w:numPr>
          <w:ilvl w:val="0"/>
          <w:numId w:val="53"/>
        </w:numPr>
        <w:overflowPunct w:val="0"/>
        <w:autoSpaceDE w:val="0"/>
        <w:autoSpaceDN w:val="0"/>
        <w:adjustRightInd w:val="0"/>
        <w:ind w:left="720"/>
        <w:textAlignment w:val="baseline"/>
        <w:rPr>
          <w:rFonts w:asciiTheme="minorHAnsi" w:eastAsia="Times New Roman" w:hAnsiTheme="minorHAnsi" w:cstheme="minorHAnsi"/>
        </w:rPr>
      </w:pPr>
      <w:r w:rsidRPr="003E3DDF">
        <w:rPr>
          <w:rFonts w:asciiTheme="minorHAnsi" w:hAnsiTheme="minorHAnsi" w:cstheme="minorHAnsi"/>
          <w:noProof/>
        </w:rPr>
        <mc:AlternateContent>
          <mc:Choice Requires="wps">
            <w:drawing>
              <wp:anchor distT="45720" distB="45720" distL="114300" distR="114300" simplePos="0" relativeHeight="251686912" behindDoc="0" locked="0" layoutInCell="1" allowOverlap="1" wp14:anchorId="425BDEC3" wp14:editId="172A1863">
                <wp:simplePos x="0" y="0"/>
                <wp:positionH relativeFrom="column">
                  <wp:posOffset>15240</wp:posOffset>
                </wp:positionH>
                <wp:positionV relativeFrom="paragraph">
                  <wp:posOffset>565785</wp:posOffset>
                </wp:positionV>
                <wp:extent cx="5928360" cy="998855"/>
                <wp:effectExtent l="0" t="0" r="15240" b="1079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998855"/>
                        </a:xfrm>
                        <a:prstGeom prst="rect">
                          <a:avLst/>
                        </a:prstGeom>
                        <a:solidFill>
                          <a:srgbClr val="8D6198">
                            <a:alpha val="20000"/>
                          </a:srgbClr>
                        </a:solidFill>
                        <a:ln w="9525">
                          <a:solidFill>
                            <a:srgbClr val="000000"/>
                          </a:solidFill>
                          <a:miter lim="800000"/>
                          <a:headEnd/>
                          <a:tailEnd/>
                        </a:ln>
                      </wps:spPr>
                      <wps:txbx>
                        <w:txbxContent>
                          <w:p w14:paraId="777337EA" w14:textId="05B1985F" w:rsidR="001447DD" w:rsidRDefault="001447DD" w:rsidP="001447DD">
                            <w:r>
                              <w:t xml:space="preserve">Payment for most services cannot occur while the client is an institutional setting (hospital, nursing facility or jail).  </w:t>
                            </w:r>
                            <w:r w:rsidR="00D52480">
                              <w:t>E</w:t>
                            </w:r>
                            <w:r w:rsidR="00DF4612" w:rsidRPr="00DF4612">
                              <w:t xml:space="preserve">xceptions may exist with </w:t>
                            </w:r>
                            <w:hyperlink r:id="rId60" w:history="1">
                              <w:r w:rsidR="00DF4612" w:rsidRPr="008E1171">
                                <w:rPr>
                                  <w:rStyle w:val="Hyperlink"/>
                                </w:rPr>
                                <w:t>Roads to Community Living</w:t>
                              </w:r>
                              <w:r w:rsidR="008E1171" w:rsidRPr="008E1171">
                                <w:rPr>
                                  <w:rStyle w:val="Hyperlink"/>
                                </w:rPr>
                                <w:t>/</w:t>
                              </w:r>
                              <w:r w:rsidR="00DF4612" w:rsidRPr="008E1171">
                                <w:rPr>
                                  <w:rStyle w:val="Hyperlink"/>
                                </w:rPr>
                                <w:t>Chapter 29</w:t>
                              </w:r>
                            </w:hyperlink>
                            <w:r w:rsidR="00DF4612" w:rsidRPr="00DF4612">
                              <w:t xml:space="preserve"> and state-funded service packages (</w:t>
                            </w:r>
                            <w:hyperlink r:id="rId61" w:history="1">
                              <w:r w:rsidR="008E1171" w:rsidRPr="008E1171">
                                <w:rPr>
                                  <w:rStyle w:val="Hyperlink"/>
                                </w:rPr>
                                <w:t>Washington Roads/</w:t>
                              </w:r>
                              <w:r w:rsidR="00DF4612" w:rsidRPr="008E1171">
                                <w:rPr>
                                  <w:rStyle w:val="Hyperlink"/>
                                </w:rPr>
                                <w:t>Chapter 5a</w:t>
                              </w:r>
                            </w:hyperlink>
                            <w:r w:rsidR="00DF4612" w:rsidRPr="00DF4612">
                              <w:t>)</w:t>
                            </w:r>
                            <w:r w:rsidR="00DF4612">
                              <w:t xml:space="preserve">. </w:t>
                            </w:r>
                            <w:r>
                              <w:t>See policy chapter for specific service in question. Payment authorizations for personal care services must be adjusted or ended during the time client is in an institutional setting.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BDEC3" id="_x0000_s1034" type="#_x0000_t202" style="position:absolute;left:0;text-align:left;margin-left:1.2pt;margin-top:44.55pt;width:466.8pt;height:78.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ocJQIAAEcEAAAOAAAAZHJzL2Uyb0RvYy54bWysU9uO0zAQfUfiHyy/07SlLWnUdLW0LEJa&#10;LtLCB0wdp7FwPMZ2myxfv2On2xYQL4gXy+MZnzlzZmZ107eaHaXzCk3JJ6MxZ9IIrJTZl/zb17tX&#10;OWc+gKlAo5Elf5Se36xfvlh1tpBTbFBX0jECMb7obMmbEGyRZV40sgU/QisNOWt0LQQy3T6rHHSE&#10;3upsOh4vsg5dZR0K6T29bgcnXyf8upYifK5rLwPTJSduIZ0unbt4ZusVFHsHtlHiRAP+gUULylDS&#10;M9QWArCDU39AtUo49FiHkcA2w7pWQqYaqJrJ+LdqHhqwMtVC4nh7lsn/P1jx6fhgvzgW+rfYUwNT&#10;Ed7eo/jumcFNA2Yvb53DrpFQUeJJlCzrrC9OX6PUvvARZNd9xIqaDIeACaivXRtVoToZoVMDHs+i&#10;yz4wQY/z5TR/vSCXIN9ymefzeUoBxfNv63x4L7Fl8VJyR01N6HC89yGygeI5JCbzqFV1p7ROhtvv&#10;NtqxI9AA5NvFZJkPf7VtYHilMRqnQSAcP4QnzF9wtGEd0ZtP54NCf80RwS5w12GtCjTqWrVE5BwE&#10;RdT1nanSIAZQergTF21OQkdtB5VDv+uZqgggShR132H1SMo7HCabNpEuDbqfnHU01SX3Pw7gJGf6&#10;g6HuLSezWVyDZMzmb6ZkuGvP7toDRhBUyQNnw3UT0upEYQ3eUpdrlRpwYXKiTNOaNDxtVlyHaztF&#10;XfZ//QQAAP//AwBQSwMEFAAGAAgAAAAhAI1WrefdAAAACAEAAA8AAABkcnMvZG93bnJldi54bWxM&#10;j81OwzAQhO9IvIO1SNyokxJFaYhToUj0iERBIG5uvPkR8TqK3STw9GxPcNyZ0ew3xX61g5hx8r0j&#10;BfEmAoFUO9NTq+Dt9ekuA+GDJqMHR6jgGz3sy+urQufGLfSC8zG0gkvI51pBF8KYS+nrDq32Gzci&#10;sde4yerA59RKM+mFy+0gt1GUSqt74g+dHrHqsP46nq2CKsFlbZ6z+VB9NBR/vsufQ2iUur1ZHx9A&#10;BFzDXxgu+IwOJTOd3JmMF4OCbcJBBdkuBsH27j7laaeLniYgy0L+H1D+AgAA//8DAFBLAQItABQA&#10;BgAIAAAAIQC2gziS/gAAAOEBAAATAAAAAAAAAAAAAAAAAAAAAABbQ29udGVudF9UeXBlc10ueG1s&#10;UEsBAi0AFAAGAAgAAAAhADj9If/WAAAAlAEAAAsAAAAAAAAAAAAAAAAALwEAAF9yZWxzLy5yZWxz&#10;UEsBAi0AFAAGAAgAAAAhANO92hwlAgAARwQAAA4AAAAAAAAAAAAAAAAALgIAAGRycy9lMm9Eb2Mu&#10;eG1sUEsBAi0AFAAGAAgAAAAhAI1WrefdAAAACAEAAA8AAAAAAAAAAAAAAAAAfwQAAGRycy9kb3du&#10;cmV2LnhtbFBLBQYAAAAABAAEAPMAAACJBQAAAAA=&#10;" fillcolor="#8d6198">
                <v:fill opacity="13107f"/>
                <v:textbox>
                  <w:txbxContent>
                    <w:p w14:paraId="777337EA" w14:textId="05B1985F" w:rsidR="001447DD" w:rsidRDefault="001447DD" w:rsidP="001447DD">
                      <w:r>
                        <w:t xml:space="preserve">Payment for most services cannot occur while the client is an institutional setting (hospital, nursing facility or jail).  </w:t>
                      </w:r>
                      <w:r w:rsidR="00D52480">
                        <w:t>E</w:t>
                      </w:r>
                      <w:r w:rsidR="00DF4612" w:rsidRPr="00DF4612">
                        <w:t xml:space="preserve">xceptions may exist with </w:t>
                      </w:r>
                      <w:hyperlink r:id="rId62" w:history="1">
                        <w:r w:rsidR="00DF4612" w:rsidRPr="008E1171">
                          <w:rPr>
                            <w:rStyle w:val="Hyperlink"/>
                          </w:rPr>
                          <w:t>Roads to Community Living</w:t>
                        </w:r>
                        <w:r w:rsidR="008E1171" w:rsidRPr="008E1171">
                          <w:rPr>
                            <w:rStyle w:val="Hyperlink"/>
                          </w:rPr>
                          <w:t>/</w:t>
                        </w:r>
                        <w:r w:rsidR="00DF4612" w:rsidRPr="008E1171">
                          <w:rPr>
                            <w:rStyle w:val="Hyperlink"/>
                          </w:rPr>
                          <w:t>Chapter 29</w:t>
                        </w:r>
                      </w:hyperlink>
                      <w:r w:rsidR="00DF4612" w:rsidRPr="00DF4612">
                        <w:t xml:space="preserve"> and state-funded service packages (</w:t>
                      </w:r>
                      <w:hyperlink r:id="rId63" w:history="1">
                        <w:r w:rsidR="008E1171" w:rsidRPr="008E1171">
                          <w:rPr>
                            <w:rStyle w:val="Hyperlink"/>
                          </w:rPr>
                          <w:t>Washington Roads/</w:t>
                        </w:r>
                        <w:r w:rsidR="00DF4612" w:rsidRPr="008E1171">
                          <w:rPr>
                            <w:rStyle w:val="Hyperlink"/>
                          </w:rPr>
                          <w:t>Chapter 5a</w:t>
                        </w:r>
                      </w:hyperlink>
                      <w:r w:rsidR="00DF4612" w:rsidRPr="00DF4612">
                        <w:t>)</w:t>
                      </w:r>
                      <w:r w:rsidR="00DF4612">
                        <w:t xml:space="preserve">. </w:t>
                      </w:r>
                      <w:r>
                        <w:t>See policy chapter for specific service in question. Payment authorizations for personal care services must be adjusted or ended during the time client is in an institutional setting.</w:t>
                      </w:r>
                    </w:p>
                  </w:txbxContent>
                </v:textbox>
                <w10:wrap type="square"/>
              </v:shape>
            </w:pict>
          </mc:Fallback>
        </mc:AlternateContent>
      </w:r>
      <w:r w:rsidRPr="003E3DDF">
        <w:rPr>
          <w:rFonts w:asciiTheme="minorHAnsi" w:eastAsia="Times New Roman" w:hAnsiTheme="minorHAnsi" w:cstheme="minorHAnsi"/>
        </w:rPr>
        <w:t xml:space="preserve">Complete electronic form </w:t>
      </w:r>
      <w:hyperlink r:id="rId64" w:history="1">
        <w:r w:rsidRPr="00DF3C83">
          <w:rPr>
            <w:rStyle w:val="Hyperlink"/>
            <w:rFonts w:asciiTheme="minorHAnsi" w:eastAsia="Times New Roman" w:hAnsiTheme="minorHAnsi" w:cstheme="minorHAnsi"/>
          </w:rPr>
          <w:t>DSHS 14-443</w:t>
        </w:r>
      </w:hyperlink>
      <w:r w:rsidRPr="003E3DDF">
        <w:rPr>
          <w:rFonts w:asciiTheme="minorHAnsi" w:eastAsia="Times New Roman" w:hAnsiTheme="minorHAnsi" w:cstheme="minorHAnsi"/>
        </w:rPr>
        <w:t xml:space="preserve"> in Barcode</w:t>
      </w:r>
      <w:r>
        <w:rPr>
          <w:rFonts w:asciiTheme="minorHAnsi" w:eastAsia="Times New Roman" w:hAnsiTheme="minorHAnsi" w:cstheme="minorHAnsi"/>
        </w:rPr>
        <w:t xml:space="preserve">. A 14-443 should only be sent for a </w:t>
      </w:r>
      <w:r w:rsidRPr="003E3DDF">
        <w:rPr>
          <w:rFonts w:asciiTheme="minorHAnsi" w:eastAsia="Times New Roman" w:hAnsiTheme="minorHAnsi" w:cstheme="minorHAnsi"/>
        </w:rPr>
        <w:t xml:space="preserve">MAGI client </w:t>
      </w:r>
      <w:r>
        <w:rPr>
          <w:rFonts w:asciiTheme="minorHAnsi" w:eastAsia="Times New Roman" w:hAnsiTheme="minorHAnsi" w:cstheme="minorHAnsi"/>
        </w:rPr>
        <w:t xml:space="preserve">when they need to be transitioned to S02 and are losing MAGI coverage. </w:t>
      </w:r>
    </w:p>
    <w:p w14:paraId="514E9472" w14:textId="77777777" w:rsidR="001447DD" w:rsidRPr="0052732E" w:rsidRDefault="001447DD" w:rsidP="001447DD">
      <w:pPr>
        <w:pStyle w:val="Heading4"/>
        <w:spacing w:after="0"/>
        <w:rPr>
          <w:rFonts w:eastAsia="Times New Roman"/>
          <w:color w:val="193F6F"/>
        </w:rPr>
      </w:pPr>
      <w:r w:rsidRPr="0052732E">
        <w:rPr>
          <w:rFonts w:eastAsia="Times New Roman"/>
          <w:color w:val="193F6F"/>
        </w:rPr>
        <w:t xml:space="preserve">When do I transfer the case? </w:t>
      </w:r>
    </w:p>
    <w:p w14:paraId="4EA1AB9C" w14:textId="43842C3A" w:rsidR="001447DD" w:rsidRPr="003E3DDF" w:rsidRDefault="001447DD" w:rsidP="001447DD">
      <w:pPr>
        <w:overflowPunct w:val="0"/>
        <w:autoSpaceDE w:val="0"/>
        <w:autoSpaceDN w:val="0"/>
        <w:adjustRightInd w:val="0"/>
        <w:spacing w:before="120"/>
        <w:textAlignment w:val="baseline"/>
        <w:rPr>
          <w:rFonts w:asciiTheme="minorHAnsi" w:eastAsia="Times New Roman" w:hAnsiTheme="minorHAnsi" w:cstheme="minorHAnsi"/>
          <w:szCs w:val="24"/>
        </w:rPr>
      </w:pPr>
      <w:r w:rsidRPr="003E3DDF">
        <w:rPr>
          <w:rFonts w:asciiTheme="minorHAnsi" w:eastAsia="Times New Roman" w:hAnsiTheme="minorHAnsi" w:cstheme="minorHAnsi"/>
          <w:szCs w:val="20"/>
        </w:rPr>
        <w:t xml:space="preserve">Transfer the active case to the appropriate AAA office or HCS residential </w:t>
      </w:r>
      <w:r>
        <w:rPr>
          <w:rFonts w:asciiTheme="minorHAnsi" w:eastAsia="Times New Roman" w:hAnsiTheme="minorHAnsi" w:cstheme="minorHAnsi"/>
          <w:szCs w:val="20"/>
        </w:rPr>
        <w:t>SSS</w:t>
      </w:r>
      <w:r w:rsidRPr="003E3DDF">
        <w:rPr>
          <w:rFonts w:asciiTheme="minorHAnsi" w:eastAsia="Times New Roman" w:hAnsiTheme="minorHAnsi" w:cstheme="minorHAnsi"/>
          <w:szCs w:val="20"/>
        </w:rPr>
        <w:t xml:space="preserve"> when the assessment has been moved to </w:t>
      </w:r>
      <w:r w:rsidRPr="00064C94">
        <w:rPr>
          <w:rFonts w:asciiTheme="minorHAnsi" w:eastAsia="Times New Roman" w:hAnsiTheme="minorHAnsi" w:cstheme="minorHAnsi"/>
          <w:i/>
          <w:iCs/>
          <w:szCs w:val="20"/>
        </w:rPr>
        <w:t>Current</w:t>
      </w:r>
      <w:r w:rsidRPr="003E3DDF">
        <w:rPr>
          <w:rFonts w:asciiTheme="minorHAnsi" w:eastAsia="Times New Roman" w:hAnsiTheme="minorHAnsi" w:cstheme="minorHAnsi"/>
          <w:szCs w:val="20"/>
        </w:rPr>
        <w:t xml:space="preserve">, </w:t>
      </w:r>
      <w:r w:rsidR="003B1C23">
        <w:rPr>
          <w:rFonts w:asciiTheme="minorHAnsi" w:eastAsia="Times New Roman" w:hAnsiTheme="minorHAnsi" w:cstheme="minorHAnsi"/>
          <w:szCs w:val="20"/>
        </w:rPr>
        <w:t xml:space="preserve">SSS/CM has </w:t>
      </w:r>
      <w:r w:rsidRPr="003E3DDF">
        <w:rPr>
          <w:rFonts w:asciiTheme="minorHAnsi" w:eastAsia="Times New Roman" w:hAnsiTheme="minorHAnsi" w:cstheme="minorHAnsi"/>
          <w:szCs w:val="20"/>
        </w:rPr>
        <w:t xml:space="preserve">confirmed that </w:t>
      </w:r>
      <w:r w:rsidR="003B1C23">
        <w:rPr>
          <w:rFonts w:asciiTheme="minorHAnsi" w:eastAsia="Times New Roman" w:hAnsiTheme="minorHAnsi" w:cstheme="minorHAnsi"/>
          <w:szCs w:val="20"/>
        </w:rPr>
        <w:t>at minimum one paid service is authorized</w:t>
      </w:r>
      <w:r w:rsidRPr="003E3DDF">
        <w:rPr>
          <w:rFonts w:asciiTheme="minorHAnsi" w:eastAsia="Times New Roman" w:hAnsiTheme="minorHAnsi" w:cstheme="minorHAnsi"/>
          <w:szCs w:val="20"/>
        </w:rPr>
        <w:t>, and you have a signed/dated Service Summary returned from the client</w:t>
      </w:r>
      <w:r>
        <w:rPr>
          <w:rFonts w:asciiTheme="minorHAnsi" w:eastAsia="Times New Roman" w:hAnsiTheme="minorHAnsi" w:cstheme="minorHAnsi"/>
          <w:szCs w:val="20"/>
        </w:rPr>
        <w:t xml:space="preserve">. Refer to Transfer Protocol </w:t>
      </w:r>
      <w:r>
        <w:rPr>
          <w:rFonts w:asciiTheme="minorHAnsi" w:eastAsia="Times New Roman" w:hAnsiTheme="minorHAnsi" w:cstheme="minorHAnsi"/>
          <w:szCs w:val="24"/>
        </w:rPr>
        <w:t xml:space="preserve">in </w:t>
      </w:r>
      <w:hyperlink r:id="rId65" w:history="1">
        <w:r w:rsidRPr="0067661D">
          <w:rPr>
            <w:rStyle w:val="Hyperlink"/>
            <w:rFonts w:asciiTheme="minorHAnsi" w:eastAsia="Times New Roman" w:hAnsiTheme="minorHAnsi" w:cstheme="minorHAnsi"/>
            <w:szCs w:val="24"/>
          </w:rPr>
          <w:t>Chapter 5</w:t>
        </w:r>
      </w:hyperlink>
      <w:r>
        <w:rPr>
          <w:rFonts w:asciiTheme="minorHAnsi" w:eastAsia="Times New Roman" w:hAnsiTheme="minorHAnsi" w:cstheme="minorHAnsi"/>
          <w:szCs w:val="24"/>
        </w:rPr>
        <w:t>.</w:t>
      </w:r>
      <w:r w:rsidRPr="003E3DDF">
        <w:rPr>
          <w:rFonts w:asciiTheme="minorHAnsi" w:eastAsia="Times New Roman" w:hAnsiTheme="minorHAnsi" w:cstheme="minorHAnsi"/>
          <w:szCs w:val="24"/>
        </w:rPr>
        <w:t xml:space="preserve"> </w:t>
      </w:r>
    </w:p>
    <w:p w14:paraId="22468E47" w14:textId="77777777" w:rsidR="00D335DB" w:rsidRDefault="00D335DB">
      <w:pPr>
        <w:rPr>
          <w:rFonts w:asciiTheme="majorHAnsi" w:eastAsiaTheme="majorEastAsia" w:hAnsiTheme="majorHAnsi" w:cstheme="majorBidi"/>
          <w:b/>
          <w:i/>
          <w:iCs/>
          <w:color w:val="193F6F"/>
          <w:sz w:val="24"/>
        </w:rPr>
      </w:pPr>
      <w:r>
        <w:rPr>
          <w:rFonts w:asciiTheme="majorHAnsi" w:eastAsiaTheme="majorEastAsia" w:hAnsiTheme="majorHAnsi" w:cstheme="majorBidi"/>
          <w:b/>
          <w:i/>
          <w:iCs/>
          <w:color w:val="193F6F"/>
          <w:sz w:val="24"/>
        </w:rPr>
        <w:br w:type="page"/>
      </w:r>
    </w:p>
    <w:p w14:paraId="2B41637A" w14:textId="01407EA1" w:rsidR="001447DD" w:rsidRPr="0052732E" w:rsidRDefault="001447DD" w:rsidP="001447DD">
      <w:pPr>
        <w:keepNext/>
        <w:keepLines/>
        <w:spacing w:before="120"/>
        <w:outlineLvl w:val="3"/>
        <w:rPr>
          <w:rFonts w:asciiTheme="majorHAnsi" w:eastAsiaTheme="majorEastAsia" w:hAnsiTheme="majorHAnsi" w:cstheme="majorBidi"/>
          <w:b/>
          <w:i/>
          <w:iCs/>
          <w:color w:val="193F6F"/>
          <w:sz w:val="24"/>
        </w:rPr>
      </w:pPr>
      <w:r w:rsidRPr="0052732E">
        <w:rPr>
          <w:rFonts w:asciiTheme="majorHAnsi" w:eastAsiaTheme="majorEastAsia" w:hAnsiTheme="majorHAnsi" w:cstheme="majorBidi"/>
          <w:b/>
          <w:i/>
          <w:iCs/>
          <w:color w:val="193F6F"/>
          <w:sz w:val="24"/>
        </w:rPr>
        <w:lastRenderedPageBreak/>
        <w:t>When do I move an assessment to Current?</w:t>
      </w:r>
    </w:p>
    <w:p w14:paraId="06921711" w14:textId="77777777" w:rsidR="001447DD" w:rsidRPr="003C1BEE" w:rsidRDefault="001447DD" w:rsidP="001447DD">
      <w:pPr>
        <w:overflowPunct w:val="0"/>
        <w:autoSpaceDE w:val="0"/>
        <w:autoSpaceDN w:val="0"/>
        <w:adjustRightInd w:val="0"/>
        <w:spacing w:before="120"/>
        <w:textAlignment w:val="baseline"/>
        <w:rPr>
          <w:rFonts w:asciiTheme="minorHAnsi" w:eastAsia="Times New Roman" w:hAnsiTheme="minorHAnsi" w:cstheme="minorHAnsi"/>
        </w:rPr>
      </w:pPr>
      <w:r w:rsidRPr="003C1BEE">
        <w:rPr>
          <w:rFonts w:asciiTheme="minorHAnsi" w:eastAsia="Times New Roman" w:hAnsiTheme="minorHAnsi" w:cstheme="minorHAnsi"/>
        </w:rPr>
        <w:t xml:space="preserve">Move the assessment to </w:t>
      </w:r>
      <w:r w:rsidRPr="003C1BEE">
        <w:rPr>
          <w:rFonts w:asciiTheme="minorHAnsi" w:eastAsia="Times New Roman" w:hAnsiTheme="minorHAnsi" w:cstheme="minorHAnsi"/>
          <w:i/>
        </w:rPr>
        <w:t>Current</w:t>
      </w:r>
      <w:r w:rsidRPr="003C1BEE">
        <w:rPr>
          <w:rFonts w:asciiTheme="minorHAnsi" w:eastAsia="Times New Roman" w:hAnsiTheme="minorHAnsi" w:cstheme="minorHAnsi"/>
        </w:rPr>
        <w:t xml:space="preserve"> status: </w:t>
      </w:r>
    </w:p>
    <w:p w14:paraId="2D8B8F30" w14:textId="77777777" w:rsidR="001447DD" w:rsidRPr="003C1BEE" w:rsidRDefault="001447DD" w:rsidP="001447DD">
      <w:pPr>
        <w:pStyle w:val="BulletList"/>
        <w:tabs>
          <w:tab w:val="clear" w:pos="360"/>
          <w:tab w:val="num" w:pos="720"/>
        </w:tabs>
        <w:spacing w:before="0" w:after="0" w:line="240" w:lineRule="auto"/>
        <w:ind w:left="806" w:hanging="446"/>
        <w:rPr>
          <w:rFonts w:asciiTheme="minorHAnsi" w:hAnsiTheme="minorHAnsi" w:cstheme="minorHAnsi"/>
          <w:sz w:val="22"/>
        </w:rPr>
      </w:pPr>
      <w:r w:rsidRPr="003C1BEE">
        <w:rPr>
          <w:rFonts w:asciiTheme="minorHAnsi" w:hAnsiTheme="minorHAnsi" w:cstheme="minorHAnsi"/>
          <w:sz w:val="22"/>
        </w:rPr>
        <w:t xml:space="preserve">After the client has </w:t>
      </w:r>
      <w:r>
        <w:rPr>
          <w:rFonts w:asciiTheme="minorHAnsi" w:hAnsiTheme="minorHAnsi" w:cstheme="minorHAnsi"/>
          <w:sz w:val="22"/>
        </w:rPr>
        <w:t>provided verbal plan approval</w:t>
      </w:r>
      <w:r w:rsidRPr="003C1BEE">
        <w:rPr>
          <w:rFonts w:asciiTheme="minorHAnsi" w:hAnsiTheme="minorHAnsi" w:cstheme="minorHAnsi"/>
          <w:sz w:val="22"/>
        </w:rPr>
        <w:t xml:space="preserve"> </w:t>
      </w:r>
      <w:r>
        <w:rPr>
          <w:rFonts w:asciiTheme="minorHAnsi" w:hAnsiTheme="minorHAnsi" w:cstheme="minorHAnsi"/>
          <w:sz w:val="22"/>
        </w:rPr>
        <w:t>(</w:t>
      </w:r>
      <w:r w:rsidRPr="003C1BEE">
        <w:rPr>
          <w:rFonts w:asciiTheme="minorHAnsi" w:hAnsiTheme="minorHAnsi" w:cstheme="minorHAnsi"/>
          <w:sz w:val="22"/>
        </w:rPr>
        <w:t>consented</w:t>
      </w:r>
      <w:r>
        <w:rPr>
          <w:rFonts w:asciiTheme="minorHAnsi" w:hAnsiTheme="minorHAnsi" w:cstheme="minorHAnsi"/>
          <w:sz w:val="22"/>
        </w:rPr>
        <w:t>)</w:t>
      </w:r>
      <w:r w:rsidRPr="003C1BEE">
        <w:rPr>
          <w:rFonts w:asciiTheme="minorHAnsi" w:hAnsiTheme="minorHAnsi" w:cstheme="minorHAnsi"/>
          <w:sz w:val="22"/>
        </w:rPr>
        <w:t xml:space="preserve"> to the services identified in the assessment and plan of care</w:t>
      </w:r>
      <w:r>
        <w:rPr>
          <w:rFonts w:asciiTheme="minorHAnsi" w:hAnsiTheme="minorHAnsi" w:cstheme="minorHAnsi"/>
          <w:sz w:val="22"/>
        </w:rPr>
        <w:t>; and</w:t>
      </w:r>
    </w:p>
    <w:p w14:paraId="5E00FE20" w14:textId="77777777" w:rsidR="001447DD" w:rsidRPr="003C1BEE" w:rsidRDefault="001447DD" w:rsidP="001447DD">
      <w:pPr>
        <w:pStyle w:val="BulletList"/>
        <w:tabs>
          <w:tab w:val="clear" w:pos="360"/>
          <w:tab w:val="num" w:pos="720"/>
        </w:tabs>
        <w:spacing w:before="0" w:after="0" w:line="240" w:lineRule="auto"/>
        <w:ind w:left="806" w:hanging="446"/>
        <w:rPr>
          <w:rFonts w:asciiTheme="minorHAnsi" w:hAnsiTheme="minorHAnsi" w:cstheme="minorHAnsi"/>
          <w:sz w:val="22"/>
        </w:rPr>
      </w:pPr>
      <w:r w:rsidRPr="003C1BEE">
        <w:rPr>
          <w:rFonts w:asciiTheme="minorHAnsi" w:hAnsiTheme="minorHAnsi" w:cstheme="minorHAnsi"/>
          <w:sz w:val="22"/>
        </w:rPr>
        <w:t>Prior to sending a Planned Action Notice for services</w:t>
      </w:r>
      <w:r>
        <w:rPr>
          <w:rFonts w:asciiTheme="minorHAnsi" w:hAnsiTheme="minorHAnsi" w:cstheme="minorHAnsi"/>
          <w:sz w:val="22"/>
        </w:rPr>
        <w:t>.</w:t>
      </w:r>
    </w:p>
    <w:p w14:paraId="6721FBB9" w14:textId="77777777" w:rsidR="001447DD" w:rsidRPr="0052732E" w:rsidRDefault="001447DD" w:rsidP="001447DD">
      <w:pPr>
        <w:keepNext/>
        <w:keepLines/>
        <w:spacing w:before="120"/>
        <w:outlineLvl w:val="3"/>
        <w:rPr>
          <w:rFonts w:asciiTheme="majorHAnsi" w:eastAsiaTheme="majorEastAsia" w:hAnsiTheme="majorHAnsi" w:cstheme="majorBidi"/>
          <w:b/>
          <w:i/>
          <w:iCs/>
          <w:color w:val="193F6F"/>
          <w:sz w:val="24"/>
        </w:rPr>
      </w:pPr>
      <w:r w:rsidRPr="0052732E">
        <w:rPr>
          <w:rFonts w:asciiTheme="majorHAnsi" w:eastAsiaTheme="majorEastAsia" w:hAnsiTheme="majorHAnsi" w:cstheme="majorBidi"/>
          <w:b/>
          <w:i/>
          <w:iCs/>
          <w:color w:val="193F6F"/>
          <w:sz w:val="24"/>
        </w:rPr>
        <w:t>When do I move an assessment to History?</w:t>
      </w:r>
    </w:p>
    <w:p w14:paraId="1DC2C9D7" w14:textId="77777777" w:rsidR="001447DD" w:rsidRDefault="001447DD" w:rsidP="00F121F4">
      <w:pPr>
        <w:numPr>
          <w:ilvl w:val="0"/>
          <w:numId w:val="66"/>
        </w:numPr>
        <w:tabs>
          <w:tab w:val="clear" w:pos="360"/>
          <w:tab w:val="num" w:pos="720"/>
        </w:tabs>
        <w:overflowPunct w:val="0"/>
        <w:autoSpaceDE w:val="0"/>
        <w:autoSpaceDN w:val="0"/>
        <w:adjustRightInd w:val="0"/>
        <w:ind w:left="720"/>
        <w:textAlignment w:val="baseline"/>
        <w:rPr>
          <w:rFonts w:asciiTheme="minorHAnsi" w:eastAsia="Times New Roman" w:hAnsiTheme="minorHAnsi" w:cstheme="minorHAnsi"/>
        </w:rPr>
      </w:pPr>
      <w:r w:rsidRPr="003C1BEE">
        <w:rPr>
          <w:rFonts w:asciiTheme="minorHAnsi" w:eastAsia="Times New Roman" w:hAnsiTheme="minorHAnsi" w:cstheme="minorHAnsi"/>
        </w:rPr>
        <w:t xml:space="preserve">The assessment will automatically be moved to </w:t>
      </w:r>
      <w:r w:rsidRPr="00B62312">
        <w:rPr>
          <w:rFonts w:asciiTheme="minorHAnsi" w:eastAsia="Times New Roman" w:hAnsiTheme="minorHAnsi" w:cstheme="minorHAnsi"/>
          <w:iCs/>
        </w:rPr>
        <w:t>History</w:t>
      </w:r>
      <w:r w:rsidRPr="003C1BEE">
        <w:rPr>
          <w:rFonts w:asciiTheme="minorHAnsi" w:eastAsia="Times New Roman" w:hAnsiTheme="minorHAnsi" w:cstheme="minorHAnsi"/>
        </w:rPr>
        <w:t xml:space="preserve"> </w:t>
      </w:r>
      <w:r>
        <w:rPr>
          <w:rFonts w:asciiTheme="minorHAnsi" w:eastAsia="Times New Roman" w:hAnsiTheme="minorHAnsi" w:cstheme="minorHAnsi"/>
        </w:rPr>
        <w:t>o</w:t>
      </w:r>
      <w:r w:rsidRPr="0007110E">
        <w:rPr>
          <w:rFonts w:asciiTheme="minorHAnsi" w:eastAsia="Times New Roman" w:hAnsiTheme="minorHAnsi" w:cstheme="minorHAnsi"/>
        </w:rPr>
        <w:t xml:space="preserve">nce </w:t>
      </w:r>
      <w:r>
        <w:rPr>
          <w:rFonts w:asciiTheme="minorHAnsi" w:eastAsia="Times New Roman" w:hAnsiTheme="minorHAnsi" w:cstheme="minorHAnsi"/>
        </w:rPr>
        <w:t>a</w:t>
      </w:r>
      <w:r w:rsidRPr="0007110E">
        <w:rPr>
          <w:rFonts w:asciiTheme="minorHAnsi" w:eastAsia="Times New Roman" w:hAnsiTheme="minorHAnsi" w:cstheme="minorHAnsi"/>
        </w:rPr>
        <w:t xml:space="preserve"> newly created</w:t>
      </w:r>
      <w:r>
        <w:rPr>
          <w:rFonts w:asciiTheme="minorHAnsi" w:eastAsia="Times New Roman" w:hAnsiTheme="minorHAnsi" w:cstheme="minorHAnsi"/>
        </w:rPr>
        <w:t>/pending</w:t>
      </w:r>
      <w:r w:rsidRPr="0007110E">
        <w:rPr>
          <w:rFonts w:asciiTheme="minorHAnsi" w:eastAsia="Times New Roman" w:hAnsiTheme="minorHAnsi" w:cstheme="minorHAnsi"/>
        </w:rPr>
        <w:t xml:space="preserve"> assessment is moved to </w:t>
      </w:r>
      <w:r w:rsidRPr="00B62312">
        <w:rPr>
          <w:rFonts w:asciiTheme="minorHAnsi" w:eastAsia="Times New Roman" w:hAnsiTheme="minorHAnsi" w:cstheme="minorHAnsi"/>
        </w:rPr>
        <w:t>Current</w:t>
      </w:r>
      <w:r w:rsidRPr="00D1005F">
        <w:rPr>
          <w:rFonts w:asciiTheme="minorHAnsi" w:eastAsia="Times New Roman" w:hAnsiTheme="minorHAnsi" w:cstheme="minorHAnsi"/>
        </w:rPr>
        <w:t>.</w:t>
      </w:r>
      <w:r w:rsidRPr="003C1BEE">
        <w:rPr>
          <w:rFonts w:asciiTheme="minorHAnsi" w:eastAsia="Times New Roman" w:hAnsiTheme="minorHAnsi" w:cstheme="minorHAnsi"/>
        </w:rPr>
        <w:t xml:space="preserve">  </w:t>
      </w:r>
    </w:p>
    <w:p w14:paraId="54C60A95" w14:textId="77777777" w:rsidR="001447DD" w:rsidRPr="003C1BEE" w:rsidRDefault="001447DD" w:rsidP="00F121F4">
      <w:pPr>
        <w:numPr>
          <w:ilvl w:val="0"/>
          <w:numId w:val="66"/>
        </w:numPr>
        <w:tabs>
          <w:tab w:val="clear" w:pos="360"/>
          <w:tab w:val="num" w:pos="720"/>
        </w:tabs>
        <w:overflowPunct w:val="0"/>
        <w:autoSpaceDE w:val="0"/>
        <w:autoSpaceDN w:val="0"/>
        <w:adjustRightInd w:val="0"/>
        <w:ind w:left="720"/>
        <w:textAlignment w:val="baseline"/>
        <w:rPr>
          <w:rFonts w:asciiTheme="minorHAnsi" w:eastAsia="Times New Roman" w:hAnsiTheme="minorHAnsi" w:cstheme="minorHAnsi"/>
        </w:rPr>
      </w:pPr>
      <w:r w:rsidRPr="003C1BEE">
        <w:rPr>
          <w:rFonts w:asciiTheme="minorHAnsi" w:eastAsia="Times New Roman" w:hAnsiTheme="minorHAnsi" w:cstheme="minorHAnsi"/>
        </w:rPr>
        <w:t xml:space="preserve">You may </w:t>
      </w:r>
      <w:r>
        <w:rPr>
          <w:rFonts w:asciiTheme="minorHAnsi" w:eastAsia="Times New Roman" w:hAnsiTheme="minorHAnsi" w:cstheme="minorHAnsi"/>
        </w:rPr>
        <w:t>manually</w:t>
      </w:r>
      <w:r w:rsidRPr="003C1BEE">
        <w:rPr>
          <w:rFonts w:asciiTheme="minorHAnsi" w:eastAsia="Times New Roman" w:hAnsiTheme="minorHAnsi" w:cstheme="minorHAnsi"/>
        </w:rPr>
        <w:t xml:space="preserve"> move an assessment into </w:t>
      </w:r>
      <w:r w:rsidRPr="00B62312">
        <w:rPr>
          <w:rFonts w:asciiTheme="minorHAnsi" w:eastAsia="Times New Roman" w:hAnsiTheme="minorHAnsi" w:cstheme="minorHAnsi"/>
          <w:iCs/>
        </w:rPr>
        <w:t>History</w:t>
      </w:r>
      <w:r>
        <w:rPr>
          <w:rFonts w:asciiTheme="minorHAnsi" w:eastAsia="Times New Roman" w:hAnsiTheme="minorHAnsi" w:cstheme="minorHAnsi"/>
          <w:i/>
        </w:rPr>
        <w:t>:</w:t>
      </w:r>
    </w:p>
    <w:p w14:paraId="4C90C8ED" w14:textId="77777777" w:rsidR="001447DD" w:rsidRDefault="001447DD" w:rsidP="00F121F4">
      <w:pPr>
        <w:numPr>
          <w:ilvl w:val="1"/>
          <w:numId w:val="66"/>
        </w:numPr>
        <w:overflowPunct w:val="0"/>
        <w:autoSpaceDE w:val="0"/>
        <w:autoSpaceDN w:val="0"/>
        <w:adjustRightInd w:val="0"/>
        <w:textAlignment w:val="baseline"/>
        <w:rPr>
          <w:rFonts w:asciiTheme="minorHAnsi" w:eastAsia="Times New Roman" w:hAnsiTheme="minorHAnsi" w:cstheme="minorHAnsi"/>
          <w:bCs/>
        </w:rPr>
      </w:pPr>
      <w:r w:rsidRPr="003C1BEE">
        <w:rPr>
          <w:rFonts w:asciiTheme="minorHAnsi" w:eastAsia="Times New Roman" w:hAnsiTheme="minorHAnsi" w:cstheme="minorHAnsi"/>
          <w:bCs/>
        </w:rPr>
        <w:t xml:space="preserve">When the client is no longer receiving services </w:t>
      </w:r>
      <w:r>
        <w:rPr>
          <w:rFonts w:asciiTheme="minorHAnsi" w:eastAsia="Times New Roman" w:hAnsiTheme="minorHAnsi" w:cstheme="minorHAnsi"/>
          <w:bCs/>
        </w:rPr>
        <w:t>due to ineligibility;</w:t>
      </w:r>
    </w:p>
    <w:p w14:paraId="6978FAEC" w14:textId="77777777" w:rsidR="001447DD" w:rsidRPr="003C1BEE" w:rsidRDefault="001447DD" w:rsidP="00F121F4">
      <w:pPr>
        <w:numPr>
          <w:ilvl w:val="1"/>
          <w:numId w:val="66"/>
        </w:numPr>
        <w:overflowPunct w:val="0"/>
        <w:autoSpaceDE w:val="0"/>
        <w:autoSpaceDN w:val="0"/>
        <w:adjustRightInd w:val="0"/>
        <w:textAlignment w:val="baseline"/>
        <w:rPr>
          <w:rFonts w:asciiTheme="minorHAnsi" w:eastAsia="Times New Roman" w:hAnsiTheme="minorHAnsi" w:cstheme="minorHAnsi"/>
          <w:bCs/>
        </w:rPr>
      </w:pPr>
      <w:r>
        <w:rPr>
          <w:rFonts w:asciiTheme="minorHAnsi" w:eastAsia="Times New Roman" w:hAnsiTheme="minorHAnsi" w:cstheme="minorHAnsi"/>
          <w:bCs/>
        </w:rPr>
        <w:t>When the client</w:t>
      </w:r>
      <w:r w:rsidRPr="003C1BEE">
        <w:rPr>
          <w:rFonts w:asciiTheme="minorHAnsi" w:eastAsia="Times New Roman" w:hAnsiTheme="minorHAnsi" w:cstheme="minorHAnsi"/>
          <w:bCs/>
        </w:rPr>
        <w:t xml:space="preserve"> declined services</w:t>
      </w:r>
      <w:r>
        <w:rPr>
          <w:rFonts w:asciiTheme="minorHAnsi" w:eastAsia="Times New Roman" w:hAnsiTheme="minorHAnsi" w:cstheme="minorHAnsi"/>
          <w:bCs/>
        </w:rPr>
        <w:t>;</w:t>
      </w:r>
    </w:p>
    <w:p w14:paraId="613F0CDE" w14:textId="77777777" w:rsidR="001447DD" w:rsidRPr="003C1BEE" w:rsidRDefault="001447DD" w:rsidP="00F121F4">
      <w:pPr>
        <w:numPr>
          <w:ilvl w:val="1"/>
          <w:numId w:val="66"/>
        </w:numPr>
        <w:overflowPunct w:val="0"/>
        <w:autoSpaceDE w:val="0"/>
        <w:autoSpaceDN w:val="0"/>
        <w:adjustRightInd w:val="0"/>
        <w:textAlignment w:val="baseline"/>
        <w:rPr>
          <w:rFonts w:asciiTheme="minorHAnsi" w:eastAsia="Times New Roman" w:hAnsiTheme="minorHAnsi" w:cstheme="minorHAnsi"/>
          <w:bCs/>
        </w:rPr>
      </w:pPr>
      <w:r w:rsidRPr="003C1BEE">
        <w:rPr>
          <w:rFonts w:asciiTheme="minorHAnsi" w:eastAsia="Times New Roman" w:hAnsiTheme="minorHAnsi" w:cstheme="minorHAnsi"/>
          <w:bCs/>
        </w:rPr>
        <w:t>Before sending the Planned Action Notice, if the client has requested a</w:t>
      </w:r>
      <w:r>
        <w:rPr>
          <w:rFonts w:asciiTheme="minorHAnsi" w:eastAsia="Times New Roman" w:hAnsiTheme="minorHAnsi" w:cstheme="minorHAnsi"/>
          <w:bCs/>
        </w:rPr>
        <w:t>n Administrative H</w:t>
      </w:r>
      <w:r w:rsidRPr="003C1BEE">
        <w:rPr>
          <w:rFonts w:asciiTheme="minorHAnsi" w:eastAsia="Times New Roman" w:hAnsiTheme="minorHAnsi" w:cstheme="minorHAnsi"/>
          <w:bCs/>
        </w:rPr>
        <w:t>earing, after being found functionally ineligible</w:t>
      </w:r>
      <w:r>
        <w:rPr>
          <w:rFonts w:asciiTheme="minorHAnsi" w:eastAsia="Times New Roman" w:hAnsiTheme="minorHAnsi" w:cstheme="minorHAnsi"/>
          <w:bCs/>
        </w:rPr>
        <w:t>; or</w:t>
      </w:r>
    </w:p>
    <w:p w14:paraId="4ADD9862" w14:textId="2862FD69" w:rsidR="001447DD" w:rsidRPr="00064C94" w:rsidRDefault="001447DD" w:rsidP="00F121F4">
      <w:pPr>
        <w:numPr>
          <w:ilvl w:val="1"/>
          <w:numId w:val="66"/>
        </w:numPr>
        <w:overflowPunct w:val="0"/>
        <w:autoSpaceDE w:val="0"/>
        <w:autoSpaceDN w:val="0"/>
        <w:adjustRightInd w:val="0"/>
        <w:textAlignment w:val="baseline"/>
        <w:rPr>
          <w:rFonts w:ascii="Arial" w:eastAsia="Times New Roman" w:hAnsi="Arial" w:cs="Arial"/>
          <w:b/>
          <w:sz w:val="28"/>
          <w:szCs w:val="20"/>
        </w:rPr>
      </w:pPr>
      <w:r w:rsidRPr="003C1BEE">
        <w:rPr>
          <w:rFonts w:asciiTheme="minorHAnsi" w:eastAsia="Times New Roman" w:hAnsiTheme="minorHAnsi" w:cstheme="minorHAnsi"/>
          <w:bCs/>
        </w:rPr>
        <w:t xml:space="preserve">When a </w:t>
      </w:r>
      <w:r w:rsidRPr="00B62312">
        <w:rPr>
          <w:rFonts w:asciiTheme="minorHAnsi" w:eastAsia="Times New Roman" w:hAnsiTheme="minorHAnsi" w:cstheme="minorHAnsi"/>
          <w:bCs/>
        </w:rPr>
        <w:t>Pending</w:t>
      </w:r>
      <w:r w:rsidRPr="003C1BEE">
        <w:rPr>
          <w:rFonts w:asciiTheme="minorHAnsi" w:eastAsia="Times New Roman" w:hAnsiTheme="minorHAnsi" w:cstheme="minorHAnsi"/>
          <w:bCs/>
        </w:rPr>
        <w:t xml:space="preserve"> assessment has been </w:t>
      </w:r>
      <w:r>
        <w:rPr>
          <w:rFonts w:asciiTheme="minorHAnsi" w:eastAsia="Times New Roman" w:hAnsiTheme="minorHAnsi" w:cstheme="minorHAnsi"/>
          <w:bCs/>
        </w:rPr>
        <w:t>created</w:t>
      </w:r>
      <w:r w:rsidRPr="003C1BEE">
        <w:rPr>
          <w:rFonts w:asciiTheme="minorHAnsi" w:eastAsia="Times New Roman" w:hAnsiTheme="minorHAnsi" w:cstheme="minorHAnsi"/>
          <w:bCs/>
        </w:rPr>
        <w:t xml:space="preserve"> </w:t>
      </w:r>
      <w:r>
        <w:rPr>
          <w:rFonts w:asciiTheme="minorHAnsi" w:eastAsia="Times New Roman" w:hAnsiTheme="minorHAnsi" w:cstheme="minorHAnsi"/>
          <w:bCs/>
        </w:rPr>
        <w:t>and</w:t>
      </w:r>
      <w:r w:rsidRPr="003C1BEE">
        <w:rPr>
          <w:rFonts w:asciiTheme="minorHAnsi" w:eastAsia="Times New Roman" w:hAnsiTheme="minorHAnsi" w:cstheme="minorHAnsi"/>
          <w:bCs/>
        </w:rPr>
        <w:t xml:space="preserve"> is no longer valid or cannot be completed</w:t>
      </w:r>
      <w:r>
        <w:rPr>
          <w:rFonts w:asciiTheme="minorHAnsi" w:eastAsia="Times New Roman" w:hAnsiTheme="minorHAnsi" w:cstheme="minorHAnsi"/>
          <w:bCs/>
        </w:rPr>
        <w:t xml:space="preserve">, due to reasons such as the </w:t>
      </w:r>
      <w:r w:rsidRPr="003C1BEE">
        <w:rPr>
          <w:rFonts w:asciiTheme="minorHAnsi" w:eastAsia="Times New Roman" w:hAnsiTheme="minorHAnsi" w:cstheme="minorHAnsi"/>
          <w:bCs/>
        </w:rPr>
        <w:t xml:space="preserve">client moves out of state, declines assessment, etc.  Document the reason in </w:t>
      </w:r>
      <w:r w:rsidRPr="00B62312">
        <w:rPr>
          <w:rFonts w:asciiTheme="minorHAnsi" w:eastAsia="Times New Roman" w:hAnsiTheme="minorHAnsi" w:cstheme="minorHAnsi"/>
          <w:bCs/>
          <w:iCs/>
        </w:rPr>
        <w:t>Reason for assessment on the Assessment Main screen</w:t>
      </w:r>
      <w:r w:rsidRPr="003C1BEE">
        <w:rPr>
          <w:rFonts w:asciiTheme="minorHAnsi" w:eastAsia="Times New Roman" w:hAnsiTheme="minorHAnsi" w:cstheme="minorHAnsi"/>
          <w:bCs/>
        </w:rPr>
        <w:t xml:space="preserve"> and/or </w:t>
      </w:r>
      <w:r>
        <w:rPr>
          <w:rFonts w:asciiTheme="minorHAnsi" w:eastAsia="Times New Roman" w:hAnsiTheme="minorHAnsi" w:cstheme="minorHAnsi"/>
          <w:bCs/>
        </w:rPr>
        <w:t>via a</w:t>
      </w:r>
      <w:r w:rsidR="00D1005F">
        <w:rPr>
          <w:rFonts w:asciiTheme="minorHAnsi" w:eastAsia="Times New Roman" w:hAnsiTheme="minorHAnsi" w:cstheme="minorHAnsi"/>
          <w:bCs/>
        </w:rPr>
        <w:t>n</w:t>
      </w:r>
      <w:r w:rsidRPr="003C1BEE">
        <w:rPr>
          <w:rFonts w:asciiTheme="minorHAnsi" w:eastAsia="Times New Roman" w:hAnsiTheme="minorHAnsi" w:cstheme="minorHAnsi"/>
          <w:bCs/>
        </w:rPr>
        <w:t xml:space="preserve"> SER</w:t>
      </w:r>
      <w:r>
        <w:rPr>
          <w:rFonts w:asciiTheme="minorHAnsi" w:eastAsia="Times New Roman" w:hAnsiTheme="minorHAnsi" w:cstheme="minorHAnsi"/>
          <w:bCs/>
        </w:rPr>
        <w:t xml:space="preserve"> note</w:t>
      </w:r>
      <w:r w:rsidRPr="003C1BEE">
        <w:rPr>
          <w:rFonts w:asciiTheme="minorHAnsi" w:eastAsia="Times New Roman" w:hAnsiTheme="minorHAnsi" w:cstheme="minorHAnsi"/>
          <w:bCs/>
        </w:rPr>
        <w:t xml:space="preserve">. </w:t>
      </w:r>
    </w:p>
    <w:p w14:paraId="322BCB7B" w14:textId="77777777" w:rsidR="001447DD" w:rsidRPr="003C1BEE" w:rsidRDefault="001447DD" w:rsidP="001447DD">
      <w:pPr>
        <w:overflowPunct w:val="0"/>
        <w:autoSpaceDE w:val="0"/>
        <w:autoSpaceDN w:val="0"/>
        <w:adjustRightInd w:val="0"/>
        <w:ind w:left="1080"/>
        <w:textAlignment w:val="baseline"/>
        <w:rPr>
          <w:rFonts w:ascii="Arial" w:eastAsia="Times New Roman" w:hAnsi="Arial" w:cs="Arial"/>
          <w:b/>
          <w:sz w:val="28"/>
          <w:szCs w:val="20"/>
        </w:rPr>
      </w:pPr>
    </w:p>
    <w:p w14:paraId="552A0C64" w14:textId="77777777" w:rsidR="001447DD" w:rsidRPr="003E3DDF" w:rsidRDefault="001447DD" w:rsidP="001447DD">
      <w:pPr>
        <w:pStyle w:val="Heading3"/>
      </w:pPr>
      <w:bookmarkStart w:id="67" w:name="_Toc206592912"/>
      <w:r w:rsidRPr="003E3DDF">
        <w:t>Exception to Rule (ETR) Process</w:t>
      </w:r>
      <w:bookmarkEnd w:id="67"/>
    </w:p>
    <w:p w14:paraId="492A48F2" w14:textId="77777777" w:rsidR="001447DD" w:rsidRPr="003E3DDF" w:rsidRDefault="001447DD" w:rsidP="001447DD">
      <w:pPr>
        <w:overflowPunct w:val="0"/>
        <w:autoSpaceDE w:val="0"/>
        <w:autoSpaceDN w:val="0"/>
        <w:adjustRightInd w:val="0"/>
        <w:spacing w:before="120"/>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Before authorizing any exceptions to rule (ETR), you will need to get local or headquarters (HQ) approval, depending on the type of request.  </w:t>
      </w:r>
    </w:p>
    <w:p w14:paraId="763D45FA" w14:textId="77777777" w:rsidR="001447DD" w:rsidRPr="0052732E" w:rsidRDefault="001447DD" w:rsidP="001447DD">
      <w:pPr>
        <w:pStyle w:val="Heading4"/>
        <w:spacing w:after="0"/>
        <w:rPr>
          <w:rFonts w:eastAsia="Times New Roman"/>
          <w:color w:val="193F6F"/>
        </w:rPr>
      </w:pPr>
      <w:r w:rsidRPr="0052732E">
        <w:rPr>
          <w:rFonts w:eastAsia="Times New Roman"/>
          <w:color w:val="193F6F"/>
        </w:rPr>
        <w:t>Local ETRs</w:t>
      </w:r>
    </w:p>
    <w:p w14:paraId="27B26E66" w14:textId="77777777" w:rsidR="001447DD" w:rsidRPr="003237AF" w:rsidRDefault="001447DD" w:rsidP="001447DD">
      <w:pPr>
        <w:overflowPunct w:val="0"/>
        <w:autoSpaceDE w:val="0"/>
        <w:autoSpaceDN w:val="0"/>
        <w:adjustRightInd w:val="0"/>
        <w:spacing w:before="120"/>
        <w:textAlignment w:val="baseline"/>
        <w:rPr>
          <w:rFonts w:asciiTheme="minorHAnsi" w:eastAsia="Calibri" w:hAnsiTheme="minorHAnsi" w:cstheme="minorHAnsi"/>
        </w:rPr>
      </w:pPr>
      <w:r w:rsidRPr="003237AF">
        <w:rPr>
          <w:rFonts w:asciiTheme="minorHAnsi" w:eastAsia="Times New Roman" w:hAnsiTheme="minorHAnsi" w:cstheme="minorHAnsi"/>
        </w:rPr>
        <w:t xml:space="preserve">The local, regional/AAA level must review and render decisions for the following ETR requests </w:t>
      </w:r>
      <w:r w:rsidRPr="003237AF">
        <w:rPr>
          <w:rFonts w:asciiTheme="minorHAnsi" w:eastAsia="Times New Roman" w:hAnsiTheme="minorHAnsi" w:cstheme="minorHAnsi"/>
          <w:bCs/>
        </w:rPr>
        <w:t>where services/rate exceeds</w:t>
      </w:r>
      <w:r w:rsidRPr="003237AF">
        <w:rPr>
          <w:rFonts w:asciiTheme="minorHAnsi" w:eastAsia="Times New Roman" w:hAnsiTheme="minorHAnsi" w:cstheme="minorHAnsi"/>
        </w:rPr>
        <w:t xml:space="preserve"> </w:t>
      </w:r>
      <w:r>
        <w:rPr>
          <w:rFonts w:asciiTheme="minorHAnsi" w:eastAsia="Times New Roman" w:hAnsiTheme="minorHAnsi" w:cstheme="minorHAnsi"/>
        </w:rPr>
        <w:t xml:space="preserve">program limits </w:t>
      </w:r>
      <w:r w:rsidRPr="003237AF">
        <w:rPr>
          <w:rFonts w:asciiTheme="minorHAnsi" w:eastAsia="Times New Roman" w:hAnsiTheme="minorHAnsi" w:cstheme="minorHAnsi"/>
          <w:i/>
        </w:rPr>
        <w:t>before</w:t>
      </w:r>
      <w:r w:rsidRPr="003237AF">
        <w:rPr>
          <w:rFonts w:asciiTheme="minorHAnsi" w:eastAsia="Times New Roman" w:hAnsiTheme="minorHAnsi" w:cstheme="minorHAnsi"/>
        </w:rPr>
        <w:t xml:space="preserve"> they can be authorized: </w:t>
      </w:r>
    </w:p>
    <w:p w14:paraId="03420C29" w14:textId="77777777" w:rsidR="001447DD" w:rsidRPr="003E3DDF" w:rsidRDefault="001447DD" w:rsidP="00F121F4">
      <w:pPr>
        <w:numPr>
          <w:ilvl w:val="0"/>
          <w:numId w:val="76"/>
        </w:numPr>
        <w:overflowPunct w:val="0"/>
        <w:autoSpaceDE w:val="0"/>
        <w:autoSpaceDN w:val="0"/>
        <w:adjustRightInd w:val="0"/>
        <w:textAlignment w:val="baseline"/>
        <w:rPr>
          <w:rFonts w:asciiTheme="minorHAnsi" w:eastAsia="Times New Roman" w:hAnsiTheme="minorHAnsi" w:cstheme="minorHAnsi"/>
          <w:bCs/>
        </w:rPr>
      </w:pPr>
      <w:r w:rsidRPr="003E3DDF">
        <w:rPr>
          <w:rFonts w:asciiTheme="minorHAnsi" w:eastAsia="Times New Roman" w:hAnsiTheme="minorHAnsi" w:cstheme="minorHAnsi"/>
          <w:bCs/>
        </w:rPr>
        <w:t>The maximum allowed for environmental modifications</w:t>
      </w:r>
      <w:r>
        <w:rPr>
          <w:rFonts w:asciiTheme="minorHAnsi" w:eastAsia="Times New Roman" w:hAnsiTheme="minorHAnsi" w:cstheme="minorHAnsi"/>
          <w:bCs/>
        </w:rPr>
        <w:t>;</w:t>
      </w:r>
    </w:p>
    <w:p w14:paraId="17D930DA" w14:textId="77777777" w:rsidR="001447DD" w:rsidRPr="003E3DDF" w:rsidRDefault="001447DD" w:rsidP="00F121F4">
      <w:pPr>
        <w:numPr>
          <w:ilvl w:val="0"/>
          <w:numId w:val="76"/>
        </w:numPr>
        <w:overflowPunct w:val="0"/>
        <w:autoSpaceDE w:val="0"/>
        <w:autoSpaceDN w:val="0"/>
        <w:adjustRightInd w:val="0"/>
        <w:textAlignment w:val="baseline"/>
        <w:rPr>
          <w:rFonts w:asciiTheme="minorHAnsi" w:eastAsia="Times New Roman" w:hAnsiTheme="minorHAnsi" w:cstheme="minorHAnsi"/>
          <w:bCs/>
        </w:rPr>
      </w:pPr>
      <w:r w:rsidRPr="003E3DDF">
        <w:rPr>
          <w:rFonts w:asciiTheme="minorHAnsi" w:eastAsia="Times New Roman" w:hAnsiTheme="minorHAnsi" w:cstheme="minorHAnsi"/>
          <w:bCs/>
        </w:rPr>
        <w:t>The maximum allowed for specialized medical equipment and supplies</w:t>
      </w:r>
      <w:r>
        <w:rPr>
          <w:rFonts w:asciiTheme="minorHAnsi" w:eastAsia="Times New Roman" w:hAnsiTheme="minorHAnsi" w:cstheme="minorHAnsi"/>
          <w:bCs/>
        </w:rPr>
        <w:t>;</w:t>
      </w:r>
    </w:p>
    <w:p w14:paraId="0233D845" w14:textId="77777777" w:rsidR="001447DD" w:rsidRPr="003E3DDF" w:rsidRDefault="001447DD" w:rsidP="00F121F4">
      <w:pPr>
        <w:numPr>
          <w:ilvl w:val="0"/>
          <w:numId w:val="76"/>
        </w:numPr>
        <w:overflowPunct w:val="0"/>
        <w:autoSpaceDE w:val="0"/>
        <w:autoSpaceDN w:val="0"/>
        <w:adjustRightInd w:val="0"/>
        <w:textAlignment w:val="baseline"/>
        <w:rPr>
          <w:rFonts w:asciiTheme="minorHAnsi" w:eastAsia="Times New Roman" w:hAnsiTheme="minorHAnsi" w:cstheme="minorHAnsi"/>
          <w:bCs/>
        </w:rPr>
      </w:pPr>
      <w:r w:rsidRPr="003E3DDF">
        <w:rPr>
          <w:rFonts w:asciiTheme="minorHAnsi" w:eastAsia="Times New Roman" w:hAnsiTheme="minorHAnsi" w:cstheme="minorHAnsi"/>
          <w:bCs/>
        </w:rPr>
        <w:t>The rate for COPES transportation services</w:t>
      </w:r>
      <w:r>
        <w:rPr>
          <w:rFonts w:asciiTheme="minorHAnsi" w:eastAsia="Times New Roman" w:hAnsiTheme="minorHAnsi" w:cstheme="minorHAnsi"/>
          <w:bCs/>
        </w:rPr>
        <w:t>;</w:t>
      </w:r>
    </w:p>
    <w:p w14:paraId="19FC749C" w14:textId="77777777" w:rsidR="001447DD" w:rsidRDefault="001447DD" w:rsidP="00F121F4">
      <w:pPr>
        <w:numPr>
          <w:ilvl w:val="0"/>
          <w:numId w:val="76"/>
        </w:numPr>
        <w:overflowPunct w:val="0"/>
        <w:autoSpaceDE w:val="0"/>
        <w:autoSpaceDN w:val="0"/>
        <w:adjustRightInd w:val="0"/>
        <w:textAlignment w:val="baseline"/>
        <w:rPr>
          <w:rFonts w:asciiTheme="minorHAnsi" w:eastAsia="Times New Roman" w:hAnsiTheme="minorHAnsi" w:cstheme="minorHAnsi"/>
          <w:bCs/>
        </w:rPr>
      </w:pPr>
      <w:r w:rsidRPr="003E3DDF">
        <w:rPr>
          <w:rFonts w:asciiTheme="minorHAnsi" w:eastAsia="Times New Roman" w:hAnsiTheme="minorHAnsi" w:cstheme="minorHAnsi"/>
          <w:bCs/>
        </w:rPr>
        <w:t>The maximum units allowed for COPES client training</w:t>
      </w:r>
      <w:r>
        <w:rPr>
          <w:rFonts w:asciiTheme="minorHAnsi" w:eastAsia="Times New Roman" w:hAnsiTheme="minorHAnsi" w:cstheme="minorHAnsi"/>
          <w:bCs/>
        </w:rPr>
        <w:t>;</w:t>
      </w:r>
    </w:p>
    <w:p w14:paraId="0512383B" w14:textId="77777777" w:rsidR="001447DD" w:rsidRDefault="001447DD" w:rsidP="00F121F4">
      <w:pPr>
        <w:numPr>
          <w:ilvl w:val="0"/>
          <w:numId w:val="76"/>
        </w:numPr>
        <w:overflowPunct w:val="0"/>
        <w:autoSpaceDE w:val="0"/>
        <w:autoSpaceDN w:val="0"/>
        <w:adjustRightInd w:val="0"/>
        <w:textAlignment w:val="baseline"/>
        <w:rPr>
          <w:rFonts w:asciiTheme="minorHAnsi" w:eastAsia="Times New Roman" w:hAnsiTheme="minorHAnsi" w:cstheme="minorHAnsi"/>
          <w:bCs/>
        </w:rPr>
      </w:pPr>
      <w:r>
        <w:rPr>
          <w:rFonts w:asciiTheme="minorHAnsi" w:eastAsia="Times New Roman" w:hAnsiTheme="minorHAnsi" w:cstheme="minorHAnsi"/>
          <w:bCs/>
        </w:rPr>
        <w:t>The maximum units allowed for Community Choice Guide (CCG);</w:t>
      </w:r>
    </w:p>
    <w:p w14:paraId="2703D25A" w14:textId="77777777" w:rsidR="001447DD" w:rsidRDefault="001447DD" w:rsidP="00F121F4">
      <w:pPr>
        <w:numPr>
          <w:ilvl w:val="0"/>
          <w:numId w:val="56"/>
        </w:numPr>
        <w:overflowPunct w:val="0"/>
        <w:autoSpaceDE w:val="0"/>
        <w:autoSpaceDN w:val="0"/>
        <w:adjustRightInd w:val="0"/>
        <w:textAlignment w:val="baseline"/>
        <w:rPr>
          <w:rFonts w:asciiTheme="minorHAnsi" w:eastAsia="Times New Roman" w:hAnsiTheme="minorHAnsi" w:cstheme="minorHAnsi"/>
          <w:bCs/>
        </w:rPr>
      </w:pPr>
      <w:r w:rsidRPr="003237AF">
        <w:rPr>
          <w:rFonts w:asciiTheme="minorHAnsi" w:eastAsia="Times New Roman" w:hAnsiTheme="minorHAnsi" w:cstheme="minorHAnsi"/>
          <w:bCs/>
        </w:rPr>
        <w:t xml:space="preserve">The maximum </w:t>
      </w:r>
      <w:r>
        <w:rPr>
          <w:rFonts w:asciiTheme="minorHAnsi" w:eastAsia="Times New Roman" w:hAnsiTheme="minorHAnsi" w:cstheme="minorHAnsi"/>
          <w:bCs/>
        </w:rPr>
        <w:t xml:space="preserve">allowed </w:t>
      </w:r>
      <w:r w:rsidRPr="003237AF">
        <w:rPr>
          <w:rFonts w:asciiTheme="minorHAnsi" w:eastAsia="Times New Roman" w:hAnsiTheme="minorHAnsi" w:cstheme="minorHAnsi"/>
          <w:bCs/>
        </w:rPr>
        <w:t>for COPES Community Support: Goods and Services</w:t>
      </w:r>
      <w:r>
        <w:rPr>
          <w:rFonts w:asciiTheme="minorHAnsi" w:eastAsia="Times New Roman" w:hAnsiTheme="minorHAnsi" w:cstheme="minorHAnsi"/>
          <w:bCs/>
        </w:rPr>
        <w:t>;</w:t>
      </w:r>
    </w:p>
    <w:p w14:paraId="58A992E5" w14:textId="77777777" w:rsidR="001447DD" w:rsidRPr="003237AF" w:rsidRDefault="001447DD" w:rsidP="00F121F4">
      <w:pPr>
        <w:numPr>
          <w:ilvl w:val="0"/>
          <w:numId w:val="56"/>
        </w:numPr>
        <w:overflowPunct w:val="0"/>
        <w:autoSpaceDE w:val="0"/>
        <w:autoSpaceDN w:val="0"/>
        <w:adjustRightInd w:val="0"/>
        <w:textAlignment w:val="baseline"/>
        <w:rPr>
          <w:rFonts w:asciiTheme="minorHAnsi" w:eastAsia="Times New Roman" w:hAnsiTheme="minorHAnsi" w:cstheme="minorHAnsi"/>
          <w:bCs/>
        </w:rPr>
      </w:pPr>
      <w:r>
        <w:rPr>
          <w:rFonts w:asciiTheme="minorHAnsi" w:eastAsia="Times New Roman" w:hAnsiTheme="minorHAnsi" w:cstheme="minorHAnsi"/>
          <w:bCs/>
        </w:rPr>
        <w:t>T</w:t>
      </w:r>
      <w:r w:rsidRPr="003237AF">
        <w:rPr>
          <w:rFonts w:asciiTheme="minorHAnsi" w:eastAsia="Times New Roman" w:hAnsiTheme="minorHAnsi" w:cstheme="minorHAnsi"/>
          <w:bCs/>
        </w:rPr>
        <w:t xml:space="preserve">he maximum allowed </w:t>
      </w:r>
      <w:r>
        <w:rPr>
          <w:rFonts w:asciiTheme="minorHAnsi" w:eastAsia="Times New Roman" w:hAnsiTheme="minorHAnsi" w:cstheme="minorHAnsi"/>
          <w:bCs/>
        </w:rPr>
        <w:t xml:space="preserve">for </w:t>
      </w:r>
      <w:r w:rsidRPr="003237AF">
        <w:rPr>
          <w:rFonts w:asciiTheme="minorHAnsi" w:eastAsia="Times New Roman" w:hAnsiTheme="minorHAnsi" w:cstheme="minorHAnsi"/>
          <w:bCs/>
        </w:rPr>
        <w:t>Community Transition and Sustainability Service (CTSS)</w:t>
      </w:r>
      <w:r>
        <w:rPr>
          <w:rFonts w:asciiTheme="minorHAnsi" w:eastAsia="Times New Roman" w:hAnsiTheme="minorHAnsi" w:cstheme="minorHAnsi"/>
          <w:bCs/>
        </w:rPr>
        <w:t>; or</w:t>
      </w:r>
    </w:p>
    <w:p w14:paraId="7C7550FA" w14:textId="77777777" w:rsidR="001447DD" w:rsidRPr="003E3DDF" w:rsidRDefault="001447DD" w:rsidP="00F121F4">
      <w:pPr>
        <w:numPr>
          <w:ilvl w:val="0"/>
          <w:numId w:val="56"/>
        </w:numPr>
        <w:overflowPunct w:val="0"/>
        <w:autoSpaceDE w:val="0"/>
        <w:autoSpaceDN w:val="0"/>
        <w:adjustRightInd w:val="0"/>
        <w:textAlignment w:val="baseline"/>
        <w:rPr>
          <w:rFonts w:asciiTheme="minorHAnsi" w:eastAsia="Times New Roman" w:hAnsiTheme="minorHAnsi" w:cstheme="minorHAnsi"/>
          <w:bCs/>
        </w:rPr>
      </w:pPr>
      <w:r w:rsidRPr="003E3DDF">
        <w:rPr>
          <w:rFonts w:asciiTheme="minorHAnsi" w:eastAsia="Times New Roman" w:hAnsiTheme="minorHAnsi" w:cstheme="minorHAnsi"/>
          <w:bCs/>
        </w:rPr>
        <w:t>Requests to exceed Residential Social Leave.</w:t>
      </w:r>
    </w:p>
    <w:p w14:paraId="3BB07557" w14:textId="77777777" w:rsidR="001447DD" w:rsidRPr="003E3DDF" w:rsidRDefault="001447DD" w:rsidP="001447DD">
      <w:pPr>
        <w:overflowPunct w:val="0"/>
        <w:autoSpaceDE w:val="0"/>
        <w:autoSpaceDN w:val="0"/>
        <w:spacing w:before="120"/>
        <w:rPr>
          <w:rFonts w:asciiTheme="minorHAnsi" w:eastAsia="Times New Roman" w:hAnsiTheme="minorHAnsi" w:cstheme="minorHAnsi"/>
          <w:bCs/>
        </w:rPr>
      </w:pPr>
      <w:r w:rsidRPr="003E3DDF">
        <w:rPr>
          <w:rFonts w:asciiTheme="minorHAnsi" w:eastAsia="Times New Roman" w:hAnsiTheme="minorHAnsi" w:cstheme="minorHAnsi"/>
          <w:b/>
          <w:bCs/>
        </w:rPr>
        <w:t>For HCS/AAA</w:t>
      </w:r>
      <w:r w:rsidRPr="003E3DDF">
        <w:rPr>
          <w:rFonts w:asciiTheme="minorHAnsi" w:eastAsia="Times New Roman" w:hAnsiTheme="minorHAnsi" w:cstheme="minorHAnsi"/>
          <w:bCs/>
        </w:rPr>
        <w:t>: At a minimum, a Field Approver must render a decision on a local ETR request. Field Review is optional based on local agency policy.</w:t>
      </w:r>
    </w:p>
    <w:p w14:paraId="7CF984AF" w14:textId="77777777" w:rsidR="00D335DB" w:rsidRDefault="00D335DB">
      <w:pPr>
        <w:rPr>
          <w:rFonts w:asciiTheme="majorHAnsi" w:eastAsia="Times New Roman" w:hAnsiTheme="majorHAnsi" w:cstheme="majorBidi"/>
          <w:b/>
          <w:i/>
          <w:iCs/>
          <w:color w:val="193F6F"/>
          <w:sz w:val="24"/>
        </w:rPr>
      </w:pPr>
      <w:r>
        <w:rPr>
          <w:rFonts w:eastAsia="Times New Roman"/>
          <w:color w:val="193F6F"/>
        </w:rPr>
        <w:br w:type="page"/>
      </w:r>
    </w:p>
    <w:p w14:paraId="7B926172" w14:textId="5B12D81C" w:rsidR="001447DD" w:rsidRPr="0052732E" w:rsidRDefault="001447DD" w:rsidP="001447DD">
      <w:pPr>
        <w:pStyle w:val="Heading4"/>
        <w:spacing w:after="0"/>
        <w:rPr>
          <w:rFonts w:eastAsia="Times New Roman"/>
          <w:color w:val="193F6F"/>
        </w:rPr>
      </w:pPr>
      <w:r w:rsidRPr="0052732E">
        <w:rPr>
          <w:rFonts w:eastAsia="Times New Roman"/>
          <w:color w:val="193F6F"/>
        </w:rPr>
        <w:lastRenderedPageBreak/>
        <w:t>HQ ETRs</w:t>
      </w:r>
    </w:p>
    <w:p w14:paraId="39B14042" w14:textId="77777777" w:rsidR="001447DD" w:rsidRPr="003E3DDF" w:rsidRDefault="001447DD" w:rsidP="001447DD">
      <w:pPr>
        <w:overflowPunct w:val="0"/>
        <w:autoSpaceDE w:val="0"/>
        <w:autoSpaceDN w:val="0"/>
        <w:adjustRightInd w:val="0"/>
        <w:spacing w:before="120"/>
        <w:textAlignment w:val="baseline"/>
        <w:rPr>
          <w:rFonts w:asciiTheme="minorHAnsi" w:eastAsia="Calibri" w:hAnsiTheme="minorHAnsi" w:cstheme="minorHAnsi"/>
        </w:rPr>
      </w:pPr>
      <w:r w:rsidRPr="003E3DDF">
        <w:rPr>
          <w:rFonts w:asciiTheme="minorHAnsi" w:eastAsia="Times New Roman" w:hAnsiTheme="minorHAnsi" w:cstheme="minorHAnsi"/>
        </w:rPr>
        <w:t>HQ must review and render decisions for the following ETR requests before they can be authorized:</w:t>
      </w:r>
    </w:p>
    <w:p w14:paraId="5FFB08E7" w14:textId="77777777" w:rsidR="001447DD" w:rsidRPr="003C1BEE" w:rsidRDefault="001447DD" w:rsidP="00F121F4">
      <w:pPr>
        <w:pStyle w:val="BulletList"/>
        <w:numPr>
          <w:ilvl w:val="0"/>
          <w:numId w:val="55"/>
        </w:numPr>
        <w:tabs>
          <w:tab w:val="clear" w:pos="360"/>
          <w:tab w:val="num" w:pos="720"/>
        </w:tabs>
        <w:spacing w:after="0" w:line="240" w:lineRule="auto"/>
        <w:ind w:left="720"/>
        <w:rPr>
          <w:rFonts w:asciiTheme="minorHAnsi" w:hAnsiTheme="minorHAnsi" w:cstheme="minorHAnsi"/>
          <w:sz w:val="22"/>
          <w:szCs w:val="22"/>
        </w:rPr>
      </w:pPr>
      <w:r w:rsidRPr="003C1BEE">
        <w:rPr>
          <w:rFonts w:asciiTheme="minorHAnsi" w:hAnsiTheme="minorHAnsi" w:cstheme="minorHAnsi"/>
          <w:sz w:val="22"/>
          <w:szCs w:val="22"/>
        </w:rPr>
        <w:t>Any requests to authorize personal care services beyond the maximum hours/budget/daily rate generated by CARE. A new request must be submitted for each subsequent Annual, Significant Change or Initial Re/Apply assessment.</w:t>
      </w:r>
    </w:p>
    <w:p w14:paraId="3C917975" w14:textId="77777777" w:rsidR="001447DD" w:rsidRPr="003C1BEE" w:rsidRDefault="001447DD" w:rsidP="00F121F4">
      <w:pPr>
        <w:pStyle w:val="BulletList"/>
        <w:numPr>
          <w:ilvl w:val="0"/>
          <w:numId w:val="55"/>
        </w:numPr>
        <w:tabs>
          <w:tab w:val="clear" w:pos="360"/>
          <w:tab w:val="num" w:pos="720"/>
        </w:tabs>
        <w:spacing w:after="0" w:line="240" w:lineRule="auto"/>
        <w:ind w:left="720"/>
        <w:rPr>
          <w:rFonts w:asciiTheme="minorHAnsi" w:hAnsiTheme="minorHAnsi" w:cstheme="minorHAnsi"/>
          <w:sz w:val="22"/>
          <w:szCs w:val="22"/>
        </w:rPr>
      </w:pPr>
      <w:r w:rsidRPr="003C1BEE">
        <w:rPr>
          <w:rFonts w:asciiTheme="minorHAnsi" w:hAnsiTheme="minorHAnsi" w:cstheme="minorHAnsi"/>
          <w:sz w:val="22"/>
          <w:szCs w:val="22"/>
        </w:rPr>
        <w:t xml:space="preserve">Any request to authorize a combination of personal care, home-delivered meals (including Older American’s Act), and/or Adult Day Care services beyond the maximum number of hours or daily rate generated by CARE. </w:t>
      </w:r>
    </w:p>
    <w:p w14:paraId="33ED5ACA" w14:textId="77777777" w:rsidR="001447DD" w:rsidRPr="00C83B00" w:rsidRDefault="001447DD" w:rsidP="00F121F4">
      <w:pPr>
        <w:pStyle w:val="BulletList"/>
        <w:numPr>
          <w:ilvl w:val="0"/>
          <w:numId w:val="55"/>
        </w:numPr>
        <w:tabs>
          <w:tab w:val="clear" w:pos="360"/>
          <w:tab w:val="num" w:pos="720"/>
        </w:tabs>
        <w:spacing w:after="0" w:line="240" w:lineRule="auto"/>
        <w:ind w:left="720"/>
        <w:rPr>
          <w:rFonts w:asciiTheme="minorHAnsi" w:hAnsiTheme="minorHAnsi" w:cstheme="minorHAnsi"/>
          <w:sz w:val="22"/>
          <w:szCs w:val="22"/>
        </w:rPr>
      </w:pPr>
      <w:r w:rsidRPr="00C83B00">
        <w:rPr>
          <w:rFonts w:asciiTheme="minorHAnsi" w:hAnsiTheme="minorHAnsi" w:cstheme="minorHAnsi"/>
          <w:sz w:val="22"/>
          <w:szCs w:val="22"/>
        </w:rPr>
        <w:t>COPES skilled nursing services requests</w:t>
      </w:r>
      <w:r>
        <w:rPr>
          <w:rFonts w:asciiTheme="minorHAnsi" w:hAnsiTheme="minorHAnsi" w:cstheme="minorHAnsi"/>
          <w:sz w:val="22"/>
          <w:szCs w:val="22"/>
        </w:rPr>
        <w:t xml:space="preserve">. </w:t>
      </w:r>
      <w:r w:rsidRPr="00C83B00">
        <w:rPr>
          <w:rFonts w:asciiTheme="minorHAnsi" w:hAnsiTheme="minorHAnsi" w:cstheme="minorHAnsi"/>
          <w:sz w:val="22"/>
          <w:szCs w:val="22"/>
        </w:rPr>
        <w:t xml:space="preserve">See </w:t>
      </w:r>
      <w:hyperlink r:id="rId66" w:history="1">
        <w:r>
          <w:rPr>
            <w:rStyle w:val="Hyperlink"/>
            <w:rFonts w:asciiTheme="minorHAnsi" w:hAnsiTheme="minorHAnsi" w:cstheme="minorHAnsi"/>
            <w:sz w:val="22"/>
            <w:szCs w:val="22"/>
          </w:rPr>
          <w:t>Chapter 7d</w:t>
        </w:r>
      </w:hyperlink>
      <w:r>
        <w:rPr>
          <w:rFonts w:asciiTheme="minorHAnsi" w:hAnsiTheme="minorHAnsi" w:cstheme="minorHAnsi"/>
          <w:sz w:val="22"/>
          <w:szCs w:val="22"/>
        </w:rPr>
        <w:t xml:space="preserve"> for information about when an ETR is required. </w:t>
      </w:r>
    </w:p>
    <w:p w14:paraId="07F91FF1" w14:textId="77777777" w:rsidR="001447DD" w:rsidRPr="003C1BEE" w:rsidRDefault="001447DD" w:rsidP="00F121F4">
      <w:pPr>
        <w:pStyle w:val="BulletList"/>
        <w:numPr>
          <w:ilvl w:val="0"/>
          <w:numId w:val="55"/>
        </w:numPr>
        <w:tabs>
          <w:tab w:val="clear" w:pos="360"/>
          <w:tab w:val="num" w:pos="720"/>
        </w:tabs>
        <w:spacing w:after="0" w:line="240" w:lineRule="auto"/>
        <w:ind w:left="720"/>
        <w:rPr>
          <w:rFonts w:asciiTheme="minorHAnsi" w:hAnsiTheme="minorHAnsi" w:cstheme="minorHAnsi"/>
          <w:sz w:val="22"/>
          <w:szCs w:val="22"/>
        </w:rPr>
      </w:pPr>
      <w:r w:rsidRPr="003C1BEE">
        <w:rPr>
          <w:rFonts w:asciiTheme="minorHAnsi" w:hAnsiTheme="minorHAnsi" w:cstheme="minorHAnsi"/>
          <w:sz w:val="22"/>
          <w:szCs w:val="22"/>
        </w:rPr>
        <w:t>All requests related to CHORE such as requests to pay a spouse provider an amount in excess of Medical Care Services (MCS), requests to exceed program maximum hours/month of 116, and requests to remain on the program in order to keep spouse provider when client becomes financially eligible for MPC or CFC.</w:t>
      </w:r>
    </w:p>
    <w:p w14:paraId="7B4B19A5" w14:textId="77777777" w:rsidR="001447DD" w:rsidRPr="003C1BEE" w:rsidRDefault="001447DD" w:rsidP="00F121F4">
      <w:pPr>
        <w:pStyle w:val="BulletList"/>
        <w:numPr>
          <w:ilvl w:val="0"/>
          <w:numId w:val="55"/>
        </w:numPr>
        <w:tabs>
          <w:tab w:val="clear" w:pos="360"/>
          <w:tab w:val="num" w:pos="720"/>
        </w:tabs>
        <w:spacing w:after="0" w:line="240" w:lineRule="auto"/>
        <w:ind w:left="720"/>
        <w:rPr>
          <w:rFonts w:asciiTheme="minorHAnsi" w:hAnsiTheme="minorHAnsi" w:cstheme="minorHAnsi"/>
          <w:sz w:val="22"/>
          <w:szCs w:val="22"/>
        </w:rPr>
      </w:pPr>
      <w:r w:rsidRPr="003C1BEE">
        <w:rPr>
          <w:rFonts w:asciiTheme="minorHAnsi" w:hAnsiTheme="minorHAnsi" w:cstheme="minorHAnsi"/>
          <w:sz w:val="22"/>
          <w:szCs w:val="22"/>
        </w:rPr>
        <w:t>PDN requests that exceed 16 hours/day of PDN services.</w:t>
      </w:r>
    </w:p>
    <w:p w14:paraId="0B23B885" w14:textId="77777777" w:rsidR="001447DD" w:rsidRPr="003C1BEE" w:rsidRDefault="001447DD" w:rsidP="00F121F4">
      <w:pPr>
        <w:pStyle w:val="BulletList"/>
        <w:numPr>
          <w:ilvl w:val="0"/>
          <w:numId w:val="55"/>
        </w:numPr>
        <w:tabs>
          <w:tab w:val="clear" w:pos="360"/>
          <w:tab w:val="num" w:pos="720"/>
        </w:tabs>
        <w:spacing w:after="0" w:line="240" w:lineRule="auto"/>
        <w:ind w:left="720"/>
        <w:rPr>
          <w:rFonts w:asciiTheme="minorHAnsi" w:hAnsiTheme="minorHAnsi" w:cstheme="minorHAnsi"/>
          <w:sz w:val="22"/>
          <w:szCs w:val="22"/>
        </w:rPr>
      </w:pPr>
      <w:r w:rsidRPr="003C1BEE">
        <w:rPr>
          <w:rFonts w:asciiTheme="minorHAnsi" w:hAnsiTheme="minorHAnsi" w:cstheme="minorHAnsi"/>
          <w:sz w:val="22"/>
          <w:szCs w:val="22"/>
        </w:rPr>
        <w:t>PDN requests to authorize PDN and in-home personal care that, in total, exceed the maximum hours generated by CARE.</w:t>
      </w:r>
    </w:p>
    <w:p w14:paraId="746A773E" w14:textId="77777777" w:rsidR="001447DD" w:rsidRPr="003C1BEE" w:rsidRDefault="001447DD" w:rsidP="00F121F4">
      <w:pPr>
        <w:pStyle w:val="BulletList"/>
        <w:numPr>
          <w:ilvl w:val="0"/>
          <w:numId w:val="55"/>
        </w:numPr>
        <w:tabs>
          <w:tab w:val="clear" w:pos="360"/>
          <w:tab w:val="num" w:pos="720"/>
        </w:tabs>
        <w:spacing w:after="0" w:line="240" w:lineRule="auto"/>
        <w:ind w:left="720"/>
        <w:rPr>
          <w:rFonts w:asciiTheme="minorHAnsi" w:hAnsiTheme="minorHAnsi" w:cstheme="minorHAnsi"/>
          <w:sz w:val="22"/>
          <w:szCs w:val="22"/>
        </w:rPr>
      </w:pPr>
      <w:r w:rsidRPr="003C1BEE">
        <w:rPr>
          <w:rFonts w:asciiTheme="minorHAnsi" w:hAnsiTheme="minorHAnsi" w:cstheme="minorHAnsi"/>
          <w:sz w:val="22"/>
          <w:szCs w:val="22"/>
        </w:rPr>
        <w:t>CFC Community Transition Services (CTS) requests that exceed the limit.</w:t>
      </w:r>
    </w:p>
    <w:p w14:paraId="336D76D1" w14:textId="77777777" w:rsidR="001447DD" w:rsidRDefault="001447DD" w:rsidP="00F121F4">
      <w:pPr>
        <w:pStyle w:val="BulletList"/>
        <w:numPr>
          <w:ilvl w:val="0"/>
          <w:numId w:val="55"/>
        </w:numPr>
        <w:tabs>
          <w:tab w:val="clear" w:pos="360"/>
          <w:tab w:val="num" w:pos="720"/>
        </w:tabs>
        <w:spacing w:after="0" w:line="240" w:lineRule="auto"/>
        <w:ind w:left="720"/>
        <w:rPr>
          <w:rFonts w:asciiTheme="minorHAnsi" w:hAnsiTheme="minorHAnsi" w:cstheme="minorHAnsi"/>
          <w:sz w:val="22"/>
          <w:szCs w:val="22"/>
        </w:rPr>
      </w:pPr>
      <w:r w:rsidRPr="003C1BEE">
        <w:rPr>
          <w:rFonts w:asciiTheme="minorHAnsi" w:hAnsiTheme="minorHAnsi" w:cstheme="minorHAnsi"/>
          <w:sz w:val="22"/>
          <w:szCs w:val="22"/>
        </w:rPr>
        <w:t xml:space="preserve">CFC Assistive Technology (AT) and/or Skills Acquisition Training (SAT) purchases/services in excess of the CFC state fiscal year (SFY) annual limit. </w:t>
      </w:r>
    </w:p>
    <w:p w14:paraId="0973FBFB" w14:textId="77777777" w:rsidR="001447DD" w:rsidRPr="00C53965" w:rsidRDefault="001447DD" w:rsidP="00F121F4">
      <w:pPr>
        <w:pStyle w:val="BulletList"/>
        <w:numPr>
          <w:ilvl w:val="0"/>
          <w:numId w:val="55"/>
        </w:numPr>
        <w:tabs>
          <w:tab w:val="clear" w:pos="360"/>
          <w:tab w:val="num" w:pos="720"/>
        </w:tabs>
        <w:ind w:left="720"/>
        <w:rPr>
          <w:rFonts w:asciiTheme="minorHAnsi" w:hAnsiTheme="minorHAnsi" w:cstheme="minorHAnsi"/>
          <w:sz w:val="22"/>
        </w:rPr>
      </w:pPr>
      <w:r w:rsidRPr="00C53965">
        <w:rPr>
          <w:rFonts w:asciiTheme="minorHAnsi" w:hAnsiTheme="minorHAnsi" w:cstheme="minorHAnsi"/>
          <w:sz w:val="22"/>
        </w:rPr>
        <w:t>All bathroom equipment authorized using SA875 (excludes urinals, transfer poles and handheld showers</w:t>
      </w:r>
      <w:r>
        <w:rPr>
          <w:rFonts w:asciiTheme="minorHAnsi" w:hAnsiTheme="minorHAnsi" w:cstheme="minorHAnsi"/>
          <w:sz w:val="22"/>
        </w:rPr>
        <w:t xml:space="preserve"> which are authorized</w:t>
      </w:r>
      <w:r w:rsidRPr="00C53965">
        <w:rPr>
          <w:rFonts w:asciiTheme="minorHAnsi" w:hAnsiTheme="minorHAnsi" w:cstheme="minorHAnsi"/>
          <w:sz w:val="22"/>
        </w:rPr>
        <w:t xml:space="preserve"> using SA421</w:t>
      </w:r>
      <w:r>
        <w:rPr>
          <w:rFonts w:asciiTheme="minorHAnsi" w:hAnsiTheme="minorHAnsi" w:cstheme="minorHAnsi"/>
          <w:sz w:val="22"/>
        </w:rPr>
        <w:t>)</w:t>
      </w:r>
      <w:r w:rsidRPr="00C53965">
        <w:rPr>
          <w:rFonts w:asciiTheme="minorHAnsi" w:hAnsiTheme="minorHAnsi" w:cstheme="minorHAnsi"/>
          <w:sz w:val="22"/>
        </w:rPr>
        <w:t>.</w:t>
      </w:r>
      <w:r w:rsidRPr="00C53965">
        <w:t xml:space="preserve"> </w:t>
      </w:r>
      <w:r w:rsidRPr="00C53965">
        <w:rPr>
          <w:rFonts w:asciiTheme="minorHAnsi" w:hAnsiTheme="minorHAnsi" w:cstheme="minorHAnsi"/>
          <w:sz w:val="22"/>
        </w:rPr>
        <w:t xml:space="preserve">See </w:t>
      </w:r>
      <w:r w:rsidRPr="00507274">
        <w:rPr>
          <w:rFonts w:asciiTheme="minorHAnsi" w:hAnsiTheme="minorHAnsi" w:cstheme="minorHAnsi"/>
          <w:i/>
          <w:sz w:val="22"/>
        </w:rPr>
        <w:t>Bathroom Equipment ETR training</w:t>
      </w:r>
      <w:r w:rsidRPr="00C53965">
        <w:rPr>
          <w:rFonts w:asciiTheme="minorHAnsi" w:hAnsiTheme="minorHAnsi" w:cstheme="minorHAnsi"/>
          <w:sz w:val="22"/>
        </w:rPr>
        <w:t xml:space="preserve"> found </w:t>
      </w:r>
      <w:hyperlink r:id="rId67" w:history="1">
        <w:r w:rsidRPr="00C53965">
          <w:rPr>
            <w:rStyle w:val="Hyperlink"/>
            <w:rFonts w:asciiTheme="minorHAnsi" w:hAnsiTheme="minorHAnsi" w:cstheme="minorHAnsi"/>
            <w:sz w:val="22"/>
          </w:rPr>
          <w:t>here</w:t>
        </w:r>
      </w:hyperlink>
      <w:r w:rsidRPr="00C53965">
        <w:rPr>
          <w:rFonts w:asciiTheme="minorHAnsi" w:hAnsiTheme="minorHAnsi" w:cstheme="minorHAnsi"/>
          <w:sz w:val="22"/>
        </w:rPr>
        <w:t>.</w:t>
      </w:r>
    </w:p>
    <w:p w14:paraId="41968DAC" w14:textId="77777777" w:rsidR="001447DD" w:rsidRPr="00C641B1" w:rsidRDefault="001447DD" w:rsidP="00F121F4">
      <w:pPr>
        <w:pStyle w:val="BulletList"/>
        <w:numPr>
          <w:ilvl w:val="0"/>
          <w:numId w:val="55"/>
        </w:numPr>
        <w:tabs>
          <w:tab w:val="clear" w:pos="360"/>
          <w:tab w:val="num" w:pos="720"/>
        </w:tabs>
        <w:ind w:left="720"/>
        <w:rPr>
          <w:rFonts w:asciiTheme="minorHAnsi" w:hAnsiTheme="minorHAnsi" w:cstheme="minorHAnsi"/>
          <w:sz w:val="22"/>
        </w:rPr>
      </w:pPr>
      <w:r w:rsidRPr="00C641B1">
        <w:rPr>
          <w:rFonts w:asciiTheme="minorHAnsi" w:hAnsiTheme="minorHAnsi" w:cstheme="minorHAnsi"/>
          <w:sz w:val="22"/>
        </w:rPr>
        <w:t xml:space="preserve">Lift Chairs when furniture portion exceeds </w:t>
      </w:r>
      <w:r>
        <w:rPr>
          <w:rFonts w:asciiTheme="minorHAnsi" w:hAnsiTheme="minorHAnsi" w:cstheme="minorHAnsi"/>
          <w:sz w:val="22"/>
        </w:rPr>
        <w:t>rate</w:t>
      </w:r>
      <w:r w:rsidRPr="00C641B1">
        <w:rPr>
          <w:rFonts w:asciiTheme="minorHAnsi" w:hAnsiTheme="minorHAnsi" w:cstheme="minorHAnsi"/>
          <w:sz w:val="22"/>
        </w:rPr>
        <w:t xml:space="preserve"> maximum of $1800 (typically </w:t>
      </w:r>
      <w:r>
        <w:rPr>
          <w:rFonts w:asciiTheme="minorHAnsi" w:hAnsiTheme="minorHAnsi" w:cstheme="minorHAnsi"/>
          <w:sz w:val="22"/>
        </w:rPr>
        <w:t>necessary solely</w:t>
      </w:r>
      <w:r w:rsidRPr="00C641B1">
        <w:rPr>
          <w:rFonts w:asciiTheme="minorHAnsi" w:hAnsiTheme="minorHAnsi" w:cstheme="minorHAnsi"/>
          <w:sz w:val="22"/>
        </w:rPr>
        <w:t xml:space="preserve"> for double or triple width chairs).</w:t>
      </w:r>
      <w:r>
        <w:rPr>
          <w:rFonts w:asciiTheme="minorHAnsi" w:hAnsiTheme="minorHAnsi" w:cstheme="minorHAnsi"/>
          <w:sz w:val="22"/>
        </w:rPr>
        <w:t xml:space="preserve"> See </w:t>
      </w:r>
      <w:hyperlink r:id="rId68" w:history="1">
        <w:r w:rsidRPr="003D637D">
          <w:rPr>
            <w:rStyle w:val="Hyperlink"/>
            <w:rFonts w:asciiTheme="minorHAnsi" w:hAnsiTheme="minorHAnsi" w:cstheme="minorHAnsi"/>
            <w:i/>
            <w:sz w:val="22"/>
          </w:rPr>
          <w:t>Service Code Data Sheet</w:t>
        </w:r>
      </w:hyperlink>
      <w:r w:rsidRPr="003D637D">
        <w:rPr>
          <w:rFonts w:asciiTheme="minorHAnsi" w:hAnsiTheme="minorHAnsi" w:cstheme="minorHAnsi"/>
          <w:sz w:val="22"/>
        </w:rPr>
        <w:t xml:space="preserve"> </w:t>
      </w:r>
      <w:r w:rsidRPr="003715EC">
        <w:t xml:space="preserve">for </w:t>
      </w:r>
      <w:hyperlink r:id="rId69" w:history="1">
        <w:r w:rsidRPr="003D637D">
          <w:rPr>
            <w:rStyle w:val="Hyperlink"/>
            <w:rFonts w:asciiTheme="minorHAnsi" w:hAnsiTheme="minorHAnsi" w:cstheme="minorHAnsi"/>
            <w:sz w:val="22"/>
          </w:rPr>
          <w:t>SA419</w:t>
        </w:r>
      </w:hyperlink>
      <w:r>
        <w:rPr>
          <w:rFonts w:asciiTheme="minorHAnsi" w:hAnsiTheme="minorHAnsi" w:cstheme="minorHAnsi"/>
          <w:sz w:val="22"/>
        </w:rPr>
        <w:t xml:space="preserve"> for more information. </w:t>
      </w:r>
    </w:p>
    <w:p w14:paraId="47C5CFE2" w14:textId="469D72BD" w:rsidR="001447DD" w:rsidRPr="00C641B1" w:rsidRDefault="001447DD" w:rsidP="00F121F4">
      <w:pPr>
        <w:pStyle w:val="BulletList"/>
        <w:numPr>
          <w:ilvl w:val="0"/>
          <w:numId w:val="55"/>
        </w:numPr>
        <w:tabs>
          <w:tab w:val="clear" w:pos="360"/>
          <w:tab w:val="num" w:pos="720"/>
        </w:tabs>
        <w:ind w:left="720"/>
        <w:rPr>
          <w:rFonts w:asciiTheme="minorHAnsi" w:hAnsiTheme="minorHAnsi" w:cstheme="minorHAnsi"/>
          <w:sz w:val="22"/>
        </w:rPr>
      </w:pPr>
      <w:r w:rsidRPr="00C641B1">
        <w:rPr>
          <w:rFonts w:asciiTheme="minorHAnsi" w:hAnsiTheme="minorHAnsi" w:cstheme="minorHAnsi"/>
          <w:sz w:val="22"/>
        </w:rPr>
        <w:t>Durable Medical Equipment (DME)</w:t>
      </w:r>
      <w:r>
        <w:rPr>
          <w:rFonts w:asciiTheme="minorHAnsi" w:hAnsiTheme="minorHAnsi" w:cstheme="minorHAnsi"/>
          <w:sz w:val="22"/>
        </w:rPr>
        <w:t xml:space="preserve"> </w:t>
      </w:r>
      <w:r w:rsidR="00DA3E80">
        <w:rPr>
          <w:rStyle w:val="FootnoteReference"/>
          <w:rFonts w:asciiTheme="minorHAnsi" w:hAnsiTheme="minorHAnsi" w:cstheme="minorHAnsi"/>
          <w:sz w:val="22"/>
        </w:rPr>
        <w:footnoteReference w:id="4"/>
      </w:r>
      <w:r>
        <w:rPr>
          <w:rFonts w:asciiTheme="minorHAnsi" w:hAnsiTheme="minorHAnsi" w:cstheme="minorHAnsi"/>
          <w:sz w:val="22"/>
        </w:rPr>
        <w:t>for the following situations</w:t>
      </w:r>
      <w:r w:rsidRPr="00C641B1">
        <w:rPr>
          <w:rFonts w:asciiTheme="minorHAnsi" w:hAnsiTheme="minorHAnsi" w:cstheme="minorHAnsi"/>
          <w:sz w:val="22"/>
        </w:rPr>
        <w:t>:</w:t>
      </w:r>
    </w:p>
    <w:p w14:paraId="0AC4E71F" w14:textId="77777777" w:rsidR="001447DD" w:rsidRPr="00C641B1" w:rsidRDefault="001447DD" w:rsidP="00F121F4">
      <w:pPr>
        <w:pStyle w:val="BulletList"/>
        <w:numPr>
          <w:ilvl w:val="1"/>
          <w:numId w:val="75"/>
        </w:numPr>
        <w:tabs>
          <w:tab w:val="clear" w:pos="1080"/>
          <w:tab w:val="num" w:pos="1260"/>
        </w:tabs>
        <w:ind w:left="1260"/>
        <w:rPr>
          <w:rFonts w:asciiTheme="minorHAnsi" w:hAnsiTheme="minorHAnsi" w:cstheme="minorHAnsi"/>
          <w:sz w:val="22"/>
        </w:rPr>
      </w:pPr>
      <w:r w:rsidRPr="00C641B1">
        <w:rPr>
          <w:rFonts w:asciiTheme="minorHAnsi" w:hAnsiTheme="minorHAnsi" w:cstheme="minorHAnsi"/>
          <w:sz w:val="22"/>
        </w:rPr>
        <w:t xml:space="preserve">An item is covered by insurance, but the client does not meet the medical criteria </w:t>
      </w:r>
      <w:r>
        <w:rPr>
          <w:rFonts w:asciiTheme="minorHAnsi" w:hAnsiTheme="minorHAnsi" w:cstheme="minorHAnsi"/>
          <w:sz w:val="22"/>
        </w:rPr>
        <w:t xml:space="preserve">for the item to be paid for by insurance </w:t>
      </w:r>
      <w:r w:rsidRPr="00C641B1">
        <w:rPr>
          <w:rFonts w:asciiTheme="minorHAnsi" w:hAnsiTheme="minorHAnsi" w:cstheme="minorHAnsi"/>
          <w:sz w:val="22"/>
        </w:rPr>
        <w:t xml:space="preserve">(example: client </w:t>
      </w:r>
      <w:r w:rsidRPr="00C641B1">
        <w:rPr>
          <w:rFonts w:asciiTheme="minorHAnsi" w:hAnsiTheme="minorHAnsi" w:cstheme="minorHAnsi"/>
          <w:i/>
          <w:sz w:val="22"/>
        </w:rPr>
        <w:t>needs</w:t>
      </w:r>
      <w:r w:rsidRPr="00C641B1">
        <w:rPr>
          <w:rFonts w:asciiTheme="minorHAnsi" w:hAnsiTheme="minorHAnsi" w:cstheme="minorHAnsi"/>
          <w:sz w:val="22"/>
        </w:rPr>
        <w:t xml:space="preserve"> a heavy-duty hospital bed to live successfully in a community setting but does not meet the weight criteria for coverage by medical insurance)</w:t>
      </w:r>
      <w:r>
        <w:rPr>
          <w:rFonts w:asciiTheme="minorHAnsi" w:hAnsiTheme="minorHAnsi" w:cstheme="minorHAnsi"/>
          <w:sz w:val="22"/>
        </w:rPr>
        <w:t>.</w:t>
      </w:r>
    </w:p>
    <w:p w14:paraId="3EE357D2" w14:textId="77777777" w:rsidR="001447DD" w:rsidRPr="00C83B00" w:rsidRDefault="001447DD" w:rsidP="00F121F4">
      <w:pPr>
        <w:pStyle w:val="BulletList"/>
        <w:numPr>
          <w:ilvl w:val="1"/>
          <w:numId w:val="75"/>
        </w:numPr>
        <w:tabs>
          <w:tab w:val="clear" w:pos="1080"/>
          <w:tab w:val="num" w:pos="1260"/>
        </w:tabs>
        <w:ind w:left="1260"/>
        <w:rPr>
          <w:rFonts w:asciiTheme="minorHAnsi" w:hAnsiTheme="minorHAnsi" w:cstheme="minorHAnsi"/>
          <w:sz w:val="22"/>
        </w:rPr>
      </w:pPr>
      <w:r>
        <w:rPr>
          <w:rFonts w:asciiTheme="minorHAnsi" w:hAnsiTheme="minorHAnsi" w:cstheme="minorHAnsi"/>
          <w:sz w:val="22"/>
        </w:rPr>
        <w:lastRenderedPageBreak/>
        <w:t>The item</w:t>
      </w:r>
      <w:r w:rsidRPr="00C641B1">
        <w:rPr>
          <w:rFonts w:asciiTheme="minorHAnsi" w:hAnsiTheme="minorHAnsi" w:cstheme="minorHAnsi"/>
          <w:sz w:val="22"/>
        </w:rPr>
        <w:t xml:space="preserve"> is never covered</w:t>
      </w:r>
      <w:r>
        <w:rPr>
          <w:rFonts w:asciiTheme="minorHAnsi" w:hAnsiTheme="minorHAnsi" w:cstheme="minorHAnsi"/>
          <w:sz w:val="22"/>
        </w:rPr>
        <w:t xml:space="preserve"> by insurance</w:t>
      </w:r>
      <w:r w:rsidRPr="00C641B1">
        <w:rPr>
          <w:rFonts w:asciiTheme="minorHAnsi" w:hAnsiTheme="minorHAnsi" w:cstheme="minorHAnsi"/>
          <w:sz w:val="22"/>
        </w:rPr>
        <w:t>, but it</w:t>
      </w:r>
      <w:r>
        <w:rPr>
          <w:rFonts w:asciiTheme="minorHAnsi" w:hAnsiTheme="minorHAnsi" w:cstheme="minorHAnsi"/>
          <w:sz w:val="22"/>
        </w:rPr>
        <w:t xml:space="preserve"> may be</w:t>
      </w:r>
      <w:r w:rsidRPr="00C641B1">
        <w:rPr>
          <w:rFonts w:asciiTheme="minorHAnsi" w:hAnsiTheme="minorHAnsi" w:cstheme="minorHAnsi"/>
          <w:sz w:val="22"/>
        </w:rPr>
        <w:t xml:space="preserve"> </w:t>
      </w:r>
      <w:r w:rsidRPr="00C641B1">
        <w:rPr>
          <w:rFonts w:asciiTheme="minorHAnsi" w:hAnsiTheme="minorHAnsi" w:cstheme="minorHAnsi"/>
          <w:i/>
          <w:sz w:val="22"/>
        </w:rPr>
        <w:t>necessary</w:t>
      </w:r>
      <w:r w:rsidRPr="00C641B1">
        <w:rPr>
          <w:rFonts w:asciiTheme="minorHAnsi" w:hAnsiTheme="minorHAnsi" w:cstheme="minorHAnsi"/>
          <w:sz w:val="22"/>
        </w:rPr>
        <w:t xml:space="preserve"> for a client to live successfully in the community </w:t>
      </w:r>
      <w:r>
        <w:rPr>
          <w:rFonts w:asciiTheme="minorHAnsi" w:hAnsiTheme="minorHAnsi" w:cstheme="minorHAnsi"/>
          <w:sz w:val="22"/>
        </w:rPr>
        <w:t>[</w:t>
      </w:r>
      <w:r w:rsidRPr="00C641B1">
        <w:rPr>
          <w:rFonts w:asciiTheme="minorHAnsi" w:hAnsiTheme="minorHAnsi" w:cstheme="minorHAnsi"/>
          <w:sz w:val="22"/>
        </w:rPr>
        <w:t xml:space="preserve">example: fully electric bed is </w:t>
      </w:r>
      <w:r w:rsidRPr="00C641B1">
        <w:rPr>
          <w:rFonts w:asciiTheme="minorHAnsi" w:hAnsiTheme="minorHAnsi" w:cstheme="minorHAnsi"/>
          <w:i/>
          <w:sz w:val="22"/>
        </w:rPr>
        <w:t>needed</w:t>
      </w:r>
      <w:r>
        <w:rPr>
          <w:rFonts w:asciiTheme="minorHAnsi" w:hAnsiTheme="minorHAnsi" w:cstheme="minorHAnsi"/>
          <w:i/>
          <w:sz w:val="22"/>
        </w:rPr>
        <w:t xml:space="preserve"> (</w:t>
      </w:r>
      <w:r w:rsidRPr="002D52F1">
        <w:rPr>
          <w:rFonts w:asciiTheme="minorHAnsi" w:hAnsiTheme="minorHAnsi" w:cstheme="minorHAnsi"/>
          <w:sz w:val="22"/>
        </w:rPr>
        <w:t>not just for convenience),</w:t>
      </w:r>
      <w:r w:rsidRPr="00C641B1">
        <w:rPr>
          <w:rFonts w:asciiTheme="minorHAnsi" w:hAnsiTheme="minorHAnsi" w:cstheme="minorHAnsi"/>
          <w:sz w:val="22"/>
        </w:rPr>
        <w:t xml:space="preserve"> but insurance only covers a semi-electric bed</w:t>
      </w:r>
      <w:r>
        <w:rPr>
          <w:rFonts w:asciiTheme="minorHAnsi" w:hAnsiTheme="minorHAnsi" w:cstheme="minorHAnsi"/>
          <w:sz w:val="22"/>
        </w:rPr>
        <w:t>]</w:t>
      </w:r>
      <w:r w:rsidRPr="00C641B1">
        <w:rPr>
          <w:rFonts w:asciiTheme="minorHAnsi" w:hAnsiTheme="minorHAnsi" w:cstheme="minorHAnsi"/>
          <w:sz w:val="22"/>
        </w:rPr>
        <w:t>.</w:t>
      </w:r>
    </w:p>
    <w:p w14:paraId="32ACD8AC" w14:textId="5C1A99DD" w:rsidR="001447DD" w:rsidRPr="003E3DDF" w:rsidRDefault="0051257F" w:rsidP="001447DD">
      <w:pPr>
        <w:overflowPunct w:val="0"/>
        <w:autoSpaceDE w:val="0"/>
        <w:autoSpaceDN w:val="0"/>
        <w:adjustRightInd w:val="0"/>
        <w:textAlignment w:val="baseline"/>
        <w:rPr>
          <w:rFonts w:asciiTheme="minorHAnsi" w:eastAsia="Times New Roman" w:hAnsiTheme="minorHAnsi" w:cstheme="minorHAnsi"/>
          <w:b/>
        </w:rPr>
      </w:pPr>
      <w:r w:rsidRPr="003E3DDF">
        <w:rPr>
          <w:rFonts w:asciiTheme="minorHAnsi" w:eastAsia="Times New Roman" w:hAnsiTheme="minorHAnsi" w:cstheme="minorHAnsi"/>
          <w:noProof/>
        </w:rPr>
        <mc:AlternateContent>
          <mc:Choice Requires="wps">
            <w:drawing>
              <wp:anchor distT="0" distB="0" distL="114300" distR="114300" simplePos="0" relativeHeight="251689984" behindDoc="0" locked="0" layoutInCell="1" allowOverlap="1" wp14:anchorId="4625C843" wp14:editId="5BDF8CC0">
                <wp:simplePos x="0" y="0"/>
                <wp:positionH relativeFrom="margin">
                  <wp:posOffset>-994</wp:posOffset>
                </wp:positionH>
                <wp:positionV relativeFrom="paragraph">
                  <wp:posOffset>8917</wp:posOffset>
                </wp:positionV>
                <wp:extent cx="5962650" cy="1175657"/>
                <wp:effectExtent l="0" t="0" r="19050"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175657"/>
                        </a:xfrm>
                        <a:prstGeom prst="rect">
                          <a:avLst/>
                        </a:prstGeom>
                        <a:solidFill>
                          <a:srgbClr val="8D6198">
                            <a:alpha val="20000"/>
                          </a:srgbClr>
                        </a:solidFill>
                        <a:ln w="9525">
                          <a:solidFill>
                            <a:sysClr val="windowText" lastClr="000000"/>
                          </a:solidFill>
                          <a:miter lim="800000"/>
                          <a:headEnd/>
                          <a:tailEnd/>
                        </a:ln>
                      </wps:spPr>
                      <wps:txbx>
                        <w:txbxContent>
                          <w:p w14:paraId="7C0ED43B" w14:textId="77777777" w:rsidR="001447DD" w:rsidRPr="003E3DDF" w:rsidRDefault="001447DD" w:rsidP="001447DD">
                            <w:pPr>
                              <w:pStyle w:val="CommentText"/>
                              <w:rPr>
                                <w:rFonts w:asciiTheme="minorHAnsi" w:hAnsiTheme="minorHAnsi" w:cstheme="minorHAnsi"/>
                                <w:sz w:val="22"/>
                                <w:szCs w:val="24"/>
                              </w:rPr>
                            </w:pPr>
                            <w:r w:rsidRPr="00904467">
                              <w:rPr>
                                <w:rFonts w:asciiTheme="minorHAnsi" w:hAnsiTheme="minorHAnsi" w:cstheme="minorHAnsi"/>
                                <w:b/>
                                <w:sz w:val="22"/>
                              </w:rPr>
                              <w:t>Personal care ETRs are always attached to a specific assessment.</w:t>
                            </w:r>
                            <w:r w:rsidRPr="00904467">
                              <w:rPr>
                                <w:rFonts w:asciiTheme="minorHAnsi" w:hAnsiTheme="minorHAnsi" w:cstheme="minorHAnsi"/>
                                <w:sz w:val="22"/>
                              </w:rPr>
                              <w:t xml:space="preserve"> </w:t>
                            </w:r>
                            <w:r>
                              <w:rPr>
                                <w:rFonts w:asciiTheme="minorHAnsi" w:hAnsiTheme="minorHAnsi" w:cstheme="minorHAnsi"/>
                                <w:sz w:val="22"/>
                              </w:rPr>
                              <w:t xml:space="preserve">When an assessment is moved to history, any attached ETR automatically moves to history; however, </w:t>
                            </w:r>
                            <w:r w:rsidRPr="003E3DDF">
                              <w:rPr>
                                <w:rFonts w:asciiTheme="minorHAnsi" w:hAnsiTheme="minorHAnsi" w:cstheme="minorHAnsi"/>
                                <w:sz w:val="22"/>
                                <w:szCs w:val="24"/>
                              </w:rPr>
                              <w:t>Interim assessments do not move an ETR to history. The ETR will attach itself to the new Interim assessment. If the Interim assessment did not result in a change in classification, in-home hours</w:t>
                            </w:r>
                            <w:r>
                              <w:rPr>
                                <w:rFonts w:asciiTheme="minorHAnsi" w:hAnsiTheme="minorHAnsi" w:cstheme="minorHAnsi"/>
                                <w:sz w:val="22"/>
                                <w:szCs w:val="24"/>
                              </w:rPr>
                              <w:t>,</w:t>
                            </w:r>
                            <w:r w:rsidRPr="003E3DDF">
                              <w:rPr>
                                <w:rFonts w:asciiTheme="minorHAnsi" w:hAnsiTheme="minorHAnsi" w:cstheme="minorHAnsi"/>
                                <w:sz w:val="22"/>
                                <w:szCs w:val="24"/>
                              </w:rPr>
                              <w:t xml:space="preserve"> or residential rate</w:t>
                            </w:r>
                            <w:r>
                              <w:rPr>
                                <w:rFonts w:asciiTheme="minorHAnsi" w:hAnsiTheme="minorHAnsi" w:cstheme="minorHAnsi"/>
                                <w:sz w:val="22"/>
                                <w:szCs w:val="24"/>
                              </w:rPr>
                              <w:t>,</w:t>
                            </w:r>
                            <w:r w:rsidRPr="003E3DDF">
                              <w:rPr>
                                <w:rFonts w:asciiTheme="minorHAnsi" w:hAnsiTheme="minorHAnsi" w:cstheme="minorHAnsi"/>
                                <w:sz w:val="22"/>
                                <w:szCs w:val="24"/>
                              </w:rPr>
                              <w:t xml:space="preserve"> you may rely on the current ETR until its end date. If the Interim assessment changed the classification, in-home hours</w:t>
                            </w:r>
                            <w:r>
                              <w:rPr>
                                <w:rFonts w:asciiTheme="minorHAnsi" w:hAnsiTheme="minorHAnsi" w:cstheme="minorHAnsi"/>
                                <w:sz w:val="22"/>
                                <w:szCs w:val="24"/>
                              </w:rPr>
                              <w:t>,</w:t>
                            </w:r>
                            <w:r w:rsidRPr="003E3DDF">
                              <w:rPr>
                                <w:rFonts w:asciiTheme="minorHAnsi" w:hAnsiTheme="minorHAnsi" w:cstheme="minorHAnsi"/>
                                <w:sz w:val="22"/>
                                <w:szCs w:val="24"/>
                              </w:rPr>
                              <w:t xml:space="preserve"> or residential daily rate</w:t>
                            </w:r>
                            <w:r>
                              <w:rPr>
                                <w:rFonts w:asciiTheme="minorHAnsi" w:hAnsiTheme="minorHAnsi" w:cstheme="minorHAnsi"/>
                                <w:sz w:val="22"/>
                                <w:szCs w:val="24"/>
                              </w:rPr>
                              <w:t>, then</w:t>
                            </w:r>
                            <w:r w:rsidRPr="003E3DDF">
                              <w:rPr>
                                <w:rFonts w:asciiTheme="minorHAnsi" w:hAnsiTheme="minorHAnsi" w:cstheme="minorHAnsi"/>
                                <w:sz w:val="22"/>
                                <w:szCs w:val="24"/>
                              </w:rPr>
                              <w:t xml:space="preserve"> it must be resubmitted to HQ for review. </w:t>
                            </w:r>
                          </w:p>
                          <w:p w14:paraId="5FF0DAF6" w14:textId="77777777" w:rsidR="001447DD" w:rsidRDefault="001447DD" w:rsidP="001447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5C843" id="_x0000_s1035" type="#_x0000_t202" style="position:absolute;margin-left:-.1pt;margin-top:.7pt;width:469.5pt;height:92.5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6A3OAIAAFwEAAAOAAAAZHJzL2Uyb0RvYy54bWysVNtu2zAMfR+wfxD0vjgO4rQx6hRdsg4D&#10;ugvQ7gMYWY6FyaImqbGzrx8lp2myvQ3zgyCK0uHhIemb26HTbC+dV2gqnk+mnEkjsFZmV/HvT/fv&#10;rjnzAUwNGo2s+EF6frt6++amt6WcYYu6lo4RiPFlbyvehmDLLPOilR34CVppyNmg6yCQ6XZZ7aAn&#10;9E5ns+l0kfXoautQSO/pdDM6+SrhN40U4WvTeBmYrjhxC2l1ad3GNVvdQLlzYFsljjTgH1h0oAwF&#10;PUFtIAB7duovqE4Jhx6bMBHYZdg0SsiUA2WTT//I5rEFK1MuJI63J5n8/4MVX/aP9ptjYXiPAxUw&#10;JeHtA4ofnhlct2B28s457FsJNQXOo2RZb315fBql9qWPINv+M9ZUZHgOmICGxnVRFcqTEToV4HAS&#10;XQ6BCToslovZoiCXIF+eXxWL4irFgPLluXU+fJTYsbipuKOqJnjYP/gQ6UD5ciVG86hVfa+0Tobb&#10;bdfasT1QB1xvFvnyenyrbQvjKfXRNHUC4fjxesK8wNGG9RVfFrNilOgixsGfQlBv1tg/UXacafCB&#10;HJRy+o5ZXcB2KlD/a9URudMlKKPYH0ydujOA0uOe+GlzVD8KPkofhu3AVE3kYoBYjC3WByqHw7Hd&#10;aTxp06L7xVlPrV5x//MZnCSCnwyVdJnP53E2kjEvrmZkuHPP9twDRhBUxSm/cbsOaZ6i2AbvqPSN&#10;SkV5ZXKkTC2cdD2OW5yRczvdev0prH4DAAD//wMAUEsDBBQABgAIAAAAIQALgSbJ2wAAAAcBAAAP&#10;AAAAZHJzL2Rvd25yZXYueG1sTI/BTsMwEETvSP0Haytxa50GWoUQp0JIqIgbhUOPbrxNotrryHba&#10;9O9ZTnCcndHsm2o7OSsuGGLvScFqmYFAarzpqVXw/fW2KEDEpMlo6wkV3DDCtp7dVbo0/kqfeNmn&#10;VnAJxVIr6FIaSilj06HTcekHJPZOPjidWIZWmqCvXO6szLNsI53uiT90esDXDpvzfnQK8h0Nh5Cf&#10;/Oq2W3+cx/BekD0odT+fXp5BJJzSXxh+8RkdamY6+pFMFFbBIucgnx9BsPv0UPCQI+tiswZZV/I/&#10;f/0DAAD//wMAUEsBAi0AFAAGAAgAAAAhALaDOJL+AAAA4QEAABMAAAAAAAAAAAAAAAAAAAAAAFtD&#10;b250ZW50X1R5cGVzXS54bWxQSwECLQAUAAYACAAAACEAOP0h/9YAAACUAQAACwAAAAAAAAAAAAAA&#10;AAAvAQAAX3JlbHMvLnJlbHNQSwECLQAUAAYACAAAACEAALugNzgCAABcBAAADgAAAAAAAAAAAAAA&#10;AAAuAgAAZHJzL2Uyb0RvYy54bWxQSwECLQAUAAYACAAAACEAC4EmydsAAAAHAQAADwAAAAAAAAAA&#10;AAAAAACSBAAAZHJzL2Rvd25yZXYueG1sUEsFBgAAAAAEAAQA8wAAAJoFAAAAAA==&#10;" fillcolor="#8d6198" strokecolor="windowText">
                <v:fill opacity="13107f"/>
                <v:textbox>
                  <w:txbxContent>
                    <w:p w14:paraId="7C0ED43B" w14:textId="77777777" w:rsidR="001447DD" w:rsidRPr="003E3DDF" w:rsidRDefault="001447DD" w:rsidP="001447DD">
                      <w:pPr>
                        <w:pStyle w:val="CommentText"/>
                        <w:rPr>
                          <w:rFonts w:asciiTheme="minorHAnsi" w:hAnsiTheme="minorHAnsi" w:cstheme="minorHAnsi"/>
                          <w:sz w:val="22"/>
                          <w:szCs w:val="24"/>
                        </w:rPr>
                      </w:pPr>
                      <w:r w:rsidRPr="00904467">
                        <w:rPr>
                          <w:rFonts w:asciiTheme="minorHAnsi" w:hAnsiTheme="minorHAnsi" w:cstheme="minorHAnsi"/>
                          <w:b/>
                          <w:sz w:val="22"/>
                        </w:rPr>
                        <w:t>Personal care ETRs are always attached to a specific assessment.</w:t>
                      </w:r>
                      <w:r w:rsidRPr="00904467">
                        <w:rPr>
                          <w:rFonts w:asciiTheme="minorHAnsi" w:hAnsiTheme="minorHAnsi" w:cstheme="minorHAnsi"/>
                          <w:sz w:val="22"/>
                        </w:rPr>
                        <w:t xml:space="preserve"> </w:t>
                      </w:r>
                      <w:r>
                        <w:rPr>
                          <w:rFonts w:asciiTheme="minorHAnsi" w:hAnsiTheme="minorHAnsi" w:cstheme="minorHAnsi"/>
                          <w:sz w:val="22"/>
                        </w:rPr>
                        <w:t xml:space="preserve">When an assessment is moved to history, any attached ETR automatically moves to history; however, </w:t>
                      </w:r>
                      <w:r w:rsidRPr="003E3DDF">
                        <w:rPr>
                          <w:rFonts w:asciiTheme="minorHAnsi" w:hAnsiTheme="minorHAnsi" w:cstheme="minorHAnsi"/>
                          <w:sz w:val="22"/>
                          <w:szCs w:val="24"/>
                        </w:rPr>
                        <w:t>Interim assessments do not move an ETR to history. The ETR will attach itself to the new Interim assessment. If the Interim assessment did not result in a change in classification, in-home hours</w:t>
                      </w:r>
                      <w:r>
                        <w:rPr>
                          <w:rFonts w:asciiTheme="minorHAnsi" w:hAnsiTheme="minorHAnsi" w:cstheme="minorHAnsi"/>
                          <w:sz w:val="22"/>
                          <w:szCs w:val="24"/>
                        </w:rPr>
                        <w:t>,</w:t>
                      </w:r>
                      <w:r w:rsidRPr="003E3DDF">
                        <w:rPr>
                          <w:rFonts w:asciiTheme="minorHAnsi" w:hAnsiTheme="minorHAnsi" w:cstheme="minorHAnsi"/>
                          <w:sz w:val="22"/>
                          <w:szCs w:val="24"/>
                        </w:rPr>
                        <w:t xml:space="preserve"> or residential rate</w:t>
                      </w:r>
                      <w:r>
                        <w:rPr>
                          <w:rFonts w:asciiTheme="minorHAnsi" w:hAnsiTheme="minorHAnsi" w:cstheme="minorHAnsi"/>
                          <w:sz w:val="22"/>
                          <w:szCs w:val="24"/>
                        </w:rPr>
                        <w:t>,</w:t>
                      </w:r>
                      <w:r w:rsidRPr="003E3DDF">
                        <w:rPr>
                          <w:rFonts w:asciiTheme="minorHAnsi" w:hAnsiTheme="minorHAnsi" w:cstheme="minorHAnsi"/>
                          <w:sz w:val="22"/>
                          <w:szCs w:val="24"/>
                        </w:rPr>
                        <w:t xml:space="preserve"> you may rely on the current ETR until its end date. If the Interim assessment changed the classification, in-home hours</w:t>
                      </w:r>
                      <w:r>
                        <w:rPr>
                          <w:rFonts w:asciiTheme="minorHAnsi" w:hAnsiTheme="minorHAnsi" w:cstheme="minorHAnsi"/>
                          <w:sz w:val="22"/>
                          <w:szCs w:val="24"/>
                        </w:rPr>
                        <w:t>,</w:t>
                      </w:r>
                      <w:r w:rsidRPr="003E3DDF">
                        <w:rPr>
                          <w:rFonts w:asciiTheme="minorHAnsi" w:hAnsiTheme="minorHAnsi" w:cstheme="minorHAnsi"/>
                          <w:sz w:val="22"/>
                          <w:szCs w:val="24"/>
                        </w:rPr>
                        <w:t xml:space="preserve"> or residential daily rate</w:t>
                      </w:r>
                      <w:r>
                        <w:rPr>
                          <w:rFonts w:asciiTheme="minorHAnsi" w:hAnsiTheme="minorHAnsi" w:cstheme="minorHAnsi"/>
                          <w:sz w:val="22"/>
                          <w:szCs w:val="24"/>
                        </w:rPr>
                        <w:t>, then</w:t>
                      </w:r>
                      <w:r w:rsidRPr="003E3DDF">
                        <w:rPr>
                          <w:rFonts w:asciiTheme="minorHAnsi" w:hAnsiTheme="minorHAnsi" w:cstheme="minorHAnsi"/>
                          <w:sz w:val="22"/>
                          <w:szCs w:val="24"/>
                        </w:rPr>
                        <w:t xml:space="preserve"> it must be resubmitted to HQ for review. </w:t>
                      </w:r>
                    </w:p>
                    <w:p w14:paraId="5FF0DAF6" w14:textId="77777777" w:rsidR="001447DD" w:rsidRDefault="001447DD" w:rsidP="001447DD"/>
                  </w:txbxContent>
                </v:textbox>
                <w10:wrap anchorx="margin"/>
              </v:shape>
            </w:pict>
          </mc:Fallback>
        </mc:AlternateContent>
      </w:r>
    </w:p>
    <w:p w14:paraId="2C011FF8" w14:textId="3A2FF018" w:rsidR="001447DD" w:rsidRPr="003E3DDF" w:rsidRDefault="001447DD" w:rsidP="001447DD">
      <w:pPr>
        <w:overflowPunct w:val="0"/>
        <w:autoSpaceDE w:val="0"/>
        <w:autoSpaceDN w:val="0"/>
        <w:adjustRightInd w:val="0"/>
        <w:textAlignment w:val="baseline"/>
        <w:rPr>
          <w:rFonts w:asciiTheme="minorHAnsi" w:eastAsia="Times New Roman" w:hAnsiTheme="minorHAnsi" w:cstheme="minorHAnsi"/>
          <w:b/>
        </w:rPr>
      </w:pPr>
    </w:p>
    <w:p w14:paraId="42342CA2" w14:textId="77777777" w:rsidR="001447DD" w:rsidRPr="003E3DDF" w:rsidRDefault="001447DD" w:rsidP="001447DD">
      <w:pPr>
        <w:overflowPunct w:val="0"/>
        <w:autoSpaceDE w:val="0"/>
        <w:autoSpaceDN w:val="0"/>
        <w:adjustRightInd w:val="0"/>
        <w:textAlignment w:val="baseline"/>
        <w:rPr>
          <w:rFonts w:asciiTheme="minorHAnsi" w:eastAsia="Times New Roman" w:hAnsiTheme="minorHAnsi" w:cstheme="minorHAnsi"/>
          <w:b/>
        </w:rPr>
      </w:pPr>
    </w:p>
    <w:p w14:paraId="66A11DE3" w14:textId="77777777" w:rsidR="001447DD" w:rsidRPr="003E3DDF" w:rsidRDefault="001447DD" w:rsidP="001447DD">
      <w:pPr>
        <w:overflowPunct w:val="0"/>
        <w:autoSpaceDE w:val="0"/>
        <w:autoSpaceDN w:val="0"/>
        <w:adjustRightInd w:val="0"/>
        <w:textAlignment w:val="baseline"/>
        <w:rPr>
          <w:rFonts w:asciiTheme="minorHAnsi" w:eastAsia="Times New Roman" w:hAnsiTheme="minorHAnsi" w:cstheme="minorHAnsi"/>
          <w:b/>
        </w:rPr>
      </w:pPr>
    </w:p>
    <w:p w14:paraId="5C65164D" w14:textId="77777777" w:rsidR="001447DD" w:rsidRPr="003E3DDF" w:rsidRDefault="001447DD" w:rsidP="001447DD">
      <w:pPr>
        <w:overflowPunct w:val="0"/>
        <w:autoSpaceDE w:val="0"/>
        <w:autoSpaceDN w:val="0"/>
        <w:adjustRightInd w:val="0"/>
        <w:textAlignment w:val="baseline"/>
        <w:rPr>
          <w:rFonts w:asciiTheme="minorHAnsi" w:eastAsia="Times New Roman" w:hAnsiTheme="minorHAnsi" w:cstheme="minorHAnsi"/>
          <w:b/>
        </w:rPr>
      </w:pPr>
    </w:p>
    <w:p w14:paraId="1B050545" w14:textId="77777777" w:rsidR="00215633" w:rsidRDefault="00215633" w:rsidP="00215633"/>
    <w:p w14:paraId="77BFC2A6" w14:textId="77777777" w:rsidR="00215633" w:rsidRPr="00B62312" w:rsidRDefault="00215633" w:rsidP="00B62312"/>
    <w:p w14:paraId="2947AF5F" w14:textId="77777777" w:rsidR="001447DD" w:rsidRPr="0052732E" w:rsidRDefault="001447DD" w:rsidP="001447DD">
      <w:pPr>
        <w:pStyle w:val="Heading4"/>
        <w:rPr>
          <w:rFonts w:eastAsia="Times New Roman"/>
          <w:color w:val="193F6F"/>
        </w:rPr>
      </w:pPr>
      <w:r w:rsidRPr="0052732E">
        <w:rPr>
          <w:rFonts w:eastAsia="Times New Roman"/>
          <w:color w:val="193F6F"/>
        </w:rPr>
        <w:t>Who can request a personal care ETR?</w:t>
      </w:r>
    </w:p>
    <w:p w14:paraId="3E1FA801" w14:textId="77777777" w:rsidR="001447DD" w:rsidRPr="003E3DDF" w:rsidRDefault="001447DD" w:rsidP="001447DD">
      <w:pPr>
        <w:autoSpaceDE w:val="0"/>
        <w:autoSpaceDN w:val="0"/>
        <w:adjustRightInd w:val="0"/>
        <w:rPr>
          <w:rFonts w:asciiTheme="minorHAnsi" w:eastAsia="Calibri" w:hAnsiTheme="minorHAnsi" w:cstheme="minorHAnsi"/>
          <w:color w:val="000000"/>
        </w:rPr>
      </w:pPr>
      <w:r w:rsidRPr="003E3DDF">
        <w:rPr>
          <w:rFonts w:asciiTheme="minorHAnsi" w:eastAsia="Calibri" w:hAnsiTheme="minorHAnsi" w:cstheme="minorHAnsi"/>
          <w:color w:val="000000"/>
        </w:rPr>
        <w:t>A client may request an ETR or a CM/SSS/CRM may request an ETR on the client’s behalf.  After a review by the local office, the ETR committee at HQ makes the final decision and takes into consideration the following:</w:t>
      </w:r>
    </w:p>
    <w:p w14:paraId="5F7CF5B2" w14:textId="77777777" w:rsidR="001447DD" w:rsidRPr="003E3DDF" w:rsidRDefault="001447DD" w:rsidP="00F121F4">
      <w:pPr>
        <w:numPr>
          <w:ilvl w:val="0"/>
          <w:numId w:val="68"/>
        </w:numPr>
        <w:overflowPunct w:val="0"/>
        <w:autoSpaceDE w:val="0"/>
        <w:autoSpaceDN w:val="0"/>
        <w:adjustRightInd w:val="0"/>
        <w:textAlignment w:val="baseline"/>
        <w:rPr>
          <w:rFonts w:asciiTheme="minorHAnsi" w:eastAsia="Calibri" w:hAnsiTheme="minorHAnsi" w:cstheme="minorHAnsi"/>
          <w:color w:val="000000"/>
        </w:rPr>
      </w:pPr>
      <w:r w:rsidRPr="003E3DDF">
        <w:rPr>
          <w:rFonts w:asciiTheme="minorHAnsi" w:eastAsia="Calibri" w:hAnsiTheme="minorHAnsi" w:cstheme="minorHAnsi"/>
          <w:color w:val="000000"/>
        </w:rPr>
        <w:t>The exception would not contradict a specific provision of federal law or state statute; and</w:t>
      </w:r>
    </w:p>
    <w:p w14:paraId="57EA8481" w14:textId="77777777" w:rsidR="001447DD" w:rsidRPr="003E3DDF" w:rsidRDefault="001447DD" w:rsidP="00F121F4">
      <w:pPr>
        <w:numPr>
          <w:ilvl w:val="0"/>
          <w:numId w:val="68"/>
        </w:numPr>
        <w:overflowPunct w:val="0"/>
        <w:autoSpaceDE w:val="0"/>
        <w:autoSpaceDN w:val="0"/>
        <w:adjustRightInd w:val="0"/>
        <w:textAlignment w:val="baseline"/>
        <w:rPr>
          <w:rFonts w:asciiTheme="minorHAnsi" w:eastAsia="Calibri" w:hAnsiTheme="minorHAnsi" w:cstheme="minorHAnsi"/>
          <w:color w:val="000000"/>
        </w:rPr>
      </w:pPr>
      <w:r w:rsidRPr="003E3DDF">
        <w:rPr>
          <w:rFonts w:asciiTheme="minorHAnsi" w:eastAsia="Calibri" w:hAnsiTheme="minorHAnsi" w:cstheme="minorHAnsi"/>
          <w:color w:val="000000"/>
        </w:rPr>
        <w:t>The client's situation differs from the majority; and</w:t>
      </w:r>
    </w:p>
    <w:p w14:paraId="5AEA36B5" w14:textId="77777777" w:rsidR="001447DD" w:rsidRPr="003E3DDF" w:rsidRDefault="001447DD" w:rsidP="00F121F4">
      <w:pPr>
        <w:numPr>
          <w:ilvl w:val="0"/>
          <w:numId w:val="68"/>
        </w:numPr>
        <w:overflowPunct w:val="0"/>
        <w:autoSpaceDE w:val="0"/>
        <w:autoSpaceDN w:val="0"/>
        <w:adjustRightInd w:val="0"/>
        <w:textAlignment w:val="baseline"/>
        <w:rPr>
          <w:rFonts w:asciiTheme="minorHAnsi" w:eastAsia="Calibri" w:hAnsiTheme="minorHAnsi" w:cstheme="minorHAnsi"/>
          <w:color w:val="000000"/>
        </w:rPr>
      </w:pPr>
      <w:r w:rsidRPr="003E3DDF">
        <w:rPr>
          <w:rFonts w:asciiTheme="minorHAnsi" w:eastAsia="Calibri" w:hAnsiTheme="minorHAnsi" w:cstheme="minorHAnsi"/>
          <w:color w:val="000000"/>
        </w:rPr>
        <w:t>It is in the interest of overall economy and the client's welfare; and either</w:t>
      </w:r>
    </w:p>
    <w:p w14:paraId="6641A288" w14:textId="77777777" w:rsidR="001447DD" w:rsidRPr="003E3DDF" w:rsidRDefault="001447DD" w:rsidP="00F121F4">
      <w:pPr>
        <w:numPr>
          <w:ilvl w:val="1"/>
          <w:numId w:val="68"/>
        </w:numPr>
        <w:overflowPunct w:val="0"/>
        <w:autoSpaceDE w:val="0"/>
        <w:autoSpaceDN w:val="0"/>
        <w:adjustRightInd w:val="0"/>
        <w:textAlignment w:val="baseline"/>
        <w:rPr>
          <w:rFonts w:asciiTheme="minorHAnsi" w:eastAsia="Calibri" w:hAnsiTheme="minorHAnsi" w:cstheme="minorHAnsi"/>
          <w:color w:val="000000"/>
        </w:rPr>
      </w:pPr>
      <w:r w:rsidRPr="003E3DDF">
        <w:rPr>
          <w:rFonts w:asciiTheme="minorHAnsi" w:eastAsia="Calibri" w:hAnsiTheme="minorHAnsi" w:cstheme="minorHAnsi"/>
          <w:color w:val="000000"/>
        </w:rPr>
        <w:t>It increases opportunities for the client to function effectively; or</w:t>
      </w:r>
    </w:p>
    <w:p w14:paraId="7F052101" w14:textId="77777777" w:rsidR="001447DD" w:rsidRPr="003E3DDF" w:rsidRDefault="001447DD" w:rsidP="00F121F4">
      <w:pPr>
        <w:numPr>
          <w:ilvl w:val="1"/>
          <w:numId w:val="68"/>
        </w:numPr>
        <w:overflowPunct w:val="0"/>
        <w:autoSpaceDE w:val="0"/>
        <w:autoSpaceDN w:val="0"/>
        <w:adjustRightInd w:val="0"/>
        <w:textAlignment w:val="baseline"/>
        <w:rPr>
          <w:rFonts w:asciiTheme="minorHAnsi" w:eastAsia="Calibri" w:hAnsiTheme="minorHAnsi" w:cstheme="minorHAnsi"/>
          <w:color w:val="000000"/>
        </w:rPr>
      </w:pPr>
      <w:r w:rsidRPr="003E3DDF">
        <w:rPr>
          <w:rFonts w:asciiTheme="minorHAnsi" w:eastAsia="Calibri" w:hAnsiTheme="minorHAnsi" w:cstheme="minorHAnsi"/>
          <w:color w:val="000000"/>
        </w:rPr>
        <w:t>A client has impairment or limitation that significantly interferes with the usual procedures required to determine eligibility and payment and/or the client is at serious risk of institutionalization.</w:t>
      </w:r>
    </w:p>
    <w:p w14:paraId="02D02F42" w14:textId="77777777" w:rsidR="001447DD" w:rsidRPr="0052732E" w:rsidRDefault="001447DD" w:rsidP="001447DD">
      <w:pPr>
        <w:pStyle w:val="Heading4"/>
        <w:rPr>
          <w:rFonts w:eastAsia="Times New Roman"/>
          <w:color w:val="193F6F"/>
        </w:rPr>
      </w:pPr>
      <w:r w:rsidRPr="0052732E">
        <w:rPr>
          <w:rFonts w:eastAsia="Times New Roman"/>
          <w:color w:val="193F6F"/>
        </w:rPr>
        <w:t>In-Home Client Request</w:t>
      </w:r>
    </w:p>
    <w:p w14:paraId="07B1AF40" w14:textId="353FA9CB" w:rsidR="001447DD" w:rsidRPr="003E3DDF" w:rsidRDefault="001447DD" w:rsidP="00F121F4">
      <w:pPr>
        <w:numPr>
          <w:ilvl w:val="0"/>
          <w:numId w:val="58"/>
        </w:numPr>
        <w:overflowPunct w:val="0"/>
        <w:autoSpaceDE w:val="0"/>
        <w:autoSpaceDN w:val="0"/>
        <w:adjustRightInd w:val="0"/>
        <w:spacing w:before="120"/>
        <w:contextualSpacing/>
        <w:textAlignment w:val="baseline"/>
        <w:rPr>
          <w:rFonts w:asciiTheme="minorHAnsi" w:eastAsia="Times New Roman" w:hAnsiTheme="minorHAnsi" w:cstheme="minorHAnsi"/>
          <w:lang w:eastAsia="x-none"/>
        </w:rPr>
      </w:pPr>
      <w:r w:rsidRPr="003E3DDF">
        <w:rPr>
          <w:rFonts w:asciiTheme="minorHAnsi" w:eastAsia="Times New Roman" w:hAnsiTheme="minorHAnsi" w:cstheme="minorHAnsi"/>
        </w:rPr>
        <w:t>If a client requests additional in-home personal care hours/budget above the CARE generated amount, the SSS/</w:t>
      </w:r>
      <w:r w:rsidR="00215633">
        <w:rPr>
          <w:rFonts w:asciiTheme="minorHAnsi" w:eastAsia="Times New Roman" w:hAnsiTheme="minorHAnsi" w:cstheme="minorHAnsi"/>
        </w:rPr>
        <w:t>CM/</w:t>
      </w:r>
      <w:r w:rsidRPr="003E3DDF">
        <w:rPr>
          <w:rFonts w:asciiTheme="minorHAnsi" w:eastAsia="Times New Roman" w:hAnsiTheme="minorHAnsi" w:cstheme="minorHAnsi"/>
        </w:rPr>
        <w:t>CRM must have a conversation with the client and/or client representative to discuss the request and to identify how the frequency and duration of the assistance with personal care tasks differs from the majority. SSS/</w:t>
      </w:r>
      <w:r w:rsidR="00215633">
        <w:rPr>
          <w:rFonts w:asciiTheme="minorHAnsi" w:eastAsia="Times New Roman" w:hAnsiTheme="minorHAnsi" w:cstheme="minorHAnsi"/>
        </w:rPr>
        <w:t>CM/</w:t>
      </w:r>
      <w:r w:rsidRPr="003E3DDF">
        <w:rPr>
          <w:rFonts w:asciiTheme="minorHAnsi" w:eastAsia="Times New Roman" w:hAnsiTheme="minorHAnsi" w:cstheme="minorHAnsi"/>
        </w:rPr>
        <w:t xml:space="preserve">CRM will use their professional judgment to determine if an ETR is appropriate or provide case management services to see if other options are more appropriate (e.g., using </w:t>
      </w:r>
      <w:r w:rsidRPr="003E3DDF">
        <w:rPr>
          <w:rFonts w:asciiTheme="minorHAnsi" w:eastAsia="Times New Roman" w:hAnsiTheme="minorHAnsi" w:cstheme="minorHAnsi"/>
          <w:lang w:val="x-none" w:eastAsia="x-none"/>
        </w:rPr>
        <w:t>split shifts to maximize coverage when appropriate</w:t>
      </w:r>
      <w:r w:rsidRPr="003E3DDF">
        <w:rPr>
          <w:rFonts w:asciiTheme="minorHAnsi" w:eastAsia="Times New Roman" w:hAnsiTheme="minorHAnsi" w:cstheme="minorHAnsi"/>
          <w:lang w:eastAsia="x-none"/>
        </w:rPr>
        <w:t>, informal supports, or other waiver</w:t>
      </w:r>
      <w:r>
        <w:rPr>
          <w:rFonts w:asciiTheme="minorHAnsi" w:eastAsia="Times New Roman" w:hAnsiTheme="minorHAnsi" w:cstheme="minorHAnsi"/>
          <w:lang w:eastAsia="x-none"/>
        </w:rPr>
        <w:t xml:space="preserve"> and/or </w:t>
      </w:r>
      <w:r w:rsidRPr="003E3DDF">
        <w:rPr>
          <w:rFonts w:asciiTheme="minorHAnsi" w:eastAsia="Times New Roman" w:hAnsiTheme="minorHAnsi" w:cstheme="minorHAnsi"/>
          <w:lang w:eastAsia="x-none"/>
        </w:rPr>
        <w:t xml:space="preserve">CFC options such as Home Delivered Meals, Adult Day Health, Adult Day Care, PERS, </w:t>
      </w:r>
      <w:r>
        <w:rPr>
          <w:rFonts w:asciiTheme="minorHAnsi" w:eastAsia="Times New Roman" w:hAnsiTheme="minorHAnsi" w:cstheme="minorHAnsi"/>
          <w:lang w:eastAsia="x-none"/>
        </w:rPr>
        <w:t xml:space="preserve">Assistive Technology, </w:t>
      </w:r>
      <w:r w:rsidRPr="003E3DDF">
        <w:rPr>
          <w:rFonts w:asciiTheme="minorHAnsi" w:eastAsia="Times New Roman" w:hAnsiTheme="minorHAnsi" w:cstheme="minorHAnsi"/>
          <w:lang w:eastAsia="x-none"/>
        </w:rPr>
        <w:t>etc.)</w:t>
      </w:r>
    </w:p>
    <w:p w14:paraId="469CED8A" w14:textId="77777777" w:rsidR="001447DD" w:rsidRPr="002C24D9" w:rsidRDefault="001447DD" w:rsidP="001447DD">
      <w:pPr>
        <w:tabs>
          <w:tab w:val="left" w:pos="6352"/>
        </w:tabs>
        <w:spacing w:before="120"/>
        <w:rPr>
          <w:rFonts w:asciiTheme="minorHAnsi" w:eastAsia="Times New Roman" w:hAnsiTheme="minorHAnsi" w:cstheme="minorHAnsi"/>
          <w:sz w:val="8"/>
          <w:lang w:eastAsia="x-none"/>
        </w:rPr>
      </w:pPr>
    </w:p>
    <w:p w14:paraId="0D5195F4" w14:textId="49254D55" w:rsidR="001447DD" w:rsidRPr="003E3DDF" w:rsidRDefault="001447DD" w:rsidP="00F121F4">
      <w:pPr>
        <w:numPr>
          <w:ilvl w:val="0"/>
          <w:numId w:val="58"/>
        </w:numPr>
        <w:overflowPunct w:val="0"/>
        <w:autoSpaceDE w:val="0"/>
        <w:autoSpaceDN w:val="0"/>
        <w:adjustRightInd w:val="0"/>
        <w:spacing w:before="120"/>
        <w:contextualSpacing/>
        <w:textAlignment w:val="baseline"/>
        <w:rPr>
          <w:rFonts w:asciiTheme="minorHAnsi" w:eastAsia="Times New Roman" w:hAnsiTheme="minorHAnsi" w:cstheme="minorHAnsi"/>
        </w:rPr>
      </w:pPr>
      <w:r w:rsidRPr="003E3DDF">
        <w:rPr>
          <w:rFonts w:asciiTheme="minorHAnsi" w:eastAsia="Times New Roman" w:hAnsiTheme="minorHAnsi" w:cstheme="minorHAnsi"/>
        </w:rPr>
        <w:t>If the client’s initial request for an ETR is denied at the field level either verbally by the SSS/</w:t>
      </w:r>
      <w:r w:rsidR="00215633">
        <w:rPr>
          <w:rFonts w:asciiTheme="minorHAnsi" w:eastAsia="Times New Roman" w:hAnsiTheme="minorHAnsi" w:cstheme="minorHAnsi"/>
        </w:rPr>
        <w:t>CM/</w:t>
      </w:r>
      <w:r w:rsidRPr="003E3DDF">
        <w:rPr>
          <w:rFonts w:asciiTheme="minorHAnsi" w:eastAsia="Times New Roman" w:hAnsiTheme="minorHAnsi" w:cstheme="minorHAnsi"/>
        </w:rPr>
        <w:t xml:space="preserve">CRM or in CARE by the Field Reviewer, </w:t>
      </w:r>
      <w:r>
        <w:rPr>
          <w:rFonts w:asciiTheme="minorHAnsi" w:eastAsia="Times New Roman" w:hAnsiTheme="minorHAnsi" w:cstheme="minorHAnsi"/>
        </w:rPr>
        <w:t xml:space="preserve">a </w:t>
      </w:r>
      <w:r w:rsidRPr="007F5616">
        <w:rPr>
          <w:rFonts w:asciiTheme="minorHAnsi" w:eastAsia="Times New Roman" w:hAnsiTheme="minorHAnsi" w:cstheme="minorHAnsi"/>
        </w:rPr>
        <w:t>Notice of Decision on Request for an In-Home Personal Care Exception to Rule</w:t>
      </w:r>
      <w:r w:rsidRPr="003E3DDF">
        <w:rPr>
          <w:rFonts w:asciiTheme="minorHAnsi" w:eastAsia="Times New Roman" w:hAnsiTheme="minorHAnsi" w:cstheme="minorHAnsi"/>
          <w:b/>
          <w:bCs/>
        </w:rPr>
        <w:t xml:space="preserve"> </w:t>
      </w:r>
      <w:r w:rsidRPr="00F15BA6">
        <w:rPr>
          <w:rFonts w:asciiTheme="minorHAnsi" w:eastAsia="Times New Roman" w:hAnsiTheme="minorHAnsi" w:cstheme="minorHAnsi"/>
        </w:rPr>
        <w:t>(</w:t>
      </w:r>
      <w:r>
        <w:rPr>
          <w:rFonts w:asciiTheme="minorHAnsi" w:eastAsia="Times New Roman" w:hAnsiTheme="minorHAnsi" w:cstheme="minorHAnsi"/>
        </w:rPr>
        <w:t xml:space="preserve">DSHS Form 15-429) via CARE &gt; </w:t>
      </w:r>
      <w:r w:rsidRPr="007F5616">
        <w:rPr>
          <w:rFonts w:asciiTheme="minorHAnsi" w:eastAsia="Times New Roman" w:hAnsiTheme="minorHAnsi" w:cstheme="minorHAnsi"/>
          <w:i/>
          <w:iCs/>
        </w:rPr>
        <w:t>Notices</w:t>
      </w:r>
      <w:r>
        <w:rPr>
          <w:rFonts w:asciiTheme="minorHAnsi" w:eastAsia="Times New Roman" w:hAnsiTheme="minorHAnsi" w:cstheme="minorHAnsi"/>
        </w:rPr>
        <w:t xml:space="preserve"> screen,</w:t>
      </w:r>
      <w:r w:rsidRPr="003E3DDF">
        <w:rPr>
          <w:rFonts w:asciiTheme="minorHAnsi" w:eastAsia="Times New Roman" w:hAnsiTheme="minorHAnsi" w:cstheme="minorHAnsi"/>
          <w:bCs/>
        </w:rPr>
        <w:t xml:space="preserve"> </w:t>
      </w:r>
      <w:r w:rsidRPr="003E3DDF">
        <w:rPr>
          <w:rFonts w:asciiTheme="minorHAnsi" w:eastAsia="Times New Roman" w:hAnsiTheme="minorHAnsi" w:cstheme="minorHAnsi"/>
          <w:bCs/>
          <w:lang w:eastAsia="x-none"/>
        </w:rPr>
        <w:t>must be sent to the client.</w:t>
      </w:r>
      <w:r w:rsidRPr="003E3DDF">
        <w:rPr>
          <w:rFonts w:asciiTheme="minorHAnsi" w:eastAsia="Times New Roman" w:hAnsiTheme="minorHAnsi" w:cstheme="minorHAnsi"/>
          <w:bCs/>
          <w:lang w:val="x-none" w:eastAsia="x-none"/>
        </w:rPr>
        <w:t xml:space="preserve"> </w:t>
      </w:r>
      <w:r w:rsidRPr="003E3DDF">
        <w:rPr>
          <w:rFonts w:asciiTheme="minorHAnsi" w:eastAsia="Times New Roman" w:hAnsiTheme="minorHAnsi" w:cstheme="minorHAnsi"/>
        </w:rPr>
        <w:t xml:space="preserve">Clients do not have administrative hearing rights for initial ETR request decisions. If the ETR request is denied at the field level the client may request a review by the </w:t>
      </w:r>
      <w:r>
        <w:rPr>
          <w:rFonts w:asciiTheme="minorHAnsi" w:eastAsia="Times New Roman" w:hAnsiTheme="minorHAnsi" w:cstheme="minorHAnsi"/>
        </w:rPr>
        <w:t>HQ</w:t>
      </w:r>
      <w:r w:rsidRPr="003E3DDF">
        <w:rPr>
          <w:rFonts w:asciiTheme="minorHAnsi" w:eastAsia="Times New Roman" w:hAnsiTheme="minorHAnsi" w:cstheme="minorHAnsi"/>
        </w:rPr>
        <w:t xml:space="preserve"> ETR committee. The client may ask for a review by contacting the CM/SSS/CRM or by writing the ETR committee directly. These instructions are indicated on the 15-429 form mailed to the client. SSS/</w:t>
      </w:r>
      <w:r w:rsidR="00215633">
        <w:rPr>
          <w:rFonts w:asciiTheme="minorHAnsi" w:eastAsia="Times New Roman" w:hAnsiTheme="minorHAnsi" w:cstheme="minorHAnsi"/>
        </w:rPr>
        <w:t>CM/</w:t>
      </w:r>
      <w:r w:rsidRPr="003E3DDF">
        <w:rPr>
          <w:rFonts w:asciiTheme="minorHAnsi" w:eastAsia="Times New Roman" w:hAnsiTheme="minorHAnsi" w:cstheme="minorHAnsi"/>
        </w:rPr>
        <w:t xml:space="preserve">CRM will submit the requests for HQ review through CARE using the standard ETR Categories and Types and indicate the client’s request by checking the </w:t>
      </w:r>
      <w:r w:rsidRPr="00064C94">
        <w:rPr>
          <w:rFonts w:asciiTheme="minorHAnsi" w:eastAsia="Times New Roman" w:hAnsiTheme="minorHAnsi" w:cstheme="minorHAnsi"/>
          <w:i/>
          <w:iCs/>
        </w:rPr>
        <w:t xml:space="preserve">Client requested ETR HQ review </w:t>
      </w:r>
      <w:r w:rsidRPr="003E3DDF">
        <w:rPr>
          <w:rFonts w:asciiTheme="minorHAnsi" w:eastAsia="Times New Roman" w:hAnsiTheme="minorHAnsi" w:cstheme="minorHAnsi"/>
        </w:rPr>
        <w:t xml:space="preserve">checkbox. </w:t>
      </w:r>
      <w:r w:rsidRPr="003E3DDF">
        <w:rPr>
          <w:rFonts w:asciiTheme="minorHAnsi" w:eastAsia="Times New Roman" w:hAnsiTheme="minorHAnsi" w:cstheme="minorHAnsi"/>
          <w:b/>
        </w:rPr>
        <w:t>Only use this checkbox if the initial request was denied locally and the client has requested a review by HQ</w:t>
      </w:r>
      <w:r w:rsidRPr="003E3DDF">
        <w:rPr>
          <w:rFonts w:asciiTheme="minorHAnsi" w:eastAsia="Times New Roman" w:hAnsiTheme="minorHAnsi" w:cstheme="minorHAnsi"/>
        </w:rPr>
        <w:t xml:space="preserve">. </w:t>
      </w:r>
    </w:p>
    <w:p w14:paraId="0DF25922" w14:textId="77777777" w:rsidR="001447DD" w:rsidRPr="002C24D9" w:rsidRDefault="001447DD" w:rsidP="001447DD">
      <w:pPr>
        <w:spacing w:before="120"/>
        <w:rPr>
          <w:rFonts w:asciiTheme="minorHAnsi" w:eastAsia="Calibri" w:hAnsiTheme="minorHAnsi" w:cstheme="minorHAnsi"/>
          <w:sz w:val="12"/>
        </w:rPr>
      </w:pPr>
    </w:p>
    <w:p w14:paraId="25521644" w14:textId="77777777" w:rsidR="001447DD" w:rsidRPr="003E3DDF" w:rsidRDefault="001447DD" w:rsidP="00F121F4">
      <w:pPr>
        <w:numPr>
          <w:ilvl w:val="0"/>
          <w:numId w:val="58"/>
        </w:numPr>
        <w:overflowPunct w:val="0"/>
        <w:autoSpaceDE w:val="0"/>
        <w:autoSpaceDN w:val="0"/>
        <w:adjustRightInd w:val="0"/>
        <w:spacing w:before="120"/>
        <w:contextualSpacing/>
        <w:textAlignment w:val="baseline"/>
        <w:rPr>
          <w:rFonts w:asciiTheme="minorHAnsi" w:eastAsia="Calibri" w:hAnsiTheme="minorHAnsi" w:cstheme="minorHAnsi"/>
        </w:rPr>
      </w:pPr>
      <w:r w:rsidRPr="003E3DDF">
        <w:rPr>
          <w:rFonts w:asciiTheme="minorHAnsi" w:eastAsia="Calibri" w:hAnsiTheme="minorHAnsi" w:cstheme="minorHAnsi"/>
          <w:b/>
        </w:rPr>
        <w:t>If the client directly contacts the ETR committee at HQ requesting review of an initially denied ETR, the ETR Program Coordinator will</w:t>
      </w:r>
      <w:r w:rsidRPr="003E3DDF">
        <w:rPr>
          <w:rFonts w:asciiTheme="minorHAnsi" w:eastAsia="Calibri" w:hAnsiTheme="minorHAnsi" w:cstheme="minorHAnsi"/>
        </w:rPr>
        <w:t>:</w:t>
      </w:r>
    </w:p>
    <w:p w14:paraId="592CE8EC" w14:textId="77777777" w:rsidR="001447DD" w:rsidRPr="003E3DDF" w:rsidRDefault="001447DD" w:rsidP="00F121F4">
      <w:pPr>
        <w:numPr>
          <w:ilvl w:val="0"/>
          <w:numId w:val="54"/>
        </w:numPr>
        <w:overflowPunct w:val="0"/>
        <w:autoSpaceDE w:val="0"/>
        <w:autoSpaceDN w:val="0"/>
        <w:adjustRightInd w:val="0"/>
        <w:ind w:left="1080"/>
        <w:textAlignment w:val="baseline"/>
        <w:rPr>
          <w:rFonts w:asciiTheme="minorHAnsi" w:eastAsia="Calibri" w:hAnsiTheme="minorHAnsi" w:cstheme="minorHAnsi"/>
        </w:rPr>
      </w:pPr>
      <w:r w:rsidRPr="003E3DDF">
        <w:rPr>
          <w:rFonts w:asciiTheme="minorHAnsi" w:eastAsia="Calibri" w:hAnsiTheme="minorHAnsi" w:cstheme="minorHAnsi"/>
        </w:rPr>
        <w:t>Notify the field reviewer, field approver, or supervisor of the client’s assigned office of the request for review</w:t>
      </w:r>
      <w:r>
        <w:rPr>
          <w:rFonts w:asciiTheme="minorHAnsi" w:eastAsia="Calibri" w:hAnsiTheme="minorHAnsi" w:cstheme="minorHAnsi"/>
        </w:rPr>
        <w:t>;</w:t>
      </w:r>
      <w:r w:rsidRPr="003E3DDF">
        <w:rPr>
          <w:rFonts w:asciiTheme="minorHAnsi" w:eastAsia="Calibri" w:hAnsiTheme="minorHAnsi" w:cstheme="minorHAnsi"/>
        </w:rPr>
        <w:t xml:space="preserve"> and</w:t>
      </w:r>
    </w:p>
    <w:p w14:paraId="2AF084BF" w14:textId="77777777" w:rsidR="001447DD" w:rsidRPr="003E3DDF" w:rsidRDefault="001447DD" w:rsidP="00F121F4">
      <w:pPr>
        <w:numPr>
          <w:ilvl w:val="0"/>
          <w:numId w:val="54"/>
        </w:numPr>
        <w:overflowPunct w:val="0"/>
        <w:autoSpaceDE w:val="0"/>
        <w:autoSpaceDN w:val="0"/>
        <w:adjustRightInd w:val="0"/>
        <w:ind w:left="1080"/>
        <w:textAlignment w:val="baseline"/>
        <w:rPr>
          <w:rFonts w:asciiTheme="minorHAnsi" w:eastAsia="Calibri" w:hAnsiTheme="minorHAnsi" w:cstheme="minorHAnsi"/>
        </w:rPr>
      </w:pPr>
      <w:r w:rsidRPr="003E3DDF">
        <w:rPr>
          <w:rFonts w:asciiTheme="minorHAnsi" w:eastAsia="Calibri" w:hAnsiTheme="minorHAnsi" w:cstheme="minorHAnsi"/>
        </w:rPr>
        <w:t>Forward any communication sent to the ETR committee by the client/client representative to the field office.</w:t>
      </w:r>
    </w:p>
    <w:p w14:paraId="68215326" w14:textId="77777777" w:rsidR="001447DD" w:rsidRPr="003E3DDF" w:rsidRDefault="001447DD" w:rsidP="001447DD">
      <w:pPr>
        <w:spacing w:before="120"/>
        <w:ind w:left="1080" w:hanging="360"/>
        <w:rPr>
          <w:rFonts w:asciiTheme="minorHAnsi" w:eastAsia="Calibri" w:hAnsiTheme="minorHAnsi" w:cstheme="minorHAnsi"/>
          <w:b/>
        </w:rPr>
      </w:pPr>
      <w:r w:rsidRPr="003E3DDF">
        <w:rPr>
          <w:rFonts w:asciiTheme="minorHAnsi" w:eastAsia="Calibri" w:hAnsiTheme="minorHAnsi" w:cstheme="minorHAnsi"/>
          <w:b/>
        </w:rPr>
        <w:t>The field office will:</w:t>
      </w:r>
    </w:p>
    <w:p w14:paraId="617FC8BF" w14:textId="77777777" w:rsidR="001447DD" w:rsidRPr="003E3DDF" w:rsidRDefault="001447DD" w:rsidP="00F121F4">
      <w:pPr>
        <w:numPr>
          <w:ilvl w:val="0"/>
          <w:numId w:val="57"/>
        </w:numPr>
        <w:overflowPunct w:val="0"/>
        <w:autoSpaceDE w:val="0"/>
        <w:autoSpaceDN w:val="0"/>
        <w:adjustRightInd w:val="0"/>
        <w:spacing w:before="120"/>
        <w:ind w:left="1080"/>
        <w:contextualSpacing/>
        <w:textAlignment w:val="baseline"/>
        <w:rPr>
          <w:rFonts w:asciiTheme="minorHAnsi" w:eastAsia="Times New Roman" w:hAnsiTheme="minorHAnsi" w:cstheme="minorHAnsi"/>
        </w:rPr>
      </w:pPr>
      <w:r w:rsidRPr="003E3DDF">
        <w:rPr>
          <w:rFonts w:asciiTheme="minorHAnsi" w:eastAsia="Calibri" w:hAnsiTheme="minorHAnsi" w:cstheme="minorHAnsi"/>
        </w:rPr>
        <w:t>Contact the client regarding the client’s request for review if the communication received by the client contains new or additional information that was not reported in the initial request.</w:t>
      </w:r>
    </w:p>
    <w:p w14:paraId="7E452F75" w14:textId="4C1BDC61" w:rsidR="001447DD" w:rsidRDefault="001447DD" w:rsidP="00F121F4">
      <w:pPr>
        <w:numPr>
          <w:ilvl w:val="0"/>
          <w:numId w:val="57"/>
        </w:numPr>
        <w:overflowPunct w:val="0"/>
        <w:autoSpaceDE w:val="0"/>
        <w:autoSpaceDN w:val="0"/>
        <w:adjustRightInd w:val="0"/>
        <w:spacing w:before="120"/>
        <w:ind w:left="1080"/>
        <w:contextualSpacing/>
        <w:textAlignment w:val="baseline"/>
        <w:rPr>
          <w:rFonts w:asciiTheme="minorHAnsi" w:eastAsia="Times New Roman" w:hAnsiTheme="minorHAnsi" w:cstheme="minorHAnsi"/>
        </w:rPr>
      </w:pPr>
      <w:r w:rsidRPr="003E3DDF">
        <w:rPr>
          <w:rFonts w:asciiTheme="minorHAnsi" w:eastAsia="Calibri" w:hAnsiTheme="minorHAnsi" w:cstheme="minorHAnsi"/>
        </w:rPr>
        <w:t xml:space="preserve">Submit a new ETR request to the HQ ETR Committee </w:t>
      </w:r>
      <w:r w:rsidRPr="003E3DDF">
        <w:rPr>
          <w:rFonts w:asciiTheme="minorHAnsi" w:eastAsia="Times New Roman" w:hAnsiTheme="minorHAnsi" w:cstheme="minorHAnsi"/>
        </w:rPr>
        <w:t xml:space="preserve">through CARE using the standard ETR Categories and </w:t>
      </w:r>
      <w:r w:rsidR="00032D00" w:rsidRPr="003E3DDF">
        <w:rPr>
          <w:rFonts w:asciiTheme="minorHAnsi" w:eastAsia="Times New Roman" w:hAnsiTheme="minorHAnsi" w:cstheme="minorHAnsi"/>
        </w:rPr>
        <w:t>Types</w:t>
      </w:r>
      <w:r w:rsidR="00032D00">
        <w:rPr>
          <w:rFonts w:asciiTheme="minorHAnsi" w:eastAsia="Times New Roman" w:hAnsiTheme="minorHAnsi" w:cstheme="minorHAnsi"/>
        </w:rPr>
        <w:t xml:space="preserve"> and</w:t>
      </w:r>
      <w:r w:rsidRPr="003E3DDF">
        <w:rPr>
          <w:rFonts w:asciiTheme="minorHAnsi" w:eastAsia="Times New Roman" w:hAnsiTheme="minorHAnsi" w:cstheme="minorHAnsi"/>
        </w:rPr>
        <w:t xml:space="preserve"> indicate the client’s request by checking the </w:t>
      </w:r>
      <w:r w:rsidRPr="00064C94">
        <w:rPr>
          <w:rFonts w:asciiTheme="minorHAnsi" w:eastAsia="Times New Roman" w:hAnsiTheme="minorHAnsi" w:cstheme="minorHAnsi"/>
          <w:i/>
          <w:iCs/>
        </w:rPr>
        <w:t xml:space="preserve">Client requested ETR HQ review </w:t>
      </w:r>
      <w:r w:rsidRPr="003E3DDF">
        <w:rPr>
          <w:rFonts w:asciiTheme="minorHAnsi" w:eastAsia="Times New Roman" w:hAnsiTheme="minorHAnsi" w:cstheme="minorHAnsi"/>
        </w:rPr>
        <w:t>checkbox.</w:t>
      </w:r>
    </w:p>
    <w:p w14:paraId="3F3AA72C" w14:textId="77777777" w:rsidR="001447DD" w:rsidRPr="00C53965" w:rsidRDefault="001447DD" w:rsidP="001447DD">
      <w:pPr>
        <w:overflowPunct w:val="0"/>
        <w:autoSpaceDE w:val="0"/>
        <w:autoSpaceDN w:val="0"/>
        <w:adjustRightInd w:val="0"/>
        <w:spacing w:before="120"/>
        <w:ind w:left="1080"/>
        <w:contextualSpacing/>
        <w:textAlignment w:val="baseline"/>
        <w:rPr>
          <w:rFonts w:asciiTheme="minorHAnsi" w:eastAsia="Times New Roman" w:hAnsiTheme="minorHAnsi" w:cstheme="minorHAnsi"/>
          <w:sz w:val="16"/>
        </w:rPr>
      </w:pPr>
    </w:p>
    <w:p w14:paraId="482C0CA4" w14:textId="77777777" w:rsidR="001447DD" w:rsidRPr="00064C94" w:rsidRDefault="001447DD" w:rsidP="00F121F4">
      <w:pPr>
        <w:numPr>
          <w:ilvl w:val="0"/>
          <w:numId w:val="58"/>
        </w:numPr>
        <w:overflowPunct w:val="0"/>
        <w:autoSpaceDE w:val="0"/>
        <w:autoSpaceDN w:val="0"/>
        <w:adjustRightInd w:val="0"/>
        <w:spacing w:before="120"/>
        <w:contextualSpacing/>
        <w:textAlignment w:val="baseline"/>
        <w:rPr>
          <w:rFonts w:asciiTheme="minorHAnsi" w:eastAsia="Calibri" w:hAnsiTheme="minorHAnsi" w:cstheme="minorHAnsi"/>
          <w:bCs/>
        </w:rPr>
      </w:pPr>
      <w:r w:rsidRPr="00064C94">
        <w:rPr>
          <w:rFonts w:asciiTheme="minorHAnsi" w:eastAsia="Calibri" w:hAnsiTheme="minorHAnsi" w:cstheme="minorHAnsi"/>
          <w:bCs/>
        </w:rPr>
        <w:t xml:space="preserve">The HQ ETR committee will make an individualized determination to approve, partially approve or deny the ETR request based on </w:t>
      </w:r>
      <w:hyperlink r:id="rId70" w:history="1">
        <w:r w:rsidRPr="00064C94">
          <w:rPr>
            <w:rStyle w:val="Hyperlink"/>
            <w:bCs/>
          </w:rPr>
          <w:t>WAC 388-440-0001</w:t>
        </w:r>
      </w:hyperlink>
      <w:r w:rsidRPr="00064C94">
        <w:rPr>
          <w:rFonts w:asciiTheme="minorHAnsi" w:eastAsia="Calibri" w:hAnsiTheme="minorHAnsi" w:cstheme="minorHAnsi"/>
          <w:bCs/>
        </w:rPr>
        <w:t>.</w:t>
      </w:r>
    </w:p>
    <w:p w14:paraId="5CEDB842" w14:textId="77777777" w:rsidR="001447DD" w:rsidRPr="0052732E" w:rsidRDefault="001447DD" w:rsidP="0052732E">
      <w:pPr>
        <w:pStyle w:val="Heading3"/>
        <w:rPr>
          <w:rFonts w:eastAsia="Times New Roman" w:cstheme="minorHAnsi"/>
          <w:b w:val="0"/>
          <w:szCs w:val="26"/>
        </w:rPr>
      </w:pPr>
      <w:bookmarkStart w:id="68" w:name="_Toc206592913"/>
      <w:r w:rsidRPr="0052732E">
        <w:rPr>
          <w:rFonts w:eastAsia="Times New Roman" w:cstheme="minorHAnsi"/>
          <w:szCs w:val="26"/>
        </w:rPr>
        <w:t>What is the process for submitting an ETR request to the HQ ETR Committee?</w:t>
      </w:r>
      <w:bookmarkEnd w:id="68"/>
    </w:p>
    <w:p w14:paraId="26C29D29" w14:textId="77777777" w:rsidR="001447DD" w:rsidRPr="003E3DDF" w:rsidRDefault="001447DD" w:rsidP="001447DD">
      <w:pPr>
        <w:pStyle w:val="Heading4"/>
        <w:spacing w:after="0"/>
        <w:rPr>
          <w:rFonts w:eastAsia="Times New Roman"/>
        </w:rPr>
      </w:pPr>
      <w:r w:rsidRPr="003E3DDF">
        <w:rPr>
          <w:rFonts w:eastAsia="Times New Roman"/>
        </w:rPr>
        <w:t>ETR Requests for in-home clients</w:t>
      </w:r>
    </w:p>
    <w:p w14:paraId="1313F7ED" w14:textId="77777777" w:rsidR="001447DD" w:rsidRPr="003C1BEE" w:rsidRDefault="001447DD" w:rsidP="00F121F4">
      <w:pPr>
        <w:pStyle w:val="ListParagraph"/>
        <w:numPr>
          <w:ilvl w:val="0"/>
          <w:numId w:val="69"/>
        </w:numPr>
        <w:overflowPunct w:val="0"/>
        <w:autoSpaceDE w:val="0"/>
        <w:autoSpaceDN w:val="0"/>
        <w:adjustRightInd w:val="0"/>
        <w:spacing w:before="120"/>
        <w:textAlignment w:val="baseline"/>
        <w:rPr>
          <w:rFonts w:asciiTheme="minorHAnsi" w:eastAsia="Times New Roman" w:hAnsiTheme="minorHAnsi" w:cstheme="minorHAnsi"/>
          <w:b/>
          <w:bCs/>
        </w:rPr>
      </w:pPr>
      <w:r w:rsidRPr="003C1BEE">
        <w:rPr>
          <w:rFonts w:asciiTheme="minorHAnsi" w:eastAsia="Times New Roman" w:hAnsiTheme="minorHAnsi" w:cstheme="minorHAnsi"/>
          <w:b/>
          <w:bCs/>
        </w:rPr>
        <w:t>For In-Home Personal Care ETRs</w:t>
      </w:r>
    </w:p>
    <w:p w14:paraId="001B0443" w14:textId="77777777" w:rsidR="001447DD" w:rsidRPr="003E3DDF" w:rsidRDefault="001447DD" w:rsidP="001447DD">
      <w:pPr>
        <w:overflowPunct w:val="0"/>
        <w:autoSpaceDE w:val="0"/>
        <w:autoSpaceDN w:val="0"/>
        <w:adjustRightInd w:val="0"/>
        <w:spacing w:before="120"/>
        <w:ind w:left="720"/>
        <w:textAlignment w:val="baseline"/>
        <w:rPr>
          <w:rFonts w:asciiTheme="minorHAnsi" w:eastAsia="Times New Roman" w:hAnsiTheme="minorHAnsi" w:cstheme="minorHAnsi"/>
        </w:rPr>
      </w:pPr>
      <w:r w:rsidRPr="00C75A9C">
        <w:rPr>
          <w:rFonts w:asciiTheme="minorHAnsi" w:eastAsia="Times New Roman" w:hAnsiTheme="minorHAnsi" w:cstheme="minorHAnsi"/>
        </w:rPr>
        <w:t xml:space="preserve">Create an ETR within CARE utilizing the appropriate Category and Type for all ETRs. See the </w:t>
      </w:r>
      <w:r w:rsidRPr="00064C94">
        <w:rPr>
          <w:rFonts w:asciiTheme="minorHAnsi" w:eastAsia="Times New Roman" w:hAnsiTheme="minorHAnsi" w:cstheme="minorHAnsi"/>
        </w:rPr>
        <w:t>ETR chart</w:t>
      </w:r>
      <w:r w:rsidRPr="00C75A9C">
        <w:rPr>
          <w:rFonts w:asciiTheme="minorHAnsi" w:eastAsia="Times New Roman" w:hAnsiTheme="minorHAnsi" w:cstheme="minorHAnsi"/>
        </w:rPr>
        <w:t xml:space="preserve"> for types and approval authority. To complete the ETR request in CARE:</w:t>
      </w:r>
    </w:p>
    <w:p w14:paraId="277F248E" w14:textId="77777777" w:rsidR="001447DD" w:rsidRPr="003E3DDF" w:rsidRDefault="001447DD" w:rsidP="00F121F4">
      <w:pPr>
        <w:numPr>
          <w:ilvl w:val="0"/>
          <w:numId w:val="70"/>
        </w:numPr>
        <w:overflowPunct w:val="0"/>
        <w:autoSpaceDE w:val="0"/>
        <w:autoSpaceDN w:val="0"/>
        <w:adjustRightInd w:val="0"/>
        <w:spacing w:before="120"/>
        <w:textAlignment w:val="baseline"/>
        <w:rPr>
          <w:rFonts w:asciiTheme="minorHAnsi" w:eastAsia="Times New Roman" w:hAnsiTheme="minorHAnsi" w:cstheme="minorHAnsi"/>
          <w:bCs/>
        </w:rPr>
      </w:pPr>
      <w:r w:rsidRPr="003E3DDF">
        <w:rPr>
          <w:rFonts w:asciiTheme="minorHAnsi" w:eastAsia="Calibri" w:hAnsiTheme="minorHAnsi" w:cstheme="minorHAnsi"/>
          <w:bCs/>
          <w:color w:val="000000"/>
        </w:rPr>
        <w:t xml:space="preserve">Use the </w:t>
      </w:r>
      <w:r w:rsidRPr="00064C94">
        <w:rPr>
          <w:rFonts w:asciiTheme="minorHAnsi" w:eastAsia="Calibri" w:hAnsiTheme="minorHAnsi" w:cstheme="minorHAnsi"/>
          <w:i/>
          <w:iCs/>
          <w:color w:val="000000"/>
        </w:rPr>
        <w:t>Date Range</w:t>
      </w:r>
      <w:r w:rsidRPr="003E3DDF">
        <w:rPr>
          <w:rFonts w:asciiTheme="minorHAnsi" w:eastAsia="Calibri" w:hAnsiTheme="minorHAnsi" w:cstheme="minorHAnsi"/>
          <w:bCs/>
          <w:color w:val="000000"/>
        </w:rPr>
        <w:t xml:space="preserve"> dropdown to select either Plan Period or Custom.  Use custom only for short-term or time specific requests.</w:t>
      </w:r>
    </w:p>
    <w:p w14:paraId="53AA277D" w14:textId="77777777" w:rsidR="001447DD" w:rsidRPr="003E3DDF" w:rsidRDefault="001447DD" w:rsidP="00F121F4">
      <w:pPr>
        <w:numPr>
          <w:ilvl w:val="0"/>
          <w:numId w:val="70"/>
        </w:numPr>
        <w:overflowPunct w:val="0"/>
        <w:autoSpaceDE w:val="0"/>
        <w:autoSpaceDN w:val="0"/>
        <w:adjustRightInd w:val="0"/>
        <w:spacing w:before="120"/>
        <w:textAlignment w:val="baseline"/>
        <w:rPr>
          <w:rFonts w:asciiTheme="minorHAnsi" w:eastAsia="Times New Roman" w:hAnsiTheme="minorHAnsi" w:cstheme="minorHAnsi"/>
          <w:bCs/>
        </w:rPr>
      </w:pPr>
      <w:r w:rsidRPr="003E3DDF">
        <w:rPr>
          <w:rFonts w:asciiTheme="minorHAnsi" w:eastAsia="Calibri" w:hAnsiTheme="minorHAnsi" w:cstheme="minorHAnsi"/>
          <w:bCs/>
          <w:color w:val="000000"/>
        </w:rPr>
        <w:t xml:space="preserve">Use the </w:t>
      </w:r>
      <w:r w:rsidRPr="00064C94">
        <w:rPr>
          <w:rFonts w:asciiTheme="minorHAnsi" w:eastAsia="Calibri" w:hAnsiTheme="minorHAnsi" w:cstheme="minorHAnsi"/>
          <w:i/>
          <w:iCs/>
          <w:color w:val="000000"/>
        </w:rPr>
        <w:t>Hours</w:t>
      </w:r>
      <w:r w:rsidRPr="003E3DDF">
        <w:rPr>
          <w:rFonts w:asciiTheme="minorHAnsi" w:eastAsia="Calibri" w:hAnsiTheme="minorHAnsi" w:cstheme="minorHAnsi"/>
          <w:bCs/>
          <w:color w:val="000000"/>
        </w:rPr>
        <w:t xml:space="preserve"> field to indicate the number of ADDITIONAL hours requested above the CARE generated hours.</w:t>
      </w:r>
    </w:p>
    <w:p w14:paraId="41B9CEB6" w14:textId="77777777" w:rsidR="001447DD" w:rsidRPr="003E3DDF" w:rsidRDefault="001447DD" w:rsidP="00F121F4">
      <w:pPr>
        <w:numPr>
          <w:ilvl w:val="0"/>
          <w:numId w:val="70"/>
        </w:numPr>
        <w:overflowPunct w:val="0"/>
        <w:autoSpaceDE w:val="0"/>
        <w:autoSpaceDN w:val="0"/>
        <w:adjustRightInd w:val="0"/>
        <w:spacing w:before="120"/>
        <w:textAlignment w:val="baseline"/>
        <w:rPr>
          <w:rFonts w:asciiTheme="minorHAnsi" w:eastAsia="Times New Roman" w:hAnsiTheme="minorHAnsi" w:cstheme="minorHAnsi"/>
          <w:bCs/>
        </w:rPr>
      </w:pPr>
      <w:r w:rsidRPr="003E3DDF">
        <w:rPr>
          <w:rFonts w:asciiTheme="minorHAnsi" w:eastAsia="Times New Roman" w:hAnsiTheme="minorHAnsi" w:cstheme="minorHAnsi"/>
          <w:bCs/>
        </w:rPr>
        <w:t xml:space="preserve">In the </w:t>
      </w:r>
      <w:r w:rsidRPr="00064C94">
        <w:rPr>
          <w:rFonts w:asciiTheme="minorHAnsi" w:eastAsia="Times New Roman" w:hAnsiTheme="minorHAnsi" w:cstheme="minorHAnsi"/>
          <w:i/>
          <w:iCs/>
        </w:rPr>
        <w:t>Request Description</w:t>
      </w:r>
      <w:r w:rsidRPr="003E3DDF">
        <w:rPr>
          <w:rFonts w:asciiTheme="minorHAnsi" w:eastAsia="Times New Roman" w:hAnsiTheme="minorHAnsi" w:cstheme="minorHAnsi"/>
          <w:bCs/>
        </w:rPr>
        <w:t xml:space="preserve"> tab, note the </w:t>
      </w:r>
      <w:r>
        <w:rPr>
          <w:rFonts w:asciiTheme="minorHAnsi" w:eastAsia="Times New Roman" w:hAnsiTheme="minorHAnsi" w:cstheme="minorHAnsi"/>
          <w:bCs/>
        </w:rPr>
        <w:t>CARE-generated personal care hours</w:t>
      </w:r>
      <w:r w:rsidRPr="003E3DDF">
        <w:rPr>
          <w:rFonts w:asciiTheme="minorHAnsi" w:eastAsia="Times New Roman" w:hAnsiTheme="minorHAnsi" w:cstheme="minorHAnsi"/>
          <w:bCs/>
        </w:rPr>
        <w:t>, the additional amount requested by the assessor or client, and the proposed schedule. Include any specific information about how personal care needs are addressed by formal and informal supports and any gaps in service you are proposing to address through the ETR request.</w:t>
      </w:r>
    </w:p>
    <w:p w14:paraId="103BEFF7" w14:textId="77777777" w:rsidR="001447DD" w:rsidRPr="003E3DDF" w:rsidRDefault="001447DD" w:rsidP="00F121F4">
      <w:pPr>
        <w:numPr>
          <w:ilvl w:val="0"/>
          <w:numId w:val="70"/>
        </w:numPr>
        <w:overflowPunct w:val="0"/>
        <w:autoSpaceDE w:val="0"/>
        <w:autoSpaceDN w:val="0"/>
        <w:adjustRightInd w:val="0"/>
        <w:spacing w:before="120"/>
        <w:textAlignment w:val="baseline"/>
        <w:rPr>
          <w:rFonts w:asciiTheme="minorHAnsi" w:eastAsia="Times New Roman" w:hAnsiTheme="minorHAnsi" w:cstheme="minorHAnsi"/>
          <w:bCs/>
        </w:rPr>
      </w:pPr>
      <w:r w:rsidRPr="003E3DDF">
        <w:rPr>
          <w:rFonts w:asciiTheme="minorHAnsi" w:eastAsia="Times New Roman" w:hAnsiTheme="minorHAnsi" w:cstheme="minorHAnsi"/>
          <w:bCs/>
        </w:rPr>
        <w:t xml:space="preserve">In the </w:t>
      </w:r>
      <w:r w:rsidRPr="00064C94">
        <w:rPr>
          <w:rFonts w:asciiTheme="minorHAnsi" w:eastAsia="Times New Roman" w:hAnsiTheme="minorHAnsi" w:cstheme="minorHAnsi"/>
          <w:i/>
          <w:iCs/>
        </w:rPr>
        <w:t xml:space="preserve">Justification </w:t>
      </w:r>
      <w:r>
        <w:rPr>
          <w:rFonts w:asciiTheme="minorHAnsi" w:eastAsia="Times New Roman" w:hAnsiTheme="minorHAnsi" w:cstheme="minorHAnsi"/>
          <w:i/>
          <w:iCs/>
        </w:rPr>
        <w:t>f</w:t>
      </w:r>
      <w:r w:rsidRPr="00064C94">
        <w:rPr>
          <w:rFonts w:asciiTheme="minorHAnsi" w:eastAsia="Times New Roman" w:hAnsiTheme="minorHAnsi" w:cstheme="minorHAnsi"/>
          <w:i/>
          <w:iCs/>
        </w:rPr>
        <w:t>or Request</w:t>
      </w:r>
      <w:r w:rsidRPr="003E3DDF">
        <w:rPr>
          <w:rFonts w:asciiTheme="minorHAnsi" w:eastAsia="Times New Roman" w:hAnsiTheme="minorHAnsi" w:cstheme="minorHAnsi"/>
          <w:bCs/>
        </w:rPr>
        <w:t xml:space="preserve"> tab, list the clinical characteristics and outline the specific personal care tasks performed that support the request. This information should describe how the client’s situation differs from the majority.</w:t>
      </w:r>
    </w:p>
    <w:p w14:paraId="66719405" w14:textId="77777777" w:rsidR="001447DD" w:rsidRPr="003E3DDF" w:rsidRDefault="001447DD" w:rsidP="00F121F4">
      <w:pPr>
        <w:numPr>
          <w:ilvl w:val="0"/>
          <w:numId w:val="70"/>
        </w:numPr>
        <w:overflowPunct w:val="0"/>
        <w:autoSpaceDE w:val="0"/>
        <w:autoSpaceDN w:val="0"/>
        <w:adjustRightInd w:val="0"/>
        <w:spacing w:before="120"/>
        <w:textAlignment w:val="baseline"/>
        <w:rPr>
          <w:rFonts w:asciiTheme="minorHAnsi" w:eastAsia="Times New Roman" w:hAnsiTheme="minorHAnsi" w:cstheme="minorHAnsi"/>
          <w:bCs/>
        </w:rPr>
      </w:pPr>
      <w:r w:rsidRPr="003E3DDF">
        <w:rPr>
          <w:rFonts w:asciiTheme="minorHAnsi" w:eastAsia="Times New Roman" w:hAnsiTheme="minorHAnsi" w:cstheme="minorHAnsi"/>
          <w:bCs/>
        </w:rPr>
        <w:t xml:space="preserve">In the </w:t>
      </w:r>
      <w:r w:rsidRPr="00064C94">
        <w:rPr>
          <w:rFonts w:asciiTheme="minorHAnsi" w:eastAsia="Times New Roman" w:hAnsiTheme="minorHAnsi" w:cstheme="minorHAnsi"/>
          <w:i/>
          <w:iCs/>
        </w:rPr>
        <w:t>Alternatives Explored</w:t>
      </w:r>
      <w:r w:rsidRPr="003E3DDF">
        <w:rPr>
          <w:rFonts w:asciiTheme="minorHAnsi" w:eastAsia="Times New Roman" w:hAnsiTheme="minorHAnsi" w:cstheme="minorHAnsi"/>
          <w:b/>
          <w:bCs/>
        </w:rPr>
        <w:t xml:space="preserve"> </w:t>
      </w:r>
      <w:r w:rsidRPr="003E3DDF">
        <w:rPr>
          <w:rFonts w:asciiTheme="minorHAnsi" w:eastAsia="Times New Roman" w:hAnsiTheme="minorHAnsi" w:cstheme="minorHAnsi"/>
          <w:bCs/>
        </w:rPr>
        <w:t xml:space="preserve">tab, detail other options that have been attempted or explored (e.g., split shifts, community supports, waiver and/or CFC services, etc.) </w:t>
      </w:r>
    </w:p>
    <w:p w14:paraId="2E4873FC" w14:textId="77777777" w:rsidR="001447DD" w:rsidRPr="003E3DDF" w:rsidRDefault="001447DD" w:rsidP="00F121F4">
      <w:pPr>
        <w:numPr>
          <w:ilvl w:val="0"/>
          <w:numId w:val="70"/>
        </w:numPr>
        <w:overflowPunct w:val="0"/>
        <w:autoSpaceDE w:val="0"/>
        <w:autoSpaceDN w:val="0"/>
        <w:adjustRightInd w:val="0"/>
        <w:spacing w:before="120"/>
        <w:textAlignment w:val="baseline"/>
        <w:rPr>
          <w:rFonts w:asciiTheme="minorHAnsi" w:eastAsia="Times New Roman" w:hAnsiTheme="minorHAnsi" w:cstheme="minorHAnsi"/>
          <w:bCs/>
          <w:strike/>
        </w:rPr>
      </w:pPr>
      <w:r w:rsidRPr="003E3DDF">
        <w:rPr>
          <w:rFonts w:asciiTheme="minorHAnsi" w:eastAsia="Times New Roman" w:hAnsiTheme="minorHAnsi" w:cstheme="minorHAnsi"/>
          <w:bCs/>
        </w:rPr>
        <w:t xml:space="preserve">Process for Field Review or Field Approval depending on local office policy. The ETR must have Field Approval before processing to HQ.  </w:t>
      </w:r>
    </w:p>
    <w:p w14:paraId="2C96612A" w14:textId="77777777" w:rsidR="001447DD" w:rsidRPr="009A3175" w:rsidRDefault="001447DD" w:rsidP="00F121F4">
      <w:pPr>
        <w:numPr>
          <w:ilvl w:val="0"/>
          <w:numId w:val="70"/>
        </w:numPr>
        <w:overflowPunct w:val="0"/>
        <w:autoSpaceDE w:val="0"/>
        <w:autoSpaceDN w:val="0"/>
        <w:adjustRightInd w:val="0"/>
        <w:spacing w:before="120"/>
        <w:textAlignment w:val="baseline"/>
        <w:rPr>
          <w:rFonts w:asciiTheme="minorHAnsi" w:eastAsia="Times New Roman" w:hAnsiTheme="minorHAnsi" w:cstheme="minorHAnsi"/>
          <w:bCs/>
          <w:strike/>
        </w:rPr>
      </w:pPr>
      <w:r w:rsidRPr="003E3DDF">
        <w:rPr>
          <w:rFonts w:asciiTheme="minorHAnsi" w:eastAsia="Times New Roman" w:hAnsiTheme="minorHAnsi" w:cstheme="minorHAnsi"/>
          <w:bCs/>
        </w:rPr>
        <w:t>HQ will review and finalize Personal Care ETR requests within 7 business days of receipt</w:t>
      </w:r>
      <w:r>
        <w:rPr>
          <w:rFonts w:asciiTheme="minorHAnsi" w:eastAsia="Times New Roman" w:hAnsiTheme="minorHAnsi" w:cstheme="minorHAnsi"/>
          <w:bCs/>
        </w:rPr>
        <w:t>.</w:t>
      </w:r>
    </w:p>
    <w:p w14:paraId="201A6133" w14:textId="77777777" w:rsidR="001447DD" w:rsidRPr="003E3DDF" w:rsidRDefault="001447DD" w:rsidP="00F121F4">
      <w:pPr>
        <w:numPr>
          <w:ilvl w:val="0"/>
          <w:numId w:val="70"/>
        </w:numPr>
        <w:overflowPunct w:val="0"/>
        <w:autoSpaceDE w:val="0"/>
        <w:autoSpaceDN w:val="0"/>
        <w:adjustRightInd w:val="0"/>
        <w:spacing w:before="120"/>
        <w:textAlignment w:val="baseline"/>
        <w:rPr>
          <w:rFonts w:asciiTheme="minorHAnsi" w:eastAsia="Times New Roman" w:hAnsiTheme="minorHAnsi" w:cstheme="minorHAnsi"/>
          <w:bCs/>
          <w:strike/>
        </w:rPr>
      </w:pPr>
      <w:r>
        <w:rPr>
          <w:rFonts w:asciiTheme="minorHAnsi" w:eastAsia="Times New Roman" w:hAnsiTheme="minorHAnsi" w:cstheme="minorHAnsi"/>
          <w:bCs/>
        </w:rPr>
        <w:lastRenderedPageBreak/>
        <w:t>HQ will review and finalize Personal Care ETR requests within 3 business days when the processing comments of the request indicate the client is awaiting discharge from an Acute Care Hospital.</w:t>
      </w:r>
    </w:p>
    <w:p w14:paraId="2F0FAC4F" w14:textId="77777777" w:rsidR="001447DD" w:rsidRPr="003E3DDF" w:rsidRDefault="001447DD" w:rsidP="00F121F4">
      <w:pPr>
        <w:numPr>
          <w:ilvl w:val="0"/>
          <w:numId w:val="70"/>
        </w:numPr>
        <w:overflowPunct w:val="0"/>
        <w:autoSpaceDE w:val="0"/>
        <w:autoSpaceDN w:val="0"/>
        <w:adjustRightInd w:val="0"/>
        <w:spacing w:before="120"/>
        <w:textAlignment w:val="baseline"/>
        <w:rPr>
          <w:rFonts w:asciiTheme="minorHAnsi" w:eastAsia="Times New Roman" w:hAnsiTheme="minorHAnsi" w:cstheme="minorHAnsi"/>
          <w:bCs/>
          <w:strike/>
        </w:rPr>
      </w:pPr>
      <w:r w:rsidRPr="003E3DDF">
        <w:rPr>
          <w:rFonts w:asciiTheme="minorHAnsi" w:eastAsia="Times New Roman" w:hAnsiTheme="minorHAnsi" w:cstheme="minorHAnsi"/>
          <w:bCs/>
        </w:rPr>
        <w:t xml:space="preserve">Once the ETR decision has been finalized the primary CM will receive notification via a CARE tickler. The CM must review the ETR outcome decision to confirm whether the request was approved, partially approved, or denied and to confirm the begin/end dates of an approved ETR as the dates may be something other than “plan period”. </w:t>
      </w:r>
    </w:p>
    <w:p w14:paraId="075210D2" w14:textId="77777777" w:rsidR="001447DD" w:rsidRPr="003E3DDF" w:rsidRDefault="001447DD" w:rsidP="001447DD">
      <w:pPr>
        <w:overflowPunct w:val="0"/>
        <w:autoSpaceDE w:val="0"/>
        <w:autoSpaceDN w:val="0"/>
        <w:adjustRightInd w:val="0"/>
        <w:spacing w:before="120"/>
        <w:textAlignment w:val="baseline"/>
        <w:rPr>
          <w:rFonts w:asciiTheme="minorHAnsi" w:eastAsia="Times New Roman" w:hAnsiTheme="minorHAnsi" w:cstheme="minorHAnsi"/>
          <w:bCs/>
          <w:strike/>
        </w:rPr>
      </w:pPr>
      <w:r w:rsidRPr="003E3DDF">
        <w:rPr>
          <w:rFonts w:asciiTheme="minorHAnsi" w:eastAsia="Times New Roman" w:hAnsiTheme="minorHAnsi" w:cstheme="minorHAnsi"/>
          <w:bCs/>
          <w:noProof/>
        </w:rPr>
        <mc:AlternateContent>
          <mc:Choice Requires="wps">
            <w:drawing>
              <wp:anchor distT="0" distB="0" distL="114300" distR="114300" simplePos="0" relativeHeight="251687936" behindDoc="0" locked="0" layoutInCell="1" allowOverlap="1" wp14:anchorId="0B183529" wp14:editId="5E418A50">
                <wp:simplePos x="0" y="0"/>
                <wp:positionH relativeFrom="margin">
                  <wp:posOffset>300446</wp:posOffset>
                </wp:positionH>
                <wp:positionV relativeFrom="paragraph">
                  <wp:posOffset>88446</wp:posOffset>
                </wp:positionV>
                <wp:extent cx="5629275" cy="457200"/>
                <wp:effectExtent l="0" t="0" r="28575" b="19050"/>
                <wp:wrapNone/>
                <wp:docPr id="12935065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457200"/>
                        </a:xfrm>
                        <a:prstGeom prst="rect">
                          <a:avLst/>
                        </a:prstGeom>
                        <a:solidFill>
                          <a:srgbClr val="8D6198">
                            <a:alpha val="20000"/>
                          </a:srgbClr>
                        </a:solidFill>
                        <a:ln w="9525">
                          <a:solidFill>
                            <a:sysClr val="windowText" lastClr="000000"/>
                          </a:solidFill>
                          <a:miter lim="800000"/>
                          <a:headEnd/>
                          <a:tailEnd/>
                        </a:ln>
                      </wps:spPr>
                      <wps:txbx>
                        <w:txbxContent>
                          <w:p w14:paraId="29415D95" w14:textId="77777777" w:rsidR="001447DD" w:rsidRPr="003E3DDF" w:rsidRDefault="001447DD" w:rsidP="001447DD">
                            <w:pPr>
                              <w:rPr>
                                <w:rFonts w:asciiTheme="minorHAnsi" w:hAnsiTheme="minorHAnsi" w:cstheme="minorHAnsi"/>
                              </w:rPr>
                            </w:pPr>
                            <w:r w:rsidRPr="003E3DDF">
                              <w:rPr>
                                <w:rFonts w:asciiTheme="minorHAnsi" w:hAnsiTheme="minorHAnsi" w:cstheme="minorHAnsi"/>
                              </w:rPr>
                              <w:t xml:space="preserve">When an ETR request has been approved for the plan period, the ETR Committee Decision Date is always the effective date of the ETR and the effective date of the authorization of payment.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83529" id="_x0000_s1036" type="#_x0000_t202" style="position:absolute;margin-left:23.65pt;margin-top:6.95pt;width:443.25pt;height:3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7cKMwIAAFwEAAAOAAAAZHJzL2Uyb0RvYy54bWysVNuO2yAQfa/Uf0C8N06iJLux4qy2Sbeq&#10;tL1Iu/2ACcYxKmYokNjp13fAWW/SvlX1AwIGzsw5Z/Dqrms0O0rnFZqCT0ZjzqQRWCqzL/j354d3&#10;t5z5AKYEjUYW/CQ9v1u/fbNqbS6nWKMupWMEYnze2oLXIdg8y7yoZQN+hFYaClboGgi0dPusdNAS&#10;eqOz6Xi8yFp0pXUopPe0u+2DfJ3wq0qK8LWqvAxMF5xqC2l0adzFMVuvIN87sLUS5zLgH6poQBlK&#10;OkBtIQA7OPUXVKOEQ49VGAlsMqwqJWTiQGwm4z/YPNVgZeJC4ng7yOT/H6z4cnyy3xwL3XvsyMBE&#10;wttHFD88M7ipwezlvXPY1hJKSjyJkmWt9fn5apTa5z6C7NrPWJLJcAiYgLrKNVEV4skInQw4DaLL&#10;LjBBm/PFdDm9mXMmKDab35CrKQXkL7et8+GjxIbFScEdmZrQ4fjoQ6wG8pcjMZlHrcoHpXVauP1u&#10;ox07AjXA7XYxWd72d7Wtod+lhENK3x9PmFc42rC24Mv5dN4rdJXj5IcU1Jolts9EjjMNPlCAGKfv&#10;zOoKtlGB2l+rhoobDkEetf5gytScAZTu58RTm7P4Ue9e+dDtOqZKcibpFs3YYXkiOxz27U7PkyY1&#10;ul+ctdTqBfc/D+AkVfjJkKXLyWwW30ZaJAc4c5eR3WUEjCCoghPBfroJ6T1FtQ3ek/WVSq68VnKu&#10;mVo4CXt+bvGNXK7Tqdefwvo3AAAA//8DAFBLAwQUAAYACAAAACEAdhq+cd0AAAAIAQAADwAAAGRy&#10;cy9kb3ducmV2LnhtbEyPwU7DMBBE70j8g7VI3KjThEIS4lQICRVxa+HQoxtvk6jxOrKdNv17lhMc&#10;d2Y0+6Zaz3YQZ/Shd6RguUhAIDXO9NQq+P56f8hBhKjJ6MERKrhigHV9e1Pp0rgLbfG8i63gEgql&#10;VtDFOJZShqZDq8PCjUjsHZ23OvLpW2m8vnC5HWSaJE/S6p74Q6dHfOuwOe0mqyDd0Lj36dEtr5vV&#10;52nyHzkNe6Xu7+bXFxAR5/gXhl98RoeamQ5uIhPEoODxOeMk61kBgv0iy3jKQUG+KkDWlfw/oP4B&#10;AAD//wMAUEsBAi0AFAAGAAgAAAAhALaDOJL+AAAA4QEAABMAAAAAAAAAAAAAAAAAAAAAAFtDb250&#10;ZW50X1R5cGVzXS54bWxQSwECLQAUAAYACAAAACEAOP0h/9YAAACUAQAACwAAAAAAAAAAAAAAAAAv&#10;AQAAX3JlbHMvLnJlbHNQSwECLQAUAAYACAAAACEANjO3CjMCAABcBAAADgAAAAAAAAAAAAAAAAAu&#10;AgAAZHJzL2Uyb0RvYy54bWxQSwECLQAUAAYACAAAACEAdhq+cd0AAAAIAQAADwAAAAAAAAAAAAAA&#10;AACNBAAAZHJzL2Rvd25yZXYueG1sUEsFBgAAAAAEAAQA8wAAAJcFAAAAAA==&#10;" fillcolor="#8d6198" strokecolor="windowText">
                <v:fill opacity="13107f"/>
                <v:textbox>
                  <w:txbxContent>
                    <w:p w14:paraId="29415D95" w14:textId="77777777" w:rsidR="001447DD" w:rsidRPr="003E3DDF" w:rsidRDefault="001447DD" w:rsidP="001447DD">
                      <w:pPr>
                        <w:rPr>
                          <w:rFonts w:asciiTheme="minorHAnsi" w:hAnsiTheme="minorHAnsi" w:cstheme="minorHAnsi"/>
                        </w:rPr>
                      </w:pPr>
                      <w:r w:rsidRPr="003E3DDF">
                        <w:rPr>
                          <w:rFonts w:asciiTheme="minorHAnsi" w:hAnsiTheme="minorHAnsi" w:cstheme="minorHAnsi"/>
                        </w:rPr>
                        <w:t xml:space="preserve">When an ETR request has been approved for the plan period, the ETR Committee Decision Date is always the effective date of the ETR and the effective date of the authorization of payment. </w:t>
                      </w:r>
                    </w:p>
                  </w:txbxContent>
                </v:textbox>
                <w10:wrap anchorx="margin"/>
              </v:shape>
            </w:pict>
          </mc:Fallback>
        </mc:AlternateContent>
      </w:r>
    </w:p>
    <w:p w14:paraId="725BEBA7" w14:textId="77777777" w:rsidR="001447DD" w:rsidRPr="003E3DDF" w:rsidRDefault="001447DD" w:rsidP="001447DD">
      <w:pPr>
        <w:overflowPunct w:val="0"/>
        <w:autoSpaceDE w:val="0"/>
        <w:autoSpaceDN w:val="0"/>
        <w:adjustRightInd w:val="0"/>
        <w:spacing w:before="120"/>
        <w:textAlignment w:val="baseline"/>
        <w:rPr>
          <w:rFonts w:asciiTheme="minorHAnsi" w:eastAsia="Times New Roman" w:hAnsiTheme="minorHAnsi" w:cstheme="minorHAnsi"/>
          <w:b/>
          <w:bCs/>
        </w:rPr>
      </w:pPr>
    </w:p>
    <w:p w14:paraId="4B6C5BAE" w14:textId="77777777" w:rsidR="001447DD" w:rsidRPr="003E3DDF" w:rsidRDefault="001447DD" w:rsidP="001447DD">
      <w:pPr>
        <w:overflowPunct w:val="0"/>
        <w:autoSpaceDE w:val="0"/>
        <w:autoSpaceDN w:val="0"/>
        <w:adjustRightInd w:val="0"/>
        <w:spacing w:before="120"/>
        <w:textAlignment w:val="baseline"/>
        <w:rPr>
          <w:rFonts w:asciiTheme="minorHAnsi" w:eastAsia="Times New Roman" w:hAnsiTheme="minorHAnsi" w:cstheme="minorHAnsi"/>
          <w:b/>
          <w:bCs/>
        </w:rPr>
      </w:pPr>
    </w:p>
    <w:p w14:paraId="1705FF5A" w14:textId="77777777" w:rsidR="001447DD" w:rsidRPr="003E3DDF" w:rsidRDefault="001447DD" w:rsidP="00F121F4">
      <w:pPr>
        <w:numPr>
          <w:ilvl w:val="0"/>
          <w:numId w:val="69"/>
        </w:numPr>
        <w:overflowPunct w:val="0"/>
        <w:autoSpaceDE w:val="0"/>
        <w:autoSpaceDN w:val="0"/>
        <w:adjustRightInd w:val="0"/>
        <w:spacing w:before="120"/>
        <w:textAlignment w:val="baseline"/>
        <w:rPr>
          <w:rFonts w:asciiTheme="minorHAnsi" w:eastAsia="Times New Roman" w:hAnsiTheme="minorHAnsi" w:cstheme="minorHAnsi"/>
          <w:b/>
          <w:bCs/>
          <w:strike/>
        </w:rPr>
      </w:pPr>
      <w:r w:rsidRPr="003E3DDF">
        <w:rPr>
          <w:rFonts w:asciiTheme="minorHAnsi" w:eastAsia="Times New Roman" w:hAnsiTheme="minorHAnsi" w:cstheme="minorHAnsi"/>
          <w:b/>
          <w:bCs/>
        </w:rPr>
        <w:t>For initial personal care ETR requests that are:</w:t>
      </w:r>
    </w:p>
    <w:p w14:paraId="5C21CAB4" w14:textId="77777777" w:rsidR="001447DD" w:rsidRPr="003E3DDF" w:rsidRDefault="001447DD" w:rsidP="00F121F4">
      <w:pPr>
        <w:numPr>
          <w:ilvl w:val="0"/>
          <w:numId w:val="71"/>
        </w:numPr>
        <w:overflowPunct w:val="0"/>
        <w:autoSpaceDE w:val="0"/>
        <w:autoSpaceDN w:val="0"/>
        <w:adjustRightInd w:val="0"/>
        <w:spacing w:before="120"/>
        <w:textAlignment w:val="baseline"/>
        <w:rPr>
          <w:rFonts w:asciiTheme="minorHAnsi" w:eastAsia="Times New Roman" w:hAnsiTheme="minorHAnsi" w:cstheme="minorHAnsi"/>
          <w:bCs/>
        </w:rPr>
      </w:pPr>
      <w:r w:rsidRPr="003E3DDF">
        <w:rPr>
          <w:rFonts w:asciiTheme="minorHAnsi" w:eastAsia="Times New Roman" w:hAnsiTheme="minorHAnsi" w:cstheme="minorHAnsi"/>
          <w:b/>
        </w:rPr>
        <w:t>Approved/Partially Approved</w:t>
      </w:r>
      <w:r w:rsidRPr="003E3DDF">
        <w:rPr>
          <w:rFonts w:asciiTheme="minorHAnsi" w:eastAsia="Times New Roman" w:hAnsiTheme="minorHAnsi" w:cstheme="minorHAnsi"/>
          <w:bCs/>
        </w:rPr>
        <w:t xml:space="preserve">, include the additional hours </w:t>
      </w:r>
      <w:r>
        <w:rPr>
          <w:rFonts w:asciiTheme="minorHAnsi" w:eastAsia="Times New Roman" w:hAnsiTheme="minorHAnsi" w:cstheme="minorHAnsi"/>
          <w:bCs/>
        </w:rPr>
        <w:t>via CARE &gt;</w:t>
      </w:r>
      <w:r w:rsidRPr="005006DF">
        <w:rPr>
          <w:rFonts w:asciiTheme="minorHAnsi" w:eastAsia="Times New Roman" w:hAnsiTheme="minorHAnsi" w:cstheme="minorHAnsi"/>
          <w:bCs/>
        </w:rPr>
        <w:t xml:space="preserve"> </w:t>
      </w:r>
      <w:r w:rsidRPr="007F5616">
        <w:rPr>
          <w:rFonts w:asciiTheme="minorHAnsi" w:eastAsia="Times New Roman" w:hAnsiTheme="minorHAnsi" w:cstheme="minorHAnsi"/>
          <w:bCs/>
          <w:i/>
          <w:iCs/>
        </w:rPr>
        <w:t>Care Plan</w:t>
      </w:r>
      <w:r w:rsidRPr="005006DF">
        <w:rPr>
          <w:rFonts w:asciiTheme="minorHAnsi" w:eastAsia="Times New Roman" w:hAnsiTheme="minorHAnsi" w:cstheme="minorHAnsi"/>
          <w:bCs/>
        </w:rPr>
        <w:t xml:space="preserve"> screen</w:t>
      </w:r>
      <w:r>
        <w:rPr>
          <w:rFonts w:asciiTheme="minorHAnsi" w:eastAsia="Times New Roman" w:hAnsiTheme="minorHAnsi" w:cstheme="minorHAnsi"/>
          <w:bCs/>
        </w:rPr>
        <w:t xml:space="preserve"> &gt; </w:t>
      </w:r>
      <w:r w:rsidRPr="007F5616">
        <w:rPr>
          <w:rFonts w:asciiTheme="minorHAnsi" w:eastAsia="Times New Roman" w:hAnsiTheme="minorHAnsi" w:cstheme="minorHAnsi"/>
          <w:bCs/>
          <w:i/>
          <w:iCs/>
        </w:rPr>
        <w:t>Personal care adjustments</w:t>
      </w:r>
      <w:r w:rsidRPr="005006DF">
        <w:rPr>
          <w:rFonts w:asciiTheme="minorHAnsi" w:eastAsia="Times New Roman" w:hAnsiTheme="minorHAnsi" w:cstheme="minorHAnsi"/>
          <w:bCs/>
        </w:rPr>
        <w:t xml:space="preserve"> </w:t>
      </w:r>
      <w:r>
        <w:rPr>
          <w:rFonts w:asciiTheme="minorHAnsi" w:eastAsia="Times New Roman" w:hAnsiTheme="minorHAnsi" w:cstheme="minorHAnsi"/>
          <w:bCs/>
        </w:rPr>
        <w:t xml:space="preserve">&gt; </w:t>
      </w:r>
      <w:r w:rsidRPr="007F5616">
        <w:rPr>
          <w:rFonts w:asciiTheme="minorHAnsi" w:eastAsia="Times New Roman" w:hAnsiTheme="minorHAnsi" w:cstheme="minorHAnsi"/>
          <w:bCs/>
          <w:i/>
          <w:iCs/>
        </w:rPr>
        <w:t>HQ Approved Personal Care ETR</w:t>
      </w:r>
      <w:r w:rsidRPr="005006DF">
        <w:rPr>
          <w:rFonts w:asciiTheme="minorHAnsi" w:eastAsia="Times New Roman" w:hAnsiTheme="minorHAnsi" w:cstheme="minorHAnsi"/>
          <w:bCs/>
        </w:rPr>
        <w:t>. This will result in the adjustment to total hours to print on the client’s Service Summary</w:t>
      </w:r>
      <w:r>
        <w:rPr>
          <w:rFonts w:asciiTheme="minorHAnsi" w:eastAsia="Times New Roman" w:hAnsiTheme="minorHAnsi" w:cstheme="minorHAnsi"/>
          <w:bCs/>
        </w:rPr>
        <w:t>, to</w:t>
      </w:r>
      <w:r w:rsidRPr="005006DF">
        <w:rPr>
          <w:rFonts w:asciiTheme="minorHAnsi" w:eastAsia="Times New Roman" w:hAnsiTheme="minorHAnsi" w:cstheme="minorHAnsi"/>
          <w:bCs/>
        </w:rPr>
        <w:t xml:space="preserve"> </w:t>
      </w:r>
      <w:r>
        <w:rPr>
          <w:rFonts w:asciiTheme="minorHAnsi" w:eastAsia="Times New Roman" w:hAnsiTheme="minorHAnsi" w:cstheme="minorHAnsi"/>
          <w:bCs/>
        </w:rPr>
        <w:t>s</w:t>
      </w:r>
      <w:r w:rsidRPr="003E3DDF">
        <w:rPr>
          <w:rFonts w:asciiTheme="minorHAnsi" w:eastAsia="Times New Roman" w:hAnsiTheme="minorHAnsi" w:cstheme="minorHAnsi"/>
          <w:bCs/>
        </w:rPr>
        <w:t>end to the client for signature. Authorize CARE generated benefit and approved ETR amount in the payment system</w:t>
      </w:r>
      <w:r>
        <w:rPr>
          <w:rFonts w:asciiTheme="minorHAnsi" w:eastAsia="Times New Roman" w:hAnsiTheme="minorHAnsi" w:cstheme="minorHAnsi"/>
          <w:bCs/>
        </w:rPr>
        <w:t xml:space="preserve"> </w:t>
      </w:r>
      <w:r w:rsidRPr="003E3DDF">
        <w:rPr>
          <w:rFonts w:asciiTheme="minorHAnsi" w:eastAsia="Times New Roman" w:hAnsiTheme="minorHAnsi" w:cstheme="minorHAnsi"/>
          <w:bCs/>
        </w:rPr>
        <w:t>(</w:t>
      </w:r>
      <w:r>
        <w:rPr>
          <w:rFonts w:asciiTheme="minorHAnsi" w:eastAsia="Times New Roman" w:hAnsiTheme="minorHAnsi" w:cstheme="minorHAnsi"/>
          <w:bCs/>
        </w:rPr>
        <w:t>s</w:t>
      </w:r>
      <w:r w:rsidRPr="003E3DDF">
        <w:rPr>
          <w:rFonts w:asciiTheme="minorHAnsi" w:eastAsia="Times New Roman" w:hAnsiTheme="minorHAnsi" w:cstheme="minorHAnsi"/>
          <w:bCs/>
        </w:rPr>
        <w:t xml:space="preserve">ee </w:t>
      </w:r>
      <w:r w:rsidRPr="00CF0203">
        <w:rPr>
          <w:rFonts w:asciiTheme="minorHAnsi" w:eastAsia="Times New Roman" w:hAnsiTheme="minorHAnsi" w:cstheme="minorHAnsi"/>
          <w:bCs/>
          <w:i/>
          <w:iCs/>
        </w:rPr>
        <w:t>Authorizing Personal Care ETRs in CARE</w:t>
      </w:r>
      <w:r w:rsidRPr="003E3DDF">
        <w:rPr>
          <w:rFonts w:asciiTheme="minorHAnsi" w:eastAsia="Times New Roman" w:hAnsiTheme="minorHAnsi" w:cstheme="minorHAnsi"/>
          <w:bCs/>
        </w:rPr>
        <w:t xml:space="preserve"> section below).</w:t>
      </w:r>
    </w:p>
    <w:p w14:paraId="176A3F46" w14:textId="77777777" w:rsidR="001447DD" w:rsidRPr="003E3DDF" w:rsidRDefault="001447DD" w:rsidP="00F121F4">
      <w:pPr>
        <w:numPr>
          <w:ilvl w:val="0"/>
          <w:numId w:val="71"/>
        </w:numPr>
        <w:overflowPunct w:val="0"/>
        <w:autoSpaceDE w:val="0"/>
        <w:autoSpaceDN w:val="0"/>
        <w:adjustRightInd w:val="0"/>
        <w:spacing w:before="120"/>
        <w:textAlignment w:val="baseline"/>
        <w:rPr>
          <w:rFonts w:asciiTheme="minorHAnsi" w:eastAsia="Times New Roman" w:hAnsiTheme="minorHAnsi" w:cstheme="minorHAnsi"/>
          <w:bCs/>
        </w:rPr>
      </w:pPr>
      <w:r w:rsidRPr="003E3DDF">
        <w:rPr>
          <w:rFonts w:asciiTheme="minorHAnsi" w:eastAsia="Times New Roman" w:hAnsiTheme="minorHAnsi" w:cstheme="minorHAnsi"/>
          <w:b/>
          <w:bCs/>
        </w:rPr>
        <w:t>Approved/Partially Approved, or Denied</w:t>
      </w:r>
      <w:r w:rsidRPr="003E3DDF">
        <w:rPr>
          <w:rFonts w:asciiTheme="minorHAnsi" w:eastAsia="Times New Roman" w:hAnsiTheme="minorHAnsi" w:cstheme="minorHAnsi"/>
          <w:bCs/>
        </w:rPr>
        <w:t xml:space="preserve">, send a </w:t>
      </w:r>
      <w:r w:rsidRPr="00064C94">
        <w:rPr>
          <w:rFonts w:asciiTheme="minorHAnsi" w:eastAsia="Times New Roman" w:hAnsiTheme="minorHAnsi" w:cstheme="minorHAnsi"/>
        </w:rPr>
        <w:t>Notice of Decision on Request for an In-Home Personal Care Exception to Rule</w:t>
      </w:r>
      <w:r w:rsidRPr="003E3DDF">
        <w:rPr>
          <w:rFonts w:asciiTheme="minorHAnsi" w:eastAsia="Times New Roman" w:hAnsiTheme="minorHAnsi" w:cstheme="minorHAnsi"/>
          <w:b/>
          <w:bCs/>
        </w:rPr>
        <w:t xml:space="preserve"> </w:t>
      </w:r>
      <w:r w:rsidRPr="00F15BA6">
        <w:rPr>
          <w:rFonts w:asciiTheme="minorHAnsi" w:eastAsia="Times New Roman" w:hAnsiTheme="minorHAnsi" w:cstheme="minorHAnsi"/>
        </w:rPr>
        <w:t>(</w:t>
      </w:r>
      <w:r>
        <w:rPr>
          <w:rFonts w:asciiTheme="minorHAnsi" w:eastAsia="Times New Roman" w:hAnsiTheme="minorHAnsi" w:cstheme="minorHAnsi"/>
        </w:rPr>
        <w:t xml:space="preserve">DSHS Form 15-429) via CARE &gt; </w:t>
      </w:r>
      <w:r w:rsidRPr="00064C94">
        <w:rPr>
          <w:rFonts w:asciiTheme="minorHAnsi" w:eastAsia="Times New Roman" w:hAnsiTheme="minorHAnsi" w:cstheme="minorHAnsi"/>
          <w:i/>
          <w:iCs/>
        </w:rPr>
        <w:t>Notices</w:t>
      </w:r>
      <w:r>
        <w:rPr>
          <w:rFonts w:asciiTheme="minorHAnsi" w:eastAsia="Times New Roman" w:hAnsiTheme="minorHAnsi" w:cstheme="minorHAnsi"/>
        </w:rPr>
        <w:t xml:space="preserve"> screen,</w:t>
      </w:r>
      <w:r w:rsidRPr="003E3DDF">
        <w:rPr>
          <w:rFonts w:asciiTheme="minorHAnsi" w:eastAsia="Times New Roman" w:hAnsiTheme="minorHAnsi" w:cstheme="minorHAnsi"/>
          <w:bCs/>
        </w:rPr>
        <w:t xml:space="preserve"> to the client. Clients do not have administrative hearing rights for initial ETR request decisions. </w:t>
      </w:r>
    </w:p>
    <w:p w14:paraId="620A18C6" w14:textId="7BCFA622" w:rsidR="001447DD" w:rsidRPr="003E3DDF" w:rsidRDefault="001447DD" w:rsidP="00F121F4">
      <w:pPr>
        <w:numPr>
          <w:ilvl w:val="0"/>
          <w:numId w:val="69"/>
        </w:numPr>
        <w:overflowPunct w:val="0"/>
        <w:autoSpaceDE w:val="0"/>
        <w:autoSpaceDN w:val="0"/>
        <w:adjustRightInd w:val="0"/>
        <w:spacing w:before="120"/>
        <w:textAlignment w:val="baseline"/>
        <w:rPr>
          <w:rFonts w:asciiTheme="minorHAnsi" w:eastAsia="Times New Roman" w:hAnsiTheme="minorHAnsi" w:cstheme="minorHAnsi"/>
          <w:b/>
          <w:bCs/>
        </w:rPr>
      </w:pPr>
      <w:r w:rsidRPr="003E3DDF">
        <w:rPr>
          <w:rFonts w:asciiTheme="minorHAnsi" w:eastAsia="Times New Roman" w:hAnsiTheme="minorHAnsi" w:cstheme="minorHAnsi"/>
          <w:b/>
          <w:bCs/>
        </w:rPr>
        <w:t>For ETR requests that were approved in the previous plan period</w:t>
      </w:r>
      <w:r>
        <w:rPr>
          <w:rFonts w:asciiTheme="minorHAnsi" w:eastAsia="Times New Roman" w:hAnsiTheme="minorHAnsi" w:cstheme="minorHAnsi"/>
          <w:b/>
          <w:bCs/>
        </w:rPr>
        <w:t>,</w:t>
      </w:r>
      <w:r w:rsidRPr="003E3DDF">
        <w:rPr>
          <w:rFonts w:asciiTheme="minorHAnsi" w:eastAsia="Times New Roman" w:hAnsiTheme="minorHAnsi" w:cstheme="minorHAnsi"/>
          <w:b/>
          <w:bCs/>
        </w:rPr>
        <w:t xml:space="preserve"> </w:t>
      </w:r>
      <w:r w:rsidR="00032D00" w:rsidRPr="003E3DDF">
        <w:rPr>
          <w:rFonts w:asciiTheme="minorHAnsi" w:eastAsia="Times New Roman" w:hAnsiTheme="minorHAnsi" w:cstheme="minorHAnsi"/>
          <w:b/>
          <w:bCs/>
        </w:rPr>
        <w:t>or</w:t>
      </w:r>
      <w:r w:rsidRPr="003E3DDF">
        <w:rPr>
          <w:rFonts w:asciiTheme="minorHAnsi" w:eastAsia="Times New Roman" w:hAnsiTheme="minorHAnsi" w:cstheme="minorHAnsi"/>
          <w:b/>
          <w:bCs/>
        </w:rPr>
        <w:t xml:space="preserve"> are being requested to extend a custom date range:</w:t>
      </w:r>
    </w:p>
    <w:p w14:paraId="3865548C" w14:textId="77777777" w:rsidR="001447DD" w:rsidRPr="003E3DDF" w:rsidRDefault="001447DD" w:rsidP="00F121F4">
      <w:pPr>
        <w:numPr>
          <w:ilvl w:val="1"/>
          <w:numId w:val="72"/>
        </w:numPr>
        <w:overflowPunct w:val="0"/>
        <w:autoSpaceDE w:val="0"/>
        <w:autoSpaceDN w:val="0"/>
        <w:adjustRightInd w:val="0"/>
        <w:spacing w:before="120"/>
        <w:textAlignment w:val="baseline"/>
        <w:rPr>
          <w:rFonts w:asciiTheme="minorHAnsi" w:eastAsia="Times New Roman" w:hAnsiTheme="minorHAnsi" w:cstheme="minorHAnsi"/>
          <w:bCs/>
        </w:rPr>
      </w:pPr>
      <w:r w:rsidRPr="003E3DDF">
        <w:rPr>
          <w:rFonts w:asciiTheme="minorHAnsi" w:eastAsia="Times New Roman" w:hAnsiTheme="minorHAnsi" w:cstheme="minorHAnsi"/>
          <w:b/>
          <w:bCs/>
        </w:rPr>
        <w:t>Approved/Partially Approved, denied, reduced, or terminated</w:t>
      </w:r>
      <w:r w:rsidRPr="003E3DDF">
        <w:rPr>
          <w:rFonts w:asciiTheme="minorHAnsi" w:eastAsia="Times New Roman" w:hAnsiTheme="minorHAnsi" w:cstheme="minorHAnsi"/>
          <w:bCs/>
        </w:rPr>
        <w:t xml:space="preserve">, note any approved hours </w:t>
      </w:r>
      <w:r>
        <w:rPr>
          <w:rFonts w:asciiTheme="minorHAnsi" w:eastAsia="Times New Roman" w:hAnsiTheme="minorHAnsi" w:cstheme="minorHAnsi"/>
          <w:bCs/>
        </w:rPr>
        <w:t>via CARE &gt;</w:t>
      </w:r>
      <w:r w:rsidRPr="005006DF">
        <w:rPr>
          <w:rFonts w:asciiTheme="minorHAnsi" w:eastAsia="Times New Roman" w:hAnsiTheme="minorHAnsi" w:cstheme="minorHAnsi"/>
          <w:bCs/>
        </w:rPr>
        <w:t xml:space="preserve"> </w:t>
      </w:r>
      <w:r w:rsidRPr="00064C94">
        <w:rPr>
          <w:rFonts w:asciiTheme="minorHAnsi" w:eastAsia="Times New Roman" w:hAnsiTheme="minorHAnsi" w:cstheme="minorHAnsi"/>
          <w:bCs/>
          <w:i/>
          <w:iCs/>
        </w:rPr>
        <w:t>Care Plan</w:t>
      </w:r>
      <w:r w:rsidRPr="005006DF">
        <w:rPr>
          <w:rFonts w:asciiTheme="minorHAnsi" w:eastAsia="Times New Roman" w:hAnsiTheme="minorHAnsi" w:cstheme="minorHAnsi"/>
          <w:bCs/>
        </w:rPr>
        <w:t xml:space="preserve"> screen</w:t>
      </w:r>
      <w:r>
        <w:rPr>
          <w:rFonts w:asciiTheme="minorHAnsi" w:eastAsia="Times New Roman" w:hAnsiTheme="minorHAnsi" w:cstheme="minorHAnsi"/>
          <w:bCs/>
        </w:rPr>
        <w:t xml:space="preserve"> &gt; </w:t>
      </w:r>
      <w:r w:rsidRPr="007F5616">
        <w:rPr>
          <w:rFonts w:asciiTheme="minorHAnsi" w:eastAsia="Times New Roman" w:hAnsiTheme="minorHAnsi" w:cstheme="minorHAnsi"/>
          <w:bCs/>
          <w:i/>
          <w:iCs/>
        </w:rPr>
        <w:t>Personal care adjustments</w:t>
      </w:r>
      <w:r w:rsidRPr="005006DF">
        <w:rPr>
          <w:rFonts w:asciiTheme="minorHAnsi" w:eastAsia="Times New Roman" w:hAnsiTheme="minorHAnsi" w:cstheme="minorHAnsi"/>
          <w:bCs/>
        </w:rPr>
        <w:t xml:space="preserve"> </w:t>
      </w:r>
      <w:r>
        <w:rPr>
          <w:rFonts w:asciiTheme="minorHAnsi" w:eastAsia="Times New Roman" w:hAnsiTheme="minorHAnsi" w:cstheme="minorHAnsi"/>
          <w:bCs/>
        </w:rPr>
        <w:t xml:space="preserve">&gt; </w:t>
      </w:r>
      <w:r w:rsidRPr="00064C94">
        <w:rPr>
          <w:rFonts w:asciiTheme="minorHAnsi" w:eastAsia="Times New Roman" w:hAnsiTheme="minorHAnsi" w:cstheme="minorHAnsi"/>
          <w:bCs/>
          <w:i/>
          <w:iCs/>
        </w:rPr>
        <w:t>HQ Approved Personal Care ETR</w:t>
      </w:r>
      <w:r w:rsidRPr="005006DF">
        <w:rPr>
          <w:rFonts w:asciiTheme="minorHAnsi" w:eastAsia="Times New Roman" w:hAnsiTheme="minorHAnsi" w:cstheme="minorHAnsi"/>
          <w:bCs/>
        </w:rPr>
        <w:t>. This will result in the adjustment to total hours to print on the client’s Service Summary</w:t>
      </w:r>
      <w:r>
        <w:rPr>
          <w:rFonts w:asciiTheme="minorHAnsi" w:eastAsia="Times New Roman" w:hAnsiTheme="minorHAnsi" w:cstheme="minorHAnsi"/>
          <w:bCs/>
        </w:rPr>
        <w:t>, to</w:t>
      </w:r>
      <w:r w:rsidRPr="005006DF">
        <w:rPr>
          <w:rFonts w:asciiTheme="minorHAnsi" w:eastAsia="Times New Roman" w:hAnsiTheme="minorHAnsi" w:cstheme="minorHAnsi"/>
          <w:bCs/>
        </w:rPr>
        <w:t xml:space="preserve"> </w:t>
      </w:r>
      <w:r>
        <w:rPr>
          <w:rFonts w:asciiTheme="minorHAnsi" w:eastAsia="Times New Roman" w:hAnsiTheme="minorHAnsi" w:cstheme="minorHAnsi"/>
          <w:bCs/>
        </w:rPr>
        <w:t>s</w:t>
      </w:r>
      <w:r w:rsidRPr="003E3DDF">
        <w:rPr>
          <w:rFonts w:asciiTheme="minorHAnsi" w:eastAsia="Times New Roman" w:hAnsiTheme="minorHAnsi" w:cstheme="minorHAnsi"/>
          <w:bCs/>
        </w:rPr>
        <w:t>end to the client for signature.  Send a services PAN to the client indicating the approval, denial, or reduction in hours. The client has an administrative hearing right for ETRs authorized in the plan period that immediately precedes the new ETR request.  Authorize CARE generated benefit and approved ETR amount in the payment system</w:t>
      </w:r>
      <w:r>
        <w:rPr>
          <w:rFonts w:asciiTheme="minorHAnsi" w:eastAsia="Times New Roman" w:hAnsiTheme="minorHAnsi" w:cstheme="minorHAnsi"/>
          <w:bCs/>
        </w:rPr>
        <w:t xml:space="preserve"> </w:t>
      </w:r>
      <w:r w:rsidRPr="003E3DDF">
        <w:rPr>
          <w:rFonts w:asciiTheme="minorHAnsi" w:eastAsia="Times New Roman" w:hAnsiTheme="minorHAnsi" w:cstheme="minorHAnsi"/>
          <w:bCs/>
        </w:rPr>
        <w:t>(</w:t>
      </w:r>
      <w:r>
        <w:rPr>
          <w:rFonts w:asciiTheme="minorHAnsi" w:eastAsia="Times New Roman" w:hAnsiTheme="minorHAnsi" w:cstheme="minorHAnsi"/>
          <w:bCs/>
        </w:rPr>
        <w:t>s</w:t>
      </w:r>
      <w:r w:rsidRPr="003E3DDF">
        <w:rPr>
          <w:rFonts w:asciiTheme="minorHAnsi" w:eastAsia="Times New Roman" w:hAnsiTheme="minorHAnsi" w:cstheme="minorHAnsi"/>
          <w:bCs/>
        </w:rPr>
        <w:t xml:space="preserve">ee </w:t>
      </w:r>
      <w:r w:rsidRPr="00CF0203">
        <w:rPr>
          <w:rFonts w:asciiTheme="minorHAnsi" w:eastAsia="Times New Roman" w:hAnsiTheme="minorHAnsi" w:cstheme="minorHAnsi"/>
          <w:bCs/>
          <w:i/>
          <w:iCs/>
        </w:rPr>
        <w:t>Authorizing Personal Care ETRs in CARE</w:t>
      </w:r>
      <w:r w:rsidRPr="003E3DDF">
        <w:rPr>
          <w:rFonts w:asciiTheme="minorHAnsi" w:eastAsia="Times New Roman" w:hAnsiTheme="minorHAnsi" w:cstheme="minorHAnsi"/>
          <w:bCs/>
        </w:rPr>
        <w:t xml:space="preserve"> section below).</w:t>
      </w:r>
    </w:p>
    <w:p w14:paraId="226958ED" w14:textId="77777777" w:rsidR="001447DD" w:rsidRPr="00DF5F27" w:rsidRDefault="001447DD" w:rsidP="001447DD">
      <w:pPr>
        <w:overflowPunct w:val="0"/>
        <w:autoSpaceDE w:val="0"/>
        <w:autoSpaceDN w:val="0"/>
        <w:adjustRightInd w:val="0"/>
        <w:spacing w:before="120"/>
        <w:ind w:left="1440"/>
        <w:textAlignment w:val="baseline"/>
        <w:rPr>
          <w:rFonts w:asciiTheme="minorHAnsi" w:eastAsia="Times New Roman" w:hAnsiTheme="minorHAnsi" w:cstheme="minorHAnsi"/>
          <w:b/>
          <w:bCs/>
        </w:rPr>
      </w:pPr>
      <w:r w:rsidRPr="00DF5F27">
        <w:rPr>
          <w:rFonts w:asciiTheme="minorHAnsi" w:eastAsia="Times New Roman" w:hAnsiTheme="minorHAnsi" w:cstheme="minorHAnsi"/>
          <w:b/>
          <w:bCs/>
        </w:rPr>
        <w:t>Example:</w:t>
      </w:r>
    </w:p>
    <w:p w14:paraId="3E853C50" w14:textId="77777777" w:rsidR="001447DD" w:rsidRPr="003C1BEE" w:rsidRDefault="001447DD" w:rsidP="001447DD">
      <w:pPr>
        <w:pStyle w:val="ListParagraph"/>
        <w:overflowPunct w:val="0"/>
        <w:autoSpaceDE w:val="0"/>
        <w:autoSpaceDN w:val="0"/>
        <w:adjustRightInd w:val="0"/>
        <w:spacing w:before="120"/>
        <w:ind w:left="1440"/>
        <w:textAlignment w:val="baseline"/>
        <w:rPr>
          <w:rFonts w:asciiTheme="minorHAnsi" w:eastAsia="Times New Roman" w:hAnsiTheme="minorHAnsi" w:cstheme="minorHAnsi"/>
          <w:bCs/>
        </w:rPr>
      </w:pPr>
      <w:r w:rsidRPr="003C1BEE">
        <w:rPr>
          <w:rFonts w:asciiTheme="minorHAnsi" w:eastAsia="Times New Roman" w:hAnsiTheme="minorHAnsi" w:cstheme="minorHAnsi"/>
          <w:bCs/>
        </w:rPr>
        <w:t>A client’s 20</w:t>
      </w:r>
      <w:r>
        <w:rPr>
          <w:rFonts w:asciiTheme="minorHAnsi" w:eastAsia="Times New Roman" w:hAnsiTheme="minorHAnsi" w:cstheme="minorHAnsi"/>
          <w:bCs/>
        </w:rPr>
        <w:t>22</w:t>
      </w:r>
      <w:r w:rsidRPr="003C1BEE">
        <w:rPr>
          <w:rFonts w:asciiTheme="minorHAnsi" w:eastAsia="Times New Roman" w:hAnsiTheme="minorHAnsi" w:cstheme="minorHAnsi"/>
          <w:bCs/>
        </w:rPr>
        <w:t xml:space="preserve"> CARE assessment resulted in 158 hours of personal care. The CM submitted an ETR request for 100 additional hours and it was approved. The total number of hours approved and authorized in 20</w:t>
      </w:r>
      <w:r>
        <w:rPr>
          <w:rFonts w:asciiTheme="minorHAnsi" w:eastAsia="Times New Roman" w:hAnsiTheme="minorHAnsi" w:cstheme="minorHAnsi"/>
          <w:bCs/>
        </w:rPr>
        <w:t>22</w:t>
      </w:r>
      <w:r w:rsidRPr="003C1BEE">
        <w:rPr>
          <w:rFonts w:asciiTheme="minorHAnsi" w:eastAsia="Times New Roman" w:hAnsiTheme="minorHAnsi" w:cstheme="minorHAnsi"/>
          <w:bCs/>
        </w:rPr>
        <w:t xml:space="preserve"> was 258 hours. This client’s 20</w:t>
      </w:r>
      <w:r>
        <w:rPr>
          <w:rFonts w:asciiTheme="minorHAnsi" w:eastAsia="Times New Roman" w:hAnsiTheme="minorHAnsi" w:cstheme="minorHAnsi"/>
          <w:bCs/>
        </w:rPr>
        <w:t>23</w:t>
      </w:r>
      <w:r w:rsidRPr="003C1BEE">
        <w:rPr>
          <w:rFonts w:asciiTheme="minorHAnsi" w:eastAsia="Times New Roman" w:hAnsiTheme="minorHAnsi" w:cstheme="minorHAnsi"/>
          <w:bCs/>
        </w:rPr>
        <w:t xml:space="preserve"> CARE assessment also resulted in 158 hours, and the CM submitted an ETR request for 125 additional hours. If the ETR request is partially approved for 100 hours, the total number of hours for which the client is eligible is still 258. Send a services PAN for the 258 hours. Send a </w:t>
      </w:r>
      <w:r w:rsidRPr="003C1BEE">
        <w:rPr>
          <w:rFonts w:asciiTheme="minorHAnsi" w:eastAsia="Times New Roman" w:hAnsiTheme="minorHAnsi" w:cstheme="minorHAnsi"/>
          <w:b/>
          <w:bCs/>
        </w:rPr>
        <w:t xml:space="preserve">Notice of Decision on Request for an In-Home Personal Care </w:t>
      </w:r>
      <w:r w:rsidRPr="003C1BEE">
        <w:rPr>
          <w:rFonts w:asciiTheme="minorHAnsi" w:eastAsia="Times New Roman" w:hAnsiTheme="minorHAnsi" w:cstheme="minorHAnsi"/>
          <w:b/>
          <w:bCs/>
        </w:rPr>
        <w:lastRenderedPageBreak/>
        <w:t xml:space="preserve">Exception to Rule </w:t>
      </w:r>
      <w:r w:rsidRPr="00F15BA6">
        <w:rPr>
          <w:rFonts w:asciiTheme="minorHAnsi" w:eastAsia="Times New Roman" w:hAnsiTheme="minorHAnsi" w:cstheme="minorHAnsi"/>
        </w:rPr>
        <w:t xml:space="preserve">(in CARE </w:t>
      </w:r>
      <w:r>
        <w:rPr>
          <w:rFonts w:asciiTheme="minorHAnsi" w:eastAsia="Times New Roman" w:hAnsiTheme="minorHAnsi" w:cstheme="minorHAnsi"/>
        </w:rPr>
        <w:t>&gt; Notices</w:t>
      </w:r>
      <w:r w:rsidRPr="00F15BA6">
        <w:rPr>
          <w:rFonts w:asciiTheme="minorHAnsi" w:eastAsia="Times New Roman" w:hAnsiTheme="minorHAnsi" w:cstheme="minorHAnsi"/>
        </w:rPr>
        <w:t xml:space="preserve"> screen</w:t>
      </w:r>
      <w:r w:rsidRPr="003C1BEE">
        <w:rPr>
          <w:rFonts w:asciiTheme="minorHAnsi" w:eastAsia="Times New Roman" w:hAnsiTheme="minorHAnsi" w:cstheme="minorHAnsi"/>
          <w:b/>
          <w:bCs/>
        </w:rPr>
        <w:t xml:space="preserve">) </w:t>
      </w:r>
      <w:r w:rsidRPr="003C1BEE">
        <w:rPr>
          <w:rFonts w:asciiTheme="minorHAnsi" w:eastAsia="Times New Roman" w:hAnsiTheme="minorHAnsi" w:cstheme="minorHAnsi"/>
          <w:bCs/>
        </w:rPr>
        <w:t xml:space="preserve">for the additional 25 hours that was requested but not approved. </w:t>
      </w:r>
    </w:p>
    <w:p w14:paraId="18679617" w14:textId="77777777" w:rsidR="001447DD" w:rsidRPr="00DF5F27" w:rsidRDefault="001447DD" w:rsidP="00F121F4">
      <w:pPr>
        <w:pStyle w:val="ListParagraph"/>
        <w:numPr>
          <w:ilvl w:val="0"/>
          <w:numId w:val="80"/>
        </w:numPr>
        <w:overflowPunct w:val="0"/>
        <w:autoSpaceDE w:val="0"/>
        <w:autoSpaceDN w:val="0"/>
        <w:adjustRightInd w:val="0"/>
        <w:spacing w:before="120"/>
        <w:textAlignment w:val="baseline"/>
        <w:rPr>
          <w:rFonts w:asciiTheme="minorHAnsi" w:eastAsia="Times New Roman" w:hAnsiTheme="minorHAnsi" w:cstheme="minorHAnsi"/>
          <w:b/>
          <w:bCs/>
        </w:rPr>
      </w:pPr>
      <w:r w:rsidRPr="00DF5F27">
        <w:rPr>
          <w:rFonts w:asciiTheme="minorHAnsi" w:eastAsia="Times New Roman" w:hAnsiTheme="minorHAnsi" w:cstheme="minorHAnsi"/>
          <w:b/>
          <w:bCs/>
        </w:rPr>
        <w:t>When a client’s total in-home personal care hours/budget including an ETR are reduced or terminated</w:t>
      </w:r>
      <w:r>
        <w:rPr>
          <w:rFonts w:asciiTheme="minorHAnsi" w:eastAsia="Times New Roman" w:hAnsiTheme="minorHAnsi" w:cstheme="minorHAnsi"/>
          <w:b/>
          <w:bCs/>
        </w:rPr>
        <w:t>,</w:t>
      </w:r>
      <w:r w:rsidRPr="00DF5F27">
        <w:rPr>
          <w:rFonts w:asciiTheme="minorHAnsi" w:eastAsia="Times New Roman" w:hAnsiTheme="minorHAnsi" w:cstheme="minorHAnsi"/>
          <w:b/>
          <w:bCs/>
        </w:rPr>
        <w:t xml:space="preserve"> send a PAN to the client.</w:t>
      </w:r>
    </w:p>
    <w:p w14:paraId="58F5BFB4" w14:textId="77777777" w:rsidR="001447DD" w:rsidRPr="00DF5F27" w:rsidRDefault="001447DD" w:rsidP="001447DD">
      <w:pPr>
        <w:overflowPunct w:val="0"/>
        <w:autoSpaceDE w:val="0"/>
        <w:autoSpaceDN w:val="0"/>
        <w:adjustRightInd w:val="0"/>
        <w:spacing w:before="120"/>
        <w:ind w:left="720"/>
        <w:textAlignment w:val="baseline"/>
        <w:rPr>
          <w:rFonts w:asciiTheme="minorHAnsi" w:eastAsia="Times New Roman" w:hAnsiTheme="minorHAnsi" w:cstheme="minorHAnsi"/>
          <w:b/>
          <w:bCs/>
        </w:rPr>
      </w:pPr>
      <w:r w:rsidRPr="00DF5F27">
        <w:rPr>
          <w:rFonts w:asciiTheme="minorHAnsi" w:eastAsia="Times New Roman" w:hAnsiTheme="minorHAnsi" w:cstheme="minorHAnsi"/>
          <w:b/>
          <w:bCs/>
        </w:rPr>
        <w:t xml:space="preserve">Example: </w:t>
      </w:r>
    </w:p>
    <w:p w14:paraId="66C843F1" w14:textId="72082D3A" w:rsidR="001447DD" w:rsidRPr="00DF5F27" w:rsidRDefault="001447DD" w:rsidP="001447DD">
      <w:pPr>
        <w:overflowPunct w:val="0"/>
        <w:autoSpaceDE w:val="0"/>
        <w:autoSpaceDN w:val="0"/>
        <w:adjustRightInd w:val="0"/>
        <w:spacing w:before="120"/>
        <w:ind w:left="720"/>
        <w:textAlignment w:val="baseline"/>
        <w:rPr>
          <w:rFonts w:asciiTheme="minorHAnsi" w:eastAsia="Times New Roman" w:hAnsiTheme="minorHAnsi" w:cstheme="minorHAnsi"/>
          <w:bCs/>
        </w:rPr>
      </w:pPr>
      <w:r w:rsidRPr="003E3DDF">
        <w:rPr>
          <w:rFonts w:asciiTheme="minorHAnsi" w:eastAsia="Times New Roman" w:hAnsiTheme="minorHAnsi" w:cstheme="minorHAnsi"/>
          <w:bCs/>
        </w:rPr>
        <w:t>A client’s 20</w:t>
      </w:r>
      <w:r>
        <w:rPr>
          <w:rFonts w:asciiTheme="minorHAnsi" w:eastAsia="Times New Roman" w:hAnsiTheme="minorHAnsi" w:cstheme="minorHAnsi"/>
          <w:bCs/>
        </w:rPr>
        <w:t>2</w:t>
      </w:r>
      <w:r w:rsidR="00D1005F">
        <w:rPr>
          <w:rFonts w:asciiTheme="minorHAnsi" w:eastAsia="Times New Roman" w:hAnsiTheme="minorHAnsi" w:cstheme="minorHAnsi"/>
          <w:bCs/>
        </w:rPr>
        <w:t>4</w:t>
      </w:r>
      <w:r w:rsidRPr="003E3DDF">
        <w:rPr>
          <w:rFonts w:asciiTheme="minorHAnsi" w:eastAsia="Times New Roman" w:hAnsiTheme="minorHAnsi" w:cstheme="minorHAnsi"/>
          <w:bCs/>
        </w:rPr>
        <w:t xml:space="preserve"> CARE assessment resulted in 158 hours of personal care. The CM submitted an ETR request for 100 additional hours and it was approved. The total number of hours approved and authorized in 20</w:t>
      </w:r>
      <w:r>
        <w:rPr>
          <w:rFonts w:asciiTheme="minorHAnsi" w:eastAsia="Times New Roman" w:hAnsiTheme="minorHAnsi" w:cstheme="minorHAnsi"/>
          <w:bCs/>
        </w:rPr>
        <w:t>2</w:t>
      </w:r>
      <w:r w:rsidR="00D1005F">
        <w:rPr>
          <w:rFonts w:asciiTheme="minorHAnsi" w:eastAsia="Times New Roman" w:hAnsiTheme="minorHAnsi" w:cstheme="minorHAnsi"/>
          <w:bCs/>
        </w:rPr>
        <w:t>4</w:t>
      </w:r>
      <w:r w:rsidRPr="003E3DDF">
        <w:rPr>
          <w:rFonts w:asciiTheme="minorHAnsi" w:eastAsia="Times New Roman" w:hAnsiTheme="minorHAnsi" w:cstheme="minorHAnsi"/>
          <w:bCs/>
        </w:rPr>
        <w:t xml:space="preserve"> was 258 hours. This client’s 20</w:t>
      </w:r>
      <w:r>
        <w:rPr>
          <w:rFonts w:asciiTheme="minorHAnsi" w:eastAsia="Times New Roman" w:hAnsiTheme="minorHAnsi" w:cstheme="minorHAnsi"/>
          <w:bCs/>
        </w:rPr>
        <w:t>2</w:t>
      </w:r>
      <w:r w:rsidR="00D1005F">
        <w:rPr>
          <w:rFonts w:asciiTheme="minorHAnsi" w:eastAsia="Times New Roman" w:hAnsiTheme="minorHAnsi" w:cstheme="minorHAnsi"/>
          <w:bCs/>
        </w:rPr>
        <w:t>5</w:t>
      </w:r>
      <w:r w:rsidRPr="003E3DDF">
        <w:rPr>
          <w:rFonts w:asciiTheme="minorHAnsi" w:eastAsia="Times New Roman" w:hAnsiTheme="minorHAnsi" w:cstheme="minorHAnsi"/>
          <w:bCs/>
        </w:rPr>
        <w:t xml:space="preserve"> CARE assessment resulted in 115 hours and the CM submitted an ETR request for 100 hours that was approved. The total number of hours for which the client is eligible is 215. Send a services PAN indicating a reduction from 258 hours to 215 hours. </w:t>
      </w:r>
    </w:p>
    <w:p w14:paraId="2BE34F71" w14:textId="77777777" w:rsidR="001447DD" w:rsidRPr="00DF5F27" w:rsidRDefault="001447DD" w:rsidP="00F121F4">
      <w:pPr>
        <w:pStyle w:val="ListParagraph"/>
        <w:numPr>
          <w:ilvl w:val="0"/>
          <w:numId w:val="80"/>
        </w:numPr>
        <w:overflowPunct w:val="0"/>
        <w:autoSpaceDE w:val="0"/>
        <w:autoSpaceDN w:val="0"/>
        <w:adjustRightInd w:val="0"/>
        <w:spacing w:before="120"/>
        <w:textAlignment w:val="baseline"/>
        <w:rPr>
          <w:rFonts w:asciiTheme="minorHAnsi" w:eastAsia="Times New Roman" w:hAnsiTheme="minorHAnsi" w:cstheme="minorHAnsi"/>
          <w:bCs/>
        </w:rPr>
      </w:pPr>
      <w:r w:rsidRPr="00DF5F27">
        <w:rPr>
          <w:rFonts w:asciiTheme="minorHAnsi" w:eastAsia="Times New Roman" w:hAnsiTheme="minorHAnsi" w:cstheme="minorHAnsi"/>
          <w:bCs/>
        </w:rPr>
        <w:t xml:space="preserve">If an ETR was approved and authorized in the plan period preceding a new request and the new ETR requests personal care hours/budget above the amount of the previous ETR request, the additional amount is considered an initial request. Based on the decision for the additional amount by the ETR committee, follow the policy above for initial requests. </w:t>
      </w:r>
    </w:p>
    <w:p w14:paraId="4A6B6230" w14:textId="77777777" w:rsidR="001447DD" w:rsidRPr="00B860ED" w:rsidRDefault="001447DD" w:rsidP="001447DD">
      <w:pPr>
        <w:pStyle w:val="Heading4"/>
        <w:spacing w:after="0"/>
        <w:rPr>
          <w:rFonts w:eastAsia="Times New Roman"/>
          <w:color w:val="193F6F"/>
        </w:rPr>
      </w:pPr>
      <w:r w:rsidRPr="00B860ED">
        <w:rPr>
          <w:rFonts w:eastAsia="Times New Roman"/>
          <w:color w:val="193F6F"/>
        </w:rPr>
        <w:t>ETR requests for residential clients</w:t>
      </w:r>
    </w:p>
    <w:p w14:paraId="14A2B7DD" w14:textId="77777777" w:rsidR="001447DD" w:rsidRPr="00064C94" w:rsidRDefault="001447DD" w:rsidP="001447DD"/>
    <w:p w14:paraId="41744664" w14:textId="77777777" w:rsidR="001447DD" w:rsidRDefault="001447DD" w:rsidP="001447DD">
      <w:pPr>
        <w:overflowPunct w:val="0"/>
        <w:autoSpaceDE w:val="0"/>
        <w:autoSpaceDN w:val="0"/>
        <w:adjustRightInd w:val="0"/>
        <w:textAlignment w:val="baseline"/>
        <w:rPr>
          <w:rFonts w:asciiTheme="minorHAnsi" w:eastAsia="Times New Roman" w:hAnsiTheme="minorHAnsi" w:cstheme="minorHAnsi"/>
        </w:rPr>
      </w:pPr>
      <w:r w:rsidRPr="003E3DDF">
        <w:rPr>
          <w:rFonts w:asciiTheme="minorHAnsi" w:eastAsia="Times New Roman" w:hAnsiTheme="minorHAnsi" w:cstheme="minorHAnsi"/>
        </w:rPr>
        <w:t>An Exception to Rule to the published daily rate of a residential setting may be appropriate in situations where a client may have exceptional needs that differ from the majority</w:t>
      </w:r>
      <w:r w:rsidRPr="003E3DDF">
        <w:rPr>
          <w:rFonts w:asciiTheme="minorHAnsi" w:eastAsia="Times New Roman" w:hAnsiTheme="minorHAnsi" w:cstheme="minorHAnsi"/>
          <w:color w:val="1F497D"/>
        </w:rPr>
        <w:t xml:space="preserve"> </w:t>
      </w:r>
      <w:r w:rsidRPr="003E3DDF">
        <w:rPr>
          <w:rFonts w:asciiTheme="minorHAnsi" w:eastAsia="Times New Roman" w:hAnsiTheme="minorHAnsi" w:cstheme="minorHAnsi"/>
        </w:rPr>
        <w:t xml:space="preserve">and meet additional criteria as described in </w:t>
      </w:r>
      <w:hyperlink r:id="rId71" w:history="1">
        <w:r w:rsidRPr="003C1BEE">
          <w:rPr>
            <w:rStyle w:val="Hyperlink"/>
            <w:rFonts w:asciiTheme="minorHAnsi" w:eastAsia="Times New Roman" w:hAnsiTheme="minorHAnsi" w:cstheme="minorHAnsi"/>
          </w:rPr>
          <w:t>WAC 388-440-0001</w:t>
        </w:r>
      </w:hyperlink>
      <w:r w:rsidRPr="003E3DDF">
        <w:rPr>
          <w:rFonts w:asciiTheme="minorHAnsi" w:eastAsia="Times New Roman" w:hAnsiTheme="minorHAnsi" w:cstheme="minorHAnsi"/>
        </w:rPr>
        <w:t xml:space="preserve">. ETRs are reviewed and decided based upon individualized needs for assistance with personal care or skilled care, how those differ from the majority of clients in the same classification group, and any specific information provided by the Social Service Specialist and the provider. </w:t>
      </w:r>
    </w:p>
    <w:p w14:paraId="24BD5182" w14:textId="77777777" w:rsidR="001447DD" w:rsidRDefault="001447DD" w:rsidP="001447DD">
      <w:pPr>
        <w:overflowPunct w:val="0"/>
        <w:autoSpaceDE w:val="0"/>
        <w:autoSpaceDN w:val="0"/>
        <w:adjustRightInd w:val="0"/>
        <w:textAlignment w:val="baseline"/>
        <w:rPr>
          <w:rFonts w:asciiTheme="minorHAnsi" w:eastAsia="Times New Roman" w:hAnsiTheme="minorHAnsi" w:cstheme="minorHAnsi"/>
        </w:rPr>
      </w:pPr>
    </w:p>
    <w:p w14:paraId="0DECA047" w14:textId="77777777" w:rsidR="001447DD" w:rsidRDefault="001447DD" w:rsidP="001447DD">
      <w:pPr>
        <w:overflowPunct w:val="0"/>
        <w:autoSpaceDE w:val="0"/>
        <w:autoSpaceDN w:val="0"/>
        <w:adjustRightInd w:val="0"/>
        <w:textAlignment w:val="baseline"/>
        <w:rPr>
          <w:rFonts w:asciiTheme="minorHAnsi" w:eastAsia="Times New Roman" w:hAnsiTheme="minorHAnsi" w:cstheme="minorHAnsi"/>
          <w:b/>
          <w:bCs/>
        </w:rPr>
      </w:pPr>
      <w:r w:rsidRPr="003E3DDF">
        <w:rPr>
          <w:rFonts w:asciiTheme="minorHAnsi" w:eastAsia="Times New Roman" w:hAnsiTheme="minorHAnsi" w:cstheme="minorHAnsi"/>
          <w:b/>
          <w:bCs/>
        </w:rPr>
        <w:t xml:space="preserve">Except for specific rates bargained in the Collective Bargaining Agreement (CBA) and relevant Memorandums of Understanding (MOUs), there is no standard rate (hourly or daily) used in determining the amount of an ETR. Unless specific rates are called out in the CBA, do not communicate that there are standard methodologies or rates used in the ETR process as it conflicts with the intent of ETRs. </w:t>
      </w:r>
    </w:p>
    <w:p w14:paraId="49CD722C" w14:textId="77777777" w:rsidR="001447DD" w:rsidRPr="003E3DDF" w:rsidRDefault="001447DD" w:rsidP="001447DD">
      <w:pPr>
        <w:overflowPunct w:val="0"/>
        <w:autoSpaceDE w:val="0"/>
        <w:autoSpaceDN w:val="0"/>
        <w:adjustRightInd w:val="0"/>
        <w:textAlignment w:val="baseline"/>
        <w:rPr>
          <w:rFonts w:asciiTheme="minorHAnsi" w:eastAsia="Times New Roman" w:hAnsiTheme="minorHAnsi" w:cstheme="minorHAnsi"/>
        </w:rPr>
      </w:pPr>
    </w:p>
    <w:p w14:paraId="69A1EC88" w14:textId="77777777" w:rsidR="001447DD" w:rsidRDefault="001447DD" w:rsidP="001447DD">
      <w:pPr>
        <w:overflowPunct w:val="0"/>
        <w:autoSpaceDE w:val="0"/>
        <w:autoSpaceDN w:val="0"/>
        <w:adjustRightInd w:val="0"/>
        <w:textAlignment w:val="baseline"/>
        <w:rPr>
          <w:rFonts w:asciiTheme="minorHAnsi" w:eastAsia="Times New Roman" w:hAnsiTheme="minorHAnsi" w:cstheme="minorHAnsi"/>
        </w:rPr>
      </w:pPr>
      <w:r w:rsidRPr="003E3DDF">
        <w:rPr>
          <w:rFonts w:asciiTheme="minorHAnsi" w:eastAsia="Times New Roman" w:hAnsiTheme="minorHAnsi" w:cstheme="minorHAnsi"/>
        </w:rPr>
        <w:t>The focus of conversations about whether a provider will admit a client should be based upon the needs of the client as documented in the assessment and plan</w:t>
      </w:r>
      <w:r>
        <w:rPr>
          <w:rFonts w:asciiTheme="minorHAnsi" w:eastAsia="Times New Roman" w:hAnsiTheme="minorHAnsi" w:cstheme="minorHAnsi"/>
        </w:rPr>
        <w:t xml:space="preserve"> of care</w:t>
      </w:r>
      <w:r w:rsidRPr="003E3DDF">
        <w:rPr>
          <w:rFonts w:asciiTheme="minorHAnsi" w:eastAsia="Times New Roman" w:hAnsiTheme="minorHAnsi" w:cstheme="minorHAnsi"/>
        </w:rPr>
        <w:t>. Similarly, any conversation around an ETR with a provider should focus on the personal care needs of the client</w:t>
      </w:r>
      <w:r>
        <w:rPr>
          <w:rFonts w:asciiTheme="minorHAnsi" w:eastAsia="Times New Roman" w:hAnsiTheme="minorHAnsi" w:cstheme="minorHAnsi"/>
        </w:rPr>
        <w:t xml:space="preserve"> and</w:t>
      </w:r>
      <w:r w:rsidRPr="003E3DDF">
        <w:rPr>
          <w:rFonts w:asciiTheme="minorHAnsi" w:eastAsia="Times New Roman" w:hAnsiTheme="minorHAnsi" w:cstheme="minorHAnsi"/>
          <w:color w:val="1F497D"/>
        </w:rPr>
        <w:t xml:space="preserve">, </w:t>
      </w:r>
      <w:r w:rsidRPr="003E3DDF">
        <w:rPr>
          <w:rFonts w:asciiTheme="minorHAnsi" w:eastAsia="Times New Roman" w:hAnsiTheme="minorHAnsi" w:cstheme="minorHAnsi"/>
        </w:rPr>
        <w:t xml:space="preserve">how those needs differ from the majority. </w:t>
      </w:r>
    </w:p>
    <w:p w14:paraId="03FC027D" w14:textId="77777777" w:rsidR="001447DD" w:rsidRDefault="001447DD" w:rsidP="001447DD">
      <w:pPr>
        <w:overflowPunct w:val="0"/>
        <w:autoSpaceDE w:val="0"/>
        <w:autoSpaceDN w:val="0"/>
        <w:adjustRightInd w:val="0"/>
        <w:textAlignment w:val="baseline"/>
        <w:rPr>
          <w:rFonts w:asciiTheme="minorHAnsi" w:eastAsia="Times New Roman" w:hAnsiTheme="minorHAnsi" w:cstheme="minorHAnsi"/>
        </w:rPr>
      </w:pPr>
    </w:p>
    <w:p w14:paraId="75F82A28" w14:textId="77777777" w:rsidR="001447DD" w:rsidRDefault="001447DD" w:rsidP="001447DD">
      <w:pPr>
        <w:overflowPunct w:val="0"/>
        <w:autoSpaceDE w:val="0"/>
        <w:autoSpaceDN w:val="0"/>
        <w:adjustRightInd w:val="0"/>
        <w:textAlignment w:val="baseline"/>
        <w:rPr>
          <w:rFonts w:asciiTheme="minorHAnsi" w:eastAsia="Times New Roman" w:hAnsiTheme="minorHAnsi" w:cstheme="minorHAnsi"/>
        </w:rPr>
      </w:pPr>
      <w:r w:rsidRPr="003E3DDF">
        <w:rPr>
          <w:rFonts w:asciiTheme="minorHAnsi" w:eastAsia="Times New Roman" w:hAnsiTheme="minorHAnsi" w:cstheme="minorHAnsi"/>
        </w:rPr>
        <w:t>ETR approvals are at the sole discretion of the department and are reviewed based upon the individualized circumstances presented.</w:t>
      </w:r>
      <w:r w:rsidRPr="003E3DDF">
        <w:rPr>
          <w:rFonts w:asciiTheme="minorHAnsi" w:eastAsia="Times New Roman" w:hAnsiTheme="minorHAnsi" w:cstheme="minorHAnsi"/>
          <w:color w:val="1F497D"/>
        </w:rPr>
        <w:t xml:space="preserve"> </w:t>
      </w:r>
      <w:r w:rsidRPr="003E3DDF">
        <w:rPr>
          <w:rFonts w:asciiTheme="minorHAnsi" w:eastAsia="Times New Roman" w:hAnsiTheme="minorHAnsi" w:cstheme="minorHAnsi"/>
        </w:rPr>
        <w:t>It is an expectation that when an ETR is submitted by a</w:t>
      </w:r>
      <w:r>
        <w:rPr>
          <w:rFonts w:asciiTheme="minorHAnsi" w:eastAsia="Times New Roman" w:hAnsiTheme="minorHAnsi" w:cstheme="minorHAnsi"/>
        </w:rPr>
        <w:t>n</w:t>
      </w:r>
      <w:r w:rsidRPr="003E3DDF">
        <w:rPr>
          <w:rFonts w:asciiTheme="minorHAnsi" w:eastAsia="Times New Roman" w:hAnsiTheme="minorHAnsi" w:cstheme="minorHAnsi"/>
        </w:rPr>
        <w:t xml:space="preserve"> </w:t>
      </w:r>
      <w:r>
        <w:rPr>
          <w:rFonts w:asciiTheme="minorHAnsi" w:eastAsia="Times New Roman" w:hAnsiTheme="minorHAnsi" w:cstheme="minorHAnsi"/>
        </w:rPr>
        <w:t>SSS/NCC</w:t>
      </w:r>
      <w:r w:rsidRPr="003E3DDF">
        <w:rPr>
          <w:rFonts w:asciiTheme="minorHAnsi" w:eastAsia="Times New Roman" w:hAnsiTheme="minorHAnsi" w:cstheme="minorHAnsi"/>
        </w:rPr>
        <w:t xml:space="preserve"> that the</w:t>
      </w:r>
      <w:r>
        <w:rPr>
          <w:rFonts w:asciiTheme="minorHAnsi" w:eastAsia="Times New Roman" w:hAnsiTheme="minorHAnsi" w:cstheme="minorHAnsi"/>
        </w:rPr>
        <w:t>y</w:t>
      </w:r>
      <w:r w:rsidRPr="003E3DDF">
        <w:rPr>
          <w:rFonts w:asciiTheme="minorHAnsi" w:eastAsia="Times New Roman" w:hAnsiTheme="minorHAnsi" w:cstheme="minorHAnsi"/>
        </w:rPr>
        <w:t xml:space="preserve"> understand and can articulate why the request is being made. If the </w:t>
      </w:r>
      <w:r>
        <w:rPr>
          <w:rFonts w:asciiTheme="minorHAnsi" w:eastAsia="Times New Roman" w:hAnsiTheme="minorHAnsi" w:cstheme="minorHAnsi"/>
        </w:rPr>
        <w:t>SSS/NCC</w:t>
      </w:r>
      <w:r w:rsidRPr="003E3DDF">
        <w:rPr>
          <w:rFonts w:asciiTheme="minorHAnsi" w:eastAsia="Times New Roman" w:hAnsiTheme="minorHAnsi" w:cstheme="minorHAnsi"/>
        </w:rPr>
        <w:t xml:space="preserve"> does not agree that an ETR is necessary, the request can and should be denied at the local level. AFH providers can request that an ETR be reviewed by the HQ ETR committee when it is not initiated by the local office. </w:t>
      </w:r>
    </w:p>
    <w:p w14:paraId="4C763BF0" w14:textId="77777777" w:rsidR="001447DD" w:rsidRPr="003E3DDF" w:rsidRDefault="001447DD" w:rsidP="001447DD">
      <w:pPr>
        <w:overflowPunct w:val="0"/>
        <w:autoSpaceDE w:val="0"/>
        <w:autoSpaceDN w:val="0"/>
        <w:adjustRightInd w:val="0"/>
        <w:textAlignment w:val="baseline"/>
        <w:rPr>
          <w:rFonts w:asciiTheme="minorHAnsi" w:eastAsia="Times New Roman" w:hAnsiTheme="minorHAnsi" w:cstheme="minorHAnsi"/>
        </w:rPr>
      </w:pPr>
    </w:p>
    <w:p w14:paraId="6EE64651" w14:textId="77777777" w:rsidR="001447DD" w:rsidRDefault="001447DD" w:rsidP="001447DD">
      <w:pPr>
        <w:overflowPunct w:val="0"/>
        <w:autoSpaceDE w:val="0"/>
        <w:autoSpaceDN w:val="0"/>
        <w:adjustRightInd w:val="0"/>
        <w:textAlignment w:val="baseline"/>
        <w:rPr>
          <w:rFonts w:asciiTheme="minorHAnsi" w:eastAsia="Times New Roman" w:hAnsiTheme="minorHAnsi" w:cstheme="minorHAnsi"/>
        </w:rPr>
      </w:pPr>
      <w:r w:rsidRPr="003E3DDF">
        <w:rPr>
          <w:rFonts w:asciiTheme="minorHAnsi" w:eastAsia="Times New Roman" w:hAnsiTheme="minorHAnsi" w:cstheme="minorHAnsi"/>
        </w:rPr>
        <w:lastRenderedPageBreak/>
        <w:t xml:space="preserve">Because AFHs are </w:t>
      </w:r>
      <w:r>
        <w:rPr>
          <w:rFonts w:asciiTheme="minorHAnsi" w:eastAsia="Times New Roman" w:hAnsiTheme="minorHAnsi" w:cstheme="minorHAnsi"/>
        </w:rPr>
        <w:t xml:space="preserve">authorized </w:t>
      </w:r>
      <w:r w:rsidRPr="003E3DDF">
        <w:rPr>
          <w:rFonts w:asciiTheme="minorHAnsi" w:eastAsia="Times New Roman" w:hAnsiTheme="minorHAnsi" w:cstheme="minorHAnsi"/>
        </w:rPr>
        <w:t>using a daily rate, when an ETR is requested, the daily amount being requested must be identified. The ETR Committee will review, considering the individualized needs of each client, and make a final determination based on the assessment</w:t>
      </w:r>
      <w:r>
        <w:rPr>
          <w:rFonts w:asciiTheme="minorHAnsi" w:eastAsia="Times New Roman" w:hAnsiTheme="minorHAnsi" w:cstheme="minorHAnsi"/>
        </w:rPr>
        <w:t>, plan of care,</w:t>
      </w:r>
      <w:r w:rsidRPr="003E3DDF">
        <w:rPr>
          <w:rFonts w:asciiTheme="minorHAnsi" w:eastAsia="Times New Roman" w:hAnsiTheme="minorHAnsi" w:cstheme="minorHAnsi"/>
        </w:rPr>
        <w:t xml:space="preserve"> and the ETR documentation. </w:t>
      </w:r>
      <w:r w:rsidRPr="005440BF">
        <w:rPr>
          <w:rFonts w:asciiTheme="minorHAnsi" w:eastAsia="Times New Roman" w:hAnsiTheme="minorHAnsi" w:cstheme="minorHAnsi"/>
        </w:rPr>
        <w:t>The amount approved by the ETR Committee will be added to the CARE generated daily rate based on the conclusion that the client’s needs look different from the majority of others in the same classification group. Per WAC 388-76-10195, it is the responsibility of the AFH to ensure enough staff are available in the home to meet the needs of each resident. Unless required under a specialized contract, it is not the responsibility of HCS to determine staffing levels. The needs of the individual should be clearly documented in the assessment and plan of care.</w:t>
      </w:r>
    </w:p>
    <w:p w14:paraId="1324935B" w14:textId="77777777" w:rsidR="001447DD" w:rsidRDefault="001447DD" w:rsidP="001447DD">
      <w:pPr>
        <w:pStyle w:val="Header"/>
        <w:tabs>
          <w:tab w:val="left" w:pos="699"/>
        </w:tabs>
        <w:rPr>
          <w:b/>
        </w:rPr>
      </w:pPr>
    </w:p>
    <w:p w14:paraId="7D35BC55" w14:textId="77777777" w:rsidR="001447DD" w:rsidRDefault="001447DD" w:rsidP="001447DD">
      <w:pPr>
        <w:pStyle w:val="Header"/>
        <w:tabs>
          <w:tab w:val="left" w:pos="699"/>
        </w:tabs>
        <w:rPr>
          <w:b/>
        </w:rPr>
      </w:pPr>
      <w:r>
        <w:rPr>
          <w:b/>
        </w:rPr>
        <w:t>AFH provider notices about ETR requests:</w:t>
      </w:r>
    </w:p>
    <w:p w14:paraId="11870484" w14:textId="0F6957C0" w:rsidR="001447DD" w:rsidRDefault="001447DD" w:rsidP="001447DD">
      <w:r>
        <w:rPr>
          <w:rFonts w:cs="Arial"/>
          <w:color w:val="000000"/>
        </w:rPr>
        <w:t xml:space="preserve">The Adult Family Home Council Collective Bargaining Agreement (CBA) requires the state to provide a written notice to an AFH provider </w:t>
      </w:r>
      <w:r w:rsidR="008300A9">
        <w:rPr>
          <w:rFonts w:cs="Arial"/>
          <w:color w:val="000000"/>
        </w:rPr>
        <w:t>who’s</w:t>
      </w:r>
      <w:r>
        <w:rPr>
          <w:rFonts w:cs="Arial"/>
          <w:color w:val="000000"/>
        </w:rPr>
        <w:t xml:space="preserve"> current or referred client’s level of care is being considered through the ETR process during the initial discussion with an AFH provider.</w:t>
      </w:r>
    </w:p>
    <w:p w14:paraId="03C4E458" w14:textId="77777777" w:rsidR="001447DD" w:rsidRDefault="001447DD" w:rsidP="001447DD">
      <w:pPr>
        <w:rPr>
          <w:rFonts w:cs="Arial"/>
          <w:color w:val="000000"/>
        </w:rPr>
      </w:pPr>
    </w:p>
    <w:p w14:paraId="3378B3C6" w14:textId="77777777" w:rsidR="001447DD" w:rsidRPr="00627C54" w:rsidRDefault="001447DD" w:rsidP="001447DD">
      <w:pPr>
        <w:rPr>
          <w:rFonts w:cs="Arial"/>
          <w:color w:val="000000"/>
        </w:rPr>
      </w:pPr>
      <w:r w:rsidRPr="00627C54">
        <w:rPr>
          <w:rFonts w:cs="Arial"/>
          <w:color w:val="000000"/>
        </w:rPr>
        <w:t>Provider notices will</w:t>
      </w:r>
      <w:r>
        <w:rPr>
          <w:rFonts w:cs="Arial"/>
          <w:color w:val="000000"/>
        </w:rPr>
        <w:t xml:space="preserve"> only be sent electronically, and</w:t>
      </w:r>
      <w:r w:rsidRPr="00627C54">
        <w:rPr>
          <w:rFonts w:cs="Arial"/>
          <w:color w:val="000000"/>
        </w:rPr>
        <w:t xml:space="preserve"> be in the form of postcards, which must be provided to the AFH provider(s) by field staff during initial discussion with an AFH provider of a potential ETR request for current or referred client.  </w:t>
      </w:r>
    </w:p>
    <w:p w14:paraId="3895886C" w14:textId="77777777" w:rsidR="001447DD" w:rsidRDefault="001447DD" w:rsidP="001447DD">
      <w:pPr>
        <w:rPr>
          <w:rFonts w:cs="Arial"/>
          <w:color w:val="000000"/>
        </w:rPr>
      </w:pPr>
    </w:p>
    <w:p w14:paraId="5B9F7ABD" w14:textId="77777777" w:rsidR="001447DD" w:rsidRPr="003E3DDF" w:rsidRDefault="001447DD" w:rsidP="001447DD">
      <w:pPr>
        <w:rPr>
          <w:b/>
        </w:rPr>
      </w:pPr>
      <w:r w:rsidRPr="003E3DDF">
        <w:rPr>
          <w:b/>
        </w:rPr>
        <w:t>For residential personal care ETRs</w:t>
      </w:r>
      <w:r>
        <w:rPr>
          <w:b/>
        </w:rPr>
        <w:t>:</w:t>
      </w:r>
    </w:p>
    <w:p w14:paraId="103486E5" w14:textId="77777777" w:rsidR="001447DD" w:rsidRPr="003E3DDF" w:rsidRDefault="001447DD" w:rsidP="00F121F4">
      <w:pPr>
        <w:numPr>
          <w:ilvl w:val="0"/>
          <w:numId w:val="73"/>
        </w:numPr>
        <w:overflowPunct w:val="0"/>
        <w:autoSpaceDE w:val="0"/>
        <w:autoSpaceDN w:val="0"/>
        <w:adjustRightInd w:val="0"/>
        <w:spacing w:before="120"/>
        <w:textAlignment w:val="baseline"/>
        <w:rPr>
          <w:rFonts w:asciiTheme="minorHAnsi" w:eastAsia="Times New Roman" w:hAnsiTheme="minorHAnsi" w:cstheme="minorHAnsi"/>
          <w:bCs/>
        </w:rPr>
      </w:pPr>
      <w:r w:rsidRPr="003E3DDF">
        <w:rPr>
          <w:rFonts w:asciiTheme="minorHAnsi" w:eastAsia="Calibri" w:hAnsiTheme="minorHAnsi" w:cstheme="minorHAnsi"/>
          <w:bCs/>
          <w:color w:val="000000"/>
        </w:rPr>
        <w:t xml:space="preserve">Use the </w:t>
      </w:r>
      <w:r w:rsidRPr="00064C94">
        <w:rPr>
          <w:rFonts w:asciiTheme="minorHAnsi" w:eastAsia="Calibri" w:hAnsiTheme="minorHAnsi" w:cstheme="minorHAnsi"/>
          <w:i/>
          <w:iCs/>
          <w:color w:val="000000"/>
        </w:rPr>
        <w:t xml:space="preserve">Date Range </w:t>
      </w:r>
      <w:r w:rsidRPr="003E3DDF">
        <w:rPr>
          <w:rFonts w:asciiTheme="minorHAnsi" w:eastAsia="Calibri" w:hAnsiTheme="minorHAnsi" w:cstheme="minorHAnsi"/>
          <w:bCs/>
          <w:color w:val="000000"/>
        </w:rPr>
        <w:t>dropdown to select either Plan Period or Custom.  Use custom only for short-term or time specific requests</w:t>
      </w:r>
      <w:r>
        <w:rPr>
          <w:rFonts w:asciiTheme="minorHAnsi" w:eastAsia="Calibri" w:hAnsiTheme="minorHAnsi" w:cstheme="minorHAnsi"/>
          <w:bCs/>
          <w:color w:val="000000"/>
        </w:rPr>
        <w:t>.</w:t>
      </w:r>
    </w:p>
    <w:p w14:paraId="4A27B7B0" w14:textId="77777777" w:rsidR="001447DD" w:rsidRPr="003E3DDF" w:rsidRDefault="001447DD" w:rsidP="00F121F4">
      <w:pPr>
        <w:numPr>
          <w:ilvl w:val="0"/>
          <w:numId w:val="73"/>
        </w:numPr>
        <w:overflowPunct w:val="0"/>
        <w:autoSpaceDE w:val="0"/>
        <w:autoSpaceDN w:val="0"/>
        <w:adjustRightInd w:val="0"/>
        <w:spacing w:before="120"/>
        <w:textAlignment w:val="baseline"/>
        <w:rPr>
          <w:rFonts w:asciiTheme="minorHAnsi" w:eastAsia="Times New Roman" w:hAnsiTheme="minorHAnsi" w:cstheme="minorHAnsi"/>
          <w:bCs/>
        </w:rPr>
      </w:pPr>
      <w:r w:rsidRPr="003E3DDF">
        <w:rPr>
          <w:rFonts w:asciiTheme="minorHAnsi" w:eastAsia="Times New Roman" w:hAnsiTheme="minorHAnsi" w:cstheme="minorHAnsi"/>
          <w:bCs/>
        </w:rPr>
        <w:t xml:space="preserve">Use the </w:t>
      </w:r>
      <w:r w:rsidRPr="00064C94">
        <w:rPr>
          <w:rFonts w:asciiTheme="minorHAnsi" w:eastAsia="Times New Roman" w:hAnsiTheme="minorHAnsi" w:cstheme="minorHAnsi"/>
          <w:bCs/>
          <w:i/>
          <w:iCs/>
        </w:rPr>
        <w:t>Rate</w:t>
      </w:r>
      <w:r w:rsidRPr="005006DF">
        <w:rPr>
          <w:rFonts w:asciiTheme="minorHAnsi" w:eastAsia="Times New Roman" w:hAnsiTheme="minorHAnsi" w:cstheme="minorHAnsi"/>
          <w:bCs/>
        </w:rPr>
        <w:t xml:space="preserve"> </w:t>
      </w:r>
      <w:r w:rsidRPr="003E3DDF">
        <w:rPr>
          <w:rFonts w:asciiTheme="minorHAnsi" w:eastAsia="Times New Roman" w:hAnsiTheme="minorHAnsi" w:cstheme="minorHAnsi"/>
          <w:bCs/>
        </w:rPr>
        <w:t>field to indicate the ADDITIONAL rate requested above the CARE generated rate.</w:t>
      </w:r>
    </w:p>
    <w:p w14:paraId="70BEB320" w14:textId="77777777" w:rsidR="001447DD" w:rsidRPr="003E3DDF" w:rsidRDefault="001447DD" w:rsidP="00F121F4">
      <w:pPr>
        <w:numPr>
          <w:ilvl w:val="0"/>
          <w:numId w:val="73"/>
        </w:numPr>
        <w:overflowPunct w:val="0"/>
        <w:autoSpaceDE w:val="0"/>
        <w:autoSpaceDN w:val="0"/>
        <w:adjustRightInd w:val="0"/>
        <w:spacing w:before="120"/>
        <w:textAlignment w:val="baseline"/>
        <w:rPr>
          <w:rFonts w:asciiTheme="minorHAnsi" w:eastAsia="Times New Roman" w:hAnsiTheme="minorHAnsi" w:cstheme="minorHAnsi"/>
          <w:bCs/>
        </w:rPr>
      </w:pPr>
      <w:r w:rsidRPr="003E3DDF">
        <w:rPr>
          <w:rFonts w:asciiTheme="minorHAnsi" w:eastAsia="Times New Roman" w:hAnsiTheme="minorHAnsi" w:cstheme="minorHAnsi"/>
          <w:bCs/>
        </w:rPr>
        <w:t xml:space="preserve">In the </w:t>
      </w:r>
      <w:r w:rsidRPr="00064C94">
        <w:rPr>
          <w:rFonts w:asciiTheme="minorHAnsi" w:eastAsia="Times New Roman" w:hAnsiTheme="minorHAnsi" w:cstheme="minorHAnsi"/>
          <w:bCs/>
          <w:i/>
          <w:iCs/>
        </w:rPr>
        <w:t>Request Description</w:t>
      </w:r>
      <w:r w:rsidRPr="003E3DDF">
        <w:rPr>
          <w:rFonts w:asciiTheme="minorHAnsi" w:eastAsia="Times New Roman" w:hAnsiTheme="minorHAnsi" w:cstheme="minorHAnsi"/>
          <w:bCs/>
        </w:rPr>
        <w:t xml:space="preserve"> tab, note the CARE Classification and daily rate generated by CARE (including any add-on outside of CARE e.g., </w:t>
      </w:r>
      <w:r>
        <w:rPr>
          <w:rFonts w:asciiTheme="minorHAnsi" w:eastAsia="Times New Roman" w:hAnsiTheme="minorHAnsi" w:cstheme="minorHAnsi"/>
          <w:bCs/>
        </w:rPr>
        <w:t>SBS</w:t>
      </w:r>
      <w:r w:rsidRPr="003E3DDF">
        <w:rPr>
          <w:rFonts w:asciiTheme="minorHAnsi" w:eastAsia="Times New Roman" w:hAnsiTheme="minorHAnsi" w:cstheme="minorHAnsi"/>
          <w:bCs/>
        </w:rPr>
        <w:t xml:space="preserve"> or ECS) and the additional amount requested by the assessor. </w:t>
      </w:r>
    </w:p>
    <w:p w14:paraId="5EEACACF" w14:textId="77777777" w:rsidR="001447DD" w:rsidRPr="003E3DDF" w:rsidRDefault="001447DD" w:rsidP="00F121F4">
      <w:pPr>
        <w:numPr>
          <w:ilvl w:val="0"/>
          <w:numId w:val="73"/>
        </w:numPr>
        <w:overflowPunct w:val="0"/>
        <w:autoSpaceDE w:val="0"/>
        <w:autoSpaceDN w:val="0"/>
        <w:adjustRightInd w:val="0"/>
        <w:spacing w:before="120"/>
        <w:textAlignment w:val="baseline"/>
        <w:rPr>
          <w:rFonts w:asciiTheme="minorHAnsi" w:eastAsia="Times New Roman" w:hAnsiTheme="minorHAnsi" w:cstheme="minorHAnsi"/>
          <w:bCs/>
        </w:rPr>
      </w:pPr>
      <w:r w:rsidRPr="003E3DDF">
        <w:rPr>
          <w:rFonts w:asciiTheme="minorHAnsi" w:eastAsia="Times New Roman" w:hAnsiTheme="minorHAnsi" w:cstheme="minorHAnsi"/>
          <w:bCs/>
        </w:rPr>
        <w:t xml:space="preserve">In the </w:t>
      </w:r>
      <w:r w:rsidRPr="00064C94">
        <w:rPr>
          <w:rFonts w:asciiTheme="minorHAnsi" w:eastAsia="Times New Roman" w:hAnsiTheme="minorHAnsi" w:cstheme="minorHAnsi"/>
          <w:bCs/>
          <w:i/>
          <w:iCs/>
        </w:rPr>
        <w:t>Justification for Request</w:t>
      </w:r>
      <w:r w:rsidRPr="003E3DDF">
        <w:rPr>
          <w:rFonts w:asciiTheme="minorHAnsi" w:eastAsia="Times New Roman" w:hAnsiTheme="minorHAnsi" w:cstheme="minorHAnsi"/>
          <w:bCs/>
        </w:rPr>
        <w:t xml:space="preserve"> tab, list the clinical characteristics and outline the specific personal care tasks performed that support the request. This information should describe how the client’s situation differs from the majority.</w:t>
      </w:r>
    </w:p>
    <w:p w14:paraId="70734E86" w14:textId="77777777" w:rsidR="001447DD" w:rsidRPr="003E3DDF" w:rsidRDefault="001447DD" w:rsidP="00F121F4">
      <w:pPr>
        <w:numPr>
          <w:ilvl w:val="0"/>
          <w:numId w:val="73"/>
        </w:numPr>
        <w:overflowPunct w:val="0"/>
        <w:autoSpaceDE w:val="0"/>
        <w:autoSpaceDN w:val="0"/>
        <w:adjustRightInd w:val="0"/>
        <w:spacing w:before="120"/>
        <w:textAlignment w:val="baseline"/>
        <w:rPr>
          <w:rFonts w:asciiTheme="minorHAnsi" w:eastAsia="Times New Roman" w:hAnsiTheme="minorHAnsi" w:cstheme="minorHAnsi"/>
          <w:bCs/>
        </w:rPr>
      </w:pPr>
      <w:r w:rsidRPr="003E3DDF">
        <w:rPr>
          <w:rFonts w:asciiTheme="minorHAnsi" w:eastAsia="Times New Roman" w:hAnsiTheme="minorHAnsi" w:cstheme="minorHAnsi"/>
          <w:bCs/>
        </w:rPr>
        <w:t xml:space="preserve">In the </w:t>
      </w:r>
      <w:r w:rsidRPr="00064C94">
        <w:rPr>
          <w:rFonts w:asciiTheme="minorHAnsi" w:eastAsia="Times New Roman" w:hAnsiTheme="minorHAnsi" w:cstheme="minorHAnsi"/>
          <w:bCs/>
          <w:i/>
          <w:iCs/>
        </w:rPr>
        <w:t>Alternatives Explored</w:t>
      </w:r>
      <w:r w:rsidRPr="003E3DDF">
        <w:rPr>
          <w:rFonts w:asciiTheme="minorHAnsi" w:eastAsia="Times New Roman" w:hAnsiTheme="minorHAnsi" w:cstheme="minorHAnsi"/>
          <w:bCs/>
        </w:rPr>
        <w:t xml:space="preserve"> tab, detail other options that have been attempted or explored (e.g. assistive devices that have been considered or utilized, community and behavior supports, waiver and CFC services, etc.)</w:t>
      </w:r>
      <w:r>
        <w:rPr>
          <w:rFonts w:asciiTheme="minorHAnsi" w:eastAsia="Times New Roman" w:hAnsiTheme="minorHAnsi" w:cstheme="minorHAnsi"/>
          <w:bCs/>
        </w:rPr>
        <w:t>.</w:t>
      </w:r>
      <w:r w:rsidRPr="003E3DDF">
        <w:rPr>
          <w:rFonts w:asciiTheme="minorHAnsi" w:eastAsia="Times New Roman" w:hAnsiTheme="minorHAnsi" w:cstheme="minorHAnsi"/>
          <w:bCs/>
        </w:rPr>
        <w:t xml:space="preserve"> </w:t>
      </w:r>
    </w:p>
    <w:p w14:paraId="12985707" w14:textId="77777777" w:rsidR="001447DD" w:rsidRPr="003E3DDF" w:rsidRDefault="001447DD" w:rsidP="00F121F4">
      <w:pPr>
        <w:numPr>
          <w:ilvl w:val="0"/>
          <w:numId w:val="73"/>
        </w:numPr>
        <w:overflowPunct w:val="0"/>
        <w:autoSpaceDE w:val="0"/>
        <w:autoSpaceDN w:val="0"/>
        <w:adjustRightInd w:val="0"/>
        <w:spacing w:before="120"/>
        <w:textAlignment w:val="baseline"/>
        <w:rPr>
          <w:rFonts w:asciiTheme="minorHAnsi" w:eastAsia="Times New Roman" w:hAnsiTheme="minorHAnsi" w:cstheme="minorHAnsi"/>
          <w:bCs/>
          <w:strike/>
        </w:rPr>
      </w:pPr>
      <w:r w:rsidRPr="003E3DDF">
        <w:rPr>
          <w:rFonts w:asciiTheme="minorHAnsi" w:eastAsia="Times New Roman" w:hAnsiTheme="minorHAnsi" w:cstheme="minorHAnsi"/>
          <w:bCs/>
        </w:rPr>
        <w:t>Process for Field Review or Field Approval depending on local office policy.  The ETR must have Field Approval before processing to HQ.</w:t>
      </w:r>
    </w:p>
    <w:p w14:paraId="794F7431" w14:textId="77777777" w:rsidR="001447DD" w:rsidRPr="009A3175" w:rsidRDefault="001447DD" w:rsidP="00F121F4">
      <w:pPr>
        <w:numPr>
          <w:ilvl w:val="0"/>
          <w:numId w:val="73"/>
        </w:numPr>
        <w:overflowPunct w:val="0"/>
        <w:autoSpaceDE w:val="0"/>
        <w:autoSpaceDN w:val="0"/>
        <w:adjustRightInd w:val="0"/>
        <w:spacing w:before="120"/>
        <w:textAlignment w:val="baseline"/>
        <w:rPr>
          <w:rFonts w:asciiTheme="minorHAnsi" w:eastAsia="Times New Roman" w:hAnsiTheme="minorHAnsi" w:cstheme="minorHAnsi"/>
          <w:bCs/>
          <w:strike/>
        </w:rPr>
      </w:pPr>
      <w:r w:rsidRPr="003E3DDF">
        <w:rPr>
          <w:rFonts w:asciiTheme="minorHAnsi" w:eastAsia="Times New Roman" w:hAnsiTheme="minorHAnsi" w:cstheme="minorHAnsi"/>
          <w:bCs/>
        </w:rPr>
        <w:t>HQ will review and finalize residential personal care ETR requests within 7 business days of receipt</w:t>
      </w:r>
      <w:r>
        <w:rPr>
          <w:rFonts w:asciiTheme="minorHAnsi" w:eastAsia="Times New Roman" w:hAnsiTheme="minorHAnsi" w:cstheme="minorHAnsi"/>
          <w:bCs/>
        </w:rPr>
        <w:t>.</w:t>
      </w:r>
    </w:p>
    <w:p w14:paraId="78297508" w14:textId="77777777" w:rsidR="001447DD" w:rsidRPr="009A3175" w:rsidRDefault="001447DD" w:rsidP="00F121F4">
      <w:pPr>
        <w:numPr>
          <w:ilvl w:val="0"/>
          <w:numId w:val="73"/>
        </w:numPr>
        <w:overflowPunct w:val="0"/>
        <w:autoSpaceDE w:val="0"/>
        <w:autoSpaceDN w:val="0"/>
        <w:adjustRightInd w:val="0"/>
        <w:spacing w:before="120"/>
        <w:textAlignment w:val="baseline"/>
        <w:rPr>
          <w:rFonts w:asciiTheme="minorHAnsi" w:eastAsia="Times New Roman" w:hAnsiTheme="minorHAnsi" w:cstheme="minorHAnsi"/>
          <w:bCs/>
          <w:strike/>
        </w:rPr>
      </w:pPr>
      <w:r>
        <w:rPr>
          <w:rFonts w:asciiTheme="minorHAnsi" w:eastAsia="Times New Roman" w:hAnsiTheme="minorHAnsi" w:cstheme="minorHAnsi"/>
          <w:bCs/>
        </w:rPr>
        <w:t>HQ will review and finalize Personal Care ETR requests within 3 business days when the processing comments of the request indicate the client is awaiting discharge from an Acute Care Hospital.</w:t>
      </w:r>
    </w:p>
    <w:p w14:paraId="697BB036" w14:textId="77777777" w:rsidR="001447DD" w:rsidRPr="003E3DDF" w:rsidRDefault="001447DD" w:rsidP="00F121F4">
      <w:pPr>
        <w:numPr>
          <w:ilvl w:val="0"/>
          <w:numId w:val="73"/>
        </w:numPr>
        <w:overflowPunct w:val="0"/>
        <w:autoSpaceDE w:val="0"/>
        <w:autoSpaceDN w:val="0"/>
        <w:adjustRightInd w:val="0"/>
        <w:spacing w:before="120"/>
        <w:textAlignment w:val="baseline"/>
        <w:rPr>
          <w:rFonts w:asciiTheme="minorHAnsi" w:eastAsia="Times New Roman" w:hAnsiTheme="minorHAnsi" w:cstheme="minorHAnsi"/>
          <w:b/>
        </w:rPr>
      </w:pPr>
      <w:r w:rsidRPr="003E3DDF">
        <w:rPr>
          <w:rFonts w:asciiTheme="minorHAnsi" w:eastAsia="Times New Roman" w:hAnsiTheme="minorHAnsi" w:cstheme="minorHAnsi"/>
        </w:rPr>
        <w:lastRenderedPageBreak/>
        <w:t xml:space="preserve">Once the ETR has been finalized, the primary CM will receive notification </w:t>
      </w:r>
      <w:r>
        <w:rPr>
          <w:rFonts w:asciiTheme="minorHAnsi" w:eastAsia="Times New Roman" w:hAnsiTheme="minorHAnsi" w:cstheme="minorHAnsi"/>
        </w:rPr>
        <w:t>via</w:t>
      </w:r>
      <w:r w:rsidRPr="003E3DDF">
        <w:rPr>
          <w:rFonts w:asciiTheme="minorHAnsi" w:eastAsia="Times New Roman" w:hAnsiTheme="minorHAnsi" w:cstheme="minorHAnsi"/>
        </w:rPr>
        <w:t xml:space="preserve"> the CARE tickler. It is important to review the ETR outcome decision to confirm if the request was approved, partially approved, or denied</w:t>
      </w:r>
      <w:r>
        <w:rPr>
          <w:rFonts w:asciiTheme="minorHAnsi" w:eastAsia="Times New Roman" w:hAnsiTheme="minorHAnsi" w:cstheme="minorHAnsi"/>
        </w:rPr>
        <w:t>,</w:t>
      </w:r>
      <w:r w:rsidRPr="003E3DDF">
        <w:rPr>
          <w:rFonts w:asciiTheme="minorHAnsi" w:eastAsia="Times New Roman" w:hAnsiTheme="minorHAnsi" w:cstheme="minorHAnsi"/>
        </w:rPr>
        <w:t xml:space="preserve"> and to confirm the </w:t>
      </w:r>
      <w:r>
        <w:rPr>
          <w:rFonts w:asciiTheme="minorHAnsi" w:eastAsia="Times New Roman" w:hAnsiTheme="minorHAnsi" w:cstheme="minorHAnsi"/>
        </w:rPr>
        <w:t>start</w:t>
      </w:r>
      <w:r w:rsidRPr="003E3DDF">
        <w:rPr>
          <w:rFonts w:asciiTheme="minorHAnsi" w:eastAsia="Times New Roman" w:hAnsiTheme="minorHAnsi" w:cstheme="minorHAnsi"/>
        </w:rPr>
        <w:t>/end dates of the approved ETR</w:t>
      </w:r>
      <w:r>
        <w:rPr>
          <w:rFonts w:asciiTheme="minorHAnsi" w:eastAsia="Times New Roman" w:hAnsiTheme="minorHAnsi" w:cstheme="minorHAnsi"/>
        </w:rPr>
        <w:t>,</w:t>
      </w:r>
      <w:r w:rsidRPr="003E3DDF">
        <w:rPr>
          <w:rFonts w:asciiTheme="minorHAnsi" w:eastAsia="Times New Roman" w:hAnsiTheme="minorHAnsi" w:cstheme="minorHAnsi"/>
        </w:rPr>
        <w:t xml:space="preserve"> as they may be something other than “plan period.” </w:t>
      </w:r>
    </w:p>
    <w:p w14:paraId="4923EEA5" w14:textId="77777777" w:rsidR="001447DD" w:rsidRPr="003E3DDF" w:rsidRDefault="001447DD" w:rsidP="00F121F4">
      <w:pPr>
        <w:numPr>
          <w:ilvl w:val="0"/>
          <w:numId w:val="74"/>
        </w:numPr>
        <w:overflowPunct w:val="0"/>
        <w:autoSpaceDE w:val="0"/>
        <w:autoSpaceDN w:val="0"/>
        <w:adjustRightInd w:val="0"/>
        <w:spacing w:before="120"/>
        <w:textAlignment w:val="baseline"/>
        <w:rPr>
          <w:rFonts w:asciiTheme="minorHAnsi" w:eastAsia="Times New Roman" w:hAnsiTheme="minorHAnsi" w:cstheme="minorHAnsi"/>
          <w:b/>
          <w:bCs/>
        </w:rPr>
      </w:pPr>
      <w:r w:rsidRPr="003E3DDF">
        <w:rPr>
          <w:rFonts w:asciiTheme="minorHAnsi" w:eastAsia="Times New Roman" w:hAnsiTheme="minorHAnsi" w:cstheme="minorHAnsi"/>
          <w:b/>
          <w:bCs/>
        </w:rPr>
        <w:t>For initial residential personal care ETR requests that are:</w:t>
      </w:r>
    </w:p>
    <w:p w14:paraId="0287006B" w14:textId="77777777" w:rsidR="001447DD" w:rsidRPr="003E3DDF" w:rsidRDefault="001447DD" w:rsidP="00F121F4">
      <w:pPr>
        <w:numPr>
          <w:ilvl w:val="1"/>
          <w:numId w:val="60"/>
        </w:numPr>
        <w:overflowPunct w:val="0"/>
        <w:autoSpaceDE w:val="0"/>
        <w:autoSpaceDN w:val="0"/>
        <w:adjustRightInd w:val="0"/>
        <w:spacing w:before="120"/>
        <w:ind w:left="1800"/>
        <w:textAlignment w:val="baseline"/>
        <w:rPr>
          <w:rFonts w:asciiTheme="minorHAnsi" w:eastAsia="Times New Roman" w:hAnsiTheme="minorHAnsi" w:cstheme="minorHAnsi"/>
          <w:bCs/>
        </w:rPr>
      </w:pPr>
      <w:r w:rsidRPr="003E3DDF">
        <w:rPr>
          <w:rFonts w:asciiTheme="minorHAnsi" w:eastAsia="Times New Roman" w:hAnsiTheme="minorHAnsi" w:cstheme="minorHAnsi"/>
          <w:b/>
          <w:bCs/>
        </w:rPr>
        <w:t>Approved/Partially Approved</w:t>
      </w:r>
      <w:r w:rsidRPr="003E3DDF">
        <w:rPr>
          <w:rFonts w:asciiTheme="minorHAnsi" w:eastAsia="Times New Roman" w:hAnsiTheme="minorHAnsi" w:cstheme="minorHAnsi"/>
          <w:bCs/>
        </w:rPr>
        <w:t>, note the additional rate on the Service Summary, initial and date, and send to the client for signature. Authorize CARE generated benefit and approved ETR amount in the payment system</w:t>
      </w:r>
      <w:r>
        <w:rPr>
          <w:rFonts w:asciiTheme="minorHAnsi" w:eastAsia="Times New Roman" w:hAnsiTheme="minorHAnsi" w:cstheme="minorHAnsi"/>
          <w:bCs/>
        </w:rPr>
        <w:t xml:space="preserve"> </w:t>
      </w:r>
      <w:r w:rsidRPr="003E3DDF">
        <w:rPr>
          <w:rFonts w:asciiTheme="minorHAnsi" w:eastAsia="Times New Roman" w:hAnsiTheme="minorHAnsi" w:cstheme="minorHAnsi"/>
          <w:bCs/>
        </w:rPr>
        <w:t>(</w:t>
      </w:r>
      <w:r>
        <w:rPr>
          <w:rFonts w:asciiTheme="minorHAnsi" w:eastAsia="Times New Roman" w:hAnsiTheme="minorHAnsi" w:cstheme="minorHAnsi"/>
          <w:bCs/>
        </w:rPr>
        <w:t>s</w:t>
      </w:r>
      <w:r w:rsidRPr="003E3DDF">
        <w:rPr>
          <w:rFonts w:asciiTheme="minorHAnsi" w:eastAsia="Times New Roman" w:hAnsiTheme="minorHAnsi" w:cstheme="minorHAnsi"/>
          <w:bCs/>
        </w:rPr>
        <w:t xml:space="preserve">ee </w:t>
      </w:r>
      <w:r w:rsidRPr="00CF0203">
        <w:rPr>
          <w:rFonts w:asciiTheme="minorHAnsi" w:eastAsia="Times New Roman" w:hAnsiTheme="minorHAnsi" w:cstheme="minorHAnsi"/>
          <w:bCs/>
          <w:i/>
          <w:iCs/>
        </w:rPr>
        <w:t>Authorizing Personal Care ETRs in CARE</w:t>
      </w:r>
      <w:r w:rsidRPr="003E3DDF">
        <w:rPr>
          <w:rFonts w:asciiTheme="minorHAnsi" w:eastAsia="Times New Roman" w:hAnsiTheme="minorHAnsi" w:cstheme="minorHAnsi"/>
          <w:bCs/>
        </w:rPr>
        <w:t xml:space="preserve"> section below).</w:t>
      </w:r>
    </w:p>
    <w:p w14:paraId="1027BF7F" w14:textId="77777777" w:rsidR="001447DD" w:rsidRPr="003E3DDF" w:rsidRDefault="001447DD" w:rsidP="00F121F4">
      <w:pPr>
        <w:numPr>
          <w:ilvl w:val="0"/>
          <w:numId w:val="60"/>
        </w:numPr>
        <w:overflowPunct w:val="0"/>
        <w:autoSpaceDE w:val="0"/>
        <w:autoSpaceDN w:val="0"/>
        <w:adjustRightInd w:val="0"/>
        <w:spacing w:before="120"/>
        <w:ind w:left="1800"/>
        <w:textAlignment w:val="baseline"/>
        <w:rPr>
          <w:rFonts w:asciiTheme="minorHAnsi" w:eastAsia="Times New Roman" w:hAnsiTheme="minorHAnsi" w:cstheme="minorHAnsi"/>
          <w:bCs/>
        </w:rPr>
      </w:pPr>
      <w:r w:rsidRPr="003E3DDF">
        <w:rPr>
          <w:rFonts w:asciiTheme="minorHAnsi" w:eastAsia="Times New Roman" w:hAnsiTheme="minorHAnsi" w:cstheme="minorHAnsi"/>
          <w:b/>
        </w:rPr>
        <w:t>Initiated, Not initiated,</w:t>
      </w:r>
      <w:r w:rsidRPr="003E3DDF">
        <w:rPr>
          <w:rFonts w:asciiTheme="minorHAnsi" w:eastAsia="Times New Roman" w:hAnsiTheme="minorHAnsi" w:cstheme="minorHAnsi"/>
          <w:bCs/>
        </w:rPr>
        <w:t xml:space="preserve"> </w:t>
      </w:r>
      <w:r w:rsidRPr="003E3DDF">
        <w:rPr>
          <w:rFonts w:asciiTheme="minorHAnsi" w:eastAsia="Times New Roman" w:hAnsiTheme="minorHAnsi" w:cstheme="minorHAnsi"/>
          <w:b/>
          <w:bCs/>
        </w:rPr>
        <w:t>Approved, or Denied</w:t>
      </w:r>
      <w:r w:rsidRPr="003E3DDF">
        <w:rPr>
          <w:rFonts w:asciiTheme="minorHAnsi" w:eastAsia="Times New Roman" w:hAnsiTheme="minorHAnsi" w:cstheme="minorHAnsi"/>
          <w:bCs/>
        </w:rPr>
        <w:t>, send a Notice of Action Exception to Rule</w:t>
      </w:r>
      <w:r>
        <w:rPr>
          <w:rFonts w:asciiTheme="minorHAnsi" w:eastAsia="Times New Roman" w:hAnsiTheme="minorHAnsi" w:cstheme="minorHAnsi"/>
          <w:bCs/>
        </w:rPr>
        <w:t xml:space="preserve"> (CARE &gt; Notices screen)</w:t>
      </w:r>
      <w:r w:rsidRPr="003E3DDF">
        <w:rPr>
          <w:rFonts w:asciiTheme="minorHAnsi" w:eastAsia="Times New Roman" w:hAnsiTheme="minorHAnsi" w:cstheme="minorHAnsi"/>
          <w:bCs/>
        </w:rPr>
        <w:t xml:space="preserve"> to the client. For Adult Family Home requests</w:t>
      </w:r>
      <w:r>
        <w:rPr>
          <w:rFonts w:asciiTheme="minorHAnsi" w:eastAsia="Times New Roman" w:hAnsiTheme="minorHAnsi" w:cstheme="minorHAnsi"/>
          <w:bCs/>
        </w:rPr>
        <w:t>,</w:t>
      </w:r>
      <w:r w:rsidRPr="003E3DDF">
        <w:rPr>
          <w:rFonts w:asciiTheme="minorHAnsi" w:eastAsia="Times New Roman" w:hAnsiTheme="minorHAnsi" w:cstheme="minorHAnsi"/>
          <w:bCs/>
        </w:rPr>
        <w:t xml:space="preserve"> use Notice of Action Exception to Rule for AFH Daily Rates (</w:t>
      </w:r>
      <w:r>
        <w:rPr>
          <w:rFonts w:asciiTheme="minorHAnsi" w:eastAsia="Times New Roman" w:hAnsiTheme="minorHAnsi" w:cstheme="minorHAnsi"/>
          <w:bCs/>
        </w:rPr>
        <w:t>CARE &gt; Notices screen), and s</w:t>
      </w:r>
      <w:r w:rsidRPr="003E3DDF">
        <w:rPr>
          <w:rFonts w:asciiTheme="minorHAnsi" w:eastAsia="Times New Roman" w:hAnsiTheme="minorHAnsi" w:cstheme="minorHAnsi"/>
          <w:bCs/>
        </w:rPr>
        <w:t>end a copy of this completed form to the</w:t>
      </w:r>
      <w:r>
        <w:rPr>
          <w:rFonts w:asciiTheme="minorHAnsi" w:eastAsia="Times New Roman" w:hAnsiTheme="minorHAnsi" w:cstheme="minorHAnsi"/>
          <w:bCs/>
        </w:rPr>
        <w:t xml:space="preserve"> client and the</w:t>
      </w:r>
      <w:r w:rsidRPr="003E3DDF">
        <w:rPr>
          <w:rFonts w:asciiTheme="minorHAnsi" w:eastAsia="Times New Roman" w:hAnsiTheme="minorHAnsi" w:cstheme="minorHAnsi"/>
          <w:bCs/>
        </w:rPr>
        <w:t xml:space="preserve"> AFH provider. For all other residential settings, (e.g., Assisted Living, Adult Residential Facility, etc.) use Notice of Action Exception to Rule</w:t>
      </w:r>
      <w:r>
        <w:rPr>
          <w:rFonts w:asciiTheme="minorHAnsi" w:eastAsia="Times New Roman" w:hAnsiTheme="minorHAnsi" w:cstheme="minorHAnsi"/>
          <w:bCs/>
        </w:rPr>
        <w:t xml:space="preserve"> (excluding AFH, via the CARE &gt; Notices screen</w:t>
      </w:r>
      <w:r w:rsidRPr="003E3DDF">
        <w:rPr>
          <w:rFonts w:asciiTheme="minorHAnsi" w:eastAsia="Times New Roman" w:hAnsiTheme="minorHAnsi" w:cstheme="minorHAnsi"/>
          <w:bCs/>
        </w:rPr>
        <w:t xml:space="preserve">).  If the ETR is approved or partially approved, include, </w:t>
      </w:r>
      <w:r>
        <w:rPr>
          <w:rFonts w:asciiTheme="minorHAnsi" w:eastAsia="Times New Roman" w:hAnsiTheme="minorHAnsi" w:cstheme="minorHAnsi"/>
          <w:bCs/>
        </w:rPr>
        <w:t xml:space="preserve">and confirm in CARE, </w:t>
      </w:r>
      <w:r w:rsidRPr="003E3DDF">
        <w:rPr>
          <w:rFonts w:asciiTheme="minorHAnsi" w:eastAsia="Times New Roman" w:hAnsiTheme="minorHAnsi" w:cstheme="minorHAnsi"/>
          <w:bCs/>
        </w:rPr>
        <w:t xml:space="preserve">the </w:t>
      </w:r>
      <w:r>
        <w:rPr>
          <w:rFonts w:asciiTheme="minorHAnsi" w:eastAsia="Times New Roman" w:hAnsiTheme="minorHAnsi" w:cstheme="minorHAnsi"/>
          <w:bCs/>
        </w:rPr>
        <w:t xml:space="preserve">approved </w:t>
      </w:r>
      <w:r w:rsidRPr="003E3DDF">
        <w:rPr>
          <w:rFonts w:asciiTheme="minorHAnsi" w:eastAsia="Times New Roman" w:hAnsiTheme="minorHAnsi" w:cstheme="minorHAnsi"/>
          <w:bCs/>
        </w:rPr>
        <w:t>time period</w:t>
      </w:r>
      <w:r>
        <w:rPr>
          <w:rFonts w:asciiTheme="minorHAnsi" w:eastAsia="Times New Roman" w:hAnsiTheme="minorHAnsi" w:cstheme="minorHAnsi"/>
          <w:bCs/>
        </w:rPr>
        <w:t xml:space="preserve">. </w:t>
      </w:r>
      <w:r w:rsidRPr="003E3DDF">
        <w:rPr>
          <w:rFonts w:asciiTheme="minorHAnsi" w:eastAsia="Times New Roman" w:hAnsiTheme="minorHAnsi" w:cstheme="minorHAnsi"/>
          <w:bCs/>
        </w:rPr>
        <w:t xml:space="preserve">The start date must not be prior to the HQ ETR Committee decision date. The end date cannot exceed the end date of the plan period.  Clients do not have administrative hearing rights for initial ETR request decisions. </w:t>
      </w:r>
    </w:p>
    <w:p w14:paraId="5FEA2E93" w14:textId="77777777" w:rsidR="001447DD" w:rsidRPr="003E3DDF" w:rsidRDefault="001447DD" w:rsidP="00F121F4">
      <w:pPr>
        <w:numPr>
          <w:ilvl w:val="0"/>
          <w:numId w:val="74"/>
        </w:numPr>
        <w:overflowPunct w:val="0"/>
        <w:autoSpaceDE w:val="0"/>
        <w:autoSpaceDN w:val="0"/>
        <w:adjustRightInd w:val="0"/>
        <w:spacing w:before="120"/>
        <w:textAlignment w:val="baseline"/>
        <w:rPr>
          <w:rFonts w:asciiTheme="minorHAnsi" w:eastAsia="Times New Roman" w:hAnsiTheme="minorHAnsi" w:cstheme="minorHAnsi"/>
          <w:b/>
          <w:bCs/>
        </w:rPr>
      </w:pPr>
      <w:r w:rsidRPr="003E3DDF">
        <w:rPr>
          <w:rFonts w:asciiTheme="minorHAnsi" w:eastAsia="Times New Roman" w:hAnsiTheme="minorHAnsi" w:cstheme="minorHAnsi"/>
          <w:b/>
          <w:bCs/>
        </w:rPr>
        <w:t>For</w:t>
      </w:r>
      <w:r>
        <w:rPr>
          <w:rFonts w:asciiTheme="minorHAnsi" w:eastAsia="Times New Roman" w:hAnsiTheme="minorHAnsi" w:cstheme="minorHAnsi"/>
          <w:b/>
          <w:bCs/>
        </w:rPr>
        <w:t xml:space="preserve"> residential </w:t>
      </w:r>
      <w:r w:rsidRPr="003E3DDF">
        <w:rPr>
          <w:rFonts w:asciiTheme="minorHAnsi" w:eastAsia="Times New Roman" w:hAnsiTheme="minorHAnsi" w:cstheme="minorHAnsi"/>
          <w:b/>
          <w:bCs/>
        </w:rPr>
        <w:t>ETR requests that were approved in the previous plan period or are being requested to extend a custom date range:</w:t>
      </w:r>
    </w:p>
    <w:p w14:paraId="36099A2A" w14:textId="77777777" w:rsidR="001447DD" w:rsidRDefault="001447DD" w:rsidP="00F121F4">
      <w:pPr>
        <w:numPr>
          <w:ilvl w:val="0"/>
          <w:numId w:val="59"/>
        </w:numPr>
        <w:overflowPunct w:val="0"/>
        <w:autoSpaceDE w:val="0"/>
        <w:autoSpaceDN w:val="0"/>
        <w:adjustRightInd w:val="0"/>
        <w:spacing w:before="120"/>
        <w:ind w:left="1800"/>
        <w:textAlignment w:val="baseline"/>
        <w:rPr>
          <w:rFonts w:asciiTheme="minorHAnsi" w:eastAsia="Times New Roman" w:hAnsiTheme="minorHAnsi" w:cstheme="minorHAnsi"/>
          <w:bCs/>
        </w:rPr>
      </w:pPr>
      <w:r w:rsidRPr="003E3DDF">
        <w:rPr>
          <w:rFonts w:asciiTheme="minorHAnsi" w:eastAsia="Times New Roman" w:hAnsiTheme="minorHAnsi" w:cstheme="minorHAnsi"/>
          <w:b/>
        </w:rPr>
        <w:t xml:space="preserve">Approved/Partially approved, reduced, or terminated, </w:t>
      </w:r>
      <w:r w:rsidRPr="003E3DDF">
        <w:rPr>
          <w:rFonts w:asciiTheme="minorHAnsi" w:eastAsia="Times New Roman" w:hAnsiTheme="minorHAnsi" w:cstheme="minorHAnsi"/>
          <w:bCs/>
        </w:rPr>
        <w:t>note any approved rate on the Service Summary, initial and date, and send to the client for signature.  Send a services PAN to the client indicating the approval, denial, or reduction in rate. The client has an administrative hearing right for ETRs authorized in the plan that precede the new request.  Authorize CARE generated benefit and approved ETR amount in the payment system</w:t>
      </w:r>
      <w:r>
        <w:rPr>
          <w:rFonts w:asciiTheme="minorHAnsi" w:eastAsia="Times New Roman" w:hAnsiTheme="minorHAnsi" w:cstheme="minorHAnsi"/>
          <w:bCs/>
        </w:rPr>
        <w:t xml:space="preserve"> </w:t>
      </w:r>
      <w:r w:rsidRPr="003E3DDF">
        <w:rPr>
          <w:rFonts w:asciiTheme="minorHAnsi" w:eastAsia="Times New Roman" w:hAnsiTheme="minorHAnsi" w:cstheme="minorHAnsi"/>
          <w:bCs/>
        </w:rPr>
        <w:t>(</w:t>
      </w:r>
      <w:r>
        <w:rPr>
          <w:rFonts w:asciiTheme="minorHAnsi" w:eastAsia="Times New Roman" w:hAnsiTheme="minorHAnsi" w:cstheme="minorHAnsi"/>
          <w:bCs/>
        </w:rPr>
        <w:t>s</w:t>
      </w:r>
      <w:r w:rsidRPr="003E3DDF">
        <w:rPr>
          <w:rFonts w:asciiTheme="minorHAnsi" w:eastAsia="Times New Roman" w:hAnsiTheme="minorHAnsi" w:cstheme="minorHAnsi"/>
          <w:bCs/>
        </w:rPr>
        <w:t xml:space="preserve">ee </w:t>
      </w:r>
      <w:r w:rsidRPr="00CF0203">
        <w:rPr>
          <w:rFonts w:asciiTheme="minorHAnsi" w:eastAsia="Times New Roman" w:hAnsiTheme="minorHAnsi" w:cstheme="minorHAnsi"/>
          <w:bCs/>
          <w:i/>
          <w:iCs/>
        </w:rPr>
        <w:t>Authorizing Personal Care ETRs in CARE</w:t>
      </w:r>
      <w:r w:rsidRPr="003E3DDF">
        <w:rPr>
          <w:rFonts w:asciiTheme="minorHAnsi" w:eastAsia="Times New Roman" w:hAnsiTheme="minorHAnsi" w:cstheme="minorHAnsi"/>
          <w:bCs/>
        </w:rPr>
        <w:t xml:space="preserve"> section below).</w:t>
      </w:r>
    </w:p>
    <w:p w14:paraId="296C1227" w14:textId="77777777" w:rsidR="001447DD" w:rsidRPr="00DF5F27" w:rsidRDefault="001447DD" w:rsidP="00F121F4">
      <w:pPr>
        <w:pStyle w:val="ListParagraph"/>
        <w:numPr>
          <w:ilvl w:val="0"/>
          <w:numId w:val="81"/>
        </w:numPr>
        <w:tabs>
          <w:tab w:val="clear" w:pos="720"/>
        </w:tabs>
        <w:overflowPunct w:val="0"/>
        <w:autoSpaceDE w:val="0"/>
        <w:autoSpaceDN w:val="0"/>
        <w:adjustRightInd w:val="0"/>
        <w:spacing w:before="120"/>
        <w:ind w:left="1080"/>
        <w:textAlignment w:val="baseline"/>
        <w:rPr>
          <w:rFonts w:asciiTheme="minorHAnsi" w:eastAsia="Times New Roman" w:hAnsiTheme="minorHAnsi" w:cstheme="minorHAnsi"/>
          <w:bCs/>
        </w:rPr>
      </w:pPr>
      <w:r w:rsidRPr="0079779F">
        <w:rPr>
          <w:rFonts w:asciiTheme="minorHAnsi" w:hAnsiTheme="minorHAnsi" w:cstheme="minorHAnsi"/>
        </w:rPr>
        <w:t>If an ETR was approved and authorized in the plan period preceding a new request and the new ETR requests personal care rate above the amount of the previous ETR request, the additional amount is considered an initial request. Based on the decision for the additional amount by the ETR committee, follow the policy above for initial requests.</w:t>
      </w:r>
    </w:p>
    <w:p w14:paraId="3201344A" w14:textId="1DCA4104" w:rsidR="001447DD" w:rsidRPr="00064C94" w:rsidRDefault="00B76E69" w:rsidP="00FC3B70">
      <w:pPr>
        <w:pStyle w:val="ListParagraph"/>
        <w:numPr>
          <w:ilvl w:val="0"/>
          <w:numId w:val="0"/>
        </w:numPr>
        <w:overflowPunct w:val="0"/>
        <w:autoSpaceDE w:val="0"/>
        <w:autoSpaceDN w:val="0"/>
        <w:adjustRightInd w:val="0"/>
        <w:spacing w:before="120"/>
        <w:ind w:left="1080"/>
        <w:textAlignment w:val="baseline"/>
        <w:rPr>
          <w:rFonts w:eastAsia="Times New Roman"/>
        </w:rPr>
      </w:pPr>
      <w:r w:rsidRPr="003E3DDF">
        <w:rPr>
          <w:rFonts w:asciiTheme="minorHAnsi" w:eastAsia="Times New Roman" w:hAnsiTheme="minorHAnsi" w:cstheme="minorHAnsi"/>
          <w:noProof/>
        </w:rPr>
        <mc:AlternateContent>
          <mc:Choice Requires="wps">
            <w:drawing>
              <wp:anchor distT="0" distB="0" distL="114300" distR="114300" simplePos="0" relativeHeight="251688960" behindDoc="0" locked="0" layoutInCell="1" allowOverlap="1" wp14:anchorId="5B7CB653" wp14:editId="000D772C">
                <wp:simplePos x="0" y="0"/>
                <wp:positionH relativeFrom="margin">
                  <wp:posOffset>144780</wp:posOffset>
                </wp:positionH>
                <wp:positionV relativeFrom="paragraph">
                  <wp:posOffset>77222</wp:posOffset>
                </wp:positionV>
                <wp:extent cx="5953125" cy="678180"/>
                <wp:effectExtent l="0" t="0" r="28575" b="26670"/>
                <wp:wrapNone/>
                <wp:docPr id="12852665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78180"/>
                        </a:xfrm>
                        <a:prstGeom prst="rect">
                          <a:avLst/>
                        </a:prstGeom>
                        <a:solidFill>
                          <a:srgbClr val="8D6198">
                            <a:alpha val="20000"/>
                          </a:srgbClr>
                        </a:solidFill>
                        <a:ln w="9525">
                          <a:solidFill>
                            <a:srgbClr val="000000"/>
                          </a:solidFill>
                          <a:miter lim="800000"/>
                          <a:headEnd/>
                          <a:tailEnd/>
                        </a:ln>
                      </wps:spPr>
                      <wps:txbx>
                        <w:txbxContent>
                          <w:p w14:paraId="352741DC" w14:textId="77777777" w:rsidR="001447DD" w:rsidRDefault="001447DD" w:rsidP="001447DD">
                            <w:pPr>
                              <w:rPr>
                                <w:rFonts w:asciiTheme="minorHAnsi" w:hAnsiTheme="minorHAnsi" w:cstheme="minorHAnsi"/>
                              </w:rPr>
                            </w:pPr>
                            <w:r>
                              <w:rPr>
                                <w:rFonts w:asciiTheme="minorHAnsi" w:hAnsiTheme="minorHAnsi" w:cstheme="minorHAnsi"/>
                                <w:b/>
                              </w:rPr>
                              <w:t>NOTE for all in-home and residential personal CARE ETR decisions:</w:t>
                            </w:r>
                            <w:r w:rsidRPr="003C1BEE">
                              <w:rPr>
                                <w:rFonts w:asciiTheme="minorHAnsi" w:hAnsiTheme="minorHAnsi" w:cstheme="minorHAnsi"/>
                              </w:rPr>
                              <w:t xml:space="preserve"> If an ETR </w:t>
                            </w:r>
                            <w:r>
                              <w:rPr>
                                <w:rFonts w:asciiTheme="minorHAnsi" w:hAnsiTheme="minorHAnsi" w:cstheme="minorHAnsi"/>
                              </w:rPr>
                              <w:t>request</w:t>
                            </w:r>
                            <w:r w:rsidRPr="003C1BEE">
                              <w:rPr>
                                <w:rFonts w:asciiTheme="minorHAnsi" w:hAnsiTheme="minorHAnsi" w:cstheme="minorHAnsi"/>
                              </w:rPr>
                              <w:t xml:space="preserve"> was approved/partially approved for hours/budget/rate and the CM makes a change that effects the classification or the hours/budget/rate, the CM must submit a new request</w:t>
                            </w:r>
                            <w:r>
                              <w:rPr>
                                <w:rFonts w:asciiTheme="minorHAnsi" w:hAnsiTheme="minorHAnsi" w:cstheme="minorHAnsi"/>
                              </w:rPr>
                              <w:t xml:space="preserve"> if it is still warranted</w:t>
                            </w:r>
                            <w:r w:rsidRPr="003C1BEE">
                              <w:rPr>
                                <w:rFonts w:asciiTheme="minorHAnsi" w:hAnsiTheme="minorHAnsi" w:cstheme="minorHAnsi"/>
                              </w:rPr>
                              <w:t>.</w:t>
                            </w:r>
                          </w:p>
                          <w:p w14:paraId="3E16537D" w14:textId="77777777" w:rsidR="001447DD" w:rsidRDefault="001447DD" w:rsidP="001447DD">
                            <w:pPr>
                              <w:rPr>
                                <w:rFonts w:asciiTheme="minorHAnsi" w:hAnsiTheme="minorHAnsi" w:cstheme="minorHAnsi"/>
                              </w:rPr>
                            </w:pPr>
                          </w:p>
                          <w:p w14:paraId="798DAF95" w14:textId="77777777" w:rsidR="001447DD" w:rsidRPr="003C1BEE" w:rsidRDefault="001447DD" w:rsidP="001447DD">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CB653" id="_x0000_s1037" type="#_x0000_t202" style="position:absolute;left:0;text-align:left;margin-left:11.4pt;margin-top:6.1pt;width:468.75pt;height:53.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0NoJQIAAEgEAAAOAAAAZHJzL2Uyb0RvYy54bWysVNuO0zAQfUfiHyy/s2nKtttGm66WlkVI&#10;y0Va+ICJ4zQWjsfY3ibl6xk7vQESD4gXy+Oxz8ycM+Pbu6HTbCedV2hKnl9NOJNGYK3MtuRfvzy8&#10;WnDmA5gaNBpZ8r30/G718sVtbws5xRZ1LR0jEOOL3pa8DcEWWeZFKzvwV2ilIWeDroNApttmtYOe&#10;0DudTSeTedajq61DIb2n083o5KuE3zRShE9N42VguuSUW0irS2sV12x1C8XWgW2VOKQB/5BFB8pQ&#10;0BPUBgKwZ6f+gOqUcOixCVcCuwybRgmZaqBq8slv1Ty1YGWqhcjx9kST/3+w4uPuyX52LAxvcCAB&#10;UxHePqL45pnBdQtmK++dw76VUFPgPFKW9dYXh6eRal/4CFL1H7AmkeE5YAIaGtdFVqhORugkwP5E&#10;uhwCE3Q4W85e59MZZ4J885tFvkiqZFAcX1vnwzuJHYubkjsSNaHD7tGHmA0UxysxmEet6geldTLc&#10;tlprx3ZADbDYzPPlYnyrbQvjKbXR5BjSj9cT5i842rC+5MsZJfr3GBHsDHeZSqcCtbpWHSVyugRF&#10;5PWtqVMjBlB63FNN2hyIjtyOLIehGpiqSYUkQyS+wnpP1DscW5tGkTYtuh+c9dTWJfffn8FJzvR7&#10;Q/It8+vrOAfJuJ7dTMlwl57q0gNGEFTJA2fjdh3S7EQKDN6TzI1KCpwzOeRM7ZpIPIxWnIdLO906&#10;fwCrnwAAAP//AwBQSwMEFAAGAAgAAAAhACfTDbDeAAAACQEAAA8AAABkcnMvZG93bnJldi54bWxM&#10;j81OwzAQhO9IvIO1SNyonYCqNo1ToUj0iERBIG5uvPlR43UUu0ng6VlOcJyZ1cy3+X5xvZhwDJ0n&#10;DclKgUCqvO2o0fD2+nS3ARGiIWt6T6jhCwPsi+ur3GTWz/SC0zE2gksoZEZDG+OQSRmqFp0JKz8g&#10;cVb70ZnIcmykHc3M5a6XqVJr6UxHvNCaAcsWq/Px4jSUDzgv9fNmOpQfNSWf7/L7EGutb2+Wxx2I&#10;iEv8O4ZffEaHgplO/kI2iF5DmjJ5ZD9NQXC+Xat7ECc2kq0CWeTy/wfFDwAAAP//AwBQSwECLQAU&#10;AAYACAAAACEAtoM4kv4AAADhAQAAEwAAAAAAAAAAAAAAAAAAAAAAW0NvbnRlbnRfVHlwZXNdLnht&#10;bFBLAQItABQABgAIAAAAIQA4/SH/1gAAAJQBAAALAAAAAAAAAAAAAAAAAC8BAABfcmVscy8ucmVs&#10;c1BLAQItABQABgAIAAAAIQBM80NoJQIAAEgEAAAOAAAAAAAAAAAAAAAAAC4CAABkcnMvZTJvRG9j&#10;LnhtbFBLAQItABQABgAIAAAAIQAn0w2w3gAAAAkBAAAPAAAAAAAAAAAAAAAAAH8EAABkcnMvZG93&#10;bnJldi54bWxQSwUGAAAAAAQABADzAAAAigUAAAAA&#10;" fillcolor="#8d6198">
                <v:fill opacity="13107f"/>
                <v:textbox>
                  <w:txbxContent>
                    <w:p w14:paraId="352741DC" w14:textId="77777777" w:rsidR="001447DD" w:rsidRDefault="001447DD" w:rsidP="001447DD">
                      <w:pPr>
                        <w:rPr>
                          <w:rFonts w:asciiTheme="minorHAnsi" w:hAnsiTheme="minorHAnsi" w:cstheme="minorHAnsi"/>
                        </w:rPr>
                      </w:pPr>
                      <w:r>
                        <w:rPr>
                          <w:rFonts w:asciiTheme="minorHAnsi" w:hAnsiTheme="minorHAnsi" w:cstheme="minorHAnsi"/>
                          <w:b/>
                        </w:rPr>
                        <w:t>NOTE for all in-home and residential personal CARE ETR decisions:</w:t>
                      </w:r>
                      <w:r w:rsidRPr="003C1BEE">
                        <w:rPr>
                          <w:rFonts w:asciiTheme="minorHAnsi" w:hAnsiTheme="minorHAnsi" w:cstheme="minorHAnsi"/>
                        </w:rPr>
                        <w:t xml:space="preserve"> If an ETR </w:t>
                      </w:r>
                      <w:r>
                        <w:rPr>
                          <w:rFonts w:asciiTheme="minorHAnsi" w:hAnsiTheme="minorHAnsi" w:cstheme="minorHAnsi"/>
                        </w:rPr>
                        <w:t>request</w:t>
                      </w:r>
                      <w:r w:rsidRPr="003C1BEE">
                        <w:rPr>
                          <w:rFonts w:asciiTheme="minorHAnsi" w:hAnsiTheme="minorHAnsi" w:cstheme="minorHAnsi"/>
                        </w:rPr>
                        <w:t xml:space="preserve"> was approved/partially approved for hours/budget/rate and the CM makes a change that effects the classification or the hours/budget/rate, the CM must submit a new request</w:t>
                      </w:r>
                      <w:r>
                        <w:rPr>
                          <w:rFonts w:asciiTheme="minorHAnsi" w:hAnsiTheme="minorHAnsi" w:cstheme="minorHAnsi"/>
                        </w:rPr>
                        <w:t xml:space="preserve"> if it is still warranted</w:t>
                      </w:r>
                      <w:r w:rsidRPr="003C1BEE">
                        <w:rPr>
                          <w:rFonts w:asciiTheme="minorHAnsi" w:hAnsiTheme="minorHAnsi" w:cstheme="minorHAnsi"/>
                        </w:rPr>
                        <w:t>.</w:t>
                      </w:r>
                    </w:p>
                    <w:p w14:paraId="3E16537D" w14:textId="77777777" w:rsidR="001447DD" w:rsidRDefault="001447DD" w:rsidP="001447DD">
                      <w:pPr>
                        <w:rPr>
                          <w:rFonts w:asciiTheme="minorHAnsi" w:hAnsiTheme="minorHAnsi" w:cstheme="minorHAnsi"/>
                        </w:rPr>
                      </w:pPr>
                    </w:p>
                    <w:p w14:paraId="798DAF95" w14:textId="77777777" w:rsidR="001447DD" w:rsidRPr="003C1BEE" w:rsidRDefault="001447DD" w:rsidP="001447DD">
                      <w:pPr>
                        <w:rPr>
                          <w:rFonts w:asciiTheme="minorHAnsi" w:hAnsiTheme="minorHAnsi" w:cstheme="minorHAnsi"/>
                        </w:rPr>
                      </w:pPr>
                    </w:p>
                  </w:txbxContent>
                </v:textbox>
                <w10:wrap anchorx="margin"/>
              </v:shape>
            </w:pict>
          </mc:Fallback>
        </mc:AlternateContent>
      </w:r>
    </w:p>
    <w:p w14:paraId="733FD7B7" w14:textId="725E114A" w:rsidR="001447DD" w:rsidRDefault="001447DD" w:rsidP="001447DD">
      <w:pPr>
        <w:pStyle w:val="Heading4"/>
        <w:rPr>
          <w:rFonts w:eastAsia="Times New Roman"/>
        </w:rPr>
      </w:pPr>
    </w:p>
    <w:p w14:paraId="734389B4" w14:textId="39E9A8F6" w:rsidR="0051257F" w:rsidRDefault="0051257F">
      <w:pPr>
        <w:rPr>
          <w:rFonts w:asciiTheme="majorHAnsi" w:eastAsiaTheme="majorEastAsia" w:hAnsiTheme="majorHAnsi" w:cstheme="majorBidi"/>
          <w:b/>
          <w:i/>
          <w:iCs/>
          <w:color w:val="005CAB"/>
          <w:sz w:val="24"/>
        </w:rPr>
      </w:pPr>
      <w:r>
        <w:br w:type="page"/>
      </w:r>
    </w:p>
    <w:p w14:paraId="790A3323" w14:textId="77777777" w:rsidR="001447DD" w:rsidRPr="003E3DDF" w:rsidRDefault="001447DD" w:rsidP="00B62312">
      <w:pPr>
        <w:pStyle w:val="Heading4"/>
      </w:pPr>
      <w:r w:rsidRPr="003E3DDF">
        <w:lastRenderedPageBreak/>
        <w:t>What notice to use for ETR requests and decisions</w:t>
      </w:r>
    </w:p>
    <w:tbl>
      <w:tblPr>
        <w:tblStyle w:val="TableGrid11"/>
        <w:tblW w:w="10080" w:type="dxa"/>
        <w:jc w:val="center"/>
        <w:tblLayout w:type="fixed"/>
        <w:tblLook w:val="04A0" w:firstRow="1" w:lastRow="0" w:firstColumn="1" w:lastColumn="0" w:noHBand="0" w:noVBand="1"/>
      </w:tblPr>
      <w:tblGrid>
        <w:gridCol w:w="2695"/>
        <w:gridCol w:w="1800"/>
        <w:gridCol w:w="1800"/>
        <w:gridCol w:w="1710"/>
        <w:gridCol w:w="2075"/>
      </w:tblGrid>
      <w:tr w:rsidR="001447DD" w:rsidRPr="00167010" w14:paraId="07740FA6" w14:textId="77777777" w:rsidTr="00B860ED">
        <w:trPr>
          <w:tblHeader/>
          <w:jc w:val="center"/>
        </w:trPr>
        <w:tc>
          <w:tcPr>
            <w:tcW w:w="2695" w:type="dxa"/>
            <w:shd w:val="clear" w:color="auto" w:fill="193F6F"/>
          </w:tcPr>
          <w:p w14:paraId="1758C326" w14:textId="77777777" w:rsidR="001447DD" w:rsidRPr="00064C94" w:rsidRDefault="001447DD" w:rsidP="00861CE4">
            <w:pPr>
              <w:spacing w:line="259" w:lineRule="auto"/>
              <w:jc w:val="center"/>
              <w:rPr>
                <w:rFonts w:cstheme="minorHAnsi"/>
                <w:b/>
                <w:sz w:val="20"/>
                <w:szCs w:val="20"/>
              </w:rPr>
            </w:pPr>
            <w:r w:rsidRPr="00167010">
              <w:rPr>
                <w:rFonts w:cstheme="minorHAnsi"/>
                <w:b/>
                <w:sz w:val="20"/>
                <w:szCs w:val="20"/>
              </w:rPr>
              <w:t xml:space="preserve">ETR Request Types </w:t>
            </w:r>
          </w:p>
          <w:p w14:paraId="43434A5E" w14:textId="7CCB138A" w:rsidR="001447DD" w:rsidRPr="00064C94" w:rsidRDefault="001447DD" w:rsidP="00861CE4">
            <w:pPr>
              <w:spacing w:line="259" w:lineRule="auto"/>
              <w:jc w:val="center"/>
              <w:rPr>
                <w:rFonts w:cstheme="minorHAnsi"/>
                <w:b/>
                <w:sz w:val="20"/>
                <w:szCs w:val="20"/>
              </w:rPr>
            </w:pPr>
          </w:p>
        </w:tc>
        <w:tc>
          <w:tcPr>
            <w:tcW w:w="1800" w:type="dxa"/>
            <w:shd w:val="clear" w:color="auto" w:fill="193F6F"/>
          </w:tcPr>
          <w:p w14:paraId="0788CF85" w14:textId="77777777" w:rsidR="001447DD" w:rsidRPr="00064C94" w:rsidRDefault="001447DD" w:rsidP="00861CE4">
            <w:pPr>
              <w:spacing w:line="259" w:lineRule="auto"/>
              <w:jc w:val="center"/>
              <w:rPr>
                <w:rFonts w:cstheme="minorHAnsi"/>
                <w:b/>
                <w:sz w:val="20"/>
                <w:szCs w:val="20"/>
              </w:rPr>
            </w:pPr>
            <w:r w:rsidRPr="00064C94">
              <w:rPr>
                <w:rFonts w:cstheme="minorHAnsi"/>
                <w:b/>
                <w:sz w:val="20"/>
                <w:szCs w:val="20"/>
              </w:rPr>
              <w:t>Planned Action Notice</w:t>
            </w:r>
            <w:r w:rsidRPr="00167010">
              <w:rPr>
                <w:rFonts w:cstheme="minorHAnsi"/>
                <w:b/>
                <w:sz w:val="20"/>
                <w:szCs w:val="20"/>
              </w:rPr>
              <w:t xml:space="preserve"> Should Include:</w:t>
            </w:r>
          </w:p>
        </w:tc>
        <w:tc>
          <w:tcPr>
            <w:tcW w:w="1800" w:type="dxa"/>
            <w:shd w:val="clear" w:color="auto" w:fill="193F6F"/>
          </w:tcPr>
          <w:p w14:paraId="268DCCDA" w14:textId="77777777" w:rsidR="001447DD" w:rsidRPr="00064C94" w:rsidRDefault="001447DD" w:rsidP="00861CE4">
            <w:pPr>
              <w:spacing w:line="259" w:lineRule="auto"/>
              <w:jc w:val="center"/>
              <w:rPr>
                <w:rFonts w:cstheme="minorHAnsi"/>
                <w:b/>
                <w:sz w:val="20"/>
                <w:szCs w:val="20"/>
                <w:u w:val="single"/>
              </w:rPr>
            </w:pPr>
            <w:r w:rsidRPr="00167010">
              <w:rPr>
                <w:rFonts w:cstheme="minorHAnsi"/>
                <w:b/>
                <w:sz w:val="20"/>
                <w:szCs w:val="20"/>
                <w:u w:val="single"/>
              </w:rPr>
              <w:t>-</w:t>
            </w:r>
            <w:r w:rsidRPr="00064C94">
              <w:rPr>
                <w:rFonts w:cstheme="minorHAnsi"/>
                <w:b/>
                <w:sz w:val="20"/>
                <w:szCs w:val="20"/>
                <w:u w:val="single"/>
              </w:rPr>
              <w:t>In-Home</w:t>
            </w:r>
            <w:r w:rsidRPr="00167010">
              <w:rPr>
                <w:rFonts w:cstheme="minorHAnsi"/>
                <w:b/>
                <w:sz w:val="20"/>
                <w:szCs w:val="20"/>
                <w:u w:val="single"/>
              </w:rPr>
              <w:t xml:space="preserve"> ONLY-</w:t>
            </w:r>
          </w:p>
          <w:p w14:paraId="28F88F21" w14:textId="77777777" w:rsidR="001447DD" w:rsidRPr="00064C94" w:rsidRDefault="001447DD" w:rsidP="00861CE4">
            <w:pPr>
              <w:spacing w:line="259" w:lineRule="auto"/>
              <w:jc w:val="center"/>
              <w:rPr>
                <w:rFonts w:cstheme="minorHAnsi"/>
                <w:b/>
                <w:sz w:val="20"/>
                <w:szCs w:val="20"/>
              </w:rPr>
            </w:pPr>
            <w:r w:rsidRPr="00064C94">
              <w:rPr>
                <w:rFonts w:cstheme="minorHAnsi"/>
                <w:b/>
                <w:sz w:val="20"/>
                <w:szCs w:val="20"/>
              </w:rPr>
              <w:t>Notice of Decision for ETR</w:t>
            </w:r>
            <w:r w:rsidRPr="00167010">
              <w:rPr>
                <w:rFonts w:cstheme="minorHAnsi"/>
                <w:b/>
                <w:sz w:val="20"/>
                <w:szCs w:val="20"/>
              </w:rPr>
              <w:t xml:space="preserve"> (15-429)</w:t>
            </w:r>
          </w:p>
        </w:tc>
        <w:tc>
          <w:tcPr>
            <w:tcW w:w="1710" w:type="dxa"/>
            <w:shd w:val="clear" w:color="auto" w:fill="193F6F"/>
          </w:tcPr>
          <w:p w14:paraId="6297A6D9" w14:textId="77777777" w:rsidR="001447DD" w:rsidRPr="00064C94" w:rsidRDefault="001447DD" w:rsidP="00861CE4">
            <w:pPr>
              <w:spacing w:line="259" w:lineRule="auto"/>
              <w:jc w:val="center"/>
              <w:rPr>
                <w:rFonts w:cstheme="minorHAnsi"/>
                <w:b/>
                <w:sz w:val="20"/>
                <w:szCs w:val="20"/>
                <w:u w:val="single"/>
              </w:rPr>
            </w:pPr>
            <w:r w:rsidRPr="00167010">
              <w:rPr>
                <w:rFonts w:cstheme="minorHAnsi"/>
                <w:b/>
                <w:sz w:val="20"/>
                <w:szCs w:val="20"/>
                <w:u w:val="single"/>
              </w:rPr>
              <w:t>-</w:t>
            </w:r>
            <w:r w:rsidRPr="00064C94">
              <w:rPr>
                <w:rFonts w:cstheme="minorHAnsi"/>
                <w:b/>
                <w:sz w:val="20"/>
                <w:szCs w:val="20"/>
                <w:u w:val="single"/>
              </w:rPr>
              <w:t>AFH</w:t>
            </w:r>
            <w:r w:rsidRPr="00167010">
              <w:rPr>
                <w:rFonts w:cstheme="minorHAnsi"/>
                <w:b/>
                <w:sz w:val="20"/>
                <w:szCs w:val="20"/>
                <w:u w:val="single"/>
              </w:rPr>
              <w:t xml:space="preserve"> ONLY -</w:t>
            </w:r>
          </w:p>
          <w:p w14:paraId="6EE8C612" w14:textId="77777777" w:rsidR="001447DD" w:rsidRPr="00064C94" w:rsidRDefault="001447DD" w:rsidP="00861CE4">
            <w:pPr>
              <w:spacing w:line="259" w:lineRule="auto"/>
              <w:jc w:val="center"/>
              <w:rPr>
                <w:rFonts w:cstheme="minorHAnsi"/>
                <w:b/>
                <w:sz w:val="20"/>
                <w:szCs w:val="20"/>
              </w:rPr>
            </w:pPr>
            <w:r w:rsidRPr="00064C94">
              <w:rPr>
                <w:rFonts w:cstheme="minorHAnsi"/>
                <w:b/>
                <w:sz w:val="20"/>
                <w:szCs w:val="20"/>
              </w:rPr>
              <w:t>Notice of Action ETR AFH (05-256)</w:t>
            </w:r>
          </w:p>
        </w:tc>
        <w:tc>
          <w:tcPr>
            <w:tcW w:w="2075" w:type="dxa"/>
            <w:shd w:val="clear" w:color="auto" w:fill="193F6F"/>
          </w:tcPr>
          <w:p w14:paraId="73038850" w14:textId="77777777" w:rsidR="001447DD" w:rsidRPr="00064C94" w:rsidRDefault="001447DD" w:rsidP="00861CE4">
            <w:pPr>
              <w:spacing w:line="259" w:lineRule="auto"/>
              <w:jc w:val="center"/>
              <w:rPr>
                <w:rFonts w:cstheme="minorHAnsi"/>
                <w:b/>
                <w:sz w:val="20"/>
                <w:szCs w:val="20"/>
                <w:u w:val="single"/>
              </w:rPr>
            </w:pPr>
            <w:r w:rsidRPr="00167010">
              <w:rPr>
                <w:rFonts w:cstheme="minorHAnsi"/>
                <w:b/>
                <w:sz w:val="20"/>
                <w:szCs w:val="20"/>
                <w:u w:val="single"/>
              </w:rPr>
              <w:t>-</w:t>
            </w:r>
            <w:r w:rsidRPr="00064C94">
              <w:rPr>
                <w:rFonts w:cstheme="minorHAnsi"/>
                <w:b/>
                <w:sz w:val="20"/>
                <w:szCs w:val="20"/>
                <w:u w:val="single"/>
              </w:rPr>
              <w:t>AL/ARC/EARC</w:t>
            </w:r>
            <w:r w:rsidRPr="00167010">
              <w:rPr>
                <w:rFonts w:cstheme="minorHAnsi"/>
                <w:b/>
                <w:sz w:val="20"/>
                <w:szCs w:val="20"/>
                <w:u w:val="single"/>
              </w:rPr>
              <w:t xml:space="preserve"> ONLY -</w:t>
            </w:r>
          </w:p>
          <w:p w14:paraId="699154EE" w14:textId="77777777" w:rsidR="001447DD" w:rsidRPr="00064C94" w:rsidRDefault="001447DD" w:rsidP="00861CE4">
            <w:pPr>
              <w:spacing w:line="259" w:lineRule="auto"/>
              <w:jc w:val="center"/>
              <w:rPr>
                <w:rFonts w:cstheme="minorHAnsi"/>
                <w:b/>
                <w:sz w:val="20"/>
                <w:szCs w:val="20"/>
              </w:rPr>
            </w:pPr>
            <w:r w:rsidRPr="00064C94">
              <w:rPr>
                <w:rFonts w:cstheme="minorHAnsi"/>
                <w:b/>
                <w:sz w:val="20"/>
                <w:szCs w:val="20"/>
              </w:rPr>
              <w:t>Notice of Action ETR (05-246)</w:t>
            </w:r>
          </w:p>
        </w:tc>
      </w:tr>
      <w:tr w:rsidR="001447DD" w:rsidRPr="00167010" w14:paraId="625BCD1F" w14:textId="77777777" w:rsidTr="00861CE4">
        <w:trPr>
          <w:trHeight w:val="1034"/>
          <w:jc w:val="center"/>
        </w:trPr>
        <w:tc>
          <w:tcPr>
            <w:tcW w:w="2695" w:type="dxa"/>
          </w:tcPr>
          <w:p w14:paraId="0A88F6F9" w14:textId="77777777" w:rsidR="001447DD" w:rsidRPr="00064C94" w:rsidRDefault="001447DD" w:rsidP="00861CE4">
            <w:pPr>
              <w:spacing w:line="259" w:lineRule="auto"/>
              <w:rPr>
                <w:rFonts w:cstheme="minorHAnsi"/>
                <w:sz w:val="18"/>
                <w:szCs w:val="18"/>
              </w:rPr>
            </w:pPr>
            <w:r w:rsidRPr="00064C94">
              <w:rPr>
                <w:rFonts w:cstheme="minorHAnsi"/>
                <w:b/>
                <w:sz w:val="18"/>
                <w:szCs w:val="18"/>
              </w:rPr>
              <w:t>ETR rate/hours are requested for the first time</w:t>
            </w:r>
          </w:p>
          <w:p w14:paraId="4377739E" w14:textId="77777777" w:rsidR="001447DD" w:rsidRPr="00064C94" w:rsidRDefault="001447DD" w:rsidP="00861CE4">
            <w:pPr>
              <w:spacing w:line="259" w:lineRule="auto"/>
              <w:rPr>
                <w:rFonts w:cstheme="minorHAnsi"/>
                <w:i/>
                <w:iCs/>
                <w:sz w:val="18"/>
                <w:szCs w:val="18"/>
              </w:rPr>
            </w:pPr>
            <w:r w:rsidRPr="00064C94">
              <w:rPr>
                <w:rFonts w:cstheme="minorHAnsi"/>
                <w:i/>
                <w:iCs/>
                <w:sz w:val="18"/>
                <w:szCs w:val="18"/>
              </w:rPr>
              <w:t>Client did not have this ETR in the preceding plan period.</w:t>
            </w:r>
          </w:p>
        </w:tc>
        <w:tc>
          <w:tcPr>
            <w:tcW w:w="1800" w:type="dxa"/>
          </w:tcPr>
          <w:p w14:paraId="589B40F9" w14:textId="77777777" w:rsidR="001447DD" w:rsidRPr="00064C94" w:rsidRDefault="001447DD" w:rsidP="00861CE4">
            <w:pPr>
              <w:spacing w:after="160" w:line="259" w:lineRule="auto"/>
              <w:jc w:val="center"/>
              <w:rPr>
                <w:rFonts w:cstheme="minorHAnsi"/>
                <w:sz w:val="18"/>
                <w:szCs w:val="18"/>
              </w:rPr>
            </w:pPr>
            <w:r w:rsidRPr="00064C94">
              <w:rPr>
                <w:rFonts w:cstheme="minorHAnsi"/>
                <w:sz w:val="18"/>
                <w:szCs w:val="18"/>
              </w:rPr>
              <w:t>Only CARE generated rate/hours</w:t>
            </w:r>
          </w:p>
        </w:tc>
        <w:tc>
          <w:tcPr>
            <w:tcW w:w="5585" w:type="dxa"/>
            <w:gridSpan w:val="3"/>
          </w:tcPr>
          <w:p w14:paraId="571882B9" w14:textId="77777777" w:rsidR="001447DD" w:rsidRPr="00064C94" w:rsidRDefault="001447DD" w:rsidP="00861CE4">
            <w:pPr>
              <w:spacing w:after="160" w:line="259" w:lineRule="auto"/>
              <w:jc w:val="center"/>
              <w:rPr>
                <w:rFonts w:cstheme="minorHAnsi"/>
                <w:sz w:val="20"/>
                <w:szCs w:val="20"/>
              </w:rPr>
            </w:pPr>
            <w:r w:rsidRPr="00167010">
              <w:rPr>
                <w:rFonts w:cstheme="minorHAnsi"/>
                <w:sz w:val="20"/>
                <w:szCs w:val="20"/>
              </w:rPr>
              <w:t xml:space="preserve">Based on setting, </w:t>
            </w:r>
            <w:r w:rsidRPr="00064C94">
              <w:rPr>
                <w:rFonts w:cstheme="minorHAnsi"/>
                <w:color w:val="0000FF"/>
                <w:sz w:val="20"/>
                <w:szCs w:val="20"/>
              </w:rPr>
              <w:t>use</w:t>
            </w:r>
            <w:r w:rsidRPr="00167010">
              <w:rPr>
                <w:rFonts w:cstheme="minorHAnsi"/>
                <w:sz w:val="20"/>
                <w:szCs w:val="20"/>
              </w:rPr>
              <w:t xml:space="preserve"> appropriate Notice of Decision/Action Form through CARE &gt; Notices screen, to communicate the outcome of the initial ETR request.</w:t>
            </w:r>
          </w:p>
        </w:tc>
      </w:tr>
      <w:tr w:rsidR="001447DD" w:rsidRPr="00167010" w14:paraId="649398DE" w14:textId="77777777" w:rsidTr="00861CE4">
        <w:trPr>
          <w:trHeight w:val="1007"/>
          <w:jc w:val="center"/>
        </w:trPr>
        <w:tc>
          <w:tcPr>
            <w:tcW w:w="2695" w:type="dxa"/>
          </w:tcPr>
          <w:p w14:paraId="76D8F6E6" w14:textId="77777777" w:rsidR="001447DD" w:rsidRPr="00064C94" w:rsidRDefault="001447DD" w:rsidP="00861CE4">
            <w:pPr>
              <w:spacing w:line="259" w:lineRule="auto"/>
              <w:rPr>
                <w:rFonts w:cstheme="minorHAnsi"/>
                <w:sz w:val="18"/>
                <w:szCs w:val="18"/>
              </w:rPr>
            </w:pPr>
            <w:r w:rsidRPr="00064C94">
              <w:rPr>
                <w:rFonts w:cstheme="minorHAnsi"/>
                <w:b/>
                <w:sz w:val="18"/>
                <w:szCs w:val="18"/>
              </w:rPr>
              <w:t>ETR continuation requested and approved</w:t>
            </w:r>
          </w:p>
          <w:p w14:paraId="7C84D12F" w14:textId="77777777" w:rsidR="001447DD" w:rsidRPr="00064C94" w:rsidRDefault="001447DD" w:rsidP="00861CE4">
            <w:pPr>
              <w:spacing w:line="259" w:lineRule="auto"/>
              <w:rPr>
                <w:rFonts w:cstheme="minorHAnsi"/>
                <w:i/>
                <w:iCs/>
                <w:sz w:val="18"/>
                <w:szCs w:val="18"/>
              </w:rPr>
            </w:pPr>
            <w:r w:rsidRPr="00064C94">
              <w:rPr>
                <w:rFonts w:cstheme="minorHAnsi"/>
                <w:i/>
                <w:iCs/>
                <w:sz w:val="18"/>
                <w:szCs w:val="18"/>
              </w:rPr>
              <w:t>Client had the same ETR in the preceding plan period.</w:t>
            </w:r>
          </w:p>
        </w:tc>
        <w:tc>
          <w:tcPr>
            <w:tcW w:w="1800" w:type="dxa"/>
          </w:tcPr>
          <w:p w14:paraId="0E59ED31" w14:textId="77777777" w:rsidR="001447DD" w:rsidRPr="00064C94" w:rsidRDefault="001447DD" w:rsidP="00861CE4">
            <w:pPr>
              <w:spacing w:line="259" w:lineRule="auto"/>
              <w:jc w:val="center"/>
              <w:rPr>
                <w:rFonts w:cstheme="minorHAnsi"/>
                <w:sz w:val="18"/>
                <w:szCs w:val="18"/>
              </w:rPr>
            </w:pPr>
            <w:r w:rsidRPr="00064C94">
              <w:rPr>
                <w:rFonts w:cstheme="minorHAnsi"/>
                <w:sz w:val="18"/>
                <w:szCs w:val="18"/>
              </w:rPr>
              <w:t xml:space="preserve">Combine CARE generated rate/hours + ETR rate/hours </w:t>
            </w:r>
          </w:p>
        </w:tc>
        <w:tc>
          <w:tcPr>
            <w:tcW w:w="5585" w:type="dxa"/>
            <w:gridSpan w:val="3"/>
          </w:tcPr>
          <w:p w14:paraId="2AED20AE" w14:textId="77777777" w:rsidR="001447DD" w:rsidRPr="00167010" w:rsidRDefault="001447DD" w:rsidP="00861CE4">
            <w:pPr>
              <w:spacing w:line="259" w:lineRule="auto"/>
              <w:jc w:val="center"/>
              <w:rPr>
                <w:rFonts w:cstheme="minorHAnsi"/>
                <w:sz w:val="20"/>
                <w:szCs w:val="20"/>
              </w:rPr>
            </w:pPr>
            <w:r w:rsidRPr="00167010">
              <w:rPr>
                <w:rFonts w:cstheme="minorHAnsi"/>
                <w:sz w:val="20"/>
                <w:szCs w:val="20"/>
              </w:rPr>
              <w:t xml:space="preserve"> </w:t>
            </w:r>
          </w:p>
          <w:p w14:paraId="660B8FAC" w14:textId="77777777" w:rsidR="001447DD" w:rsidRPr="00064C94" w:rsidRDefault="001447DD" w:rsidP="00861CE4">
            <w:pPr>
              <w:spacing w:line="259" w:lineRule="auto"/>
              <w:jc w:val="center"/>
              <w:rPr>
                <w:rFonts w:cstheme="minorHAnsi"/>
                <w:sz w:val="20"/>
                <w:szCs w:val="20"/>
              </w:rPr>
            </w:pPr>
            <w:r w:rsidRPr="00167010">
              <w:rPr>
                <w:rFonts w:cstheme="minorHAnsi"/>
                <w:sz w:val="20"/>
                <w:szCs w:val="20"/>
              </w:rPr>
              <w:t xml:space="preserve">Do </w:t>
            </w:r>
            <w:r w:rsidRPr="00957C3D">
              <w:rPr>
                <w:rFonts w:cstheme="minorHAnsi"/>
                <w:sz w:val="20"/>
                <w:szCs w:val="20"/>
              </w:rPr>
              <w:t xml:space="preserve">not use </w:t>
            </w:r>
            <w:r w:rsidRPr="00167010">
              <w:rPr>
                <w:rFonts w:cstheme="minorHAnsi"/>
                <w:sz w:val="20"/>
                <w:szCs w:val="20"/>
              </w:rPr>
              <w:t>Notice of Decision/Action.</w:t>
            </w:r>
          </w:p>
        </w:tc>
      </w:tr>
      <w:tr w:rsidR="001447DD" w:rsidRPr="00167010" w14:paraId="280E66C8" w14:textId="77777777" w:rsidTr="00861CE4">
        <w:trPr>
          <w:trHeight w:val="1457"/>
          <w:jc w:val="center"/>
        </w:trPr>
        <w:tc>
          <w:tcPr>
            <w:tcW w:w="2695" w:type="dxa"/>
          </w:tcPr>
          <w:p w14:paraId="0D5C5F42" w14:textId="77777777" w:rsidR="001447DD" w:rsidRPr="00064C94" w:rsidRDefault="001447DD" w:rsidP="00861CE4">
            <w:pPr>
              <w:spacing w:line="259" w:lineRule="auto"/>
              <w:rPr>
                <w:rFonts w:cstheme="minorHAnsi"/>
                <w:sz w:val="18"/>
                <w:szCs w:val="18"/>
              </w:rPr>
            </w:pPr>
            <w:r w:rsidRPr="00064C94">
              <w:rPr>
                <w:rFonts w:cstheme="minorHAnsi"/>
                <w:b/>
                <w:sz w:val="18"/>
                <w:szCs w:val="18"/>
              </w:rPr>
              <w:t>ETR continuation AND an additional amount requested</w:t>
            </w:r>
            <w:r w:rsidRPr="00064C94">
              <w:rPr>
                <w:rFonts w:cstheme="minorHAnsi"/>
                <w:sz w:val="18"/>
                <w:szCs w:val="18"/>
              </w:rPr>
              <w:t xml:space="preserve"> </w:t>
            </w:r>
          </w:p>
          <w:p w14:paraId="2BBF1BF4" w14:textId="77777777" w:rsidR="001447DD" w:rsidRPr="00064C94" w:rsidRDefault="001447DD" w:rsidP="00861CE4">
            <w:pPr>
              <w:spacing w:line="259" w:lineRule="auto"/>
              <w:rPr>
                <w:rFonts w:cstheme="minorHAnsi"/>
                <w:i/>
                <w:iCs/>
                <w:sz w:val="18"/>
                <w:szCs w:val="18"/>
              </w:rPr>
            </w:pPr>
            <w:r w:rsidRPr="00064C94">
              <w:rPr>
                <w:rFonts w:cstheme="minorHAnsi"/>
                <w:i/>
                <w:iCs/>
                <w:sz w:val="18"/>
                <w:szCs w:val="18"/>
              </w:rPr>
              <w:t>Client had some of the ETR rate/hours in the proceeding plan period, but more is requested this time.</w:t>
            </w:r>
          </w:p>
        </w:tc>
        <w:tc>
          <w:tcPr>
            <w:tcW w:w="1800" w:type="dxa"/>
          </w:tcPr>
          <w:p w14:paraId="5DA02339" w14:textId="77777777" w:rsidR="001447DD" w:rsidRPr="00064C94" w:rsidRDefault="001447DD" w:rsidP="00861CE4">
            <w:pPr>
              <w:spacing w:line="259" w:lineRule="auto"/>
              <w:jc w:val="center"/>
              <w:rPr>
                <w:rFonts w:cstheme="minorHAnsi"/>
                <w:sz w:val="18"/>
                <w:szCs w:val="18"/>
              </w:rPr>
            </w:pPr>
            <w:r w:rsidRPr="00064C94">
              <w:rPr>
                <w:rFonts w:cstheme="minorHAnsi"/>
                <w:sz w:val="18"/>
                <w:szCs w:val="18"/>
              </w:rPr>
              <w:t xml:space="preserve">CARE generated rate/hours + </w:t>
            </w:r>
            <w:r w:rsidRPr="00064C94">
              <w:rPr>
                <w:rFonts w:cstheme="minorHAnsi"/>
                <w:sz w:val="18"/>
                <w:szCs w:val="18"/>
                <w:u w:val="single"/>
              </w:rPr>
              <w:t>only</w:t>
            </w:r>
            <w:r w:rsidRPr="00064C94">
              <w:rPr>
                <w:rFonts w:cstheme="minorHAnsi"/>
                <w:sz w:val="18"/>
                <w:szCs w:val="18"/>
              </w:rPr>
              <w:t xml:space="preserve"> ETR rate/hours that were approved in the preceding plan period</w:t>
            </w:r>
          </w:p>
        </w:tc>
        <w:tc>
          <w:tcPr>
            <w:tcW w:w="5585" w:type="dxa"/>
            <w:gridSpan w:val="3"/>
          </w:tcPr>
          <w:p w14:paraId="63743BC3" w14:textId="77777777" w:rsidR="001447DD" w:rsidRPr="00167010" w:rsidRDefault="001447DD" w:rsidP="00861CE4">
            <w:pPr>
              <w:spacing w:line="259" w:lineRule="auto"/>
              <w:jc w:val="center"/>
              <w:rPr>
                <w:rFonts w:cstheme="minorHAnsi"/>
                <w:sz w:val="20"/>
                <w:szCs w:val="20"/>
              </w:rPr>
            </w:pPr>
          </w:p>
          <w:p w14:paraId="7D25A3EB" w14:textId="77777777" w:rsidR="001447DD" w:rsidRPr="00064C94" w:rsidRDefault="001447DD" w:rsidP="00861CE4">
            <w:pPr>
              <w:spacing w:line="259" w:lineRule="auto"/>
              <w:jc w:val="center"/>
              <w:rPr>
                <w:rFonts w:cstheme="minorHAnsi"/>
                <w:sz w:val="20"/>
                <w:szCs w:val="20"/>
              </w:rPr>
            </w:pPr>
            <w:r w:rsidRPr="00167010">
              <w:rPr>
                <w:rFonts w:cstheme="minorHAnsi"/>
                <w:sz w:val="20"/>
                <w:szCs w:val="20"/>
              </w:rPr>
              <w:t xml:space="preserve">Based on setting, </w:t>
            </w:r>
            <w:r w:rsidRPr="00167010">
              <w:rPr>
                <w:rFonts w:cstheme="minorHAnsi"/>
                <w:color w:val="0000FF"/>
                <w:sz w:val="20"/>
                <w:szCs w:val="20"/>
              </w:rPr>
              <w:t>use</w:t>
            </w:r>
            <w:r w:rsidRPr="00167010">
              <w:rPr>
                <w:rFonts w:cstheme="minorHAnsi"/>
                <w:sz w:val="20"/>
                <w:szCs w:val="20"/>
              </w:rPr>
              <w:t xml:space="preserve"> appropriate Notice of Decision/Action Form through CARE &gt; Notices screen, to communicate the outcome of the NEWLY requested amount.</w:t>
            </w:r>
          </w:p>
        </w:tc>
      </w:tr>
      <w:tr w:rsidR="001447DD" w:rsidRPr="00167010" w14:paraId="20012875" w14:textId="77777777" w:rsidTr="00861CE4">
        <w:trPr>
          <w:jc w:val="center"/>
        </w:trPr>
        <w:tc>
          <w:tcPr>
            <w:tcW w:w="2695" w:type="dxa"/>
          </w:tcPr>
          <w:p w14:paraId="4B89DC99" w14:textId="77777777" w:rsidR="001447DD" w:rsidRPr="00064C94" w:rsidRDefault="001447DD" w:rsidP="00861CE4">
            <w:pPr>
              <w:spacing w:line="259" w:lineRule="auto"/>
              <w:rPr>
                <w:rFonts w:cstheme="minorHAnsi"/>
                <w:sz w:val="18"/>
                <w:szCs w:val="18"/>
              </w:rPr>
            </w:pPr>
            <w:r w:rsidRPr="00064C94">
              <w:rPr>
                <w:rFonts w:cstheme="minorHAnsi"/>
                <w:b/>
                <w:sz w:val="18"/>
                <w:szCs w:val="18"/>
              </w:rPr>
              <w:t>ETR continuation requested but denied</w:t>
            </w:r>
            <w:r w:rsidRPr="00064C94">
              <w:rPr>
                <w:rFonts w:cstheme="minorHAnsi"/>
                <w:sz w:val="18"/>
                <w:szCs w:val="18"/>
              </w:rPr>
              <w:t xml:space="preserve">. </w:t>
            </w:r>
          </w:p>
          <w:p w14:paraId="02E0C08A" w14:textId="77777777" w:rsidR="001447DD" w:rsidRPr="00064C94" w:rsidRDefault="001447DD" w:rsidP="00861CE4">
            <w:pPr>
              <w:spacing w:line="259" w:lineRule="auto"/>
              <w:rPr>
                <w:rFonts w:cstheme="minorHAnsi"/>
                <w:i/>
                <w:iCs/>
                <w:sz w:val="18"/>
                <w:szCs w:val="18"/>
              </w:rPr>
            </w:pPr>
            <w:r w:rsidRPr="00064C94">
              <w:rPr>
                <w:rFonts w:cstheme="minorHAnsi"/>
                <w:i/>
                <w:iCs/>
                <w:sz w:val="18"/>
                <w:szCs w:val="18"/>
              </w:rPr>
              <w:t>Client had the same ETR rate/hours in the preceding plan period, but the request was denied this time.</w:t>
            </w:r>
          </w:p>
        </w:tc>
        <w:tc>
          <w:tcPr>
            <w:tcW w:w="1800" w:type="dxa"/>
          </w:tcPr>
          <w:p w14:paraId="03471147" w14:textId="77777777" w:rsidR="001447DD" w:rsidRPr="00064C94" w:rsidRDefault="001447DD" w:rsidP="00861CE4">
            <w:pPr>
              <w:spacing w:line="259" w:lineRule="auto"/>
              <w:jc w:val="center"/>
              <w:rPr>
                <w:rFonts w:cstheme="minorHAnsi"/>
                <w:sz w:val="18"/>
                <w:szCs w:val="18"/>
              </w:rPr>
            </w:pPr>
            <w:r w:rsidRPr="00064C94">
              <w:rPr>
                <w:rFonts w:cstheme="minorHAnsi"/>
                <w:sz w:val="18"/>
                <w:szCs w:val="18"/>
              </w:rPr>
              <w:t>Communicate this information as part of the PAN whether the total rate/hours increased, decreased, or stayed the same.</w:t>
            </w:r>
          </w:p>
        </w:tc>
        <w:tc>
          <w:tcPr>
            <w:tcW w:w="5585" w:type="dxa"/>
            <w:gridSpan w:val="3"/>
          </w:tcPr>
          <w:p w14:paraId="586E8B8A" w14:textId="77777777" w:rsidR="001447DD" w:rsidRPr="00167010" w:rsidRDefault="001447DD" w:rsidP="00861CE4">
            <w:pPr>
              <w:spacing w:line="259" w:lineRule="auto"/>
              <w:rPr>
                <w:rFonts w:cstheme="minorHAnsi"/>
                <w:sz w:val="20"/>
                <w:szCs w:val="20"/>
              </w:rPr>
            </w:pPr>
          </w:p>
          <w:p w14:paraId="23EC0732" w14:textId="77777777" w:rsidR="001447DD" w:rsidRPr="00167010" w:rsidRDefault="001447DD" w:rsidP="00861CE4">
            <w:pPr>
              <w:spacing w:line="259" w:lineRule="auto"/>
              <w:rPr>
                <w:rFonts w:cstheme="minorHAnsi"/>
                <w:sz w:val="20"/>
                <w:szCs w:val="20"/>
              </w:rPr>
            </w:pPr>
          </w:p>
          <w:p w14:paraId="30DCC1BC" w14:textId="77777777" w:rsidR="001447DD" w:rsidRPr="00064C94" w:rsidRDefault="001447DD" w:rsidP="00861CE4">
            <w:pPr>
              <w:spacing w:line="259" w:lineRule="auto"/>
              <w:jc w:val="center"/>
              <w:rPr>
                <w:rFonts w:cstheme="minorHAnsi"/>
                <w:sz w:val="20"/>
                <w:szCs w:val="20"/>
              </w:rPr>
            </w:pPr>
            <w:r w:rsidRPr="00167010">
              <w:rPr>
                <w:rFonts w:cstheme="minorHAnsi"/>
                <w:sz w:val="20"/>
                <w:szCs w:val="20"/>
              </w:rPr>
              <w:t xml:space="preserve">Do </w:t>
            </w:r>
            <w:r w:rsidRPr="00957C3D">
              <w:rPr>
                <w:rFonts w:cstheme="minorHAnsi"/>
                <w:sz w:val="20"/>
                <w:szCs w:val="20"/>
              </w:rPr>
              <w:t xml:space="preserve">not use </w:t>
            </w:r>
            <w:r w:rsidRPr="00167010">
              <w:rPr>
                <w:rFonts w:cstheme="minorHAnsi"/>
                <w:sz w:val="20"/>
                <w:szCs w:val="20"/>
              </w:rPr>
              <w:t>Notice of Decision/Action.</w:t>
            </w:r>
          </w:p>
        </w:tc>
      </w:tr>
    </w:tbl>
    <w:p w14:paraId="6779DE34" w14:textId="77777777" w:rsidR="001447DD" w:rsidRPr="00B860ED" w:rsidRDefault="001447DD" w:rsidP="001447DD">
      <w:pPr>
        <w:pStyle w:val="Heading4"/>
        <w:spacing w:after="0"/>
        <w:rPr>
          <w:rFonts w:eastAsia="Times New Roman"/>
          <w:color w:val="193F6F"/>
        </w:rPr>
      </w:pPr>
      <w:r w:rsidRPr="00B860ED">
        <w:rPr>
          <w:rFonts w:eastAsia="Times New Roman"/>
          <w:color w:val="193F6F"/>
        </w:rPr>
        <w:t>HCS/AAA Complaint Procedure</w:t>
      </w:r>
    </w:p>
    <w:p w14:paraId="494E5897" w14:textId="77777777" w:rsidR="001447DD" w:rsidRPr="003E3DDF" w:rsidRDefault="001447DD" w:rsidP="001447DD">
      <w:pPr>
        <w:overflowPunct w:val="0"/>
        <w:autoSpaceDE w:val="0"/>
        <w:autoSpaceDN w:val="0"/>
        <w:adjustRightInd w:val="0"/>
        <w:spacing w:before="120"/>
        <w:textAlignment w:val="baseline"/>
        <w:rPr>
          <w:rFonts w:asciiTheme="minorHAnsi" w:eastAsia="Times New Roman" w:hAnsiTheme="minorHAnsi" w:cstheme="minorHAnsi"/>
        </w:rPr>
      </w:pPr>
      <w:r w:rsidRPr="003E3DDF">
        <w:rPr>
          <w:rFonts w:asciiTheme="minorHAnsi" w:eastAsia="Times New Roman" w:hAnsiTheme="minorHAnsi" w:cstheme="minorHAnsi"/>
        </w:rPr>
        <w:t>When a client does not have an administrative hearing right on an initial ETR decision</w:t>
      </w:r>
      <w:r>
        <w:rPr>
          <w:rFonts w:asciiTheme="minorHAnsi" w:eastAsia="Times New Roman" w:hAnsiTheme="minorHAnsi" w:cstheme="minorHAnsi"/>
        </w:rPr>
        <w:t>,</w:t>
      </w:r>
      <w:r w:rsidRPr="003E3DDF">
        <w:rPr>
          <w:rFonts w:asciiTheme="minorHAnsi" w:eastAsia="Times New Roman" w:hAnsiTheme="minorHAnsi" w:cstheme="minorHAnsi"/>
        </w:rPr>
        <w:t xml:space="preserve"> </w:t>
      </w:r>
      <w:r>
        <w:rPr>
          <w:rFonts w:asciiTheme="minorHAnsi" w:eastAsia="Times New Roman" w:hAnsiTheme="minorHAnsi" w:cstheme="minorHAnsi"/>
        </w:rPr>
        <w:t>they have</w:t>
      </w:r>
      <w:r w:rsidRPr="003E3DDF">
        <w:rPr>
          <w:rFonts w:asciiTheme="minorHAnsi" w:eastAsia="Times New Roman" w:hAnsiTheme="minorHAnsi" w:cstheme="minorHAnsi"/>
        </w:rPr>
        <w:t xml:space="preserve"> the right to make a complaint to the Department. Complaints related to initial ETR decisions made at the field level (e.g., COPES waiver services such as environmental modifications, specialized medical equipment, client training, etc.) will be reviewed as follows:</w:t>
      </w:r>
    </w:p>
    <w:p w14:paraId="5DA981AE" w14:textId="77777777" w:rsidR="001447DD" w:rsidRPr="003E3DDF" w:rsidRDefault="001447DD" w:rsidP="001447DD">
      <w:pPr>
        <w:overflowPunct w:val="0"/>
        <w:autoSpaceDE w:val="0"/>
        <w:autoSpaceDN w:val="0"/>
        <w:adjustRightInd w:val="0"/>
        <w:spacing w:before="120"/>
        <w:textAlignment w:val="baseline"/>
        <w:rPr>
          <w:rFonts w:asciiTheme="minorHAnsi" w:eastAsia="Times New Roman" w:hAnsiTheme="minorHAnsi" w:cstheme="minorHAnsi"/>
          <w:b/>
        </w:rPr>
      </w:pPr>
      <w:r w:rsidRPr="003E3DDF">
        <w:rPr>
          <w:rFonts w:asciiTheme="minorHAnsi" w:eastAsia="Times New Roman" w:hAnsiTheme="minorHAnsi" w:cstheme="minorHAnsi"/>
          <w:b/>
        </w:rPr>
        <w:t xml:space="preserve">For local </w:t>
      </w:r>
      <w:r>
        <w:rPr>
          <w:rFonts w:asciiTheme="minorHAnsi" w:eastAsia="Times New Roman" w:hAnsiTheme="minorHAnsi" w:cstheme="minorHAnsi"/>
          <w:b/>
        </w:rPr>
        <w:t>I</w:t>
      </w:r>
      <w:r w:rsidRPr="003E3DDF">
        <w:rPr>
          <w:rFonts w:asciiTheme="minorHAnsi" w:eastAsia="Times New Roman" w:hAnsiTheme="minorHAnsi" w:cstheme="minorHAnsi"/>
          <w:b/>
        </w:rPr>
        <w:t>nitial ETR decisions made by HCS:</w:t>
      </w:r>
    </w:p>
    <w:p w14:paraId="4AE0CE78" w14:textId="77777777" w:rsidR="001447DD" w:rsidRPr="003E3DDF" w:rsidRDefault="001447DD" w:rsidP="00F121F4">
      <w:pPr>
        <w:numPr>
          <w:ilvl w:val="0"/>
          <w:numId w:val="61"/>
        </w:numPr>
        <w:overflowPunct w:val="0"/>
        <w:autoSpaceDE w:val="0"/>
        <w:autoSpaceDN w:val="0"/>
        <w:adjustRightInd w:val="0"/>
        <w:spacing w:before="120"/>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The client may make a complaint in writing to the </w:t>
      </w:r>
      <w:r>
        <w:rPr>
          <w:rFonts w:asciiTheme="minorHAnsi" w:eastAsia="Times New Roman" w:hAnsiTheme="minorHAnsi" w:cstheme="minorHAnsi"/>
        </w:rPr>
        <w:t>Field Services Administrator (FSA)</w:t>
      </w:r>
      <w:r w:rsidRPr="003E3DDF">
        <w:rPr>
          <w:rFonts w:asciiTheme="minorHAnsi" w:eastAsia="Times New Roman" w:hAnsiTheme="minorHAnsi" w:cstheme="minorHAnsi"/>
        </w:rPr>
        <w:t>. The FSA will make a decision about the complaint within ten days of the date it was received</w:t>
      </w:r>
      <w:r>
        <w:rPr>
          <w:rFonts w:asciiTheme="minorHAnsi" w:eastAsia="Times New Roman" w:hAnsiTheme="minorHAnsi" w:cstheme="minorHAnsi"/>
        </w:rPr>
        <w:t xml:space="preserve">, </w:t>
      </w:r>
      <w:r w:rsidRPr="003E3DDF">
        <w:rPr>
          <w:rFonts w:asciiTheme="minorHAnsi" w:eastAsia="Times New Roman" w:hAnsiTheme="minorHAnsi" w:cstheme="minorHAnsi"/>
        </w:rPr>
        <w:t>send a letter informing the client of the decision</w:t>
      </w:r>
      <w:r>
        <w:rPr>
          <w:rFonts w:asciiTheme="minorHAnsi" w:eastAsia="Times New Roman" w:hAnsiTheme="minorHAnsi" w:cstheme="minorHAnsi"/>
        </w:rPr>
        <w:t>,</w:t>
      </w:r>
      <w:r w:rsidRPr="003E3DDF">
        <w:rPr>
          <w:rFonts w:asciiTheme="minorHAnsi" w:eastAsia="Times New Roman" w:hAnsiTheme="minorHAnsi" w:cstheme="minorHAnsi"/>
        </w:rPr>
        <w:t xml:space="preserve"> and that the decision may be reviewed by the Regional Administrator (RA) at the client’s request.</w:t>
      </w:r>
    </w:p>
    <w:p w14:paraId="2D5DBEC4" w14:textId="77777777" w:rsidR="001447DD" w:rsidRPr="003E3DDF" w:rsidRDefault="001447DD" w:rsidP="00F121F4">
      <w:pPr>
        <w:numPr>
          <w:ilvl w:val="0"/>
          <w:numId w:val="61"/>
        </w:numPr>
        <w:overflowPunct w:val="0"/>
        <w:autoSpaceDE w:val="0"/>
        <w:autoSpaceDN w:val="0"/>
        <w:adjustRightInd w:val="0"/>
        <w:spacing w:before="120"/>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If the client makes a written request asking the RA to review the FSA’s decision, the RA will make a decision about the complaint within ten days of the date it was received and send a letter informing the client of the final decision. </w:t>
      </w:r>
    </w:p>
    <w:p w14:paraId="51B8D1D1" w14:textId="77777777" w:rsidR="001447DD" w:rsidRPr="003E3DDF" w:rsidRDefault="001447DD" w:rsidP="00FC3B70">
      <w:pPr>
        <w:rPr>
          <w:rFonts w:asciiTheme="minorHAnsi" w:eastAsia="Times New Roman" w:hAnsiTheme="minorHAnsi" w:cstheme="minorHAnsi"/>
          <w:b/>
          <w:i/>
        </w:rPr>
      </w:pPr>
      <w:r w:rsidRPr="003E3DDF">
        <w:rPr>
          <w:rFonts w:asciiTheme="minorHAnsi" w:eastAsia="Times New Roman" w:hAnsiTheme="minorHAnsi" w:cstheme="minorHAnsi"/>
          <w:b/>
        </w:rPr>
        <w:t xml:space="preserve">For local </w:t>
      </w:r>
      <w:r>
        <w:rPr>
          <w:rFonts w:asciiTheme="minorHAnsi" w:eastAsia="Times New Roman" w:hAnsiTheme="minorHAnsi" w:cstheme="minorHAnsi"/>
          <w:b/>
        </w:rPr>
        <w:t>I</w:t>
      </w:r>
      <w:r w:rsidRPr="003E3DDF">
        <w:rPr>
          <w:rFonts w:asciiTheme="minorHAnsi" w:eastAsia="Times New Roman" w:hAnsiTheme="minorHAnsi" w:cstheme="minorHAnsi"/>
          <w:b/>
        </w:rPr>
        <w:t>nitial ETR decisions made by AAA:</w:t>
      </w:r>
    </w:p>
    <w:p w14:paraId="3A562115" w14:textId="77777777" w:rsidR="001447DD" w:rsidRPr="003E3DDF" w:rsidRDefault="001447DD" w:rsidP="00F121F4">
      <w:pPr>
        <w:numPr>
          <w:ilvl w:val="0"/>
          <w:numId w:val="62"/>
        </w:numPr>
        <w:overflowPunct w:val="0"/>
        <w:autoSpaceDE w:val="0"/>
        <w:autoSpaceDN w:val="0"/>
        <w:adjustRightInd w:val="0"/>
        <w:spacing w:before="120"/>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The client may make a complaint in writing to the </w:t>
      </w:r>
      <w:r>
        <w:rPr>
          <w:rFonts w:asciiTheme="minorHAnsi" w:eastAsia="Times New Roman" w:hAnsiTheme="minorHAnsi" w:cstheme="minorHAnsi"/>
        </w:rPr>
        <w:t xml:space="preserve">AAA </w:t>
      </w:r>
      <w:r w:rsidRPr="003E3DDF">
        <w:rPr>
          <w:rFonts w:asciiTheme="minorHAnsi" w:eastAsia="Times New Roman" w:hAnsiTheme="minorHAnsi" w:cstheme="minorHAnsi"/>
        </w:rPr>
        <w:t xml:space="preserve">Case Management </w:t>
      </w:r>
      <w:r>
        <w:rPr>
          <w:rFonts w:asciiTheme="minorHAnsi" w:eastAsia="Times New Roman" w:hAnsiTheme="minorHAnsi" w:cstheme="minorHAnsi"/>
        </w:rPr>
        <w:t>Director/</w:t>
      </w:r>
      <w:r w:rsidRPr="003E3DDF">
        <w:rPr>
          <w:rFonts w:asciiTheme="minorHAnsi" w:eastAsia="Times New Roman" w:hAnsiTheme="minorHAnsi" w:cstheme="minorHAnsi"/>
        </w:rPr>
        <w:t xml:space="preserve">Program Manager. The </w:t>
      </w:r>
      <w:r>
        <w:rPr>
          <w:rFonts w:asciiTheme="minorHAnsi" w:eastAsia="Times New Roman" w:hAnsiTheme="minorHAnsi" w:cstheme="minorHAnsi"/>
        </w:rPr>
        <w:t>AAA Case Management Director/</w:t>
      </w:r>
      <w:r w:rsidRPr="003E3DDF">
        <w:rPr>
          <w:rFonts w:asciiTheme="minorHAnsi" w:eastAsia="Times New Roman" w:hAnsiTheme="minorHAnsi" w:cstheme="minorHAnsi"/>
        </w:rPr>
        <w:t xml:space="preserve">Program Manager will make a decision about </w:t>
      </w:r>
      <w:r w:rsidRPr="003E3DDF">
        <w:rPr>
          <w:rFonts w:asciiTheme="minorHAnsi" w:eastAsia="Times New Roman" w:hAnsiTheme="minorHAnsi" w:cstheme="minorHAnsi"/>
        </w:rPr>
        <w:lastRenderedPageBreak/>
        <w:t>the complaint within ten days of the date it was received</w:t>
      </w:r>
      <w:r>
        <w:rPr>
          <w:rFonts w:asciiTheme="minorHAnsi" w:eastAsia="Times New Roman" w:hAnsiTheme="minorHAnsi" w:cstheme="minorHAnsi"/>
        </w:rPr>
        <w:t>,</w:t>
      </w:r>
      <w:r w:rsidRPr="003E3DDF">
        <w:rPr>
          <w:rFonts w:asciiTheme="minorHAnsi" w:eastAsia="Times New Roman" w:hAnsiTheme="minorHAnsi" w:cstheme="minorHAnsi"/>
        </w:rPr>
        <w:t xml:space="preserve"> send a letter informing the client of the decision</w:t>
      </w:r>
      <w:r>
        <w:rPr>
          <w:rFonts w:asciiTheme="minorHAnsi" w:eastAsia="Times New Roman" w:hAnsiTheme="minorHAnsi" w:cstheme="minorHAnsi"/>
        </w:rPr>
        <w:t>,</w:t>
      </w:r>
      <w:r w:rsidRPr="003E3DDF">
        <w:rPr>
          <w:rFonts w:asciiTheme="minorHAnsi" w:eastAsia="Times New Roman" w:hAnsiTheme="minorHAnsi" w:cstheme="minorHAnsi"/>
        </w:rPr>
        <w:t xml:space="preserve"> and that the decision may be reviewed by the AAA Director at the client’s request.</w:t>
      </w:r>
    </w:p>
    <w:p w14:paraId="154005FD" w14:textId="77777777" w:rsidR="001447DD" w:rsidRPr="003E3DDF" w:rsidRDefault="001447DD" w:rsidP="00F121F4">
      <w:pPr>
        <w:numPr>
          <w:ilvl w:val="0"/>
          <w:numId w:val="62"/>
        </w:numPr>
        <w:overflowPunct w:val="0"/>
        <w:autoSpaceDE w:val="0"/>
        <w:autoSpaceDN w:val="0"/>
        <w:adjustRightInd w:val="0"/>
        <w:spacing w:before="120"/>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If the client makes a written request asking the AAA Director to review the Program Manager’s decision, the </w:t>
      </w:r>
      <w:r>
        <w:rPr>
          <w:rFonts w:asciiTheme="minorHAnsi" w:eastAsia="Times New Roman" w:hAnsiTheme="minorHAnsi" w:cstheme="minorHAnsi"/>
        </w:rPr>
        <w:t xml:space="preserve">AAA </w:t>
      </w:r>
      <w:r w:rsidRPr="003E3DDF">
        <w:rPr>
          <w:rFonts w:asciiTheme="minorHAnsi" w:eastAsia="Times New Roman" w:hAnsiTheme="minorHAnsi" w:cstheme="minorHAnsi"/>
        </w:rPr>
        <w:t>Director will make a decision about the complaint within ten days of the date it was received and send a letter informing the client of the final decision.</w:t>
      </w:r>
    </w:p>
    <w:p w14:paraId="543268D7" w14:textId="77777777" w:rsidR="001447DD" w:rsidRPr="003E3DDF" w:rsidRDefault="001447DD" w:rsidP="001447DD">
      <w:pPr>
        <w:overflowPunct w:val="0"/>
        <w:autoSpaceDE w:val="0"/>
        <w:autoSpaceDN w:val="0"/>
        <w:adjustRightInd w:val="0"/>
        <w:spacing w:before="120"/>
        <w:textAlignment w:val="baseline"/>
        <w:rPr>
          <w:rFonts w:asciiTheme="minorHAnsi" w:eastAsia="Times New Roman" w:hAnsiTheme="minorHAnsi" w:cstheme="minorHAnsi"/>
        </w:rPr>
      </w:pPr>
      <w:r w:rsidRPr="003E3DDF">
        <w:rPr>
          <w:rFonts w:asciiTheme="minorHAnsi" w:eastAsia="Times New Roman" w:hAnsiTheme="minorHAnsi" w:cstheme="minorHAnsi"/>
          <w:b/>
        </w:rPr>
        <w:t xml:space="preserve">For </w:t>
      </w:r>
      <w:r>
        <w:rPr>
          <w:rFonts w:asciiTheme="minorHAnsi" w:eastAsia="Times New Roman" w:hAnsiTheme="minorHAnsi" w:cstheme="minorHAnsi"/>
          <w:b/>
        </w:rPr>
        <w:t>I</w:t>
      </w:r>
      <w:r w:rsidRPr="003E3DDF">
        <w:rPr>
          <w:rFonts w:asciiTheme="minorHAnsi" w:eastAsia="Times New Roman" w:hAnsiTheme="minorHAnsi" w:cstheme="minorHAnsi"/>
          <w:b/>
        </w:rPr>
        <w:t>nitial ETR decisions made by Headquarters:</w:t>
      </w:r>
    </w:p>
    <w:p w14:paraId="2CECE735" w14:textId="77777777" w:rsidR="001447DD" w:rsidRPr="003E3DDF" w:rsidRDefault="001447DD" w:rsidP="00F121F4">
      <w:pPr>
        <w:numPr>
          <w:ilvl w:val="0"/>
          <w:numId w:val="63"/>
        </w:numPr>
        <w:overflowPunct w:val="0"/>
        <w:autoSpaceDE w:val="0"/>
        <w:autoSpaceDN w:val="0"/>
        <w:adjustRightInd w:val="0"/>
        <w:spacing w:before="120"/>
        <w:textAlignment w:val="baseline"/>
        <w:rPr>
          <w:rFonts w:asciiTheme="minorHAnsi" w:eastAsia="Times New Roman" w:hAnsiTheme="minorHAnsi" w:cstheme="minorHAnsi"/>
        </w:rPr>
      </w:pPr>
      <w:r w:rsidRPr="003E3DDF">
        <w:rPr>
          <w:rFonts w:asciiTheme="minorHAnsi" w:eastAsia="Times New Roman" w:hAnsiTheme="minorHAnsi" w:cstheme="minorHAnsi"/>
        </w:rPr>
        <w:t>The client may make a complaint in writing to the HCS State Unit on Aging (SUA) Office Chief. The Office Chief will make a decision about the written complaint within ten days of the date it was received</w:t>
      </w:r>
      <w:r>
        <w:rPr>
          <w:rFonts w:asciiTheme="minorHAnsi" w:eastAsia="Times New Roman" w:hAnsiTheme="minorHAnsi" w:cstheme="minorHAnsi"/>
        </w:rPr>
        <w:t xml:space="preserve">, </w:t>
      </w:r>
      <w:r w:rsidRPr="003E3DDF">
        <w:rPr>
          <w:rFonts w:asciiTheme="minorHAnsi" w:eastAsia="Times New Roman" w:hAnsiTheme="minorHAnsi" w:cstheme="minorHAnsi"/>
        </w:rPr>
        <w:t>send a letter informing the client of the decision</w:t>
      </w:r>
      <w:r>
        <w:rPr>
          <w:rFonts w:asciiTheme="minorHAnsi" w:eastAsia="Times New Roman" w:hAnsiTheme="minorHAnsi" w:cstheme="minorHAnsi"/>
        </w:rPr>
        <w:t>,</w:t>
      </w:r>
      <w:r w:rsidRPr="003E3DDF">
        <w:rPr>
          <w:rFonts w:asciiTheme="minorHAnsi" w:eastAsia="Times New Roman" w:hAnsiTheme="minorHAnsi" w:cstheme="minorHAnsi"/>
        </w:rPr>
        <w:t xml:space="preserve"> and that the decision may be reviewed by the HCS Director at the client’s request.</w:t>
      </w:r>
    </w:p>
    <w:p w14:paraId="176EB3B3" w14:textId="77777777" w:rsidR="001447DD" w:rsidRPr="003E3DDF" w:rsidRDefault="001447DD" w:rsidP="00F121F4">
      <w:pPr>
        <w:numPr>
          <w:ilvl w:val="0"/>
          <w:numId w:val="63"/>
        </w:numPr>
        <w:overflowPunct w:val="0"/>
        <w:autoSpaceDE w:val="0"/>
        <w:autoSpaceDN w:val="0"/>
        <w:adjustRightInd w:val="0"/>
        <w:spacing w:before="120"/>
        <w:textAlignment w:val="baseline"/>
        <w:rPr>
          <w:rFonts w:asciiTheme="minorHAnsi" w:eastAsia="Times New Roman" w:hAnsiTheme="minorHAnsi" w:cstheme="minorHAnsi"/>
        </w:rPr>
      </w:pPr>
      <w:r w:rsidRPr="003E3DDF">
        <w:rPr>
          <w:rFonts w:asciiTheme="minorHAnsi" w:eastAsia="Times New Roman" w:hAnsiTheme="minorHAnsi" w:cstheme="minorHAnsi"/>
        </w:rPr>
        <w:t>If the client makes a written request asking the HCS Director to review the Office Chief’s decision, the Director will make a decision about the complaint within ten days of the date it was received and send a letter informing the client of the final decision.</w:t>
      </w:r>
    </w:p>
    <w:p w14:paraId="0CF08C88" w14:textId="79F708E7" w:rsidR="001447DD" w:rsidRDefault="001447DD" w:rsidP="001447DD">
      <w:pPr>
        <w:overflowPunct w:val="0"/>
        <w:autoSpaceDE w:val="0"/>
        <w:autoSpaceDN w:val="0"/>
        <w:adjustRightInd w:val="0"/>
        <w:spacing w:before="120"/>
        <w:textAlignment w:val="baseline"/>
        <w:rPr>
          <w:rFonts w:eastAsia="Times New Roman"/>
        </w:rPr>
      </w:pPr>
      <w:r w:rsidRPr="003E3DDF">
        <w:rPr>
          <w:rFonts w:asciiTheme="minorHAnsi" w:eastAsia="Times New Roman" w:hAnsiTheme="minorHAnsi" w:cstheme="minorHAnsi"/>
          <w:bCs/>
        </w:rPr>
        <w:t xml:space="preserve">When responding to a complaint it is important to address, at a minimum, the specific concern perceived by the client and explain how all </w:t>
      </w:r>
      <w:r w:rsidR="008300A9">
        <w:rPr>
          <w:rFonts w:asciiTheme="minorHAnsi" w:eastAsia="Times New Roman" w:hAnsiTheme="minorHAnsi" w:cstheme="minorHAnsi"/>
          <w:bCs/>
        </w:rPr>
        <w:t>the</w:t>
      </w:r>
      <w:r w:rsidRPr="003E3DDF">
        <w:rPr>
          <w:rFonts w:asciiTheme="minorHAnsi" w:eastAsia="Times New Roman" w:hAnsiTheme="minorHAnsi" w:cstheme="minorHAnsi"/>
          <w:bCs/>
        </w:rPr>
        <w:t xml:space="preserve"> information w</w:t>
      </w:r>
      <w:r>
        <w:rPr>
          <w:rFonts w:asciiTheme="minorHAnsi" w:eastAsia="Times New Roman" w:hAnsiTheme="minorHAnsi" w:cstheme="minorHAnsi"/>
          <w:bCs/>
        </w:rPr>
        <w:t>as</w:t>
      </w:r>
      <w:r w:rsidRPr="003E3DDF">
        <w:rPr>
          <w:rFonts w:asciiTheme="minorHAnsi" w:eastAsia="Times New Roman" w:hAnsiTheme="minorHAnsi" w:cstheme="minorHAnsi"/>
          <w:bCs/>
        </w:rPr>
        <w:t xml:space="preserve"> reviewed (</w:t>
      </w:r>
      <w:r>
        <w:rPr>
          <w:rFonts w:asciiTheme="minorHAnsi" w:eastAsia="Times New Roman" w:hAnsiTheme="minorHAnsi" w:cstheme="minorHAnsi"/>
          <w:bCs/>
        </w:rPr>
        <w:t>such as</w:t>
      </w:r>
      <w:r w:rsidRPr="003E3DDF">
        <w:rPr>
          <w:rFonts w:asciiTheme="minorHAnsi" w:eastAsia="Times New Roman" w:hAnsiTheme="minorHAnsi" w:cstheme="minorHAnsi"/>
          <w:bCs/>
        </w:rPr>
        <w:t xml:space="preserve"> </w:t>
      </w:r>
      <w:r>
        <w:rPr>
          <w:rFonts w:asciiTheme="minorHAnsi" w:eastAsia="Times New Roman" w:hAnsiTheme="minorHAnsi" w:cstheme="minorHAnsi"/>
          <w:bCs/>
        </w:rPr>
        <w:t xml:space="preserve">the </w:t>
      </w:r>
      <w:r w:rsidRPr="003E3DDF">
        <w:rPr>
          <w:rFonts w:asciiTheme="minorHAnsi" w:eastAsia="Times New Roman" w:hAnsiTheme="minorHAnsi" w:cstheme="minorHAnsi"/>
          <w:bCs/>
        </w:rPr>
        <w:t xml:space="preserve">CARE assessment, any additional information provided in the complaint, or information from other relevant sources) </w:t>
      </w:r>
      <w:r w:rsidR="00B76E69" w:rsidRPr="003E3DDF">
        <w:rPr>
          <w:rFonts w:asciiTheme="minorHAnsi" w:eastAsia="Times New Roman" w:hAnsiTheme="minorHAnsi" w:cstheme="minorHAnsi"/>
          <w:bCs/>
        </w:rPr>
        <w:t>to</w:t>
      </w:r>
      <w:r w:rsidRPr="003E3DDF">
        <w:rPr>
          <w:rFonts w:asciiTheme="minorHAnsi" w:eastAsia="Times New Roman" w:hAnsiTheme="minorHAnsi" w:cstheme="minorHAnsi"/>
          <w:bCs/>
        </w:rPr>
        <w:t xml:space="preserve"> make a decision. The CM/SSS may want to discuss the care plan with the client to identify service gaps that may be addressed using other available resources. </w:t>
      </w:r>
      <w:r w:rsidRPr="003E3DDF">
        <w:rPr>
          <w:rFonts w:asciiTheme="minorHAnsi" w:eastAsia="Times New Roman" w:hAnsiTheme="minorHAnsi" w:cstheme="minorHAnsi"/>
          <w:b/>
          <w:bCs/>
          <w:i/>
        </w:rPr>
        <w:t xml:space="preserve">If you must respond to a complaint that relates to an initial denial of </w:t>
      </w:r>
      <w:r>
        <w:rPr>
          <w:rFonts w:asciiTheme="minorHAnsi" w:eastAsia="Times New Roman" w:hAnsiTheme="minorHAnsi" w:cstheme="minorHAnsi"/>
          <w:b/>
          <w:bCs/>
          <w:i/>
        </w:rPr>
        <w:t xml:space="preserve">a </w:t>
      </w:r>
      <w:r w:rsidRPr="003E3DDF">
        <w:rPr>
          <w:rFonts w:asciiTheme="minorHAnsi" w:eastAsia="Times New Roman" w:hAnsiTheme="minorHAnsi" w:cstheme="minorHAnsi"/>
          <w:b/>
          <w:bCs/>
          <w:i/>
        </w:rPr>
        <w:t>personal care</w:t>
      </w:r>
      <w:r>
        <w:rPr>
          <w:rFonts w:asciiTheme="minorHAnsi" w:eastAsia="Times New Roman" w:hAnsiTheme="minorHAnsi" w:cstheme="minorHAnsi"/>
          <w:b/>
          <w:bCs/>
          <w:i/>
        </w:rPr>
        <w:t xml:space="preserve"> ETR</w:t>
      </w:r>
      <w:r w:rsidRPr="003E3DDF">
        <w:rPr>
          <w:rFonts w:asciiTheme="minorHAnsi" w:eastAsia="Times New Roman" w:hAnsiTheme="minorHAnsi" w:cstheme="minorHAnsi"/>
          <w:b/>
          <w:bCs/>
          <w:i/>
        </w:rPr>
        <w:t xml:space="preserve">, please consult with the HCS CARE Program Manager. </w:t>
      </w:r>
    </w:p>
    <w:p w14:paraId="034C0138" w14:textId="77777777" w:rsidR="001447DD" w:rsidRPr="00B860ED" w:rsidRDefault="001447DD" w:rsidP="001447DD">
      <w:pPr>
        <w:pStyle w:val="Heading4"/>
        <w:rPr>
          <w:color w:val="193F6F"/>
        </w:rPr>
      </w:pPr>
      <w:r w:rsidRPr="00B860ED">
        <w:rPr>
          <w:color w:val="193F6F"/>
        </w:rPr>
        <w:t>Authorizing Personal Care ETRs in CARE</w:t>
      </w:r>
    </w:p>
    <w:p w14:paraId="15D78395" w14:textId="77777777" w:rsidR="001447DD" w:rsidRPr="003E3DDF" w:rsidRDefault="001447DD" w:rsidP="001447DD">
      <w:pPr>
        <w:overflowPunct w:val="0"/>
        <w:autoSpaceDE w:val="0"/>
        <w:autoSpaceDN w:val="0"/>
        <w:adjustRightInd w:val="0"/>
        <w:spacing w:before="120" w:after="120" w:line="220" w:lineRule="atLeast"/>
        <w:textAlignment w:val="baseline"/>
        <w:rPr>
          <w:rFonts w:asciiTheme="minorHAnsi" w:eastAsia="Times New Roman" w:hAnsiTheme="minorHAnsi" w:cstheme="minorHAnsi"/>
          <w:b/>
          <w:bCs/>
        </w:rPr>
      </w:pPr>
      <w:r w:rsidRPr="003E3DDF">
        <w:rPr>
          <w:rFonts w:asciiTheme="minorHAnsi" w:eastAsia="Times New Roman" w:hAnsiTheme="minorHAnsi" w:cstheme="minorHAnsi"/>
          <w:b/>
          <w:bCs/>
        </w:rPr>
        <w:t>When an ETR is approved for the Plan Period:</w:t>
      </w:r>
    </w:p>
    <w:p w14:paraId="07DFB47D" w14:textId="77777777" w:rsidR="001447DD" w:rsidRDefault="001447DD" w:rsidP="001447DD">
      <w:pPr>
        <w:overflowPunct w:val="0"/>
        <w:autoSpaceDE w:val="0"/>
        <w:autoSpaceDN w:val="0"/>
        <w:adjustRightInd w:val="0"/>
        <w:spacing w:before="120" w:after="120" w:line="220" w:lineRule="atLeast"/>
        <w:textAlignment w:val="baseline"/>
        <w:rPr>
          <w:rFonts w:asciiTheme="minorHAnsi" w:eastAsia="Times New Roman" w:hAnsiTheme="minorHAnsi" w:cstheme="minorHAnsi"/>
          <w:bCs/>
        </w:rPr>
      </w:pPr>
      <w:r w:rsidRPr="003E3DDF">
        <w:rPr>
          <w:rFonts w:asciiTheme="minorHAnsi" w:eastAsia="Times New Roman" w:hAnsiTheme="minorHAnsi" w:cstheme="minorHAnsi"/>
          <w:bCs/>
        </w:rPr>
        <w:t>Authorize the total amount (CARE</w:t>
      </w:r>
      <w:r>
        <w:rPr>
          <w:rFonts w:asciiTheme="minorHAnsi" w:eastAsia="Times New Roman" w:hAnsiTheme="minorHAnsi" w:cstheme="minorHAnsi"/>
          <w:bCs/>
        </w:rPr>
        <w:t xml:space="preserve">-generated </w:t>
      </w:r>
      <w:r w:rsidRPr="003E3DDF">
        <w:rPr>
          <w:rFonts w:asciiTheme="minorHAnsi" w:eastAsia="Times New Roman" w:hAnsiTheme="minorHAnsi" w:cstheme="minorHAnsi"/>
          <w:bCs/>
        </w:rPr>
        <w:t xml:space="preserve">hours/rate generated </w:t>
      </w:r>
      <w:r>
        <w:rPr>
          <w:rFonts w:asciiTheme="minorHAnsi" w:eastAsia="Times New Roman" w:hAnsiTheme="minorHAnsi" w:cstheme="minorHAnsi"/>
          <w:bCs/>
        </w:rPr>
        <w:t>+</w:t>
      </w:r>
      <w:r w:rsidRPr="003E3DDF">
        <w:rPr>
          <w:rFonts w:asciiTheme="minorHAnsi" w:eastAsia="Times New Roman" w:hAnsiTheme="minorHAnsi" w:cstheme="minorHAnsi"/>
          <w:bCs/>
        </w:rPr>
        <w:t xml:space="preserve"> the approved ETR amount) on one service line. </w:t>
      </w:r>
    </w:p>
    <w:p w14:paraId="2C1BE339" w14:textId="77777777" w:rsidR="001447DD" w:rsidRPr="00064C94" w:rsidRDefault="001447DD" w:rsidP="00F121F4">
      <w:pPr>
        <w:pStyle w:val="ListParagraph"/>
        <w:numPr>
          <w:ilvl w:val="0"/>
          <w:numId w:val="83"/>
        </w:numPr>
        <w:overflowPunct w:val="0"/>
        <w:autoSpaceDE w:val="0"/>
        <w:autoSpaceDN w:val="0"/>
        <w:adjustRightInd w:val="0"/>
        <w:spacing w:line="220" w:lineRule="atLeast"/>
        <w:textAlignment w:val="baseline"/>
        <w:rPr>
          <w:rFonts w:asciiTheme="minorHAnsi" w:eastAsia="Times New Roman" w:hAnsiTheme="minorHAnsi" w:cstheme="minorHAnsi"/>
          <w:b/>
          <w:bCs/>
        </w:rPr>
      </w:pPr>
      <w:r>
        <w:rPr>
          <w:rFonts w:asciiTheme="minorHAnsi" w:eastAsia="Times New Roman" w:hAnsiTheme="minorHAnsi" w:cstheme="minorHAnsi"/>
          <w:bCs/>
        </w:rPr>
        <w:t>Authorization start date: t</w:t>
      </w:r>
      <w:r w:rsidRPr="00064C94">
        <w:rPr>
          <w:rFonts w:asciiTheme="minorHAnsi" w:eastAsia="Times New Roman" w:hAnsiTheme="minorHAnsi" w:cstheme="minorHAnsi"/>
          <w:bCs/>
        </w:rPr>
        <w:t xml:space="preserve">he begin date on the authorization service line must match the ETR Committee Decision Date. </w:t>
      </w:r>
      <w:r w:rsidRPr="004A741F">
        <w:rPr>
          <w:rFonts w:asciiTheme="minorHAnsi" w:eastAsia="Times New Roman" w:hAnsiTheme="minorHAnsi" w:cstheme="minorHAnsi"/>
          <w:bCs/>
        </w:rPr>
        <w:t>ETR approvals cannot be backdated. The authorization start date must never be prior to the ETR Committee Decision Date.</w:t>
      </w:r>
    </w:p>
    <w:p w14:paraId="44E8C3F2" w14:textId="77777777" w:rsidR="001447DD" w:rsidRPr="00064C94" w:rsidRDefault="001447DD" w:rsidP="00F121F4">
      <w:pPr>
        <w:pStyle w:val="ListParagraph"/>
        <w:numPr>
          <w:ilvl w:val="0"/>
          <w:numId w:val="83"/>
        </w:numPr>
        <w:overflowPunct w:val="0"/>
        <w:autoSpaceDE w:val="0"/>
        <w:autoSpaceDN w:val="0"/>
        <w:adjustRightInd w:val="0"/>
        <w:spacing w:line="220" w:lineRule="atLeast"/>
        <w:textAlignment w:val="baseline"/>
        <w:rPr>
          <w:rFonts w:asciiTheme="minorHAnsi" w:eastAsia="Times New Roman" w:hAnsiTheme="minorHAnsi" w:cstheme="minorHAnsi"/>
          <w:b/>
          <w:bCs/>
        </w:rPr>
      </w:pPr>
      <w:r>
        <w:rPr>
          <w:rFonts w:asciiTheme="minorHAnsi" w:eastAsia="Times New Roman" w:hAnsiTheme="minorHAnsi" w:cstheme="minorHAnsi"/>
          <w:bCs/>
        </w:rPr>
        <w:t>Authorization end date: t</w:t>
      </w:r>
      <w:r w:rsidRPr="00064C94">
        <w:rPr>
          <w:rFonts w:asciiTheme="minorHAnsi" w:eastAsia="Times New Roman" w:hAnsiTheme="minorHAnsi" w:cstheme="minorHAnsi"/>
          <w:bCs/>
        </w:rPr>
        <w:t xml:space="preserve">he end date on the </w:t>
      </w:r>
      <w:r>
        <w:rPr>
          <w:rFonts w:asciiTheme="minorHAnsi" w:eastAsia="Times New Roman" w:hAnsiTheme="minorHAnsi" w:cstheme="minorHAnsi"/>
          <w:bCs/>
        </w:rPr>
        <w:t xml:space="preserve">authorization </w:t>
      </w:r>
      <w:r w:rsidRPr="00064C94">
        <w:rPr>
          <w:rFonts w:asciiTheme="minorHAnsi" w:eastAsia="Times New Roman" w:hAnsiTheme="minorHAnsi" w:cstheme="minorHAnsi"/>
          <w:bCs/>
        </w:rPr>
        <w:t>service line must match the plan period end date</w:t>
      </w:r>
      <w:r>
        <w:rPr>
          <w:rFonts w:asciiTheme="minorHAnsi" w:eastAsia="Times New Roman" w:hAnsiTheme="minorHAnsi" w:cstheme="minorHAnsi"/>
          <w:bCs/>
        </w:rPr>
        <w:t>, via CARE Assessment Main Screen &gt; Plan Period &gt; End Date.</w:t>
      </w:r>
    </w:p>
    <w:p w14:paraId="30B1E445" w14:textId="77777777" w:rsidR="001447DD" w:rsidRPr="003E3DDF" w:rsidRDefault="001447DD" w:rsidP="001447DD">
      <w:pPr>
        <w:overflowPunct w:val="0"/>
        <w:autoSpaceDE w:val="0"/>
        <w:autoSpaceDN w:val="0"/>
        <w:adjustRightInd w:val="0"/>
        <w:spacing w:before="120" w:after="120" w:line="220" w:lineRule="atLeast"/>
        <w:textAlignment w:val="baseline"/>
        <w:rPr>
          <w:rFonts w:asciiTheme="minorHAnsi" w:eastAsia="Times New Roman" w:hAnsiTheme="minorHAnsi" w:cstheme="minorHAnsi"/>
          <w:b/>
          <w:bCs/>
        </w:rPr>
      </w:pPr>
      <w:r w:rsidRPr="003E3DDF">
        <w:rPr>
          <w:rFonts w:asciiTheme="minorHAnsi" w:eastAsia="Times New Roman" w:hAnsiTheme="minorHAnsi" w:cstheme="minorHAnsi"/>
          <w:b/>
          <w:bCs/>
        </w:rPr>
        <w:t xml:space="preserve">When </w:t>
      </w:r>
      <w:r>
        <w:rPr>
          <w:rFonts w:asciiTheme="minorHAnsi" w:eastAsia="Times New Roman" w:hAnsiTheme="minorHAnsi" w:cstheme="minorHAnsi"/>
          <w:b/>
          <w:bCs/>
        </w:rPr>
        <w:t>an</w:t>
      </w:r>
      <w:r w:rsidRPr="003E3DDF">
        <w:rPr>
          <w:rFonts w:asciiTheme="minorHAnsi" w:eastAsia="Times New Roman" w:hAnsiTheme="minorHAnsi" w:cstheme="minorHAnsi"/>
          <w:b/>
          <w:bCs/>
        </w:rPr>
        <w:t xml:space="preserve"> ETR </w:t>
      </w:r>
      <w:r>
        <w:rPr>
          <w:rFonts w:asciiTheme="minorHAnsi" w:eastAsia="Times New Roman" w:hAnsiTheme="minorHAnsi" w:cstheme="minorHAnsi"/>
          <w:b/>
          <w:bCs/>
        </w:rPr>
        <w:t>is approved for</w:t>
      </w:r>
      <w:r w:rsidRPr="003E3DDF">
        <w:rPr>
          <w:rFonts w:asciiTheme="minorHAnsi" w:eastAsia="Times New Roman" w:hAnsiTheme="minorHAnsi" w:cstheme="minorHAnsi"/>
          <w:b/>
          <w:bCs/>
        </w:rPr>
        <w:t xml:space="preserve"> a custom date range:</w:t>
      </w:r>
    </w:p>
    <w:p w14:paraId="338EFE3D" w14:textId="77777777" w:rsidR="001447DD" w:rsidRDefault="001447DD" w:rsidP="001447DD">
      <w:pPr>
        <w:overflowPunct w:val="0"/>
        <w:autoSpaceDE w:val="0"/>
        <w:autoSpaceDN w:val="0"/>
        <w:adjustRightInd w:val="0"/>
        <w:spacing w:before="120" w:after="120" w:line="220" w:lineRule="atLeast"/>
        <w:textAlignment w:val="baseline"/>
        <w:rPr>
          <w:rFonts w:asciiTheme="minorHAnsi" w:eastAsia="Times New Roman" w:hAnsiTheme="minorHAnsi" w:cstheme="minorHAnsi"/>
          <w:bCs/>
        </w:rPr>
      </w:pPr>
      <w:r w:rsidRPr="003E3DDF">
        <w:rPr>
          <w:rFonts w:asciiTheme="minorHAnsi" w:eastAsia="Times New Roman" w:hAnsiTheme="minorHAnsi" w:cstheme="minorHAnsi"/>
          <w:bCs/>
        </w:rPr>
        <w:t>Authorize the total amount (CARE</w:t>
      </w:r>
      <w:r>
        <w:rPr>
          <w:rFonts w:asciiTheme="minorHAnsi" w:eastAsia="Times New Roman" w:hAnsiTheme="minorHAnsi" w:cstheme="minorHAnsi"/>
          <w:bCs/>
        </w:rPr>
        <w:t xml:space="preserve">-generated </w:t>
      </w:r>
      <w:r w:rsidRPr="003E3DDF">
        <w:rPr>
          <w:rFonts w:asciiTheme="minorHAnsi" w:eastAsia="Times New Roman" w:hAnsiTheme="minorHAnsi" w:cstheme="minorHAnsi"/>
          <w:bCs/>
        </w:rPr>
        <w:t xml:space="preserve">hours/rate generated </w:t>
      </w:r>
      <w:r>
        <w:rPr>
          <w:rFonts w:asciiTheme="minorHAnsi" w:eastAsia="Times New Roman" w:hAnsiTheme="minorHAnsi" w:cstheme="minorHAnsi"/>
          <w:bCs/>
        </w:rPr>
        <w:t>+</w:t>
      </w:r>
      <w:r w:rsidRPr="003E3DDF">
        <w:rPr>
          <w:rFonts w:asciiTheme="minorHAnsi" w:eastAsia="Times New Roman" w:hAnsiTheme="minorHAnsi" w:cstheme="minorHAnsi"/>
          <w:bCs/>
        </w:rPr>
        <w:t xml:space="preserve"> the approved ETR amount) on one service line. </w:t>
      </w:r>
    </w:p>
    <w:p w14:paraId="0FBC3577" w14:textId="77777777" w:rsidR="001447DD" w:rsidRPr="00064C94" w:rsidRDefault="001447DD" w:rsidP="00F121F4">
      <w:pPr>
        <w:pStyle w:val="ListParagraph"/>
        <w:numPr>
          <w:ilvl w:val="0"/>
          <w:numId w:val="84"/>
        </w:numPr>
        <w:overflowPunct w:val="0"/>
        <w:autoSpaceDE w:val="0"/>
        <w:autoSpaceDN w:val="0"/>
        <w:adjustRightInd w:val="0"/>
        <w:spacing w:line="220" w:lineRule="atLeast"/>
        <w:textAlignment w:val="baseline"/>
        <w:rPr>
          <w:rFonts w:asciiTheme="minorHAnsi" w:eastAsia="Times New Roman" w:hAnsiTheme="minorHAnsi" w:cstheme="minorHAnsi"/>
          <w:b/>
          <w:bCs/>
        </w:rPr>
      </w:pPr>
      <w:r>
        <w:rPr>
          <w:rFonts w:asciiTheme="minorHAnsi" w:eastAsia="Times New Roman" w:hAnsiTheme="minorHAnsi" w:cstheme="minorHAnsi"/>
          <w:bCs/>
        </w:rPr>
        <w:t>Authorization start date: t</w:t>
      </w:r>
      <w:r w:rsidRPr="00064C94">
        <w:rPr>
          <w:rFonts w:asciiTheme="minorHAnsi" w:eastAsia="Times New Roman" w:hAnsiTheme="minorHAnsi" w:cstheme="minorHAnsi"/>
          <w:bCs/>
        </w:rPr>
        <w:t xml:space="preserve">he begin date on the authorization service line must match the Custom Start Date on the ETR screen entered by the ETR Committee. </w:t>
      </w:r>
      <w:r w:rsidRPr="004A741F">
        <w:rPr>
          <w:rFonts w:asciiTheme="minorHAnsi" w:eastAsia="Times New Roman" w:hAnsiTheme="minorHAnsi" w:cstheme="minorHAnsi"/>
          <w:bCs/>
        </w:rPr>
        <w:t>ETR approvals cannot be backdated. The authorization start date must never be prior to the ETR Committee Decision Date.</w:t>
      </w:r>
    </w:p>
    <w:p w14:paraId="1F7D982A" w14:textId="77777777" w:rsidR="001447DD" w:rsidRPr="00064C94" w:rsidRDefault="001447DD" w:rsidP="00F121F4">
      <w:pPr>
        <w:pStyle w:val="ListParagraph"/>
        <w:numPr>
          <w:ilvl w:val="0"/>
          <w:numId w:val="84"/>
        </w:numPr>
        <w:overflowPunct w:val="0"/>
        <w:autoSpaceDE w:val="0"/>
        <w:autoSpaceDN w:val="0"/>
        <w:adjustRightInd w:val="0"/>
        <w:spacing w:line="220" w:lineRule="atLeast"/>
        <w:textAlignment w:val="baseline"/>
        <w:rPr>
          <w:rFonts w:asciiTheme="minorHAnsi" w:eastAsia="Times New Roman" w:hAnsiTheme="minorHAnsi" w:cstheme="minorHAnsi"/>
          <w:b/>
          <w:bCs/>
        </w:rPr>
      </w:pPr>
      <w:r>
        <w:rPr>
          <w:rFonts w:asciiTheme="minorHAnsi" w:eastAsia="Times New Roman" w:hAnsiTheme="minorHAnsi" w:cstheme="minorHAnsi"/>
          <w:bCs/>
        </w:rPr>
        <w:t>Authorization end date: t</w:t>
      </w:r>
      <w:r w:rsidRPr="00064C94">
        <w:rPr>
          <w:rFonts w:asciiTheme="minorHAnsi" w:eastAsia="Times New Roman" w:hAnsiTheme="minorHAnsi" w:cstheme="minorHAnsi"/>
          <w:bCs/>
        </w:rPr>
        <w:t xml:space="preserve">he end date on the service line must match the </w:t>
      </w:r>
      <w:r>
        <w:rPr>
          <w:rFonts w:asciiTheme="minorHAnsi" w:eastAsia="Times New Roman" w:hAnsiTheme="minorHAnsi" w:cstheme="minorHAnsi"/>
          <w:bCs/>
        </w:rPr>
        <w:t>C</w:t>
      </w:r>
      <w:r w:rsidRPr="00064C94">
        <w:rPr>
          <w:rFonts w:asciiTheme="minorHAnsi" w:eastAsia="Times New Roman" w:hAnsiTheme="minorHAnsi" w:cstheme="minorHAnsi"/>
          <w:bCs/>
        </w:rPr>
        <w:t xml:space="preserve">ustom </w:t>
      </w:r>
      <w:r>
        <w:rPr>
          <w:rFonts w:asciiTheme="minorHAnsi" w:eastAsia="Times New Roman" w:hAnsiTheme="minorHAnsi" w:cstheme="minorHAnsi"/>
          <w:bCs/>
        </w:rPr>
        <w:t>E</w:t>
      </w:r>
      <w:r w:rsidRPr="00064C94">
        <w:rPr>
          <w:rFonts w:asciiTheme="minorHAnsi" w:eastAsia="Times New Roman" w:hAnsiTheme="minorHAnsi" w:cstheme="minorHAnsi"/>
          <w:bCs/>
        </w:rPr>
        <w:t xml:space="preserve">nd </w:t>
      </w:r>
      <w:r>
        <w:rPr>
          <w:rFonts w:asciiTheme="minorHAnsi" w:eastAsia="Times New Roman" w:hAnsiTheme="minorHAnsi" w:cstheme="minorHAnsi"/>
          <w:bCs/>
        </w:rPr>
        <w:t>D</w:t>
      </w:r>
      <w:r w:rsidRPr="00064C94">
        <w:rPr>
          <w:rFonts w:asciiTheme="minorHAnsi" w:eastAsia="Times New Roman" w:hAnsiTheme="minorHAnsi" w:cstheme="minorHAnsi"/>
          <w:bCs/>
        </w:rPr>
        <w:t xml:space="preserve">ate in the ETR decision screen. </w:t>
      </w:r>
      <w:r w:rsidRPr="00064C94">
        <w:rPr>
          <w:rFonts w:asciiTheme="minorHAnsi" w:eastAsia="Times New Roman" w:hAnsiTheme="minorHAnsi" w:cstheme="minorHAnsi"/>
          <w:b/>
          <w:bCs/>
        </w:rPr>
        <w:t xml:space="preserve">You may not extend the end date without approval of a new ETR request by the ETR Committee at Headquarters. </w:t>
      </w:r>
    </w:p>
    <w:p w14:paraId="7D505CBA" w14:textId="77777777" w:rsidR="00022A94" w:rsidRDefault="00022A94" w:rsidP="00022A94">
      <w:pPr>
        <w:pStyle w:val="NormalWeb"/>
        <w:shd w:val="clear" w:color="auto" w:fill="FFFFFF"/>
        <w:ind w:left="360"/>
        <w:rPr>
          <w:b/>
          <w:bCs/>
          <w:color w:val="000000"/>
        </w:rPr>
      </w:pPr>
    </w:p>
    <w:p w14:paraId="12F41C36" w14:textId="4AA8A467" w:rsidR="00022A94" w:rsidRPr="00022A94" w:rsidRDefault="00022A94" w:rsidP="00022A94">
      <w:pPr>
        <w:pStyle w:val="NormalWeb"/>
        <w:shd w:val="clear" w:color="auto" w:fill="FFFFFF"/>
        <w:rPr>
          <w:rFonts w:asciiTheme="minorHAnsi" w:hAnsiTheme="minorHAnsi" w:cstheme="minorHAnsi"/>
          <w:color w:val="000000"/>
          <w:sz w:val="22"/>
          <w:szCs w:val="22"/>
        </w:rPr>
      </w:pPr>
      <w:r w:rsidRPr="00022A94">
        <w:rPr>
          <w:rFonts w:asciiTheme="minorHAnsi" w:hAnsiTheme="minorHAnsi" w:cstheme="minorHAnsi"/>
          <w:b/>
          <w:bCs/>
          <w:color w:val="000000"/>
          <w:sz w:val="22"/>
          <w:szCs w:val="22"/>
        </w:rPr>
        <w:t>When the MCO funds BHWS or CBHS for an in-home or residential client</w:t>
      </w:r>
      <w:r>
        <w:rPr>
          <w:rFonts w:asciiTheme="minorHAnsi" w:hAnsiTheme="minorHAnsi" w:cstheme="minorHAnsi"/>
          <w:color w:val="000000"/>
          <w:sz w:val="22"/>
          <w:szCs w:val="22"/>
        </w:rPr>
        <w:t>:</w:t>
      </w:r>
    </w:p>
    <w:p w14:paraId="39EAFE96" w14:textId="77777777" w:rsidR="00022A94" w:rsidRDefault="00022A94" w:rsidP="00022A94">
      <w:pPr>
        <w:shd w:val="clear" w:color="auto" w:fill="FFFFFF"/>
        <w:spacing w:before="100" w:beforeAutospacing="1" w:after="100" w:afterAutospacing="1"/>
        <w:rPr>
          <w:rFonts w:eastAsia="Times New Roman"/>
          <w:color w:val="000000"/>
        </w:rPr>
      </w:pPr>
      <w:r>
        <w:rPr>
          <w:rFonts w:eastAsia="Times New Roman"/>
          <w:color w:val="000000"/>
        </w:rPr>
        <w:t xml:space="preserve">For information and instructions on MCO Behavioral Health Wraparound Support (BHWS) for in-home clients or Community Behavioral Health Support (CBHS) services for residential clients, please see </w:t>
      </w:r>
      <w:hyperlink r:id="rId72" w:tooltip="https://www.dshs.wa.gov/sites/default/files/ALTSA/hcs/documents/LTCManual/Chapter%2022a.docx" w:history="1">
        <w:r>
          <w:rPr>
            <w:rStyle w:val="Hyperlink"/>
            <w:rFonts w:eastAsia="Times New Roman"/>
          </w:rPr>
          <w:t>LTC Chapter 22a</w:t>
        </w:r>
      </w:hyperlink>
      <w:r>
        <w:rPr>
          <w:rFonts w:eastAsia="Times New Roman"/>
          <w:color w:val="000000"/>
        </w:rPr>
        <w:t>.</w:t>
      </w:r>
    </w:p>
    <w:p w14:paraId="3E88D275" w14:textId="77777777" w:rsidR="001447DD" w:rsidRPr="003E3DDF" w:rsidRDefault="001447DD" w:rsidP="001447DD">
      <w:pPr>
        <w:pStyle w:val="Heading3"/>
      </w:pPr>
      <w:bookmarkStart w:id="69" w:name="_Necessary_Supplemental_Accommodatio"/>
      <w:bookmarkStart w:id="70" w:name="TERMINATION"/>
      <w:bookmarkStart w:id="71" w:name="_Implementing_the_Necessary"/>
      <w:bookmarkStart w:id="72" w:name="_Termination_of_Services"/>
      <w:bookmarkStart w:id="73" w:name="_Toc83009962"/>
      <w:bookmarkStart w:id="74" w:name="_Toc206592914"/>
      <w:bookmarkEnd w:id="69"/>
      <w:bookmarkEnd w:id="70"/>
      <w:bookmarkEnd w:id="71"/>
      <w:bookmarkEnd w:id="72"/>
      <w:r w:rsidRPr="003E3DDF">
        <w:t>Termination of Services</w:t>
      </w:r>
      <w:bookmarkEnd w:id="74"/>
    </w:p>
    <w:p w14:paraId="21FEA394" w14:textId="77777777" w:rsidR="001447DD" w:rsidRPr="003E3DDF" w:rsidRDefault="001447DD" w:rsidP="001447DD">
      <w:pPr>
        <w:overflowPunct w:val="0"/>
        <w:autoSpaceDE w:val="0"/>
        <w:autoSpaceDN w:val="0"/>
        <w:adjustRightInd w:val="0"/>
        <w:textAlignment w:val="baseline"/>
        <w:rPr>
          <w:rFonts w:asciiTheme="minorHAnsi" w:eastAsia="Times New Roman" w:hAnsiTheme="minorHAnsi" w:cstheme="minorHAnsi"/>
        </w:rPr>
      </w:pPr>
      <w:r w:rsidRPr="003E3DDF">
        <w:rPr>
          <w:rFonts w:asciiTheme="minorHAnsi" w:eastAsia="Times New Roman" w:hAnsiTheme="minorHAnsi" w:cstheme="minorHAnsi"/>
        </w:rPr>
        <w:t>Terminate services when:</w:t>
      </w:r>
    </w:p>
    <w:p w14:paraId="40D62CC6" w14:textId="77777777" w:rsidR="001447DD" w:rsidRPr="003E3DDF" w:rsidRDefault="001447DD" w:rsidP="00F121F4">
      <w:pPr>
        <w:numPr>
          <w:ilvl w:val="0"/>
          <w:numId w:val="88"/>
        </w:numPr>
        <w:overflowPunct w:val="0"/>
        <w:autoSpaceDE w:val="0"/>
        <w:autoSpaceDN w:val="0"/>
        <w:adjustRightInd w:val="0"/>
        <w:ind w:left="720" w:hanging="293"/>
        <w:textAlignment w:val="baseline"/>
        <w:rPr>
          <w:rFonts w:asciiTheme="minorHAnsi" w:eastAsia="Times New Roman" w:hAnsiTheme="minorHAnsi" w:cstheme="minorHAnsi"/>
        </w:rPr>
      </w:pPr>
      <w:r w:rsidRPr="003E3DDF">
        <w:rPr>
          <w:rFonts w:asciiTheme="minorHAnsi" w:eastAsia="Times New Roman" w:hAnsiTheme="minorHAnsi" w:cstheme="minorHAnsi"/>
        </w:rPr>
        <w:t>The client is no longer financially eligible</w:t>
      </w:r>
      <w:r>
        <w:rPr>
          <w:rFonts w:asciiTheme="minorHAnsi" w:eastAsia="Times New Roman" w:hAnsiTheme="minorHAnsi" w:cstheme="minorHAnsi"/>
        </w:rPr>
        <w:t>.</w:t>
      </w:r>
    </w:p>
    <w:p w14:paraId="738070C2" w14:textId="77777777" w:rsidR="001447DD" w:rsidRPr="003E3DDF" w:rsidRDefault="001447DD" w:rsidP="00F121F4">
      <w:pPr>
        <w:numPr>
          <w:ilvl w:val="0"/>
          <w:numId w:val="88"/>
        </w:numPr>
        <w:overflowPunct w:val="0"/>
        <w:autoSpaceDE w:val="0"/>
        <w:autoSpaceDN w:val="0"/>
        <w:adjustRightInd w:val="0"/>
        <w:ind w:left="720" w:hanging="293"/>
        <w:textAlignment w:val="baseline"/>
        <w:rPr>
          <w:rFonts w:asciiTheme="minorHAnsi" w:eastAsia="Times New Roman" w:hAnsiTheme="minorHAnsi" w:cstheme="minorHAnsi"/>
        </w:rPr>
      </w:pPr>
      <w:r w:rsidRPr="003E3DDF">
        <w:rPr>
          <w:rFonts w:asciiTheme="minorHAnsi" w:eastAsia="Times New Roman" w:hAnsiTheme="minorHAnsi" w:cstheme="minorHAnsi"/>
        </w:rPr>
        <w:t>The client is no longer functionally eligible based on their CARE assessment</w:t>
      </w:r>
      <w:r>
        <w:rPr>
          <w:rFonts w:asciiTheme="minorHAnsi" w:eastAsia="Times New Roman" w:hAnsiTheme="minorHAnsi" w:cstheme="minorHAnsi"/>
        </w:rPr>
        <w:t>.</w:t>
      </w:r>
    </w:p>
    <w:p w14:paraId="2172B199" w14:textId="77777777" w:rsidR="001447DD" w:rsidRPr="003E3DDF" w:rsidRDefault="001447DD" w:rsidP="00F121F4">
      <w:pPr>
        <w:numPr>
          <w:ilvl w:val="0"/>
          <w:numId w:val="88"/>
        </w:numPr>
        <w:overflowPunct w:val="0"/>
        <w:autoSpaceDE w:val="0"/>
        <w:autoSpaceDN w:val="0"/>
        <w:adjustRightInd w:val="0"/>
        <w:ind w:left="720" w:hanging="293"/>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A client chooses to decline </w:t>
      </w:r>
      <w:r w:rsidRPr="003E3DDF">
        <w:rPr>
          <w:rFonts w:asciiTheme="minorHAnsi" w:eastAsia="Times New Roman" w:hAnsiTheme="minorHAnsi" w:cstheme="minorHAnsi"/>
          <w:i/>
        </w:rPr>
        <w:t>all</w:t>
      </w:r>
      <w:r w:rsidRPr="003E3DDF">
        <w:rPr>
          <w:rFonts w:asciiTheme="minorHAnsi" w:eastAsia="Times New Roman" w:hAnsiTheme="minorHAnsi" w:cstheme="minorHAnsi"/>
        </w:rPr>
        <w:t xml:space="preserve"> services for which they are eligible. Consider that many clients have other services in addition to personal care.  </w:t>
      </w:r>
    </w:p>
    <w:p w14:paraId="4813FC72" w14:textId="77777777" w:rsidR="001447DD" w:rsidRPr="003E3DDF" w:rsidRDefault="001447DD" w:rsidP="00F121F4">
      <w:pPr>
        <w:numPr>
          <w:ilvl w:val="0"/>
          <w:numId w:val="88"/>
        </w:numPr>
        <w:overflowPunct w:val="0"/>
        <w:autoSpaceDE w:val="0"/>
        <w:autoSpaceDN w:val="0"/>
        <w:adjustRightInd w:val="0"/>
        <w:ind w:left="720" w:hanging="293"/>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The </w:t>
      </w:r>
      <w:r w:rsidRPr="00064C94">
        <w:rPr>
          <w:rFonts w:asciiTheme="minorHAnsi" w:eastAsia="Times New Roman" w:hAnsiTheme="minorHAnsi" w:cstheme="minorHAnsi"/>
          <w:i/>
          <w:iCs/>
        </w:rPr>
        <w:t>Challenging Cases Protocol</w:t>
      </w:r>
      <w:r>
        <w:rPr>
          <w:rFonts w:asciiTheme="minorHAnsi" w:eastAsia="Times New Roman" w:hAnsiTheme="minorHAnsi" w:cstheme="minorHAnsi"/>
        </w:rPr>
        <w:t xml:space="preserve"> </w:t>
      </w:r>
      <w:r w:rsidRPr="003E3DDF">
        <w:rPr>
          <w:rFonts w:asciiTheme="minorHAnsi" w:eastAsia="Times New Roman" w:hAnsiTheme="minorHAnsi" w:cstheme="minorHAnsi"/>
        </w:rPr>
        <w:t>(</w:t>
      </w:r>
      <w:r>
        <w:rPr>
          <w:rFonts w:asciiTheme="minorHAnsi" w:eastAsia="Times New Roman" w:hAnsiTheme="minorHAnsi" w:cstheme="minorHAnsi"/>
        </w:rPr>
        <w:t>see</w:t>
      </w:r>
      <w:r w:rsidRPr="003E3DDF">
        <w:rPr>
          <w:rFonts w:asciiTheme="minorHAnsi" w:eastAsia="Times New Roman" w:hAnsiTheme="minorHAnsi" w:cstheme="minorHAnsi"/>
        </w:rPr>
        <w:t xml:space="preserve"> </w:t>
      </w:r>
      <w:hyperlink r:id="rId73" w:history="1">
        <w:r w:rsidRPr="003D637D">
          <w:rPr>
            <w:rStyle w:val="Hyperlink"/>
            <w:rFonts w:asciiTheme="minorHAnsi" w:eastAsia="Times New Roman" w:hAnsiTheme="minorHAnsi" w:cstheme="minorHAnsi"/>
          </w:rPr>
          <w:t>Chapter 5</w:t>
        </w:r>
      </w:hyperlink>
      <w:r w:rsidRPr="003E3DDF">
        <w:rPr>
          <w:rFonts w:asciiTheme="minorHAnsi" w:eastAsia="Times New Roman" w:hAnsiTheme="minorHAnsi" w:cstheme="minorHAnsi"/>
        </w:rPr>
        <w:t xml:space="preserve">) has been exhausted.  </w:t>
      </w:r>
    </w:p>
    <w:p w14:paraId="41C86E4A" w14:textId="77777777" w:rsidR="001447DD" w:rsidRDefault="001447DD" w:rsidP="00F121F4">
      <w:pPr>
        <w:numPr>
          <w:ilvl w:val="0"/>
          <w:numId w:val="88"/>
        </w:numPr>
        <w:overflowPunct w:val="0"/>
        <w:autoSpaceDE w:val="0"/>
        <w:autoSpaceDN w:val="0"/>
        <w:adjustRightInd w:val="0"/>
        <w:ind w:left="720" w:hanging="293"/>
        <w:textAlignment w:val="baseline"/>
        <w:rPr>
          <w:rFonts w:asciiTheme="minorHAnsi" w:eastAsia="Times New Roman" w:hAnsiTheme="minorHAnsi" w:cstheme="minorHAnsi"/>
        </w:rPr>
      </w:pPr>
      <w:r w:rsidRPr="003E3DDF">
        <w:rPr>
          <w:rFonts w:asciiTheme="minorHAnsi" w:eastAsia="Times New Roman" w:hAnsiTheme="minorHAnsi" w:cstheme="minorHAnsi"/>
        </w:rPr>
        <w:t>The client is deceased. When the client had been receiving services through MPC or was eligible through MAGI, send Condolence</w:t>
      </w:r>
      <w:r>
        <w:rPr>
          <w:rFonts w:asciiTheme="minorHAnsi" w:eastAsia="Times New Roman" w:hAnsiTheme="minorHAnsi" w:cstheme="minorHAnsi"/>
        </w:rPr>
        <w:t xml:space="preserve"> Termination L</w:t>
      </w:r>
      <w:r w:rsidRPr="003E3DDF">
        <w:rPr>
          <w:rFonts w:asciiTheme="minorHAnsi" w:eastAsia="Times New Roman" w:hAnsiTheme="minorHAnsi" w:cstheme="minorHAnsi"/>
        </w:rPr>
        <w:t xml:space="preserve">etter </w:t>
      </w:r>
      <w:r>
        <w:rPr>
          <w:rFonts w:asciiTheme="minorHAnsi" w:eastAsia="Times New Roman" w:hAnsiTheme="minorHAnsi" w:cstheme="minorHAnsi"/>
        </w:rPr>
        <w:t xml:space="preserve">(DSHS Form #07-099) </w:t>
      </w:r>
      <w:r w:rsidRPr="003E3DDF">
        <w:rPr>
          <w:rFonts w:asciiTheme="minorHAnsi" w:eastAsia="Times New Roman" w:hAnsiTheme="minorHAnsi" w:cstheme="minorHAnsi"/>
        </w:rPr>
        <w:t>to the client’s representative/estate.</w:t>
      </w:r>
      <w:r>
        <w:rPr>
          <w:rFonts w:asciiTheme="minorHAnsi" w:eastAsia="Times New Roman" w:hAnsiTheme="minorHAnsi" w:cstheme="minorHAnsi"/>
        </w:rPr>
        <w:t xml:space="preserve"> </w:t>
      </w:r>
    </w:p>
    <w:p w14:paraId="413BF4A9" w14:textId="77777777" w:rsidR="001447DD" w:rsidRDefault="001447DD" w:rsidP="00F121F4">
      <w:pPr>
        <w:numPr>
          <w:ilvl w:val="1"/>
          <w:numId w:val="88"/>
        </w:numPr>
        <w:overflowPunct w:val="0"/>
        <w:autoSpaceDE w:val="0"/>
        <w:autoSpaceDN w:val="0"/>
        <w:adjustRightInd w:val="0"/>
        <w:textAlignment w:val="baseline"/>
        <w:rPr>
          <w:rFonts w:asciiTheme="minorHAnsi" w:eastAsia="Times New Roman" w:hAnsiTheme="minorHAnsi" w:cstheme="minorHAnsi"/>
        </w:rPr>
      </w:pPr>
      <w:bookmarkStart w:id="75" w:name="_Hlk178700718"/>
      <w:r>
        <w:rPr>
          <w:rFonts w:asciiTheme="minorHAnsi" w:eastAsia="Times New Roman" w:hAnsiTheme="minorHAnsi" w:cstheme="minorHAnsi"/>
        </w:rPr>
        <w:t xml:space="preserve">If you are an SSS/CM/CRM inside the DSHS firewall, you may access the </w:t>
      </w:r>
      <w:r w:rsidRPr="003E3DDF">
        <w:rPr>
          <w:rFonts w:asciiTheme="minorHAnsi" w:eastAsia="Times New Roman" w:hAnsiTheme="minorHAnsi" w:cstheme="minorHAnsi"/>
        </w:rPr>
        <w:t>Condolence</w:t>
      </w:r>
      <w:r>
        <w:rPr>
          <w:rFonts w:asciiTheme="minorHAnsi" w:eastAsia="Times New Roman" w:hAnsiTheme="minorHAnsi" w:cstheme="minorHAnsi"/>
        </w:rPr>
        <w:t xml:space="preserve"> Termination L</w:t>
      </w:r>
      <w:r w:rsidRPr="003E3DDF">
        <w:rPr>
          <w:rFonts w:asciiTheme="minorHAnsi" w:eastAsia="Times New Roman" w:hAnsiTheme="minorHAnsi" w:cstheme="minorHAnsi"/>
        </w:rPr>
        <w:t>etter</w:t>
      </w:r>
      <w:r>
        <w:rPr>
          <w:rFonts w:asciiTheme="minorHAnsi" w:eastAsia="Times New Roman" w:hAnsiTheme="minorHAnsi" w:cstheme="minorHAnsi"/>
        </w:rPr>
        <w:t xml:space="preserve"> via Forms Picker: </w:t>
      </w:r>
      <w:hyperlink r:id="rId74" w:history="1">
        <w:r w:rsidRPr="00786A2D">
          <w:rPr>
            <w:rStyle w:val="Hyperlink"/>
            <w:rFonts w:asciiTheme="minorHAnsi" w:eastAsia="Times New Roman" w:hAnsiTheme="minorHAnsi" w:cstheme="minorHAnsi"/>
          </w:rPr>
          <w:t>DSHS Form #07-099</w:t>
        </w:r>
      </w:hyperlink>
    </w:p>
    <w:p w14:paraId="3425C0D3" w14:textId="77777777" w:rsidR="001447DD" w:rsidRPr="00786A2D" w:rsidRDefault="00E05D1B" w:rsidP="00F121F4">
      <w:pPr>
        <w:numPr>
          <w:ilvl w:val="1"/>
          <w:numId w:val="88"/>
        </w:numPr>
        <w:overflowPunct w:val="0"/>
        <w:autoSpaceDE w:val="0"/>
        <w:autoSpaceDN w:val="0"/>
        <w:adjustRightInd w:val="0"/>
        <w:textAlignment w:val="baseline"/>
        <w:rPr>
          <w:rFonts w:asciiTheme="minorHAnsi" w:eastAsia="Times New Roman" w:hAnsiTheme="minorHAnsi" w:cstheme="minorHAnsi"/>
        </w:rPr>
      </w:pPr>
      <w:r>
        <w:rPr>
          <w:rFonts w:eastAsia="Times New Roman" w:cstheme="minorHAnsi"/>
          <w:noProof/>
        </w:rPr>
        <w:pict w14:anchorId="002FFAE9">
          <v:shape id="_x0000_s2050" type="#_x0000_t75" alt="Word Document Icon" style="position:absolute;left:0;text-align:left;margin-left:199.95pt;margin-top:17.95pt;width:67.5pt;height:43.9pt;z-index:251692032" wrapcoords="7412 645 6565 3224 6353 8382 8471 10961 635 11606 -212 11928 -212 14185 20965 14185 21600 11928 19906 11606 11859 10961 12918 8382 12494 2901 11224 645 7412 645">
            <v:imagedata r:id="rId75" o:title=""/>
            <w10:wrap type="tight"/>
          </v:shape>
        </w:pict>
      </w:r>
      <w:r w:rsidR="001447DD">
        <w:rPr>
          <w:rFonts w:asciiTheme="minorHAnsi" w:eastAsia="Times New Roman" w:hAnsiTheme="minorHAnsi" w:cstheme="minorHAnsi"/>
        </w:rPr>
        <w:t>For public access (or you are an CM outside the DSHS firewall), you may access via imaged icon below:</w:t>
      </w:r>
    </w:p>
    <w:bookmarkEnd w:id="75"/>
    <w:p w14:paraId="276338CB" w14:textId="77777777" w:rsidR="001447DD" w:rsidRDefault="001447DD" w:rsidP="001447DD">
      <w:pPr>
        <w:overflowPunct w:val="0"/>
        <w:autoSpaceDE w:val="0"/>
        <w:autoSpaceDN w:val="0"/>
        <w:adjustRightInd w:val="0"/>
        <w:spacing w:after="240"/>
        <w:ind w:left="720"/>
        <w:textAlignment w:val="baseline"/>
        <w:rPr>
          <w:rFonts w:asciiTheme="minorHAnsi" w:eastAsia="Times New Roman" w:hAnsiTheme="minorHAnsi" w:cstheme="minorHAnsi"/>
        </w:rPr>
      </w:pPr>
    </w:p>
    <w:p w14:paraId="24868AEE" w14:textId="77777777" w:rsidR="001447DD" w:rsidRPr="003E3DDF" w:rsidRDefault="001447DD" w:rsidP="001447DD">
      <w:pPr>
        <w:overflowPunct w:val="0"/>
        <w:autoSpaceDE w:val="0"/>
        <w:autoSpaceDN w:val="0"/>
        <w:adjustRightInd w:val="0"/>
        <w:textAlignment w:val="baseline"/>
        <w:rPr>
          <w:rFonts w:asciiTheme="minorHAnsi" w:eastAsia="Times New Roman" w:hAnsiTheme="minorHAnsi" w:cstheme="minorHAnsi"/>
        </w:rPr>
      </w:pPr>
      <w:r w:rsidRPr="003E3DDF">
        <w:rPr>
          <w:rFonts w:asciiTheme="minorHAnsi" w:eastAsia="Times New Roman" w:hAnsiTheme="minorHAnsi" w:cstheme="minorHAnsi"/>
        </w:rPr>
        <w:t>Steps to take when a client no longer meets program eligibility:</w:t>
      </w:r>
    </w:p>
    <w:p w14:paraId="588C955D" w14:textId="77777777" w:rsidR="001447DD" w:rsidRPr="003E3DDF" w:rsidRDefault="001447DD" w:rsidP="00F121F4">
      <w:pPr>
        <w:numPr>
          <w:ilvl w:val="0"/>
          <w:numId w:val="89"/>
        </w:numPr>
        <w:tabs>
          <w:tab w:val="num" w:pos="1080"/>
        </w:tabs>
        <w:overflowPunct w:val="0"/>
        <w:autoSpaceDE w:val="0"/>
        <w:autoSpaceDN w:val="0"/>
        <w:adjustRightInd w:val="0"/>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Termination Planning (See </w:t>
      </w:r>
      <w:hyperlink r:id="rId76" w:history="1">
        <w:r w:rsidRPr="003D637D">
          <w:rPr>
            <w:rStyle w:val="Hyperlink"/>
            <w:rFonts w:asciiTheme="minorHAnsi" w:eastAsia="Times New Roman" w:hAnsiTheme="minorHAnsi" w:cstheme="minorHAnsi"/>
          </w:rPr>
          <w:t>Chapter 5</w:t>
        </w:r>
      </w:hyperlink>
      <w:r>
        <w:rPr>
          <w:rFonts w:asciiTheme="minorHAnsi" w:eastAsia="Times New Roman" w:hAnsiTheme="minorHAnsi" w:cstheme="minorHAnsi"/>
        </w:rPr>
        <w:t xml:space="preserve"> &gt; </w:t>
      </w:r>
      <w:r w:rsidRPr="00064C94">
        <w:rPr>
          <w:rFonts w:asciiTheme="minorHAnsi" w:eastAsia="Times New Roman" w:hAnsiTheme="minorHAnsi" w:cstheme="minorHAnsi"/>
          <w:i/>
          <w:iCs/>
        </w:rPr>
        <w:t>Goals / Functions</w:t>
      </w:r>
      <w:r>
        <w:rPr>
          <w:rFonts w:asciiTheme="minorHAnsi" w:eastAsia="Times New Roman" w:hAnsiTheme="minorHAnsi" w:cstheme="minorHAnsi"/>
        </w:rPr>
        <w:t xml:space="preserve"> section</w:t>
      </w:r>
      <w:r w:rsidRPr="003E3DDF">
        <w:rPr>
          <w:rFonts w:asciiTheme="minorHAnsi" w:eastAsia="Times New Roman" w:hAnsiTheme="minorHAnsi" w:cstheme="minorHAnsi"/>
        </w:rPr>
        <w:t>)</w:t>
      </w:r>
    </w:p>
    <w:p w14:paraId="244B06E0" w14:textId="77777777" w:rsidR="001447DD" w:rsidRPr="003E3DDF" w:rsidRDefault="001447DD" w:rsidP="00F121F4">
      <w:pPr>
        <w:numPr>
          <w:ilvl w:val="0"/>
          <w:numId w:val="89"/>
        </w:numPr>
        <w:tabs>
          <w:tab w:val="num" w:pos="1080"/>
        </w:tabs>
        <w:overflowPunct w:val="0"/>
        <w:autoSpaceDE w:val="0"/>
        <w:autoSpaceDN w:val="0"/>
        <w:adjustRightInd w:val="0"/>
        <w:textAlignment w:val="baseline"/>
        <w:rPr>
          <w:rFonts w:asciiTheme="minorHAnsi" w:eastAsia="Times New Roman" w:hAnsiTheme="minorHAnsi" w:cstheme="minorHAnsi"/>
        </w:rPr>
      </w:pPr>
      <w:r w:rsidRPr="003E3DDF">
        <w:rPr>
          <w:rFonts w:asciiTheme="minorHAnsi" w:eastAsia="Times New Roman" w:hAnsiTheme="minorHAnsi" w:cstheme="minorHAnsi"/>
        </w:rPr>
        <w:t>A Planned Action Notice (in CARE) is required anytime there is an approval, increase, denial, reduction</w:t>
      </w:r>
      <w:r>
        <w:rPr>
          <w:rFonts w:asciiTheme="minorHAnsi" w:eastAsia="Times New Roman" w:hAnsiTheme="minorHAnsi" w:cstheme="minorHAnsi"/>
        </w:rPr>
        <w:t>,</w:t>
      </w:r>
      <w:r w:rsidRPr="003E3DDF">
        <w:rPr>
          <w:rFonts w:asciiTheme="minorHAnsi" w:eastAsia="Times New Roman" w:hAnsiTheme="minorHAnsi" w:cstheme="minorHAnsi"/>
        </w:rPr>
        <w:t xml:space="preserve"> or termination of a service (</w:t>
      </w:r>
      <w:r>
        <w:rPr>
          <w:rFonts w:asciiTheme="minorHAnsi" w:eastAsia="Times New Roman" w:hAnsiTheme="minorHAnsi" w:cstheme="minorHAnsi"/>
        </w:rPr>
        <w:t>s</w:t>
      </w:r>
      <w:r w:rsidRPr="003E3DDF">
        <w:rPr>
          <w:rFonts w:asciiTheme="minorHAnsi" w:eastAsia="Times New Roman" w:hAnsiTheme="minorHAnsi" w:cstheme="minorHAnsi"/>
        </w:rPr>
        <w:t xml:space="preserve">ee </w:t>
      </w:r>
      <w:hyperlink r:id="rId77" w:history="1">
        <w:r w:rsidRPr="003D637D">
          <w:rPr>
            <w:rStyle w:val="Hyperlink"/>
            <w:rFonts w:asciiTheme="minorHAnsi" w:eastAsia="Times New Roman" w:hAnsiTheme="minorHAnsi" w:cstheme="minorHAnsi"/>
          </w:rPr>
          <w:t>Chapter 5</w:t>
        </w:r>
      </w:hyperlink>
      <w:r w:rsidRPr="003E3DDF">
        <w:rPr>
          <w:rFonts w:asciiTheme="minorHAnsi" w:eastAsia="Times New Roman" w:hAnsiTheme="minorHAnsi" w:cstheme="minorHAnsi"/>
        </w:rPr>
        <w:t xml:space="preserve">). </w:t>
      </w:r>
    </w:p>
    <w:p w14:paraId="6D537D0A" w14:textId="77777777" w:rsidR="001447DD" w:rsidRPr="003E3DDF" w:rsidRDefault="001447DD" w:rsidP="00F121F4">
      <w:pPr>
        <w:numPr>
          <w:ilvl w:val="0"/>
          <w:numId w:val="89"/>
        </w:numPr>
        <w:tabs>
          <w:tab w:val="num" w:pos="1080"/>
        </w:tabs>
        <w:overflowPunct w:val="0"/>
        <w:autoSpaceDE w:val="0"/>
        <w:autoSpaceDN w:val="0"/>
        <w:adjustRightInd w:val="0"/>
        <w:textAlignment w:val="baseline"/>
        <w:rPr>
          <w:rFonts w:asciiTheme="minorHAnsi" w:eastAsia="Times New Roman" w:hAnsiTheme="minorHAnsi" w:cstheme="minorHAnsi"/>
        </w:rPr>
      </w:pPr>
      <w:r w:rsidRPr="003E3DDF">
        <w:rPr>
          <w:rFonts w:asciiTheme="minorHAnsi" w:eastAsia="Times New Roman" w:hAnsiTheme="minorHAnsi" w:cstheme="minorHAnsi"/>
        </w:rPr>
        <w:t xml:space="preserve">Notify the </w:t>
      </w:r>
      <w:r>
        <w:rPr>
          <w:rFonts w:asciiTheme="minorHAnsi" w:eastAsia="Times New Roman" w:hAnsiTheme="minorHAnsi" w:cstheme="minorHAnsi"/>
        </w:rPr>
        <w:t>Public Benefits Specialist (PBS)</w:t>
      </w:r>
      <w:r w:rsidRPr="003E3DDF">
        <w:rPr>
          <w:rFonts w:asciiTheme="minorHAnsi" w:eastAsia="Times New Roman" w:hAnsiTheme="minorHAnsi" w:cstheme="minorHAnsi"/>
        </w:rPr>
        <w:t xml:space="preserve"> of a client’s ineligibility using </w:t>
      </w:r>
      <w:r>
        <w:rPr>
          <w:rFonts w:asciiTheme="minorHAnsi" w:eastAsia="Times New Roman" w:hAnsiTheme="minorHAnsi" w:cstheme="minorHAnsi"/>
        </w:rPr>
        <w:t>form</w:t>
      </w:r>
      <w:r w:rsidRPr="003E3DDF">
        <w:rPr>
          <w:rFonts w:asciiTheme="minorHAnsi" w:eastAsia="Times New Roman" w:hAnsiTheme="minorHAnsi" w:cstheme="minorHAnsi"/>
        </w:rPr>
        <w:t xml:space="preserve"> </w:t>
      </w:r>
      <w:hyperlink r:id="rId78" w:history="1">
        <w:r w:rsidRPr="003715EC">
          <w:rPr>
            <w:rStyle w:val="Hyperlink"/>
          </w:rPr>
          <w:t>14-443</w:t>
        </w:r>
      </w:hyperlink>
      <w:r w:rsidRPr="003D637D">
        <w:rPr>
          <w:rFonts w:asciiTheme="minorHAnsi" w:eastAsia="Times New Roman" w:hAnsiTheme="minorHAnsi" w:cstheme="minorHAnsi"/>
        </w:rPr>
        <w:t xml:space="preserve"> </w:t>
      </w:r>
      <w:r w:rsidRPr="003E3DDF">
        <w:rPr>
          <w:rFonts w:asciiTheme="minorHAnsi" w:eastAsia="Times New Roman" w:hAnsiTheme="minorHAnsi" w:cstheme="minorHAnsi"/>
        </w:rPr>
        <w:t xml:space="preserve">in Barcode (except for MAGI clients whose cases are not handled by </w:t>
      </w:r>
      <w:r>
        <w:rPr>
          <w:rFonts w:asciiTheme="minorHAnsi" w:eastAsia="Times New Roman" w:hAnsiTheme="minorHAnsi" w:cstheme="minorHAnsi"/>
        </w:rPr>
        <w:t>PBS</w:t>
      </w:r>
      <w:r w:rsidRPr="003E3DDF">
        <w:rPr>
          <w:rFonts w:asciiTheme="minorHAnsi" w:eastAsia="Times New Roman" w:hAnsiTheme="minorHAnsi" w:cstheme="minorHAnsi"/>
        </w:rPr>
        <w:t xml:space="preserve">s).  The </w:t>
      </w:r>
      <w:r>
        <w:rPr>
          <w:rFonts w:asciiTheme="minorHAnsi" w:eastAsia="Times New Roman" w:hAnsiTheme="minorHAnsi" w:cstheme="minorHAnsi"/>
        </w:rPr>
        <w:t>PBS</w:t>
      </w:r>
      <w:r w:rsidRPr="003E3DDF">
        <w:rPr>
          <w:rFonts w:asciiTheme="minorHAnsi" w:eastAsia="Times New Roman" w:hAnsiTheme="minorHAnsi" w:cstheme="minorHAnsi"/>
        </w:rPr>
        <w:t xml:space="preserve"> will determine Medicaid </w:t>
      </w:r>
      <w:r>
        <w:rPr>
          <w:rFonts w:asciiTheme="minorHAnsi" w:eastAsia="Times New Roman" w:hAnsiTheme="minorHAnsi" w:cstheme="minorHAnsi"/>
        </w:rPr>
        <w:t xml:space="preserve">financial </w:t>
      </w:r>
      <w:r w:rsidRPr="003E3DDF">
        <w:rPr>
          <w:rFonts w:asciiTheme="minorHAnsi" w:eastAsia="Times New Roman" w:hAnsiTheme="minorHAnsi" w:cstheme="minorHAnsi"/>
        </w:rPr>
        <w:t>eligibility for other programs.</w:t>
      </w:r>
    </w:p>
    <w:p w14:paraId="36F0D548" w14:textId="77777777" w:rsidR="001447DD" w:rsidRPr="003E3DDF" w:rsidRDefault="001447DD" w:rsidP="001447DD">
      <w:pPr>
        <w:overflowPunct w:val="0"/>
        <w:autoSpaceDE w:val="0"/>
        <w:autoSpaceDN w:val="0"/>
        <w:adjustRightInd w:val="0"/>
        <w:ind w:left="360"/>
        <w:textAlignment w:val="baseline"/>
        <w:rPr>
          <w:rFonts w:asciiTheme="minorHAnsi" w:eastAsia="Times New Roman" w:hAnsiTheme="minorHAnsi" w:cstheme="minorHAnsi"/>
        </w:rPr>
      </w:pPr>
    </w:p>
    <w:p w14:paraId="5032ED51" w14:textId="77777777" w:rsidR="001447DD" w:rsidRDefault="001447DD" w:rsidP="001447DD">
      <w:pPr>
        <w:rPr>
          <w:rFonts w:ascii="Century Gothic" w:eastAsiaTheme="majorEastAsia" w:hAnsi="Century Gothic" w:cstheme="majorBidi"/>
          <w:b/>
          <w:caps/>
          <w:color w:val="005CAB"/>
          <w:sz w:val="26"/>
          <w:szCs w:val="26"/>
        </w:rPr>
      </w:pPr>
      <w:r w:rsidRPr="003E3DDF">
        <w:rPr>
          <w:rFonts w:asciiTheme="minorHAnsi" w:eastAsia="Times New Roman" w:hAnsiTheme="minorHAnsi" w:cstheme="minorHAnsi"/>
          <w:b/>
        </w:rPr>
        <w:t xml:space="preserve">Note: </w:t>
      </w:r>
      <w:r w:rsidRPr="003E3DDF">
        <w:rPr>
          <w:rFonts w:asciiTheme="minorHAnsi" w:eastAsia="Times New Roman" w:hAnsiTheme="minorHAnsi" w:cstheme="minorHAnsi"/>
        </w:rPr>
        <w:t>MPC and CFC clients receiving SSI would continue to receive a Medicaid Services Card</w:t>
      </w:r>
      <w:r>
        <w:rPr>
          <w:rFonts w:asciiTheme="minorHAnsi" w:eastAsia="Times New Roman" w:hAnsiTheme="minorHAnsi" w:cstheme="minorHAnsi"/>
        </w:rPr>
        <w:t xml:space="preserve"> for Apple Health</w:t>
      </w:r>
      <w:r w:rsidRPr="003E3DDF">
        <w:rPr>
          <w:rFonts w:asciiTheme="minorHAnsi" w:eastAsia="Times New Roman" w:hAnsiTheme="minorHAnsi" w:cstheme="minorHAnsi"/>
        </w:rPr>
        <w:t xml:space="preserve"> regardless of the receipt of personal care services.  </w:t>
      </w:r>
      <w:bookmarkEnd w:id="73"/>
    </w:p>
    <w:p w14:paraId="3B0C394A" w14:textId="77777777" w:rsidR="0051257F" w:rsidRDefault="0051257F">
      <w:pPr>
        <w:rPr>
          <w:rFonts w:ascii="Century Gothic" w:eastAsiaTheme="majorEastAsia" w:hAnsi="Century Gothic" w:cstheme="majorBidi"/>
          <w:b/>
          <w:caps/>
          <w:color w:val="193F6F"/>
          <w:sz w:val="26"/>
          <w:szCs w:val="26"/>
        </w:rPr>
      </w:pPr>
      <w:r>
        <w:rPr>
          <w:color w:val="193F6F"/>
        </w:rPr>
        <w:br w:type="page"/>
      </w:r>
    </w:p>
    <w:p w14:paraId="4CC7252D" w14:textId="2B74CDE9" w:rsidR="001447DD" w:rsidRPr="00B860ED" w:rsidRDefault="001447DD" w:rsidP="001447DD">
      <w:pPr>
        <w:pStyle w:val="Heading2"/>
        <w:rPr>
          <w:color w:val="193F6F"/>
        </w:rPr>
      </w:pPr>
      <w:bookmarkStart w:id="76" w:name="_Toc206592915"/>
      <w:r w:rsidRPr="00B860ED">
        <w:rPr>
          <w:color w:val="193F6F"/>
        </w:rPr>
        <w:lastRenderedPageBreak/>
        <w:t>Resources</w:t>
      </w:r>
      <w:bookmarkEnd w:id="76"/>
    </w:p>
    <w:p w14:paraId="0EEA06A4" w14:textId="77777777" w:rsidR="001447DD" w:rsidRDefault="001447DD" w:rsidP="001447DD">
      <w:pPr>
        <w:pStyle w:val="Heading3"/>
      </w:pPr>
      <w:bookmarkStart w:id="77" w:name="_Related_WACs_and"/>
      <w:bookmarkStart w:id="78" w:name="_Toc206592916"/>
      <w:bookmarkEnd w:id="77"/>
      <w:r>
        <w:t>Related WACs and RCWs</w:t>
      </w:r>
      <w:bookmarkEnd w:id="78"/>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5"/>
        <w:gridCol w:w="6074"/>
      </w:tblGrid>
      <w:tr w:rsidR="001447DD" w:rsidRPr="00493CA5" w14:paraId="5A5A42A4" w14:textId="77777777" w:rsidTr="00861CE4">
        <w:trPr>
          <w:trHeight w:val="341"/>
          <w:jc w:val="center"/>
        </w:trPr>
        <w:tc>
          <w:tcPr>
            <w:tcW w:w="2785" w:type="dxa"/>
          </w:tcPr>
          <w:p w14:paraId="430D8C82" w14:textId="77777777" w:rsidR="001447DD" w:rsidRPr="00064C94" w:rsidRDefault="001447DD" w:rsidP="00861CE4">
            <w:pPr>
              <w:rPr>
                <w:rFonts w:cs="Calibri"/>
                <w:sz w:val="20"/>
                <w:szCs w:val="20"/>
              </w:rPr>
            </w:pPr>
            <w:hyperlink r:id="rId79" w:history="1">
              <w:r w:rsidRPr="00064C94">
                <w:rPr>
                  <w:rStyle w:val="Hyperlink"/>
                  <w:rFonts w:cs="Calibri"/>
                  <w:sz w:val="20"/>
                  <w:szCs w:val="20"/>
                  <w:u w:val="none"/>
                </w:rPr>
                <w:t>42 CFR 441.540(b)(9)</w:t>
              </w:r>
            </w:hyperlink>
          </w:p>
        </w:tc>
        <w:tc>
          <w:tcPr>
            <w:tcW w:w="6074" w:type="dxa"/>
          </w:tcPr>
          <w:p w14:paraId="79D42347" w14:textId="77777777" w:rsidR="001447DD" w:rsidRPr="00064C94" w:rsidRDefault="001447DD" w:rsidP="00861CE4">
            <w:pPr>
              <w:rPr>
                <w:sz w:val="20"/>
                <w:szCs w:val="20"/>
              </w:rPr>
            </w:pPr>
            <w:r w:rsidRPr="00064C94">
              <w:rPr>
                <w:sz w:val="20"/>
                <w:szCs w:val="20"/>
              </w:rPr>
              <w:t>Person-centered Service Plan</w:t>
            </w:r>
          </w:p>
        </w:tc>
      </w:tr>
      <w:tr w:rsidR="001447DD" w:rsidRPr="00493CA5" w14:paraId="51E03C76" w14:textId="77777777" w:rsidTr="00861CE4">
        <w:trPr>
          <w:trHeight w:val="440"/>
          <w:jc w:val="center"/>
        </w:trPr>
        <w:tc>
          <w:tcPr>
            <w:tcW w:w="2785" w:type="dxa"/>
          </w:tcPr>
          <w:p w14:paraId="53BB847D" w14:textId="77777777" w:rsidR="001447DD" w:rsidRPr="00064C94" w:rsidRDefault="001447DD" w:rsidP="00861CE4">
            <w:pPr>
              <w:rPr>
                <w:rFonts w:cs="Calibri"/>
                <w:sz w:val="20"/>
                <w:szCs w:val="20"/>
              </w:rPr>
            </w:pPr>
            <w:hyperlink r:id="rId80" w:history="1">
              <w:r w:rsidRPr="00064C94">
                <w:rPr>
                  <w:rStyle w:val="Hyperlink"/>
                  <w:rFonts w:cs="Calibri"/>
                  <w:sz w:val="20"/>
                  <w:szCs w:val="20"/>
                  <w:u w:val="none"/>
                </w:rPr>
                <w:t>RCW 7.70.065</w:t>
              </w:r>
            </w:hyperlink>
          </w:p>
        </w:tc>
        <w:tc>
          <w:tcPr>
            <w:tcW w:w="6074" w:type="dxa"/>
          </w:tcPr>
          <w:p w14:paraId="3F2D428A" w14:textId="77777777" w:rsidR="001447DD" w:rsidRDefault="001447DD" w:rsidP="00861CE4">
            <w:pPr>
              <w:rPr>
                <w:sz w:val="20"/>
                <w:szCs w:val="20"/>
              </w:rPr>
            </w:pPr>
            <w:r w:rsidRPr="00064C94">
              <w:rPr>
                <w:sz w:val="20"/>
                <w:szCs w:val="20"/>
              </w:rPr>
              <w:t>Informed consent—Persons authorized to provide for patients who are not competent</w:t>
            </w:r>
          </w:p>
          <w:p w14:paraId="5BD6935D" w14:textId="024A2015" w:rsidR="00B94CF1" w:rsidRPr="00064C94" w:rsidRDefault="00B94CF1" w:rsidP="00861CE4">
            <w:pPr>
              <w:rPr>
                <w:sz w:val="20"/>
                <w:szCs w:val="20"/>
              </w:rPr>
            </w:pPr>
            <w:r>
              <w:rPr>
                <w:sz w:val="20"/>
                <w:szCs w:val="20"/>
              </w:rPr>
              <w:t>*This RCW applies in hospital and SNF settings only.</w:t>
            </w:r>
          </w:p>
        </w:tc>
      </w:tr>
      <w:tr w:rsidR="001447DD" w:rsidRPr="00493CA5" w14:paraId="3284AEC3" w14:textId="77777777" w:rsidTr="00861CE4">
        <w:trPr>
          <w:trHeight w:val="341"/>
          <w:jc w:val="center"/>
        </w:trPr>
        <w:tc>
          <w:tcPr>
            <w:tcW w:w="2785" w:type="dxa"/>
          </w:tcPr>
          <w:p w14:paraId="227C675E" w14:textId="77777777" w:rsidR="001447DD" w:rsidRPr="00064C94" w:rsidRDefault="001447DD" w:rsidP="00861CE4">
            <w:pPr>
              <w:rPr>
                <w:rFonts w:cs="Calibri"/>
                <w:sz w:val="20"/>
                <w:szCs w:val="20"/>
              </w:rPr>
            </w:pPr>
            <w:hyperlink r:id="rId81" w:history="1">
              <w:r w:rsidRPr="00786A2D">
                <w:rPr>
                  <w:rStyle w:val="Hyperlink"/>
                  <w:rFonts w:cs="Calibri"/>
                  <w:sz w:val="20"/>
                  <w:szCs w:val="20"/>
                </w:rPr>
                <w:t>RCW 74.39A.525</w:t>
              </w:r>
            </w:hyperlink>
          </w:p>
        </w:tc>
        <w:tc>
          <w:tcPr>
            <w:tcW w:w="6074" w:type="dxa"/>
          </w:tcPr>
          <w:p w14:paraId="1996353A" w14:textId="77777777" w:rsidR="001447DD" w:rsidRPr="00064C94" w:rsidRDefault="001447DD" w:rsidP="00861CE4">
            <w:pPr>
              <w:rPr>
                <w:rFonts w:eastAsia="Times New Roman"/>
                <w:bCs/>
                <w:color w:val="000000"/>
                <w:sz w:val="20"/>
                <w:szCs w:val="20"/>
              </w:rPr>
            </w:pPr>
            <w:r w:rsidRPr="00064C94">
              <w:rPr>
                <w:rFonts w:eastAsia="Times New Roman"/>
                <w:bCs/>
                <w:color w:val="000000"/>
                <w:sz w:val="20"/>
                <w:szCs w:val="20"/>
              </w:rPr>
              <w:t>Overtime Criteria</w:t>
            </w:r>
          </w:p>
        </w:tc>
      </w:tr>
      <w:tr w:rsidR="001447DD" w:rsidRPr="00493CA5" w14:paraId="0C286047" w14:textId="77777777" w:rsidTr="00861CE4">
        <w:trPr>
          <w:trHeight w:val="350"/>
          <w:jc w:val="center"/>
        </w:trPr>
        <w:tc>
          <w:tcPr>
            <w:tcW w:w="2785" w:type="dxa"/>
          </w:tcPr>
          <w:p w14:paraId="27314DA0" w14:textId="77777777" w:rsidR="001447DD" w:rsidRPr="00064C94" w:rsidRDefault="001447DD" w:rsidP="00861CE4">
            <w:pPr>
              <w:rPr>
                <w:rFonts w:cs="Calibri"/>
                <w:sz w:val="20"/>
                <w:szCs w:val="20"/>
              </w:rPr>
            </w:pPr>
            <w:hyperlink r:id="rId82" w:history="1">
              <w:r w:rsidRPr="00064C94">
                <w:rPr>
                  <w:rStyle w:val="Hyperlink"/>
                  <w:rFonts w:cs="Calibri"/>
                  <w:sz w:val="20"/>
                  <w:szCs w:val="20"/>
                  <w:u w:val="none"/>
                </w:rPr>
                <w:t>RCW 74.39.050</w:t>
              </w:r>
            </w:hyperlink>
          </w:p>
        </w:tc>
        <w:tc>
          <w:tcPr>
            <w:tcW w:w="6074" w:type="dxa"/>
          </w:tcPr>
          <w:p w14:paraId="297BC459" w14:textId="77777777" w:rsidR="001447DD" w:rsidRPr="00064C94" w:rsidRDefault="001447DD" w:rsidP="00861CE4">
            <w:pPr>
              <w:rPr>
                <w:rFonts w:eastAsia="Times New Roman"/>
                <w:bCs/>
                <w:color w:val="000000"/>
                <w:sz w:val="20"/>
                <w:szCs w:val="20"/>
              </w:rPr>
            </w:pPr>
            <w:r w:rsidRPr="00064C94">
              <w:rPr>
                <w:rFonts w:eastAsia="Times New Roman"/>
                <w:bCs/>
                <w:color w:val="000000"/>
                <w:sz w:val="20"/>
                <w:szCs w:val="20"/>
              </w:rPr>
              <w:t>Individuals with functional disabilities-Self-directed Care</w:t>
            </w:r>
          </w:p>
        </w:tc>
      </w:tr>
      <w:tr w:rsidR="001447DD" w:rsidRPr="00493CA5" w14:paraId="15FD45EB" w14:textId="77777777" w:rsidTr="00861CE4">
        <w:trPr>
          <w:trHeight w:val="350"/>
          <w:jc w:val="center"/>
        </w:trPr>
        <w:tc>
          <w:tcPr>
            <w:tcW w:w="2785" w:type="dxa"/>
          </w:tcPr>
          <w:p w14:paraId="04024463" w14:textId="77777777" w:rsidR="001447DD" w:rsidRPr="00064C94" w:rsidRDefault="001447DD" w:rsidP="00861CE4">
            <w:pPr>
              <w:rPr>
                <w:rFonts w:eastAsia="Times" w:cs="Calibri"/>
                <w:sz w:val="20"/>
                <w:szCs w:val="20"/>
              </w:rPr>
            </w:pPr>
            <w:hyperlink r:id="rId83" w:history="1">
              <w:r w:rsidRPr="00064C94">
                <w:rPr>
                  <w:rStyle w:val="Hyperlink"/>
                  <w:rFonts w:cs="Calibri"/>
                  <w:sz w:val="20"/>
                  <w:szCs w:val="20"/>
                </w:rPr>
                <w:t xml:space="preserve">WAC </w:t>
              </w:r>
              <w:r w:rsidRPr="00064C94">
                <w:rPr>
                  <w:rStyle w:val="Hyperlink"/>
                  <w:rFonts w:eastAsia="Times" w:cs="Calibri"/>
                  <w:sz w:val="20"/>
                  <w:szCs w:val="20"/>
                </w:rPr>
                <w:t>388-106-0010</w:t>
              </w:r>
            </w:hyperlink>
          </w:p>
        </w:tc>
        <w:tc>
          <w:tcPr>
            <w:tcW w:w="6074" w:type="dxa"/>
          </w:tcPr>
          <w:p w14:paraId="66062D1B" w14:textId="77777777" w:rsidR="001447DD" w:rsidRPr="00064C94" w:rsidRDefault="001447DD" w:rsidP="00861CE4">
            <w:pPr>
              <w:rPr>
                <w:sz w:val="20"/>
                <w:szCs w:val="20"/>
              </w:rPr>
            </w:pPr>
            <w:r w:rsidRPr="00064C94">
              <w:rPr>
                <w:sz w:val="20"/>
                <w:szCs w:val="20"/>
              </w:rPr>
              <w:t>What definitions apply to this chapter?</w:t>
            </w:r>
          </w:p>
        </w:tc>
      </w:tr>
      <w:tr w:rsidR="001447DD" w:rsidRPr="00493CA5" w14:paraId="47CD8883" w14:textId="77777777" w:rsidTr="00861CE4">
        <w:trPr>
          <w:trHeight w:val="350"/>
          <w:jc w:val="center"/>
        </w:trPr>
        <w:tc>
          <w:tcPr>
            <w:tcW w:w="2785" w:type="dxa"/>
          </w:tcPr>
          <w:p w14:paraId="30700B6F" w14:textId="77777777" w:rsidR="001447DD" w:rsidRPr="00064C94" w:rsidRDefault="001447DD" w:rsidP="00861CE4">
            <w:pPr>
              <w:rPr>
                <w:rFonts w:eastAsia="Times" w:cs="Calibri"/>
                <w:sz w:val="20"/>
                <w:szCs w:val="20"/>
              </w:rPr>
            </w:pPr>
            <w:hyperlink r:id="rId84" w:history="1">
              <w:r w:rsidRPr="00064C94">
                <w:rPr>
                  <w:rStyle w:val="Hyperlink"/>
                  <w:rFonts w:cs="Calibri"/>
                  <w:sz w:val="20"/>
                  <w:szCs w:val="20"/>
                </w:rPr>
                <w:t xml:space="preserve">WAC </w:t>
              </w:r>
              <w:r w:rsidRPr="00064C94">
                <w:rPr>
                  <w:rStyle w:val="Hyperlink"/>
                  <w:rFonts w:eastAsia="Times" w:cs="Calibri"/>
                  <w:sz w:val="20"/>
                  <w:szCs w:val="20"/>
                </w:rPr>
                <w:t>388-106-0050</w:t>
              </w:r>
            </w:hyperlink>
          </w:p>
        </w:tc>
        <w:tc>
          <w:tcPr>
            <w:tcW w:w="6074" w:type="dxa"/>
          </w:tcPr>
          <w:p w14:paraId="55736A9A" w14:textId="77777777" w:rsidR="001447DD" w:rsidRPr="00064C94" w:rsidRDefault="001447DD" w:rsidP="00861CE4">
            <w:pPr>
              <w:rPr>
                <w:sz w:val="20"/>
                <w:szCs w:val="20"/>
              </w:rPr>
            </w:pPr>
            <w:r w:rsidRPr="00064C94">
              <w:rPr>
                <w:sz w:val="20"/>
                <w:szCs w:val="20"/>
              </w:rPr>
              <w:t>What is an assessment?</w:t>
            </w:r>
          </w:p>
        </w:tc>
      </w:tr>
      <w:tr w:rsidR="001447DD" w:rsidRPr="00493CA5" w14:paraId="0B8FD571" w14:textId="77777777" w:rsidTr="00861CE4">
        <w:trPr>
          <w:trHeight w:val="350"/>
          <w:jc w:val="center"/>
        </w:trPr>
        <w:tc>
          <w:tcPr>
            <w:tcW w:w="2785" w:type="dxa"/>
          </w:tcPr>
          <w:p w14:paraId="32FAD904" w14:textId="77777777" w:rsidR="001447DD" w:rsidRPr="00064C94" w:rsidRDefault="001447DD" w:rsidP="00861CE4">
            <w:pPr>
              <w:rPr>
                <w:rFonts w:eastAsia="Times" w:cs="Calibri"/>
                <w:sz w:val="20"/>
                <w:szCs w:val="20"/>
                <w:highlight w:val="yellow"/>
              </w:rPr>
            </w:pPr>
            <w:hyperlink r:id="rId85" w:history="1">
              <w:r w:rsidRPr="00064C94">
                <w:rPr>
                  <w:rStyle w:val="Hyperlink"/>
                  <w:rFonts w:cs="Calibri"/>
                  <w:sz w:val="20"/>
                  <w:szCs w:val="20"/>
                </w:rPr>
                <w:t xml:space="preserve">WAC </w:t>
              </w:r>
              <w:r w:rsidRPr="00064C94">
                <w:rPr>
                  <w:rStyle w:val="Hyperlink"/>
                  <w:rFonts w:eastAsia="Times" w:cs="Calibri"/>
                  <w:sz w:val="20"/>
                  <w:szCs w:val="20"/>
                </w:rPr>
                <w:t>388-106-0055</w:t>
              </w:r>
            </w:hyperlink>
          </w:p>
        </w:tc>
        <w:tc>
          <w:tcPr>
            <w:tcW w:w="6074" w:type="dxa"/>
          </w:tcPr>
          <w:p w14:paraId="5C64369C" w14:textId="77777777" w:rsidR="001447DD" w:rsidRPr="00064C94" w:rsidRDefault="001447DD" w:rsidP="00861CE4">
            <w:pPr>
              <w:rPr>
                <w:sz w:val="20"/>
                <w:szCs w:val="20"/>
              </w:rPr>
            </w:pPr>
            <w:r w:rsidRPr="00064C94">
              <w:rPr>
                <w:sz w:val="20"/>
                <w:szCs w:val="20"/>
              </w:rPr>
              <w:t>What is the purpose of an assessment?</w:t>
            </w:r>
          </w:p>
        </w:tc>
      </w:tr>
      <w:tr w:rsidR="001447DD" w:rsidRPr="00493CA5" w14:paraId="01E2F5D9" w14:textId="77777777" w:rsidTr="00861CE4">
        <w:trPr>
          <w:trHeight w:val="350"/>
          <w:jc w:val="center"/>
        </w:trPr>
        <w:tc>
          <w:tcPr>
            <w:tcW w:w="2785" w:type="dxa"/>
          </w:tcPr>
          <w:p w14:paraId="27FC1091" w14:textId="77777777" w:rsidR="001447DD" w:rsidRPr="00064C94" w:rsidRDefault="001447DD" w:rsidP="00861CE4">
            <w:pPr>
              <w:rPr>
                <w:rFonts w:eastAsia="Times" w:cs="Calibri"/>
                <w:sz w:val="20"/>
                <w:szCs w:val="20"/>
                <w:highlight w:val="yellow"/>
              </w:rPr>
            </w:pPr>
            <w:hyperlink r:id="rId86" w:history="1">
              <w:r w:rsidRPr="00064C94">
                <w:rPr>
                  <w:rStyle w:val="Hyperlink"/>
                  <w:rFonts w:cs="Calibri"/>
                  <w:sz w:val="20"/>
                  <w:szCs w:val="20"/>
                </w:rPr>
                <w:t xml:space="preserve">WAC </w:t>
              </w:r>
              <w:r w:rsidRPr="00064C94">
                <w:rPr>
                  <w:rStyle w:val="Hyperlink"/>
                  <w:rFonts w:eastAsia="Times" w:cs="Calibri"/>
                  <w:sz w:val="20"/>
                  <w:szCs w:val="20"/>
                </w:rPr>
                <w:t>388-106-0060</w:t>
              </w:r>
            </w:hyperlink>
          </w:p>
        </w:tc>
        <w:tc>
          <w:tcPr>
            <w:tcW w:w="6074" w:type="dxa"/>
          </w:tcPr>
          <w:p w14:paraId="0C144D37" w14:textId="77777777" w:rsidR="001447DD" w:rsidRPr="00064C94" w:rsidRDefault="001447DD" w:rsidP="00861CE4">
            <w:pPr>
              <w:rPr>
                <w:sz w:val="20"/>
                <w:szCs w:val="20"/>
              </w:rPr>
            </w:pPr>
            <w:r w:rsidRPr="00064C94">
              <w:rPr>
                <w:sz w:val="20"/>
                <w:szCs w:val="20"/>
              </w:rPr>
              <w:t>Who must perform the assessment?</w:t>
            </w:r>
          </w:p>
        </w:tc>
      </w:tr>
      <w:tr w:rsidR="001447DD" w:rsidRPr="00493CA5" w14:paraId="5685EDB5" w14:textId="77777777" w:rsidTr="00861CE4">
        <w:trPr>
          <w:trHeight w:val="350"/>
          <w:jc w:val="center"/>
        </w:trPr>
        <w:tc>
          <w:tcPr>
            <w:tcW w:w="2785" w:type="dxa"/>
          </w:tcPr>
          <w:p w14:paraId="7AFE4884" w14:textId="77777777" w:rsidR="001447DD" w:rsidRPr="00064C94" w:rsidRDefault="001447DD" w:rsidP="00861CE4">
            <w:pPr>
              <w:rPr>
                <w:rFonts w:eastAsia="Times" w:cs="Calibri"/>
                <w:sz w:val="20"/>
                <w:szCs w:val="20"/>
                <w:highlight w:val="yellow"/>
              </w:rPr>
            </w:pPr>
            <w:hyperlink r:id="rId87" w:history="1">
              <w:r w:rsidRPr="00064C94">
                <w:rPr>
                  <w:rStyle w:val="Hyperlink"/>
                  <w:rFonts w:cs="Calibri"/>
                  <w:sz w:val="20"/>
                  <w:szCs w:val="20"/>
                </w:rPr>
                <w:t xml:space="preserve">WAC </w:t>
              </w:r>
              <w:r w:rsidRPr="00064C94">
                <w:rPr>
                  <w:rStyle w:val="Hyperlink"/>
                  <w:rFonts w:eastAsia="Times" w:cs="Calibri"/>
                  <w:sz w:val="20"/>
                  <w:szCs w:val="20"/>
                </w:rPr>
                <w:t>388-106-0065</w:t>
              </w:r>
            </w:hyperlink>
          </w:p>
        </w:tc>
        <w:tc>
          <w:tcPr>
            <w:tcW w:w="6074" w:type="dxa"/>
          </w:tcPr>
          <w:p w14:paraId="0830E320" w14:textId="77777777" w:rsidR="001447DD" w:rsidRPr="00064C94" w:rsidRDefault="001447DD" w:rsidP="00861CE4">
            <w:pPr>
              <w:rPr>
                <w:sz w:val="20"/>
                <w:szCs w:val="20"/>
              </w:rPr>
            </w:pPr>
            <w:r w:rsidRPr="00064C94">
              <w:rPr>
                <w:sz w:val="20"/>
                <w:szCs w:val="20"/>
              </w:rPr>
              <w:t>What is the process for conducting an assessment?</w:t>
            </w:r>
          </w:p>
        </w:tc>
      </w:tr>
      <w:tr w:rsidR="001447DD" w:rsidRPr="00493CA5" w14:paraId="4D1A4379" w14:textId="77777777" w:rsidTr="00861CE4">
        <w:trPr>
          <w:trHeight w:val="350"/>
          <w:jc w:val="center"/>
        </w:trPr>
        <w:tc>
          <w:tcPr>
            <w:tcW w:w="2785" w:type="dxa"/>
          </w:tcPr>
          <w:p w14:paraId="6AFD2399" w14:textId="77777777" w:rsidR="001447DD" w:rsidRPr="00064C94" w:rsidRDefault="001447DD" w:rsidP="00861CE4">
            <w:pPr>
              <w:rPr>
                <w:rFonts w:eastAsia="Times" w:cs="Calibri"/>
                <w:sz w:val="20"/>
                <w:szCs w:val="20"/>
              </w:rPr>
            </w:pPr>
            <w:hyperlink r:id="rId88" w:history="1">
              <w:r w:rsidRPr="00064C94">
                <w:rPr>
                  <w:rStyle w:val="Hyperlink"/>
                  <w:rFonts w:cs="Calibri"/>
                  <w:sz w:val="20"/>
                  <w:szCs w:val="20"/>
                </w:rPr>
                <w:t xml:space="preserve">WAC </w:t>
              </w:r>
              <w:r w:rsidRPr="00064C94">
                <w:rPr>
                  <w:rStyle w:val="Hyperlink"/>
                  <w:rFonts w:eastAsia="Times" w:cs="Calibri"/>
                  <w:sz w:val="20"/>
                  <w:szCs w:val="20"/>
                </w:rPr>
                <w:t>388-106-0070</w:t>
              </w:r>
            </w:hyperlink>
          </w:p>
        </w:tc>
        <w:tc>
          <w:tcPr>
            <w:tcW w:w="6074" w:type="dxa"/>
          </w:tcPr>
          <w:p w14:paraId="0C4BA589" w14:textId="77777777" w:rsidR="001447DD" w:rsidRPr="00064C94" w:rsidRDefault="001447DD" w:rsidP="00861CE4">
            <w:pPr>
              <w:rPr>
                <w:sz w:val="20"/>
                <w:szCs w:val="20"/>
              </w:rPr>
            </w:pPr>
            <w:r w:rsidRPr="00064C94">
              <w:rPr>
                <w:sz w:val="20"/>
                <w:szCs w:val="20"/>
              </w:rPr>
              <w:t xml:space="preserve">Will I be assessed in CARE? </w:t>
            </w:r>
          </w:p>
        </w:tc>
      </w:tr>
      <w:tr w:rsidR="001447DD" w:rsidRPr="00493CA5" w14:paraId="34976FB0" w14:textId="77777777" w:rsidTr="00861CE4">
        <w:trPr>
          <w:trHeight w:val="350"/>
          <w:jc w:val="center"/>
        </w:trPr>
        <w:tc>
          <w:tcPr>
            <w:tcW w:w="2785" w:type="dxa"/>
          </w:tcPr>
          <w:p w14:paraId="039B5679" w14:textId="77777777" w:rsidR="001447DD" w:rsidRPr="00064C94" w:rsidRDefault="001447DD" w:rsidP="00861CE4">
            <w:pPr>
              <w:pStyle w:val="Header"/>
              <w:rPr>
                <w:rFonts w:eastAsia="Times" w:cs="Calibri"/>
                <w:b/>
                <w:sz w:val="20"/>
                <w:szCs w:val="20"/>
              </w:rPr>
            </w:pPr>
            <w:hyperlink r:id="rId89" w:history="1">
              <w:r w:rsidRPr="00064C94">
                <w:rPr>
                  <w:rStyle w:val="Hyperlink"/>
                  <w:rFonts w:cs="Calibri"/>
                  <w:sz w:val="20"/>
                  <w:szCs w:val="20"/>
                </w:rPr>
                <w:t xml:space="preserve">WAC </w:t>
              </w:r>
              <w:r w:rsidRPr="00064C94">
                <w:rPr>
                  <w:rStyle w:val="Hyperlink"/>
                  <w:rFonts w:eastAsia="Times" w:cs="Calibri"/>
                  <w:sz w:val="20"/>
                  <w:szCs w:val="20"/>
                </w:rPr>
                <w:t>388-106-0075</w:t>
              </w:r>
            </w:hyperlink>
          </w:p>
        </w:tc>
        <w:tc>
          <w:tcPr>
            <w:tcW w:w="6074" w:type="dxa"/>
          </w:tcPr>
          <w:p w14:paraId="79510771" w14:textId="77777777" w:rsidR="001447DD" w:rsidRPr="00064C94" w:rsidRDefault="001447DD" w:rsidP="00861CE4">
            <w:pPr>
              <w:rPr>
                <w:sz w:val="20"/>
                <w:szCs w:val="20"/>
              </w:rPr>
            </w:pPr>
            <w:r w:rsidRPr="00064C94">
              <w:rPr>
                <w:sz w:val="20"/>
                <w:szCs w:val="20"/>
              </w:rPr>
              <w:t>How is my need for personal care services assessed in CARE?</w:t>
            </w:r>
          </w:p>
        </w:tc>
      </w:tr>
      <w:tr w:rsidR="001447DD" w:rsidRPr="00493CA5" w14:paraId="0FBD0E10" w14:textId="77777777" w:rsidTr="00861CE4">
        <w:trPr>
          <w:trHeight w:val="287"/>
          <w:jc w:val="center"/>
        </w:trPr>
        <w:tc>
          <w:tcPr>
            <w:tcW w:w="2785" w:type="dxa"/>
          </w:tcPr>
          <w:p w14:paraId="30A493AC" w14:textId="77777777" w:rsidR="001447DD" w:rsidRPr="00064C94" w:rsidRDefault="001447DD" w:rsidP="00861CE4">
            <w:pPr>
              <w:rPr>
                <w:rFonts w:eastAsia="Times" w:cs="Calibri"/>
                <w:b/>
                <w:sz w:val="20"/>
                <w:szCs w:val="20"/>
              </w:rPr>
            </w:pPr>
            <w:hyperlink r:id="rId90" w:history="1">
              <w:r w:rsidRPr="00064C94">
                <w:rPr>
                  <w:rStyle w:val="Hyperlink"/>
                  <w:rFonts w:cs="Calibri"/>
                  <w:sz w:val="20"/>
                  <w:szCs w:val="20"/>
                </w:rPr>
                <w:t xml:space="preserve">WAC </w:t>
              </w:r>
              <w:r w:rsidRPr="00064C94">
                <w:rPr>
                  <w:rStyle w:val="Hyperlink"/>
                  <w:rFonts w:eastAsia="Times" w:cs="Calibri"/>
                  <w:sz w:val="20"/>
                  <w:szCs w:val="20"/>
                </w:rPr>
                <w:t xml:space="preserve">388-106-0080 </w:t>
              </w:r>
              <w:r w:rsidRPr="00064C94">
                <w:rPr>
                  <w:rStyle w:val="Hyperlink"/>
                  <w:rFonts w:eastAsia="Times" w:cs="Calibri"/>
                  <w:caps/>
                  <w:sz w:val="20"/>
                  <w:szCs w:val="20"/>
                </w:rPr>
                <w:t xml:space="preserve">to </w:t>
              </w:r>
              <w:r w:rsidRPr="00064C94">
                <w:rPr>
                  <w:rStyle w:val="Hyperlink"/>
                  <w:rFonts w:eastAsia="Times" w:cs="Calibri"/>
                  <w:sz w:val="20"/>
                  <w:szCs w:val="20"/>
                </w:rPr>
                <w:t>0145</w:t>
              </w:r>
            </w:hyperlink>
          </w:p>
        </w:tc>
        <w:tc>
          <w:tcPr>
            <w:tcW w:w="6074" w:type="dxa"/>
          </w:tcPr>
          <w:p w14:paraId="34C1F411" w14:textId="77777777" w:rsidR="001447DD" w:rsidRPr="00064C94" w:rsidRDefault="001447DD" w:rsidP="00861CE4">
            <w:pPr>
              <w:rPr>
                <w:sz w:val="20"/>
                <w:szCs w:val="20"/>
              </w:rPr>
            </w:pPr>
            <w:r w:rsidRPr="00064C94">
              <w:rPr>
                <w:sz w:val="20"/>
                <w:szCs w:val="20"/>
              </w:rPr>
              <w:t>CARE Classifications</w:t>
            </w:r>
          </w:p>
        </w:tc>
      </w:tr>
      <w:tr w:rsidR="001447DD" w:rsidRPr="00493CA5" w14:paraId="781678A0" w14:textId="77777777" w:rsidTr="00861CE4">
        <w:trPr>
          <w:jc w:val="center"/>
        </w:trPr>
        <w:tc>
          <w:tcPr>
            <w:tcW w:w="2785" w:type="dxa"/>
          </w:tcPr>
          <w:p w14:paraId="62D14624" w14:textId="77777777" w:rsidR="001447DD" w:rsidRPr="00064C94" w:rsidRDefault="001447DD" w:rsidP="00861CE4">
            <w:pPr>
              <w:rPr>
                <w:rStyle w:val="Hyperlink"/>
                <w:rFonts w:eastAsia="Times" w:cs="Calibri"/>
                <w:sz w:val="20"/>
                <w:szCs w:val="20"/>
                <w:u w:val="none"/>
              </w:rPr>
            </w:pPr>
            <w:hyperlink r:id="rId91" w:history="1">
              <w:r w:rsidRPr="00064C94">
                <w:rPr>
                  <w:rStyle w:val="Hyperlink"/>
                  <w:rFonts w:eastAsia="Times" w:cs="Calibri"/>
                  <w:sz w:val="20"/>
                  <w:szCs w:val="20"/>
                  <w:u w:val="none"/>
                </w:rPr>
                <w:t>WAC 388-472-0020</w:t>
              </w:r>
            </w:hyperlink>
          </w:p>
        </w:tc>
        <w:tc>
          <w:tcPr>
            <w:tcW w:w="6074" w:type="dxa"/>
          </w:tcPr>
          <w:p w14:paraId="117CB41D" w14:textId="77777777" w:rsidR="001447DD" w:rsidRPr="00064C94" w:rsidRDefault="001447DD" w:rsidP="00861CE4">
            <w:pPr>
              <w:rPr>
                <w:sz w:val="20"/>
                <w:szCs w:val="20"/>
              </w:rPr>
            </w:pPr>
            <w:r w:rsidRPr="00064C94">
              <w:rPr>
                <w:sz w:val="20"/>
                <w:szCs w:val="20"/>
              </w:rPr>
              <w:t>How does the department decide if I am eligible for NSA services?</w:t>
            </w:r>
          </w:p>
        </w:tc>
      </w:tr>
      <w:tr w:rsidR="001447DD" w:rsidRPr="00493CA5" w14:paraId="27E3AAD9" w14:textId="77777777" w:rsidTr="00861CE4">
        <w:trPr>
          <w:trHeight w:val="224"/>
          <w:jc w:val="center"/>
        </w:trPr>
        <w:tc>
          <w:tcPr>
            <w:tcW w:w="2785" w:type="dxa"/>
          </w:tcPr>
          <w:p w14:paraId="111E85E4" w14:textId="77777777" w:rsidR="001447DD" w:rsidRPr="000B1E84" w:rsidRDefault="001447DD" w:rsidP="00861CE4">
            <w:pPr>
              <w:pStyle w:val="Citation"/>
              <w:ind w:left="0" w:firstLine="0"/>
              <w:jc w:val="both"/>
              <w:rPr>
                <w:rStyle w:val="Hyperlink"/>
                <w:rFonts w:asciiTheme="minorHAnsi" w:eastAsia="Times" w:hAnsiTheme="minorHAnsi" w:cstheme="minorHAnsi"/>
                <w:sz w:val="20"/>
                <w:u w:val="none"/>
              </w:rPr>
            </w:pPr>
            <w:hyperlink r:id="rId92" w:history="1">
              <w:r w:rsidRPr="000B1E84">
                <w:rPr>
                  <w:rStyle w:val="Hyperlink"/>
                  <w:rFonts w:asciiTheme="minorHAnsi" w:hAnsiTheme="minorHAnsi" w:cstheme="minorHAnsi"/>
                  <w:sz w:val="20"/>
                </w:rPr>
                <w:t>WAC 388-115-05640</w:t>
              </w:r>
            </w:hyperlink>
          </w:p>
        </w:tc>
        <w:tc>
          <w:tcPr>
            <w:tcW w:w="6074" w:type="dxa"/>
          </w:tcPr>
          <w:p w14:paraId="5B0347BB" w14:textId="77777777" w:rsidR="001447DD" w:rsidRPr="00064C94" w:rsidRDefault="001447DD" w:rsidP="00861CE4">
            <w:pPr>
              <w:rPr>
                <w:sz w:val="20"/>
                <w:szCs w:val="20"/>
              </w:rPr>
            </w:pPr>
            <w:r w:rsidRPr="00064C94">
              <w:rPr>
                <w:sz w:val="20"/>
                <w:szCs w:val="20"/>
              </w:rPr>
              <w:t>Self-directed care — Who must direct self-directed care?</w:t>
            </w:r>
          </w:p>
        </w:tc>
      </w:tr>
      <w:tr w:rsidR="001447DD" w:rsidRPr="00493CA5" w14:paraId="078891AD" w14:textId="77777777" w:rsidTr="00861CE4">
        <w:trPr>
          <w:jc w:val="center"/>
        </w:trPr>
        <w:tc>
          <w:tcPr>
            <w:tcW w:w="2785" w:type="dxa"/>
          </w:tcPr>
          <w:p w14:paraId="641E1F78" w14:textId="77777777" w:rsidR="001447DD" w:rsidRPr="003715EC" w:rsidRDefault="001447DD" w:rsidP="00861CE4">
            <w:pPr>
              <w:pStyle w:val="Citation"/>
              <w:ind w:left="0" w:firstLine="0"/>
              <w:jc w:val="both"/>
              <w:rPr>
                <w:rFonts w:asciiTheme="minorHAnsi" w:eastAsia="Times" w:hAnsiTheme="minorHAnsi" w:cstheme="minorHAnsi"/>
                <w:sz w:val="20"/>
                <w:u w:val="none"/>
              </w:rPr>
            </w:pPr>
            <w:hyperlink r:id="rId93" w:history="1">
              <w:r w:rsidRPr="003715EC">
                <w:rPr>
                  <w:rStyle w:val="Hyperlink"/>
                  <w:rFonts w:asciiTheme="minorHAnsi" w:eastAsia="Times" w:hAnsiTheme="minorHAnsi" w:cstheme="minorHAnsi"/>
                  <w:sz w:val="20"/>
                  <w:u w:val="none"/>
                </w:rPr>
                <w:t>WAC 388-440</w:t>
              </w:r>
            </w:hyperlink>
          </w:p>
        </w:tc>
        <w:tc>
          <w:tcPr>
            <w:tcW w:w="6074" w:type="dxa"/>
          </w:tcPr>
          <w:p w14:paraId="72AA3A39" w14:textId="77777777" w:rsidR="001447DD" w:rsidRPr="00064C94" w:rsidRDefault="001447DD" w:rsidP="00861CE4">
            <w:pPr>
              <w:rPr>
                <w:sz w:val="20"/>
                <w:szCs w:val="20"/>
              </w:rPr>
            </w:pPr>
            <w:r w:rsidRPr="00064C94">
              <w:rPr>
                <w:sz w:val="20"/>
                <w:szCs w:val="20"/>
              </w:rPr>
              <w:t>Exception to Rule</w:t>
            </w:r>
          </w:p>
        </w:tc>
      </w:tr>
    </w:tbl>
    <w:p w14:paraId="48AC46C6" w14:textId="77777777" w:rsidR="001447DD" w:rsidRDefault="001447DD" w:rsidP="001447DD">
      <w:pPr>
        <w:rPr>
          <w:rFonts w:asciiTheme="minorHAnsi" w:eastAsiaTheme="majorEastAsia" w:hAnsiTheme="minorHAnsi" w:cstheme="majorBidi"/>
          <w:b/>
          <w:sz w:val="26"/>
          <w:szCs w:val="24"/>
          <w:u w:val="single"/>
        </w:rPr>
      </w:pPr>
    </w:p>
    <w:p w14:paraId="1423F844" w14:textId="77777777" w:rsidR="001447DD" w:rsidRDefault="001447DD" w:rsidP="001447DD">
      <w:pPr>
        <w:pStyle w:val="Heading3"/>
      </w:pPr>
      <w:bookmarkStart w:id="79" w:name="_Toc206592917"/>
      <w:r w:rsidRPr="000005F0">
        <w:t>Acronyms</w:t>
      </w:r>
      <w:bookmarkEnd w:id="79"/>
    </w:p>
    <w:p w14:paraId="42F8167B" w14:textId="77777777" w:rsidR="001447DD" w:rsidRDefault="001447DD" w:rsidP="001447DD">
      <w:r>
        <w:t xml:space="preserve">A complete list of WA. State DSHS acronyms can be found </w:t>
      </w:r>
      <w:hyperlink r:id="rId94" w:history="1">
        <w:r w:rsidRPr="00506C7C">
          <w:rPr>
            <w:rStyle w:val="Hyperlink"/>
          </w:rPr>
          <w:t>here</w:t>
        </w:r>
      </w:hyperlink>
      <w:r>
        <w:t>.</w:t>
      </w:r>
    </w:p>
    <w:p w14:paraId="428334FD" w14:textId="77777777" w:rsidR="001447DD" w:rsidRDefault="001447DD" w:rsidP="001447DD"/>
    <w:tbl>
      <w:tblPr>
        <w:tblStyle w:val="TableGrid"/>
        <w:tblW w:w="0" w:type="auto"/>
        <w:tblLook w:val="04A0" w:firstRow="1" w:lastRow="0" w:firstColumn="1" w:lastColumn="0" w:noHBand="0" w:noVBand="1"/>
      </w:tblPr>
      <w:tblGrid>
        <w:gridCol w:w="5215"/>
        <w:gridCol w:w="4135"/>
      </w:tblGrid>
      <w:tr w:rsidR="001447DD" w14:paraId="1686FCC6" w14:textId="77777777" w:rsidTr="00B62312">
        <w:tc>
          <w:tcPr>
            <w:tcW w:w="5215" w:type="dxa"/>
          </w:tcPr>
          <w:p w14:paraId="3E94B29D" w14:textId="77777777" w:rsidR="001447DD" w:rsidRPr="00064C94" w:rsidRDefault="001447DD" w:rsidP="00861CE4">
            <w:pPr>
              <w:rPr>
                <w:sz w:val="20"/>
                <w:szCs w:val="20"/>
              </w:rPr>
            </w:pPr>
            <w:r w:rsidRPr="00064C94">
              <w:rPr>
                <w:sz w:val="20"/>
                <w:szCs w:val="20"/>
              </w:rPr>
              <w:t>AAA</w:t>
            </w:r>
            <w:r w:rsidRPr="00064C94">
              <w:rPr>
                <w:sz w:val="20"/>
                <w:szCs w:val="20"/>
              </w:rPr>
              <w:tab/>
              <w:t>Area Agency on Aging</w:t>
            </w:r>
          </w:p>
        </w:tc>
        <w:tc>
          <w:tcPr>
            <w:tcW w:w="4135" w:type="dxa"/>
          </w:tcPr>
          <w:p w14:paraId="69950FAB" w14:textId="77777777" w:rsidR="001447DD" w:rsidRPr="00064C94" w:rsidRDefault="001447DD" w:rsidP="00861CE4">
            <w:pPr>
              <w:rPr>
                <w:rFonts w:cs="Calibri"/>
                <w:sz w:val="20"/>
                <w:szCs w:val="20"/>
              </w:rPr>
            </w:pPr>
            <w:r w:rsidRPr="007F5616">
              <w:rPr>
                <w:rFonts w:cs="Calibri"/>
                <w:sz w:val="20"/>
                <w:szCs w:val="20"/>
              </w:rPr>
              <w:t>IADL</w:t>
            </w:r>
            <w:r w:rsidRPr="007F5616">
              <w:rPr>
                <w:rFonts w:cs="Calibri"/>
                <w:sz w:val="20"/>
                <w:szCs w:val="20"/>
              </w:rPr>
              <w:tab/>
              <w:t>Instrumental Activities of Daily Living</w:t>
            </w:r>
          </w:p>
        </w:tc>
      </w:tr>
      <w:tr w:rsidR="001447DD" w14:paraId="3E982730" w14:textId="77777777" w:rsidTr="00B62312">
        <w:tc>
          <w:tcPr>
            <w:tcW w:w="5215" w:type="dxa"/>
          </w:tcPr>
          <w:p w14:paraId="539BEFC0" w14:textId="77777777" w:rsidR="001447DD" w:rsidRPr="00064C94" w:rsidRDefault="001447DD" w:rsidP="00861CE4">
            <w:pPr>
              <w:rPr>
                <w:sz w:val="20"/>
                <w:szCs w:val="20"/>
              </w:rPr>
            </w:pPr>
            <w:r w:rsidRPr="00064C94">
              <w:rPr>
                <w:sz w:val="20"/>
                <w:szCs w:val="20"/>
              </w:rPr>
              <w:t>ACP</w:t>
            </w:r>
            <w:r w:rsidRPr="00064C94">
              <w:rPr>
                <w:sz w:val="20"/>
                <w:szCs w:val="20"/>
              </w:rPr>
              <w:tab/>
              <w:t>Address Confidentiality Program</w:t>
            </w:r>
          </w:p>
        </w:tc>
        <w:tc>
          <w:tcPr>
            <w:tcW w:w="4135" w:type="dxa"/>
          </w:tcPr>
          <w:p w14:paraId="20497EF4" w14:textId="77777777" w:rsidR="001447DD" w:rsidRPr="00064C94" w:rsidRDefault="001447DD" w:rsidP="00861CE4">
            <w:pPr>
              <w:rPr>
                <w:rFonts w:cs="Calibri"/>
                <w:sz w:val="20"/>
                <w:szCs w:val="20"/>
              </w:rPr>
            </w:pPr>
            <w:r w:rsidRPr="007F5616">
              <w:rPr>
                <w:rFonts w:cs="Calibri"/>
                <w:sz w:val="20"/>
                <w:szCs w:val="20"/>
              </w:rPr>
              <w:t>IP</w:t>
            </w:r>
            <w:r w:rsidRPr="007F5616">
              <w:rPr>
                <w:rFonts w:cs="Calibri"/>
                <w:sz w:val="20"/>
                <w:szCs w:val="20"/>
              </w:rPr>
              <w:tab/>
              <w:t>Individual Provider</w:t>
            </w:r>
          </w:p>
        </w:tc>
      </w:tr>
      <w:tr w:rsidR="001447DD" w14:paraId="15706CF0" w14:textId="77777777" w:rsidTr="00B62312">
        <w:tc>
          <w:tcPr>
            <w:tcW w:w="5215" w:type="dxa"/>
          </w:tcPr>
          <w:p w14:paraId="6E244064" w14:textId="77777777" w:rsidR="001447DD" w:rsidRPr="00064C94" w:rsidRDefault="001447DD" w:rsidP="00861CE4">
            <w:pPr>
              <w:rPr>
                <w:sz w:val="20"/>
                <w:szCs w:val="20"/>
              </w:rPr>
            </w:pPr>
            <w:r w:rsidRPr="00064C94">
              <w:rPr>
                <w:sz w:val="20"/>
                <w:szCs w:val="20"/>
              </w:rPr>
              <w:t>ACRS</w:t>
            </w:r>
            <w:r w:rsidRPr="00064C94">
              <w:rPr>
                <w:sz w:val="20"/>
                <w:szCs w:val="20"/>
              </w:rPr>
              <w:tab/>
              <w:t>Asian Counseling and Referral Service</w:t>
            </w:r>
          </w:p>
        </w:tc>
        <w:tc>
          <w:tcPr>
            <w:tcW w:w="4135" w:type="dxa"/>
          </w:tcPr>
          <w:p w14:paraId="7FC72201" w14:textId="77777777" w:rsidR="001447DD" w:rsidRPr="00064C94" w:rsidRDefault="001447DD" w:rsidP="00861CE4">
            <w:pPr>
              <w:rPr>
                <w:rFonts w:cs="Calibri"/>
                <w:sz w:val="20"/>
                <w:szCs w:val="20"/>
              </w:rPr>
            </w:pPr>
            <w:r w:rsidRPr="007F5616">
              <w:rPr>
                <w:rFonts w:cs="Calibri"/>
                <w:sz w:val="20"/>
                <w:szCs w:val="20"/>
              </w:rPr>
              <w:t>LEP</w:t>
            </w:r>
            <w:r w:rsidRPr="007F5616">
              <w:rPr>
                <w:rFonts w:cs="Calibri"/>
                <w:sz w:val="20"/>
                <w:szCs w:val="20"/>
              </w:rPr>
              <w:tab/>
              <w:t>Limited English Proficient</w:t>
            </w:r>
          </w:p>
        </w:tc>
      </w:tr>
      <w:tr w:rsidR="001447DD" w14:paraId="77805B32" w14:textId="77777777" w:rsidTr="00B62312">
        <w:tc>
          <w:tcPr>
            <w:tcW w:w="5215" w:type="dxa"/>
          </w:tcPr>
          <w:p w14:paraId="150FEE4F" w14:textId="77777777" w:rsidR="001447DD" w:rsidRPr="00064C94" w:rsidRDefault="001447DD" w:rsidP="00861CE4">
            <w:pPr>
              <w:rPr>
                <w:sz w:val="20"/>
                <w:szCs w:val="20"/>
              </w:rPr>
            </w:pPr>
            <w:r w:rsidRPr="00064C94">
              <w:rPr>
                <w:sz w:val="20"/>
                <w:szCs w:val="20"/>
              </w:rPr>
              <w:t>ADA</w:t>
            </w:r>
            <w:r w:rsidRPr="00064C94">
              <w:rPr>
                <w:sz w:val="20"/>
                <w:szCs w:val="20"/>
              </w:rPr>
              <w:tab/>
              <w:t>Americans with Disabilities Act</w:t>
            </w:r>
          </w:p>
        </w:tc>
        <w:tc>
          <w:tcPr>
            <w:tcW w:w="4135" w:type="dxa"/>
          </w:tcPr>
          <w:p w14:paraId="1F360C3E" w14:textId="77777777" w:rsidR="001447DD" w:rsidRPr="00064C94" w:rsidRDefault="001447DD" w:rsidP="00861CE4">
            <w:pPr>
              <w:rPr>
                <w:rFonts w:cs="Calibri"/>
                <w:sz w:val="20"/>
                <w:szCs w:val="20"/>
              </w:rPr>
            </w:pPr>
            <w:r w:rsidRPr="007F5616">
              <w:rPr>
                <w:rFonts w:cs="Calibri"/>
                <w:sz w:val="20"/>
                <w:szCs w:val="20"/>
              </w:rPr>
              <w:t>LTSS</w:t>
            </w:r>
            <w:r w:rsidRPr="007F5616">
              <w:rPr>
                <w:rFonts w:cs="Calibri"/>
                <w:sz w:val="20"/>
                <w:szCs w:val="20"/>
              </w:rPr>
              <w:tab/>
            </w:r>
            <w:r w:rsidRPr="007F5616">
              <w:rPr>
                <w:rFonts w:eastAsia="Times New Roman" w:cs="Calibri"/>
                <w:bCs/>
                <w:sz w:val="20"/>
                <w:szCs w:val="20"/>
              </w:rPr>
              <w:t>Long-Term Services and Supports</w:t>
            </w:r>
          </w:p>
        </w:tc>
      </w:tr>
      <w:tr w:rsidR="001447DD" w14:paraId="54C9C096" w14:textId="77777777" w:rsidTr="00B62312">
        <w:tc>
          <w:tcPr>
            <w:tcW w:w="5215" w:type="dxa"/>
          </w:tcPr>
          <w:p w14:paraId="1237819B" w14:textId="77777777" w:rsidR="001447DD" w:rsidRPr="00064C94" w:rsidRDefault="001447DD" w:rsidP="00861CE4">
            <w:pPr>
              <w:rPr>
                <w:sz w:val="20"/>
                <w:szCs w:val="20"/>
              </w:rPr>
            </w:pPr>
            <w:r w:rsidRPr="007F5616">
              <w:rPr>
                <w:sz w:val="20"/>
                <w:szCs w:val="20"/>
              </w:rPr>
              <w:t>ADL</w:t>
            </w:r>
            <w:r w:rsidRPr="007F5616">
              <w:rPr>
                <w:sz w:val="20"/>
                <w:szCs w:val="20"/>
              </w:rPr>
              <w:tab/>
              <w:t>Activities of daily living</w:t>
            </w:r>
          </w:p>
        </w:tc>
        <w:tc>
          <w:tcPr>
            <w:tcW w:w="4135" w:type="dxa"/>
          </w:tcPr>
          <w:p w14:paraId="7673D545" w14:textId="77777777" w:rsidR="001447DD" w:rsidRPr="00064C94" w:rsidRDefault="001447DD" w:rsidP="00861CE4">
            <w:pPr>
              <w:rPr>
                <w:sz w:val="20"/>
                <w:szCs w:val="20"/>
              </w:rPr>
            </w:pPr>
            <w:r w:rsidRPr="007F5616">
              <w:rPr>
                <w:rFonts w:cs="Calibri"/>
                <w:sz w:val="20"/>
                <w:szCs w:val="20"/>
              </w:rPr>
              <w:t>MCO</w:t>
            </w:r>
            <w:r w:rsidRPr="007F5616">
              <w:rPr>
                <w:rFonts w:cs="Calibri"/>
                <w:sz w:val="20"/>
                <w:szCs w:val="20"/>
              </w:rPr>
              <w:tab/>
              <w:t>Managed Care Organization</w:t>
            </w:r>
          </w:p>
        </w:tc>
      </w:tr>
      <w:tr w:rsidR="001447DD" w14:paraId="7D96573C" w14:textId="77777777" w:rsidTr="00B62312">
        <w:tc>
          <w:tcPr>
            <w:tcW w:w="5215" w:type="dxa"/>
          </w:tcPr>
          <w:p w14:paraId="5AEE1288" w14:textId="77777777" w:rsidR="001447DD" w:rsidRPr="00064C94" w:rsidRDefault="001447DD" w:rsidP="00861CE4">
            <w:pPr>
              <w:rPr>
                <w:sz w:val="20"/>
                <w:szCs w:val="20"/>
              </w:rPr>
            </w:pPr>
            <w:r w:rsidRPr="007F5616">
              <w:rPr>
                <w:sz w:val="20"/>
                <w:szCs w:val="20"/>
              </w:rPr>
              <w:t>AFH</w:t>
            </w:r>
            <w:r w:rsidRPr="007F5616">
              <w:rPr>
                <w:sz w:val="20"/>
                <w:szCs w:val="20"/>
              </w:rPr>
              <w:tab/>
              <w:t>Adult Family Home</w:t>
            </w:r>
          </w:p>
        </w:tc>
        <w:tc>
          <w:tcPr>
            <w:tcW w:w="4135" w:type="dxa"/>
          </w:tcPr>
          <w:p w14:paraId="7A49D5A7" w14:textId="77777777" w:rsidR="001447DD" w:rsidRPr="00064C94" w:rsidRDefault="001447DD" w:rsidP="00861CE4">
            <w:pPr>
              <w:rPr>
                <w:sz w:val="20"/>
                <w:szCs w:val="20"/>
              </w:rPr>
            </w:pPr>
            <w:r w:rsidRPr="007F5616">
              <w:rPr>
                <w:rFonts w:cs="Calibri"/>
                <w:sz w:val="20"/>
                <w:szCs w:val="20"/>
              </w:rPr>
              <w:t>MMSE</w:t>
            </w:r>
            <w:r w:rsidRPr="007F5616">
              <w:rPr>
                <w:rFonts w:cs="Calibri"/>
                <w:sz w:val="20"/>
                <w:szCs w:val="20"/>
              </w:rPr>
              <w:tab/>
              <w:t>Mini-Mental State Examination</w:t>
            </w:r>
          </w:p>
        </w:tc>
      </w:tr>
      <w:tr w:rsidR="001447DD" w14:paraId="6E2C37B3" w14:textId="77777777" w:rsidTr="00B62312">
        <w:tc>
          <w:tcPr>
            <w:tcW w:w="5215" w:type="dxa"/>
          </w:tcPr>
          <w:p w14:paraId="0B9D8479" w14:textId="77777777" w:rsidR="001447DD" w:rsidRPr="00064C94" w:rsidRDefault="001447DD" w:rsidP="00861CE4">
            <w:pPr>
              <w:rPr>
                <w:sz w:val="20"/>
                <w:szCs w:val="20"/>
              </w:rPr>
            </w:pPr>
            <w:r w:rsidRPr="007F5616">
              <w:rPr>
                <w:sz w:val="20"/>
                <w:szCs w:val="20"/>
              </w:rPr>
              <w:t>AH</w:t>
            </w:r>
            <w:r w:rsidRPr="007F5616">
              <w:rPr>
                <w:sz w:val="20"/>
                <w:szCs w:val="20"/>
              </w:rPr>
              <w:tab/>
              <w:t>Apple Health (Medicaid)</w:t>
            </w:r>
          </w:p>
        </w:tc>
        <w:tc>
          <w:tcPr>
            <w:tcW w:w="4135" w:type="dxa"/>
          </w:tcPr>
          <w:p w14:paraId="34EFCA2F" w14:textId="77777777" w:rsidR="001447DD" w:rsidRPr="00064C94" w:rsidRDefault="001447DD" w:rsidP="00861CE4">
            <w:pPr>
              <w:rPr>
                <w:sz w:val="20"/>
                <w:szCs w:val="20"/>
              </w:rPr>
            </w:pPr>
            <w:r w:rsidRPr="007F5616">
              <w:rPr>
                <w:rFonts w:cs="Calibri"/>
                <w:sz w:val="20"/>
                <w:szCs w:val="20"/>
              </w:rPr>
              <w:t>MPC</w:t>
            </w:r>
            <w:r w:rsidRPr="007F5616">
              <w:rPr>
                <w:rFonts w:cs="Calibri"/>
                <w:sz w:val="20"/>
                <w:szCs w:val="20"/>
              </w:rPr>
              <w:tab/>
              <w:t>Medicaid Personal Care</w:t>
            </w:r>
          </w:p>
        </w:tc>
      </w:tr>
      <w:tr w:rsidR="001447DD" w14:paraId="61CEB4E1" w14:textId="77777777" w:rsidTr="00B62312">
        <w:tc>
          <w:tcPr>
            <w:tcW w:w="5215" w:type="dxa"/>
          </w:tcPr>
          <w:p w14:paraId="3161CAEF" w14:textId="77777777" w:rsidR="001447DD" w:rsidRPr="00064C94" w:rsidRDefault="001447DD" w:rsidP="00861CE4">
            <w:pPr>
              <w:rPr>
                <w:sz w:val="20"/>
                <w:szCs w:val="20"/>
              </w:rPr>
            </w:pPr>
            <w:r w:rsidRPr="007F5616">
              <w:rPr>
                <w:sz w:val="20"/>
                <w:szCs w:val="20"/>
              </w:rPr>
              <w:t>ALF</w:t>
            </w:r>
            <w:r w:rsidRPr="007F5616">
              <w:rPr>
                <w:sz w:val="20"/>
                <w:szCs w:val="20"/>
              </w:rPr>
              <w:tab/>
              <w:t>Assisted Living Facility</w:t>
            </w:r>
          </w:p>
        </w:tc>
        <w:tc>
          <w:tcPr>
            <w:tcW w:w="4135" w:type="dxa"/>
          </w:tcPr>
          <w:p w14:paraId="0FB304E0" w14:textId="77777777" w:rsidR="001447DD" w:rsidRPr="00064C94" w:rsidRDefault="001447DD" w:rsidP="00861CE4">
            <w:pPr>
              <w:rPr>
                <w:sz w:val="20"/>
                <w:szCs w:val="20"/>
              </w:rPr>
            </w:pPr>
            <w:r>
              <w:rPr>
                <w:rFonts w:cs="Calibri"/>
                <w:sz w:val="20"/>
                <w:szCs w:val="20"/>
              </w:rPr>
              <w:t>NCC</w:t>
            </w:r>
            <w:r w:rsidRPr="007F5616">
              <w:rPr>
                <w:rFonts w:cs="Calibri"/>
                <w:sz w:val="20"/>
                <w:szCs w:val="20"/>
              </w:rPr>
              <w:tab/>
            </w:r>
            <w:r>
              <w:rPr>
                <w:rFonts w:cs="Calibri"/>
                <w:sz w:val="20"/>
                <w:szCs w:val="20"/>
              </w:rPr>
              <w:t>Nurse</w:t>
            </w:r>
            <w:r w:rsidRPr="007F5616">
              <w:rPr>
                <w:rFonts w:cs="Calibri"/>
                <w:sz w:val="20"/>
                <w:szCs w:val="20"/>
              </w:rPr>
              <w:t xml:space="preserve"> Care</w:t>
            </w:r>
            <w:r>
              <w:rPr>
                <w:rFonts w:cs="Calibri"/>
                <w:sz w:val="20"/>
                <w:szCs w:val="20"/>
              </w:rPr>
              <w:t xml:space="preserve"> Consultant</w:t>
            </w:r>
          </w:p>
        </w:tc>
      </w:tr>
      <w:tr w:rsidR="00052328" w14:paraId="24828D1D" w14:textId="77777777" w:rsidTr="00B62312">
        <w:tc>
          <w:tcPr>
            <w:tcW w:w="5215" w:type="dxa"/>
          </w:tcPr>
          <w:p w14:paraId="51FDFBB8" w14:textId="3EBC0D6C" w:rsidR="00052328" w:rsidRPr="00064C94" w:rsidRDefault="00052328" w:rsidP="00052328">
            <w:pPr>
              <w:rPr>
                <w:sz w:val="20"/>
                <w:szCs w:val="20"/>
              </w:rPr>
            </w:pPr>
            <w:r w:rsidRPr="007F5616">
              <w:rPr>
                <w:sz w:val="20"/>
                <w:szCs w:val="20"/>
              </w:rPr>
              <w:t>APS</w:t>
            </w:r>
            <w:r w:rsidRPr="007F5616">
              <w:rPr>
                <w:sz w:val="20"/>
                <w:szCs w:val="20"/>
              </w:rPr>
              <w:tab/>
              <w:t>Adult Protective Services</w:t>
            </w:r>
          </w:p>
        </w:tc>
        <w:tc>
          <w:tcPr>
            <w:tcW w:w="4135" w:type="dxa"/>
          </w:tcPr>
          <w:p w14:paraId="17AEB5D6" w14:textId="77777777" w:rsidR="00052328" w:rsidRPr="00064C94" w:rsidRDefault="00052328" w:rsidP="00052328">
            <w:pPr>
              <w:rPr>
                <w:sz w:val="20"/>
                <w:szCs w:val="20"/>
              </w:rPr>
            </w:pPr>
            <w:r w:rsidRPr="007F5616">
              <w:rPr>
                <w:rFonts w:cs="Calibri"/>
                <w:sz w:val="20"/>
                <w:szCs w:val="20"/>
              </w:rPr>
              <w:t>NFLOC</w:t>
            </w:r>
            <w:r w:rsidRPr="007F5616">
              <w:rPr>
                <w:rFonts w:cs="Calibri"/>
                <w:sz w:val="20"/>
                <w:szCs w:val="20"/>
              </w:rPr>
              <w:tab/>
              <w:t>Nursing Facility Level of Care</w:t>
            </w:r>
          </w:p>
        </w:tc>
      </w:tr>
      <w:tr w:rsidR="00052328" w14:paraId="752A6D58" w14:textId="77777777" w:rsidTr="00B62312">
        <w:tc>
          <w:tcPr>
            <w:tcW w:w="5215" w:type="dxa"/>
          </w:tcPr>
          <w:p w14:paraId="3F6C581E" w14:textId="4F5BABBF" w:rsidR="00052328" w:rsidRPr="00064C94" w:rsidRDefault="00052328" w:rsidP="00052328">
            <w:pPr>
              <w:rPr>
                <w:sz w:val="20"/>
                <w:szCs w:val="20"/>
              </w:rPr>
            </w:pPr>
            <w:r w:rsidRPr="007F5616">
              <w:rPr>
                <w:sz w:val="20"/>
                <w:szCs w:val="20"/>
              </w:rPr>
              <w:t>ARC</w:t>
            </w:r>
            <w:r w:rsidRPr="007F5616">
              <w:rPr>
                <w:sz w:val="20"/>
                <w:szCs w:val="20"/>
              </w:rPr>
              <w:tab/>
              <w:t>Adult Residential Care</w:t>
            </w:r>
          </w:p>
        </w:tc>
        <w:tc>
          <w:tcPr>
            <w:tcW w:w="4135" w:type="dxa"/>
          </w:tcPr>
          <w:p w14:paraId="3A7D54C9" w14:textId="77777777" w:rsidR="00052328" w:rsidRPr="00064C94" w:rsidRDefault="00052328" w:rsidP="00052328">
            <w:pPr>
              <w:rPr>
                <w:sz w:val="20"/>
                <w:szCs w:val="20"/>
              </w:rPr>
            </w:pPr>
            <w:r w:rsidRPr="007F5616">
              <w:rPr>
                <w:rFonts w:cs="Calibri"/>
                <w:sz w:val="20"/>
                <w:szCs w:val="20"/>
              </w:rPr>
              <w:t>NGMA</w:t>
            </w:r>
            <w:r w:rsidRPr="007F5616">
              <w:rPr>
                <w:rFonts w:cs="Calibri"/>
                <w:sz w:val="20"/>
                <w:szCs w:val="20"/>
              </w:rPr>
              <w:tab/>
              <w:t>Non-Grant Medical Assistance</w:t>
            </w:r>
          </w:p>
        </w:tc>
      </w:tr>
      <w:tr w:rsidR="00052328" w14:paraId="602F91DE" w14:textId="77777777" w:rsidTr="00B62312">
        <w:tc>
          <w:tcPr>
            <w:tcW w:w="5215" w:type="dxa"/>
          </w:tcPr>
          <w:p w14:paraId="77B1D05C" w14:textId="0AD88B1E" w:rsidR="00052328" w:rsidRPr="00064C94" w:rsidRDefault="00052328" w:rsidP="00052328">
            <w:pPr>
              <w:rPr>
                <w:sz w:val="20"/>
                <w:szCs w:val="20"/>
              </w:rPr>
            </w:pPr>
            <w:r w:rsidRPr="007F5616">
              <w:rPr>
                <w:sz w:val="20"/>
                <w:szCs w:val="20"/>
              </w:rPr>
              <w:t>AREP</w:t>
            </w:r>
            <w:r w:rsidRPr="007F5616">
              <w:rPr>
                <w:sz w:val="20"/>
                <w:szCs w:val="20"/>
              </w:rPr>
              <w:tab/>
              <w:t>Authorized Representative</w:t>
            </w:r>
          </w:p>
        </w:tc>
        <w:tc>
          <w:tcPr>
            <w:tcW w:w="4135" w:type="dxa"/>
          </w:tcPr>
          <w:p w14:paraId="7B936250" w14:textId="77777777" w:rsidR="00052328" w:rsidRPr="00064C94" w:rsidRDefault="00052328" w:rsidP="00052328">
            <w:pPr>
              <w:rPr>
                <w:sz w:val="20"/>
                <w:szCs w:val="20"/>
              </w:rPr>
            </w:pPr>
            <w:r w:rsidRPr="007F5616">
              <w:rPr>
                <w:rFonts w:cs="Calibri"/>
                <w:sz w:val="20"/>
                <w:szCs w:val="20"/>
              </w:rPr>
              <w:t>NSA</w:t>
            </w:r>
            <w:r w:rsidRPr="007F5616">
              <w:rPr>
                <w:rFonts w:cs="Calibri"/>
                <w:sz w:val="20"/>
                <w:szCs w:val="20"/>
              </w:rPr>
              <w:tab/>
            </w:r>
            <w:r w:rsidRPr="007F5616">
              <w:rPr>
                <w:rFonts w:cs="Calibri"/>
                <w:sz w:val="18"/>
                <w:szCs w:val="18"/>
              </w:rPr>
              <w:t>Necessary Supplemental Accommodations</w:t>
            </w:r>
          </w:p>
        </w:tc>
      </w:tr>
      <w:tr w:rsidR="00052328" w14:paraId="43242B38" w14:textId="77777777" w:rsidTr="00B62312">
        <w:tc>
          <w:tcPr>
            <w:tcW w:w="5215" w:type="dxa"/>
          </w:tcPr>
          <w:p w14:paraId="1BFBE6C4" w14:textId="305DB160" w:rsidR="00052328" w:rsidRPr="00064C94" w:rsidRDefault="00052328" w:rsidP="00052328">
            <w:pPr>
              <w:rPr>
                <w:sz w:val="20"/>
                <w:szCs w:val="20"/>
              </w:rPr>
            </w:pPr>
            <w:r w:rsidRPr="007F5616">
              <w:rPr>
                <w:sz w:val="20"/>
                <w:szCs w:val="20"/>
              </w:rPr>
              <w:t>AT</w:t>
            </w:r>
            <w:r w:rsidRPr="007F5616">
              <w:rPr>
                <w:sz w:val="20"/>
                <w:szCs w:val="20"/>
              </w:rPr>
              <w:tab/>
              <w:t>Assistive Technology</w:t>
            </w:r>
          </w:p>
        </w:tc>
        <w:tc>
          <w:tcPr>
            <w:tcW w:w="4135" w:type="dxa"/>
          </w:tcPr>
          <w:p w14:paraId="29D09D02" w14:textId="77777777" w:rsidR="00052328" w:rsidRPr="00064C94" w:rsidRDefault="00052328" w:rsidP="00052328">
            <w:pPr>
              <w:rPr>
                <w:rFonts w:cs="Calibri"/>
                <w:sz w:val="20"/>
                <w:szCs w:val="20"/>
              </w:rPr>
            </w:pPr>
            <w:r w:rsidRPr="007F5616">
              <w:rPr>
                <w:rFonts w:cs="Calibri"/>
                <w:sz w:val="20"/>
                <w:szCs w:val="20"/>
              </w:rPr>
              <w:t>NSA</w:t>
            </w:r>
            <w:r>
              <w:rPr>
                <w:rFonts w:cs="Calibri"/>
                <w:sz w:val="20"/>
                <w:szCs w:val="20"/>
              </w:rPr>
              <w:t>/</w:t>
            </w:r>
            <w:r w:rsidRPr="007F5616">
              <w:rPr>
                <w:rFonts w:cs="Calibri"/>
                <w:sz w:val="20"/>
                <w:szCs w:val="20"/>
              </w:rPr>
              <w:t>CP</w:t>
            </w:r>
            <w:r>
              <w:rPr>
                <w:rFonts w:cs="Calibri"/>
                <w:sz w:val="20"/>
                <w:szCs w:val="20"/>
              </w:rPr>
              <w:t xml:space="preserve">   </w:t>
            </w:r>
            <w:r w:rsidRPr="007F5616">
              <w:rPr>
                <w:rFonts w:cs="Calibri"/>
                <w:sz w:val="18"/>
                <w:szCs w:val="18"/>
              </w:rPr>
              <w:t>Negotiated Service Agreement/ Care Plan</w:t>
            </w:r>
          </w:p>
        </w:tc>
      </w:tr>
      <w:tr w:rsidR="00052328" w14:paraId="2C4445AC" w14:textId="77777777" w:rsidTr="00B62312">
        <w:tc>
          <w:tcPr>
            <w:tcW w:w="5215" w:type="dxa"/>
          </w:tcPr>
          <w:p w14:paraId="5D9AE6D9" w14:textId="156A818D" w:rsidR="00052328" w:rsidRPr="00064C94" w:rsidRDefault="00052328" w:rsidP="00052328">
            <w:pPr>
              <w:rPr>
                <w:sz w:val="20"/>
                <w:szCs w:val="20"/>
              </w:rPr>
            </w:pPr>
            <w:r w:rsidRPr="007F5616">
              <w:rPr>
                <w:sz w:val="20"/>
                <w:szCs w:val="20"/>
              </w:rPr>
              <w:t>CARE</w:t>
            </w:r>
            <w:r w:rsidRPr="007F5616">
              <w:rPr>
                <w:sz w:val="20"/>
                <w:szCs w:val="20"/>
              </w:rPr>
              <w:tab/>
              <w:t>Comprehensive Assessment Reporting Evaluation</w:t>
            </w:r>
          </w:p>
        </w:tc>
        <w:tc>
          <w:tcPr>
            <w:tcW w:w="4135" w:type="dxa"/>
          </w:tcPr>
          <w:p w14:paraId="1A96F511" w14:textId="77777777" w:rsidR="00052328" w:rsidRPr="00064C94" w:rsidRDefault="00052328" w:rsidP="00052328">
            <w:pPr>
              <w:rPr>
                <w:rFonts w:cs="Calibri"/>
                <w:sz w:val="20"/>
                <w:szCs w:val="20"/>
              </w:rPr>
            </w:pPr>
            <w:r w:rsidRPr="007F5616">
              <w:rPr>
                <w:rFonts w:cs="Calibri"/>
                <w:sz w:val="20"/>
                <w:szCs w:val="20"/>
              </w:rPr>
              <w:t>OAA</w:t>
            </w:r>
            <w:r w:rsidRPr="007F5616">
              <w:rPr>
                <w:rFonts w:cs="Calibri"/>
                <w:sz w:val="20"/>
                <w:szCs w:val="20"/>
              </w:rPr>
              <w:tab/>
              <w:t>Older American's Act</w:t>
            </w:r>
          </w:p>
        </w:tc>
      </w:tr>
      <w:tr w:rsidR="00052328" w14:paraId="00A2F474" w14:textId="77777777" w:rsidTr="00B62312">
        <w:tc>
          <w:tcPr>
            <w:tcW w:w="5215" w:type="dxa"/>
          </w:tcPr>
          <w:p w14:paraId="5231AFAD" w14:textId="2CB4B27A" w:rsidR="00052328" w:rsidRPr="00064C94" w:rsidRDefault="00052328" w:rsidP="00052328">
            <w:pPr>
              <w:rPr>
                <w:sz w:val="20"/>
                <w:szCs w:val="20"/>
              </w:rPr>
            </w:pPr>
            <w:r w:rsidRPr="007F5616">
              <w:rPr>
                <w:sz w:val="20"/>
                <w:szCs w:val="20"/>
              </w:rPr>
              <w:t>CCG</w:t>
            </w:r>
            <w:r w:rsidRPr="007F5616">
              <w:rPr>
                <w:sz w:val="20"/>
                <w:szCs w:val="20"/>
              </w:rPr>
              <w:tab/>
              <w:t>Community Choice Guide</w:t>
            </w:r>
            <w:r w:rsidRPr="007F5616" w:rsidDel="00052328">
              <w:rPr>
                <w:sz w:val="20"/>
                <w:szCs w:val="20"/>
              </w:rPr>
              <w:t xml:space="preserve"> </w:t>
            </w:r>
          </w:p>
        </w:tc>
        <w:tc>
          <w:tcPr>
            <w:tcW w:w="4135" w:type="dxa"/>
          </w:tcPr>
          <w:p w14:paraId="572D51AB" w14:textId="77777777" w:rsidR="00052328" w:rsidRPr="00064C94" w:rsidRDefault="00052328" w:rsidP="00052328">
            <w:pPr>
              <w:rPr>
                <w:sz w:val="20"/>
                <w:szCs w:val="20"/>
              </w:rPr>
            </w:pPr>
            <w:r w:rsidRPr="007F5616">
              <w:rPr>
                <w:rFonts w:cs="Calibri"/>
                <w:sz w:val="20"/>
                <w:szCs w:val="20"/>
              </w:rPr>
              <w:t>P1</w:t>
            </w:r>
            <w:r w:rsidRPr="007F5616">
              <w:rPr>
                <w:rFonts w:cs="Calibri"/>
                <w:sz w:val="20"/>
                <w:szCs w:val="20"/>
              </w:rPr>
              <w:tab/>
              <w:t>ProviderOne</w:t>
            </w:r>
          </w:p>
        </w:tc>
      </w:tr>
      <w:tr w:rsidR="00052328" w14:paraId="54365E66" w14:textId="77777777" w:rsidTr="00B62312">
        <w:tc>
          <w:tcPr>
            <w:tcW w:w="5215" w:type="dxa"/>
          </w:tcPr>
          <w:p w14:paraId="0688A5C4" w14:textId="2B2FBE13" w:rsidR="00052328" w:rsidRPr="00064C94" w:rsidRDefault="00052328" w:rsidP="00052328">
            <w:pPr>
              <w:rPr>
                <w:sz w:val="20"/>
                <w:szCs w:val="20"/>
              </w:rPr>
            </w:pPr>
            <w:r w:rsidRPr="007F5616">
              <w:rPr>
                <w:sz w:val="20"/>
                <w:szCs w:val="20"/>
              </w:rPr>
              <w:t>CDE</w:t>
            </w:r>
            <w:r w:rsidRPr="007F5616">
              <w:rPr>
                <w:sz w:val="20"/>
                <w:szCs w:val="20"/>
              </w:rPr>
              <w:tab/>
              <w:t>Consumer Directed Employer</w:t>
            </w:r>
          </w:p>
        </w:tc>
        <w:tc>
          <w:tcPr>
            <w:tcW w:w="4135" w:type="dxa"/>
          </w:tcPr>
          <w:p w14:paraId="434BF658" w14:textId="77777777" w:rsidR="00052328" w:rsidRPr="00064C94" w:rsidRDefault="00052328" w:rsidP="00052328">
            <w:pPr>
              <w:rPr>
                <w:rFonts w:cs="Calibri"/>
                <w:sz w:val="20"/>
                <w:szCs w:val="20"/>
              </w:rPr>
            </w:pPr>
            <w:r w:rsidRPr="007F5616">
              <w:rPr>
                <w:rFonts w:cs="Calibri"/>
                <w:sz w:val="20"/>
                <w:szCs w:val="20"/>
              </w:rPr>
              <w:t>PAN</w:t>
            </w:r>
            <w:r w:rsidRPr="007F5616">
              <w:rPr>
                <w:rFonts w:cs="Calibri"/>
                <w:sz w:val="20"/>
                <w:szCs w:val="20"/>
              </w:rPr>
              <w:tab/>
              <w:t>Planned Action Notice</w:t>
            </w:r>
          </w:p>
        </w:tc>
      </w:tr>
      <w:tr w:rsidR="00052328" w14:paraId="1C4BE547" w14:textId="77777777" w:rsidTr="00B62312">
        <w:tc>
          <w:tcPr>
            <w:tcW w:w="5215" w:type="dxa"/>
          </w:tcPr>
          <w:p w14:paraId="44D05422" w14:textId="619BAAE1" w:rsidR="00052328" w:rsidRPr="00064C94" w:rsidRDefault="00052328" w:rsidP="00052328">
            <w:pPr>
              <w:rPr>
                <w:sz w:val="20"/>
                <w:szCs w:val="20"/>
              </w:rPr>
            </w:pPr>
            <w:r w:rsidRPr="007F5616">
              <w:rPr>
                <w:sz w:val="20"/>
                <w:szCs w:val="20"/>
              </w:rPr>
              <w:lastRenderedPageBreak/>
              <w:t>CFC</w:t>
            </w:r>
            <w:r w:rsidRPr="007F5616">
              <w:rPr>
                <w:sz w:val="20"/>
                <w:szCs w:val="20"/>
              </w:rPr>
              <w:tab/>
              <w:t xml:space="preserve">Community First Choice </w:t>
            </w:r>
          </w:p>
        </w:tc>
        <w:tc>
          <w:tcPr>
            <w:tcW w:w="4135" w:type="dxa"/>
          </w:tcPr>
          <w:p w14:paraId="07387778" w14:textId="77777777" w:rsidR="00052328" w:rsidRPr="00064C94" w:rsidRDefault="00052328" w:rsidP="00052328">
            <w:pPr>
              <w:rPr>
                <w:sz w:val="20"/>
                <w:szCs w:val="20"/>
              </w:rPr>
            </w:pPr>
            <w:r w:rsidRPr="007F5616">
              <w:rPr>
                <w:rFonts w:cs="Calibri"/>
                <w:sz w:val="20"/>
                <w:szCs w:val="20"/>
              </w:rPr>
              <w:t>PBS</w:t>
            </w:r>
            <w:r w:rsidRPr="007F5616">
              <w:rPr>
                <w:rFonts w:cs="Calibri"/>
                <w:sz w:val="20"/>
                <w:szCs w:val="20"/>
              </w:rPr>
              <w:tab/>
              <w:t>Public Benefits Specialist</w:t>
            </w:r>
          </w:p>
        </w:tc>
      </w:tr>
      <w:tr w:rsidR="00052328" w14:paraId="2448D0FA" w14:textId="77777777" w:rsidTr="00B62312">
        <w:tc>
          <w:tcPr>
            <w:tcW w:w="5215" w:type="dxa"/>
          </w:tcPr>
          <w:p w14:paraId="26A78E7D" w14:textId="2BF75A9F" w:rsidR="00052328" w:rsidRPr="00064C94" w:rsidRDefault="00052328" w:rsidP="00052328">
            <w:pPr>
              <w:rPr>
                <w:sz w:val="20"/>
                <w:szCs w:val="20"/>
              </w:rPr>
            </w:pPr>
            <w:r w:rsidRPr="007F5616">
              <w:rPr>
                <w:sz w:val="20"/>
                <w:szCs w:val="20"/>
              </w:rPr>
              <w:t>CFR</w:t>
            </w:r>
            <w:r w:rsidRPr="007F5616">
              <w:rPr>
                <w:sz w:val="20"/>
                <w:szCs w:val="20"/>
              </w:rPr>
              <w:tab/>
              <w:t>Code of Federal Regulation</w:t>
            </w:r>
          </w:p>
        </w:tc>
        <w:tc>
          <w:tcPr>
            <w:tcW w:w="4135" w:type="dxa"/>
          </w:tcPr>
          <w:p w14:paraId="05122602" w14:textId="77777777" w:rsidR="00052328" w:rsidRPr="00064C94" w:rsidRDefault="00052328" w:rsidP="00052328">
            <w:pPr>
              <w:rPr>
                <w:sz w:val="20"/>
                <w:szCs w:val="20"/>
              </w:rPr>
            </w:pPr>
            <w:r w:rsidRPr="007F5616">
              <w:rPr>
                <w:rFonts w:cs="Calibri"/>
                <w:sz w:val="20"/>
                <w:szCs w:val="20"/>
              </w:rPr>
              <w:t>PCRC</w:t>
            </w:r>
            <w:r w:rsidRPr="007F5616">
              <w:rPr>
                <w:rFonts w:cs="Calibri"/>
                <w:sz w:val="20"/>
                <w:szCs w:val="20"/>
              </w:rPr>
              <w:tab/>
              <w:t>Personal Care Results Comparison</w:t>
            </w:r>
          </w:p>
        </w:tc>
      </w:tr>
      <w:tr w:rsidR="00052328" w14:paraId="4B957A1E" w14:textId="77777777" w:rsidTr="00B62312">
        <w:tc>
          <w:tcPr>
            <w:tcW w:w="5215" w:type="dxa"/>
          </w:tcPr>
          <w:p w14:paraId="1885CDC8" w14:textId="4B5C5A48" w:rsidR="00052328" w:rsidRPr="00064C94" w:rsidRDefault="00052328" w:rsidP="00052328">
            <w:pPr>
              <w:rPr>
                <w:sz w:val="20"/>
                <w:szCs w:val="20"/>
              </w:rPr>
            </w:pPr>
            <w:r w:rsidRPr="007F5616">
              <w:rPr>
                <w:sz w:val="20"/>
                <w:szCs w:val="20"/>
              </w:rPr>
              <w:t>CISC</w:t>
            </w:r>
            <w:r w:rsidRPr="007F5616">
              <w:rPr>
                <w:sz w:val="20"/>
                <w:szCs w:val="20"/>
              </w:rPr>
              <w:tab/>
              <w:t>Chinese Information and Service Center</w:t>
            </w:r>
          </w:p>
        </w:tc>
        <w:tc>
          <w:tcPr>
            <w:tcW w:w="4135" w:type="dxa"/>
          </w:tcPr>
          <w:p w14:paraId="603425A8" w14:textId="77777777" w:rsidR="00052328" w:rsidRPr="00064C94" w:rsidRDefault="00052328" w:rsidP="00052328">
            <w:pPr>
              <w:rPr>
                <w:sz w:val="20"/>
                <w:szCs w:val="20"/>
              </w:rPr>
            </w:pPr>
            <w:r w:rsidRPr="007F5616">
              <w:rPr>
                <w:rFonts w:cs="Calibri"/>
                <w:sz w:val="20"/>
                <w:szCs w:val="20"/>
              </w:rPr>
              <w:t>PCR</w:t>
            </w:r>
            <w:r w:rsidRPr="007F5616">
              <w:rPr>
                <w:rFonts w:cs="Calibri"/>
                <w:sz w:val="20"/>
                <w:szCs w:val="20"/>
              </w:rPr>
              <w:tab/>
              <w:t>Personal Care Results</w:t>
            </w:r>
          </w:p>
        </w:tc>
      </w:tr>
      <w:tr w:rsidR="00052328" w14:paraId="397D310A" w14:textId="77777777" w:rsidTr="00B62312">
        <w:tc>
          <w:tcPr>
            <w:tcW w:w="5215" w:type="dxa"/>
          </w:tcPr>
          <w:p w14:paraId="407AB3CE" w14:textId="310051CD" w:rsidR="00052328" w:rsidRPr="00064C94" w:rsidRDefault="00052328" w:rsidP="00052328">
            <w:pPr>
              <w:rPr>
                <w:sz w:val="20"/>
                <w:szCs w:val="20"/>
              </w:rPr>
            </w:pPr>
            <w:r w:rsidRPr="007F5616">
              <w:rPr>
                <w:sz w:val="20"/>
                <w:szCs w:val="20"/>
              </w:rPr>
              <w:t>CM</w:t>
            </w:r>
            <w:r w:rsidRPr="007F5616">
              <w:rPr>
                <w:sz w:val="20"/>
                <w:szCs w:val="20"/>
              </w:rPr>
              <w:tab/>
              <w:t>Case manager</w:t>
            </w:r>
          </w:p>
        </w:tc>
        <w:tc>
          <w:tcPr>
            <w:tcW w:w="4135" w:type="dxa"/>
          </w:tcPr>
          <w:p w14:paraId="3E50B6AF" w14:textId="77777777" w:rsidR="00052328" w:rsidRPr="00064C94" w:rsidRDefault="00052328" w:rsidP="00052328">
            <w:pPr>
              <w:rPr>
                <w:sz w:val="20"/>
                <w:szCs w:val="20"/>
              </w:rPr>
            </w:pPr>
            <w:r w:rsidRPr="007F5616">
              <w:rPr>
                <w:rFonts w:cs="Calibri"/>
                <w:sz w:val="20"/>
                <w:szCs w:val="20"/>
              </w:rPr>
              <w:t>PDN</w:t>
            </w:r>
            <w:r w:rsidRPr="007F5616">
              <w:rPr>
                <w:rFonts w:cs="Calibri"/>
                <w:sz w:val="20"/>
                <w:szCs w:val="20"/>
              </w:rPr>
              <w:tab/>
              <w:t>Private Duty Nursing</w:t>
            </w:r>
          </w:p>
        </w:tc>
      </w:tr>
      <w:tr w:rsidR="00052328" w14:paraId="661A71A8" w14:textId="77777777" w:rsidTr="00B62312">
        <w:tc>
          <w:tcPr>
            <w:tcW w:w="5215" w:type="dxa"/>
          </w:tcPr>
          <w:p w14:paraId="12CF21D4" w14:textId="744EF08C" w:rsidR="00052328" w:rsidRPr="00064C94" w:rsidRDefault="00052328" w:rsidP="00052328">
            <w:pPr>
              <w:rPr>
                <w:sz w:val="20"/>
                <w:szCs w:val="20"/>
              </w:rPr>
            </w:pPr>
            <w:r w:rsidRPr="007F5616">
              <w:rPr>
                <w:sz w:val="20"/>
                <w:szCs w:val="20"/>
              </w:rPr>
              <w:t>CMS</w:t>
            </w:r>
            <w:r w:rsidRPr="007F5616">
              <w:rPr>
                <w:sz w:val="20"/>
                <w:szCs w:val="20"/>
              </w:rPr>
              <w:tab/>
              <w:t>Centers for Medicare and Medicaid Services</w:t>
            </w:r>
          </w:p>
        </w:tc>
        <w:tc>
          <w:tcPr>
            <w:tcW w:w="4135" w:type="dxa"/>
          </w:tcPr>
          <w:p w14:paraId="2F5189A6" w14:textId="77777777" w:rsidR="00052328" w:rsidRPr="00064C94" w:rsidRDefault="00052328" w:rsidP="00052328">
            <w:pPr>
              <w:rPr>
                <w:sz w:val="20"/>
                <w:szCs w:val="20"/>
              </w:rPr>
            </w:pPr>
            <w:r w:rsidRPr="007F5616">
              <w:rPr>
                <w:rFonts w:cs="Calibri"/>
                <w:sz w:val="20"/>
                <w:szCs w:val="20"/>
              </w:rPr>
              <w:t>PERS</w:t>
            </w:r>
            <w:r w:rsidRPr="007F5616">
              <w:rPr>
                <w:rFonts w:cs="Calibri"/>
                <w:sz w:val="20"/>
                <w:szCs w:val="20"/>
              </w:rPr>
              <w:tab/>
              <w:t>Personal Emergency Response Systems</w:t>
            </w:r>
          </w:p>
        </w:tc>
      </w:tr>
      <w:tr w:rsidR="00052328" w14:paraId="3DDD3AD3" w14:textId="77777777" w:rsidTr="00B62312">
        <w:tc>
          <w:tcPr>
            <w:tcW w:w="5215" w:type="dxa"/>
          </w:tcPr>
          <w:p w14:paraId="1F871765" w14:textId="136F2B37" w:rsidR="00052328" w:rsidRPr="00064C94" w:rsidRDefault="00052328" w:rsidP="00052328">
            <w:pPr>
              <w:rPr>
                <w:sz w:val="20"/>
                <w:szCs w:val="20"/>
              </w:rPr>
            </w:pPr>
            <w:r w:rsidRPr="007F5616">
              <w:rPr>
                <w:sz w:val="20"/>
                <w:szCs w:val="20"/>
              </w:rPr>
              <w:t>COPES</w:t>
            </w:r>
            <w:r w:rsidRPr="007F5616">
              <w:rPr>
                <w:sz w:val="20"/>
                <w:szCs w:val="20"/>
              </w:rPr>
              <w:tab/>
              <w:t>Community Options Program Entry System</w:t>
            </w:r>
          </w:p>
        </w:tc>
        <w:tc>
          <w:tcPr>
            <w:tcW w:w="4135" w:type="dxa"/>
          </w:tcPr>
          <w:p w14:paraId="1C993D9C" w14:textId="77777777" w:rsidR="00052328" w:rsidRPr="00064C94" w:rsidRDefault="00052328" w:rsidP="00052328">
            <w:pPr>
              <w:rPr>
                <w:sz w:val="20"/>
                <w:szCs w:val="20"/>
              </w:rPr>
            </w:pPr>
            <w:r w:rsidRPr="007F5616">
              <w:rPr>
                <w:rFonts w:cs="Calibri"/>
                <w:sz w:val="20"/>
                <w:szCs w:val="20"/>
              </w:rPr>
              <w:t>QA</w:t>
            </w:r>
            <w:r w:rsidRPr="007F5616">
              <w:rPr>
                <w:rFonts w:cs="Calibri"/>
                <w:sz w:val="20"/>
                <w:szCs w:val="20"/>
              </w:rPr>
              <w:tab/>
              <w:t>Quality Assurance</w:t>
            </w:r>
          </w:p>
        </w:tc>
      </w:tr>
      <w:tr w:rsidR="00052328" w14:paraId="2B596735" w14:textId="77777777" w:rsidTr="00B62312">
        <w:tc>
          <w:tcPr>
            <w:tcW w:w="5215" w:type="dxa"/>
          </w:tcPr>
          <w:p w14:paraId="6B26907C" w14:textId="2AD9964D" w:rsidR="00052328" w:rsidRPr="00064C94" w:rsidRDefault="00052328" w:rsidP="00052328">
            <w:pPr>
              <w:rPr>
                <w:sz w:val="20"/>
                <w:szCs w:val="20"/>
              </w:rPr>
            </w:pPr>
            <w:r w:rsidRPr="007F5616">
              <w:rPr>
                <w:sz w:val="20"/>
                <w:szCs w:val="20"/>
              </w:rPr>
              <w:t>CRM</w:t>
            </w:r>
            <w:r w:rsidRPr="007F5616">
              <w:rPr>
                <w:sz w:val="20"/>
                <w:szCs w:val="20"/>
              </w:rPr>
              <w:tab/>
              <w:t>Case Resource Manager (DD</w:t>
            </w:r>
            <w:r>
              <w:rPr>
                <w:sz w:val="20"/>
                <w:szCs w:val="20"/>
              </w:rPr>
              <w:t>CS</w:t>
            </w:r>
            <w:r w:rsidRPr="007F5616">
              <w:rPr>
                <w:sz w:val="20"/>
                <w:szCs w:val="20"/>
              </w:rPr>
              <w:t>)</w:t>
            </w:r>
          </w:p>
        </w:tc>
        <w:tc>
          <w:tcPr>
            <w:tcW w:w="4135" w:type="dxa"/>
          </w:tcPr>
          <w:p w14:paraId="4181CB19" w14:textId="77777777" w:rsidR="00052328" w:rsidRPr="00064C94" w:rsidRDefault="00052328" w:rsidP="00052328">
            <w:pPr>
              <w:rPr>
                <w:sz w:val="20"/>
                <w:szCs w:val="20"/>
              </w:rPr>
            </w:pPr>
            <w:r w:rsidRPr="007F5616">
              <w:rPr>
                <w:rFonts w:cs="Calibri"/>
                <w:sz w:val="20"/>
                <w:szCs w:val="20"/>
              </w:rPr>
              <w:t>RA</w:t>
            </w:r>
            <w:r w:rsidRPr="007F5616">
              <w:rPr>
                <w:rFonts w:cs="Calibri"/>
                <w:sz w:val="20"/>
                <w:szCs w:val="20"/>
              </w:rPr>
              <w:tab/>
              <w:t>Regional Administrator</w:t>
            </w:r>
          </w:p>
        </w:tc>
      </w:tr>
      <w:tr w:rsidR="00052328" w14:paraId="23F03C93" w14:textId="77777777" w:rsidTr="00B62312">
        <w:tc>
          <w:tcPr>
            <w:tcW w:w="5215" w:type="dxa"/>
          </w:tcPr>
          <w:p w14:paraId="1FD93007" w14:textId="32F7E5C7" w:rsidR="00052328" w:rsidRPr="00064C94" w:rsidRDefault="00052328" w:rsidP="00052328">
            <w:pPr>
              <w:rPr>
                <w:sz w:val="20"/>
                <w:szCs w:val="20"/>
              </w:rPr>
            </w:pPr>
            <w:r w:rsidRPr="007F5616">
              <w:rPr>
                <w:sz w:val="20"/>
                <w:szCs w:val="20"/>
              </w:rPr>
              <w:t>CTS</w:t>
            </w:r>
            <w:r w:rsidRPr="007F5616">
              <w:rPr>
                <w:sz w:val="20"/>
                <w:szCs w:val="20"/>
              </w:rPr>
              <w:tab/>
              <w:t>Community Transition Services</w:t>
            </w:r>
          </w:p>
        </w:tc>
        <w:tc>
          <w:tcPr>
            <w:tcW w:w="4135" w:type="dxa"/>
          </w:tcPr>
          <w:p w14:paraId="6A1432DD" w14:textId="77777777" w:rsidR="00052328" w:rsidRPr="00064C94" w:rsidRDefault="00052328" w:rsidP="00052328">
            <w:pPr>
              <w:rPr>
                <w:sz w:val="20"/>
                <w:szCs w:val="20"/>
              </w:rPr>
            </w:pPr>
            <w:r w:rsidRPr="007F5616">
              <w:rPr>
                <w:rFonts w:cs="Calibri"/>
                <w:sz w:val="20"/>
                <w:szCs w:val="20"/>
              </w:rPr>
              <w:t>RCL</w:t>
            </w:r>
            <w:r w:rsidRPr="007F5616">
              <w:rPr>
                <w:rFonts w:cs="Calibri"/>
                <w:sz w:val="20"/>
                <w:szCs w:val="20"/>
              </w:rPr>
              <w:tab/>
              <w:t>Roads to Community Living</w:t>
            </w:r>
          </w:p>
        </w:tc>
      </w:tr>
      <w:tr w:rsidR="00052328" w14:paraId="51217DCD" w14:textId="77777777" w:rsidTr="00B62312">
        <w:tc>
          <w:tcPr>
            <w:tcW w:w="5215" w:type="dxa"/>
          </w:tcPr>
          <w:p w14:paraId="5250A9A5" w14:textId="30D169EA" w:rsidR="00052328" w:rsidRPr="00064C94" w:rsidRDefault="00052328" w:rsidP="00052328">
            <w:pPr>
              <w:rPr>
                <w:sz w:val="20"/>
                <w:szCs w:val="20"/>
              </w:rPr>
            </w:pPr>
            <w:r w:rsidRPr="007F5616">
              <w:rPr>
                <w:sz w:val="20"/>
                <w:szCs w:val="20"/>
              </w:rPr>
              <w:t>DD</w:t>
            </w:r>
            <w:r>
              <w:rPr>
                <w:sz w:val="20"/>
                <w:szCs w:val="20"/>
              </w:rPr>
              <w:t>CS</w:t>
            </w:r>
            <w:r w:rsidRPr="007F5616">
              <w:rPr>
                <w:sz w:val="20"/>
                <w:szCs w:val="20"/>
              </w:rPr>
              <w:tab/>
              <w:t xml:space="preserve">Developmental Disability </w:t>
            </w:r>
            <w:r>
              <w:rPr>
                <w:sz w:val="20"/>
                <w:szCs w:val="20"/>
              </w:rPr>
              <w:t>Community Services</w:t>
            </w:r>
          </w:p>
        </w:tc>
        <w:tc>
          <w:tcPr>
            <w:tcW w:w="4135" w:type="dxa"/>
          </w:tcPr>
          <w:p w14:paraId="7B88FB66" w14:textId="77777777" w:rsidR="00052328" w:rsidRPr="00064C94" w:rsidRDefault="00052328" w:rsidP="00052328">
            <w:pPr>
              <w:rPr>
                <w:sz w:val="20"/>
                <w:szCs w:val="20"/>
              </w:rPr>
            </w:pPr>
            <w:r w:rsidRPr="007F5616">
              <w:rPr>
                <w:rFonts w:cs="Calibri"/>
                <w:sz w:val="20"/>
                <w:szCs w:val="20"/>
              </w:rPr>
              <w:t>RCW</w:t>
            </w:r>
            <w:r w:rsidRPr="007F5616">
              <w:rPr>
                <w:rFonts w:cs="Calibri"/>
                <w:sz w:val="20"/>
                <w:szCs w:val="20"/>
              </w:rPr>
              <w:tab/>
              <w:t>Revised Code of Washington</w:t>
            </w:r>
          </w:p>
        </w:tc>
      </w:tr>
      <w:tr w:rsidR="00052328" w14:paraId="2A83BDC9" w14:textId="77777777" w:rsidTr="00B62312">
        <w:tc>
          <w:tcPr>
            <w:tcW w:w="5215" w:type="dxa"/>
          </w:tcPr>
          <w:p w14:paraId="0CE40428" w14:textId="4D3FB33E" w:rsidR="00052328" w:rsidRPr="00A91025" w:rsidRDefault="00052328" w:rsidP="00052328">
            <w:pPr>
              <w:rPr>
                <w:sz w:val="20"/>
                <w:szCs w:val="20"/>
              </w:rPr>
            </w:pPr>
            <w:r w:rsidRPr="007F5616">
              <w:rPr>
                <w:sz w:val="20"/>
                <w:szCs w:val="20"/>
              </w:rPr>
              <w:t>DES</w:t>
            </w:r>
            <w:r w:rsidRPr="007F5616">
              <w:rPr>
                <w:sz w:val="20"/>
                <w:szCs w:val="20"/>
              </w:rPr>
              <w:tab/>
              <w:t>Department of Enterprise Services</w:t>
            </w:r>
          </w:p>
        </w:tc>
        <w:tc>
          <w:tcPr>
            <w:tcW w:w="4135" w:type="dxa"/>
          </w:tcPr>
          <w:p w14:paraId="22802E7A" w14:textId="77777777" w:rsidR="00052328" w:rsidRPr="007F5616" w:rsidRDefault="00052328" w:rsidP="00052328">
            <w:pPr>
              <w:rPr>
                <w:rFonts w:cs="Calibri"/>
                <w:sz w:val="20"/>
                <w:szCs w:val="20"/>
              </w:rPr>
            </w:pPr>
            <w:r w:rsidRPr="007F5616">
              <w:rPr>
                <w:rFonts w:cs="Calibri"/>
                <w:sz w:val="20"/>
                <w:szCs w:val="20"/>
              </w:rPr>
              <w:t>RSW</w:t>
            </w:r>
            <w:r w:rsidRPr="007F5616">
              <w:rPr>
                <w:rFonts w:cs="Calibri"/>
                <w:sz w:val="20"/>
                <w:szCs w:val="20"/>
              </w:rPr>
              <w:tab/>
              <w:t>Residential Support Waiver</w:t>
            </w:r>
          </w:p>
        </w:tc>
      </w:tr>
      <w:tr w:rsidR="00052328" w14:paraId="387D3507" w14:textId="77777777" w:rsidTr="00B62312">
        <w:tc>
          <w:tcPr>
            <w:tcW w:w="5215" w:type="dxa"/>
          </w:tcPr>
          <w:p w14:paraId="1B149C17" w14:textId="1FCC3CC0" w:rsidR="00052328" w:rsidRPr="007F5616" w:rsidRDefault="00052328" w:rsidP="00052328">
            <w:pPr>
              <w:rPr>
                <w:sz w:val="20"/>
                <w:szCs w:val="20"/>
              </w:rPr>
            </w:pPr>
            <w:r w:rsidRPr="007F5616">
              <w:rPr>
                <w:sz w:val="20"/>
                <w:szCs w:val="20"/>
              </w:rPr>
              <w:t>DME</w:t>
            </w:r>
            <w:r w:rsidRPr="007F5616">
              <w:rPr>
                <w:sz w:val="20"/>
                <w:szCs w:val="20"/>
              </w:rPr>
              <w:tab/>
              <w:t>Durable Medical Equipment</w:t>
            </w:r>
          </w:p>
        </w:tc>
        <w:tc>
          <w:tcPr>
            <w:tcW w:w="4135" w:type="dxa"/>
          </w:tcPr>
          <w:p w14:paraId="00B4F08E" w14:textId="77777777" w:rsidR="00052328" w:rsidRPr="007F5616" w:rsidRDefault="00052328" w:rsidP="00052328">
            <w:pPr>
              <w:rPr>
                <w:rFonts w:cs="Calibri"/>
                <w:sz w:val="20"/>
                <w:szCs w:val="20"/>
              </w:rPr>
            </w:pPr>
            <w:r w:rsidRPr="007F5616">
              <w:rPr>
                <w:rFonts w:cs="Calibri"/>
                <w:sz w:val="20"/>
                <w:szCs w:val="20"/>
              </w:rPr>
              <w:t>SAT</w:t>
            </w:r>
            <w:r w:rsidRPr="007F5616">
              <w:rPr>
                <w:rFonts w:cs="Calibri"/>
                <w:sz w:val="20"/>
                <w:szCs w:val="20"/>
              </w:rPr>
              <w:tab/>
              <w:t>Skills Acquisition Training</w:t>
            </w:r>
          </w:p>
        </w:tc>
      </w:tr>
      <w:tr w:rsidR="00052328" w14:paraId="30D10A18" w14:textId="77777777" w:rsidTr="00B62312">
        <w:tc>
          <w:tcPr>
            <w:tcW w:w="5215" w:type="dxa"/>
          </w:tcPr>
          <w:p w14:paraId="36682549" w14:textId="79434273" w:rsidR="00052328" w:rsidRPr="007F5616" w:rsidRDefault="00052328" w:rsidP="00052328">
            <w:pPr>
              <w:rPr>
                <w:sz w:val="20"/>
                <w:szCs w:val="20"/>
              </w:rPr>
            </w:pPr>
            <w:r w:rsidRPr="007F5616">
              <w:rPr>
                <w:rFonts w:cs="Calibri"/>
                <w:sz w:val="20"/>
                <w:szCs w:val="20"/>
              </w:rPr>
              <w:t>DMS</w:t>
            </w:r>
            <w:r w:rsidRPr="007F5616">
              <w:rPr>
                <w:rFonts w:cs="Calibri"/>
                <w:sz w:val="20"/>
                <w:szCs w:val="20"/>
              </w:rPr>
              <w:tab/>
            </w:r>
            <w:r w:rsidRPr="007F5616">
              <w:rPr>
                <w:rFonts w:eastAsia="Times New Roman" w:cs="Calibri"/>
                <w:sz w:val="20"/>
                <w:szCs w:val="20"/>
              </w:rPr>
              <w:t>Document Management System</w:t>
            </w:r>
          </w:p>
        </w:tc>
        <w:tc>
          <w:tcPr>
            <w:tcW w:w="4135" w:type="dxa"/>
          </w:tcPr>
          <w:p w14:paraId="546B3B5C" w14:textId="77777777" w:rsidR="00052328" w:rsidRPr="007F5616" w:rsidRDefault="00052328" w:rsidP="00052328">
            <w:pPr>
              <w:rPr>
                <w:rFonts w:cs="Calibri"/>
                <w:sz w:val="20"/>
                <w:szCs w:val="20"/>
              </w:rPr>
            </w:pPr>
            <w:r w:rsidRPr="007F5616">
              <w:rPr>
                <w:rFonts w:cs="Calibri"/>
                <w:sz w:val="20"/>
                <w:szCs w:val="20"/>
              </w:rPr>
              <w:t>SBS</w:t>
            </w:r>
            <w:r w:rsidRPr="007F5616">
              <w:rPr>
                <w:rFonts w:cs="Calibri"/>
                <w:sz w:val="20"/>
                <w:szCs w:val="20"/>
              </w:rPr>
              <w:tab/>
              <w:t>Specialized Behavior Support</w:t>
            </w:r>
          </w:p>
        </w:tc>
      </w:tr>
      <w:tr w:rsidR="00052328" w14:paraId="6A41C8CE" w14:textId="77777777" w:rsidTr="00B62312">
        <w:tc>
          <w:tcPr>
            <w:tcW w:w="5215" w:type="dxa"/>
          </w:tcPr>
          <w:p w14:paraId="5E7D141B" w14:textId="0DDA6B89" w:rsidR="00052328" w:rsidRPr="007F5616" w:rsidRDefault="00052328" w:rsidP="00052328">
            <w:pPr>
              <w:rPr>
                <w:sz w:val="20"/>
                <w:szCs w:val="20"/>
              </w:rPr>
            </w:pPr>
            <w:r w:rsidRPr="007F5616">
              <w:rPr>
                <w:rFonts w:cs="Calibri"/>
                <w:sz w:val="20"/>
                <w:szCs w:val="20"/>
              </w:rPr>
              <w:t>D</w:t>
            </w:r>
            <w:r>
              <w:rPr>
                <w:rFonts w:cs="Calibri"/>
                <w:sz w:val="20"/>
                <w:szCs w:val="20"/>
              </w:rPr>
              <w:t>/</w:t>
            </w:r>
            <w:r w:rsidRPr="007F5616">
              <w:rPr>
                <w:rFonts w:cs="Calibri"/>
                <w:sz w:val="20"/>
                <w:szCs w:val="20"/>
              </w:rPr>
              <w:t>POA</w:t>
            </w:r>
            <w:r w:rsidRPr="007F5616">
              <w:rPr>
                <w:rFonts w:cs="Calibri"/>
                <w:sz w:val="20"/>
                <w:szCs w:val="20"/>
              </w:rPr>
              <w:tab/>
              <w:t>Durable</w:t>
            </w:r>
            <w:r>
              <w:rPr>
                <w:rFonts w:cs="Calibri"/>
                <w:sz w:val="20"/>
                <w:szCs w:val="20"/>
              </w:rPr>
              <w:t>/</w:t>
            </w:r>
            <w:r w:rsidRPr="007F5616">
              <w:rPr>
                <w:rFonts w:cs="Calibri"/>
                <w:sz w:val="20"/>
                <w:szCs w:val="20"/>
              </w:rPr>
              <w:t>Power of Attorney</w:t>
            </w:r>
          </w:p>
        </w:tc>
        <w:tc>
          <w:tcPr>
            <w:tcW w:w="4135" w:type="dxa"/>
          </w:tcPr>
          <w:p w14:paraId="7F794465" w14:textId="77777777" w:rsidR="00052328" w:rsidRPr="007F5616" w:rsidRDefault="00052328" w:rsidP="00052328">
            <w:pPr>
              <w:rPr>
                <w:rFonts w:cs="Calibri"/>
                <w:sz w:val="20"/>
                <w:szCs w:val="20"/>
              </w:rPr>
            </w:pPr>
            <w:r w:rsidRPr="007F5616">
              <w:rPr>
                <w:rFonts w:cs="Calibri"/>
                <w:sz w:val="20"/>
                <w:szCs w:val="20"/>
              </w:rPr>
              <w:t>SCSA</w:t>
            </w:r>
            <w:r w:rsidRPr="007F5616">
              <w:rPr>
                <w:rFonts w:cs="Calibri"/>
                <w:sz w:val="20"/>
                <w:szCs w:val="20"/>
              </w:rPr>
              <w:tab/>
              <w:t>Senior Citizens Services Act</w:t>
            </w:r>
          </w:p>
        </w:tc>
      </w:tr>
      <w:tr w:rsidR="00052328" w14:paraId="3653D9FF" w14:textId="77777777" w:rsidTr="00B62312">
        <w:tc>
          <w:tcPr>
            <w:tcW w:w="5215" w:type="dxa"/>
          </w:tcPr>
          <w:p w14:paraId="78C17940" w14:textId="64F405EA" w:rsidR="00052328" w:rsidRPr="007F5616" w:rsidRDefault="00052328" w:rsidP="00052328">
            <w:pPr>
              <w:rPr>
                <w:sz w:val="20"/>
                <w:szCs w:val="20"/>
              </w:rPr>
            </w:pPr>
            <w:r w:rsidRPr="007F5616">
              <w:rPr>
                <w:rFonts w:cs="Calibri"/>
                <w:sz w:val="20"/>
                <w:szCs w:val="20"/>
              </w:rPr>
              <w:t>DSHS</w:t>
            </w:r>
            <w:r w:rsidRPr="007F5616">
              <w:rPr>
                <w:rFonts w:cs="Calibri"/>
                <w:sz w:val="20"/>
                <w:szCs w:val="20"/>
              </w:rPr>
              <w:tab/>
              <w:t>Department of Social and Health Services</w:t>
            </w:r>
          </w:p>
        </w:tc>
        <w:tc>
          <w:tcPr>
            <w:tcW w:w="4135" w:type="dxa"/>
          </w:tcPr>
          <w:p w14:paraId="3155741A" w14:textId="77777777" w:rsidR="00052328" w:rsidRPr="007F5616" w:rsidRDefault="00052328" w:rsidP="00052328">
            <w:pPr>
              <w:rPr>
                <w:rFonts w:cs="Calibri"/>
                <w:sz w:val="20"/>
                <w:szCs w:val="20"/>
              </w:rPr>
            </w:pPr>
            <w:r w:rsidRPr="007F5616">
              <w:rPr>
                <w:rFonts w:cs="Calibri"/>
                <w:sz w:val="20"/>
                <w:szCs w:val="20"/>
              </w:rPr>
              <w:t>SDC</w:t>
            </w:r>
            <w:r w:rsidRPr="007F5616">
              <w:rPr>
                <w:rFonts w:cs="Calibri"/>
                <w:sz w:val="20"/>
                <w:szCs w:val="20"/>
              </w:rPr>
              <w:tab/>
              <w:t>Self-directed Care</w:t>
            </w:r>
          </w:p>
        </w:tc>
      </w:tr>
      <w:tr w:rsidR="00052328" w14:paraId="1795DAE3" w14:textId="77777777" w:rsidTr="00B62312">
        <w:tc>
          <w:tcPr>
            <w:tcW w:w="5215" w:type="dxa"/>
          </w:tcPr>
          <w:p w14:paraId="49DEC93A" w14:textId="0093C78A" w:rsidR="00052328" w:rsidRPr="00A91025" w:rsidRDefault="00052328" w:rsidP="00052328">
            <w:pPr>
              <w:rPr>
                <w:rFonts w:cs="Calibri"/>
                <w:sz w:val="20"/>
                <w:szCs w:val="20"/>
              </w:rPr>
            </w:pPr>
            <w:r w:rsidRPr="007F5616">
              <w:rPr>
                <w:rFonts w:cs="Calibri"/>
                <w:sz w:val="20"/>
                <w:szCs w:val="20"/>
              </w:rPr>
              <w:t>EARC</w:t>
            </w:r>
            <w:r w:rsidRPr="007F5616">
              <w:rPr>
                <w:rFonts w:cs="Calibri"/>
                <w:sz w:val="20"/>
                <w:szCs w:val="20"/>
              </w:rPr>
              <w:tab/>
              <w:t>Enhanced Adult Residential Care</w:t>
            </w:r>
          </w:p>
        </w:tc>
        <w:tc>
          <w:tcPr>
            <w:tcW w:w="4135" w:type="dxa"/>
          </w:tcPr>
          <w:p w14:paraId="02DA9BC1" w14:textId="77777777" w:rsidR="00052328" w:rsidRPr="007F5616" w:rsidRDefault="00052328" w:rsidP="00052328">
            <w:pPr>
              <w:rPr>
                <w:rFonts w:cs="Calibri"/>
                <w:sz w:val="20"/>
                <w:szCs w:val="20"/>
              </w:rPr>
            </w:pPr>
            <w:r w:rsidRPr="007F5616">
              <w:rPr>
                <w:rFonts w:cs="Calibri"/>
                <w:sz w:val="20"/>
                <w:szCs w:val="20"/>
              </w:rPr>
              <w:t>SER</w:t>
            </w:r>
            <w:r w:rsidRPr="007F5616">
              <w:rPr>
                <w:rFonts w:cs="Calibri"/>
                <w:sz w:val="20"/>
                <w:szCs w:val="20"/>
              </w:rPr>
              <w:tab/>
              <w:t>Service Episode Record</w:t>
            </w:r>
          </w:p>
        </w:tc>
      </w:tr>
      <w:tr w:rsidR="00052328" w14:paraId="4901EF98" w14:textId="77777777" w:rsidTr="00B62312">
        <w:tc>
          <w:tcPr>
            <w:tcW w:w="5215" w:type="dxa"/>
          </w:tcPr>
          <w:p w14:paraId="6AFAEA8A" w14:textId="405AB154" w:rsidR="00052328" w:rsidRPr="00A91025" w:rsidRDefault="00052328" w:rsidP="00052328">
            <w:pPr>
              <w:rPr>
                <w:rFonts w:cs="Calibri"/>
                <w:sz w:val="20"/>
                <w:szCs w:val="20"/>
              </w:rPr>
            </w:pPr>
            <w:r w:rsidRPr="007F5616">
              <w:rPr>
                <w:rFonts w:cs="Calibri"/>
                <w:sz w:val="20"/>
                <w:szCs w:val="20"/>
              </w:rPr>
              <w:t>ECR</w:t>
            </w:r>
            <w:r w:rsidRPr="007F5616">
              <w:rPr>
                <w:rFonts w:cs="Calibri"/>
                <w:sz w:val="20"/>
                <w:szCs w:val="20"/>
              </w:rPr>
              <w:tab/>
              <w:t>Electronic Case Record</w:t>
            </w:r>
          </w:p>
        </w:tc>
        <w:tc>
          <w:tcPr>
            <w:tcW w:w="4135" w:type="dxa"/>
          </w:tcPr>
          <w:p w14:paraId="3704AA31" w14:textId="77777777" w:rsidR="00052328" w:rsidRPr="007F5616" w:rsidRDefault="00052328" w:rsidP="00052328">
            <w:pPr>
              <w:rPr>
                <w:rFonts w:cs="Calibri"/>
                <w:sz w:val="20"/>
                <w:szCs w:val="20"/>
              </w:rPr>
            </w:pPr>
            <w:r w:rsidRPr="007F5616">
              <w:rPr>
                <w:rFonts w:cs="Calibri"/>
                <w:sz w:val="20"/>
                <w:szCs w:val="20"/>
              </w:rPr>
              <w:t>SES</w:t>
            </w:r>
            <w:r w:rsidRPr="007F5616">
              <w:rPr>
                <w:rFonts w:cs="Calibri"/>
                <w:sz w:val="20"/>
                <w:szCs w:val="20"/>
              </w:rPr>
              <w:tab/>
              <w:t>Specialized Equipment and Supplies</w:t>
            </w:r>
          </w:p>
        </w:tc>
      </w:tr>
      <w:tr w:rsidR="00052328" w14:paraId="17A232DB" w14:textId="77777777" w:rsidTr="00B62312">
        <w:tc>
          <w:tcPr>
            <w:tcW w:w="5215" w:type="dxa"/>
          </w:tcPr>
          <w:p w14:paraId="6A51733B" w14:textId="7251C632" w:rsidR="00052328" w:rsidRPr="007F5616" w:rsidRDefault="00052328" w:rsidP="00052328">
            <w:pPr>
              <w:rPr>
                <w:sz w:val="20"/>
                <w:szCs w:val="20"/>
              </w:rPr>
            </w:pPr>
            <w:r w:rsidRPr="007F5616">
              <w:rPr>
                <w:rFonts w:cs="Calibri"/>
                <w:sz w:val="20"/>
                <w:szCs w:val="20"/>
              </w:rPr>
              <w:t>ECS</w:t>
            </w:r>
            <w:r w:rsidRPr="007F5616">
              <w:rPr>
                <w:rFonts w:cs="Calibri"/>
                <w:sz w:val="20"/>
                <w:szCs w:val="20"/>
              </w:rPr>
              <w:tab/>
              <w:t>Expanded Community Services</w:t>
            </w:r>
          </w:p>
        </w:tc>
        <w:tc>
          <w:tcPr>
            <w:tcW w:w="4135" w:type="dxa"/>
          </w:tcPr>
          <w:p w14:paraId="51BE968B" w14:textId="77777777" w:rsidR="00052328" w:rsidRPr="00064C94" w:rsidRDefault="00052328" w:rsidP="00052328">
            <w:pPr>
              <w:rPr>
                <w:rFonts w:cs="Calibri"/>
                <w:b/>
                <w:bCs/>
                <w:sz w:val="20"/>
                <w:szCs w:val="20"/>
              </w:rPr>
            </w:pPr>
            <w:r w:rsidRPr="007F5616">
              <w:rPr>
                <w:rFonts w:cs="Calibri"/>
                <w:sz w:val="20"/>
                <w:szCs w:val="20"/>
              </w:rPr>
              <w:t>SNF</w:t>
            </w:r>
            <w:r w:rsidRPr="007F5616">
              <w:rPr>
                <w:rFonts w:cs="Calibri"/>
                <w:sz w:val="20"/>
                <w:szCs w:val="20"/>
              </w:rPr>
              <w:tab/>
              <w:t>Skilled Nursing Facility</w:t>
            </w:r>
          </w:p>
        </w:tc>
      </w:tr>
      <w:tr w:rsidR="00052328" w14:paraId="30CC8AEC" w14:textId="77777777" w:rsidTr="00B62312">
        <w:tc>
          <w:tcPr>
            <w:tcW w:w="5215" w:type="dxa"/>
          </w:tcPr>
          <w:p w14:paraId="4485C5AA" w14:textId="462D59EF" w:rsidR="00052328" w:rsidRPr="007F5616" w:rsidRDefault="00052328" w:rsidP="00052328">
            <w:pPr>
              <w:rPr>
                <w:sz w:val="20"/>
                <w:szCs w:val="20"/>
              </w:rPr>
            </w:pPr>
            <w:r w:rsidRPr="007F5616">
              <w:rPr>
                <w:rFonts w:cs="Calibri"/>
                <w:sz w:val="20"/>
                <w:szCs w:val="20"/>
              </w:rPr>
              <w:t>ESA</w:t>
            </w:r>
            <w:r w:rsidRPr="007F5616">
              <w:rPr>
                <w:rFonts w:cs="Calibri"/>
                <w:sz w:val="20"/>
                <w:szCs w:val="20"/>
              </w:rPr>
              <w:tab/>
              <w:t>Economic Services Administration</w:t>
            </w:r>
          </w:p>
        </w:tc>
        <w:tc>
          <w:tcPr>
            <w:tcW w:w="4135" w:type="dxa"/>
          </w:tcPr>
          <w:p w14:paraId="5AFCD6E2" w14:textId="77777777" w:rsidR="00052328" w:rsidRPr="007F5616" w:rsidRDefault="00052328" w:rsidP="00052328">
            <w:pPr>
              <w:rPr>
                <w:rFonts w:cs="Calibri"/>
                <w:sz w:val="20"/>
                <w:szCs w:val="20"/>
              </w:rPr>
            </w:pPr>
            <w:r w:rsidRPr="007F5616">
              <w:rPr>
                <w:rFonts w:cs="Calibri"/>
                <w:sz w:val="20"/>
                <w:szCs w:val="20"/>
              </w:rPr>
              <w:t>SOP</w:t>
            </w:r>
            <w:r w:rsidRPr="007F5616">
              <w:rPr>
                <w:rFonts w:cs="Calibri"/>
                <w:sz w:val="20"/>
                <w:szCs w:val="20"/>
              </w:rPr>
              <w:tab/>
              <w:t>Skin Observation Protocol</w:t>
            </w:r>
          </w:p>
        </w:tc>
      </w:tr>
      <w:tr w:rsidR="00052328" w14:paraId="236A8A15" w14:textId="77777777" w:rsidTr="00B62312">
        <w:tc>
          <w:tcPr>
            <w:tcW w:w="5215" w:type="dxa"/>
          </w:tcPr>
          <w:p w14:paraId="31FA4C03" w14:textId="54E003B5" w:rsidR="00052328" w:rsidRPr="00A91025" w:rsidRDefault="00052328" w:rsidP="00052328">
            <w:pPr>
              <w:rPr>
                <w:rFonts w:cs="Calibri"/>
                <w:sz w:val="20"/>
                <w:szCs w:val="20"/>
              </w:rPr>
            </w:pPr>
            <w:r w:rsidRPr="007F5616">
              <w:rPr>
                <w:rFonts w:cs="Calibri"/>
                <w:sz w:val="20"/>
                <w:szCs w:val="20"/>
              </w:rPr>
              <w:t>ESF</w:t>
            </w:r>
            <w:r w:rsidRPr="007F5616">
              <w:rPr>
                <w:rFonts w:cs="Calibri"/>
                <w:sz w:val="20"/>
                <w:szCs w:val="20"/>
              </w:rPr>
              <w:tab/>
              <w:t>Enhanced Services Facility</w:t>
            </w:r>
          </w:p>
        </w:tc>
        <w:tc>
          <w:tcPr>
            <w:tcW w:w="4135" w:type="dxa"/>
          </w:tcPr>
          <w:p w14:paraId="6A42E57B" w14:textId="77777777" w:rsidR="00052328" w:rsidRPr="007F5616" w:rsidRDefault="00052328" w:rsidP="00052328">
            <w:pPr>
              <w:rPr>
                <w:rFonts w:cs="Calibri"/>
                <w:sz w:val="20"/>
                <w:szCs w:val="20"/>
              </w:rPr>
            </w:pPr>
            <w:r w:rsidRPr="007F5616">
              <w:rPr>
                <w:rFonts w:cs="Calibri"/>
                <w:sz w:val="20"/>
                <w:szCs w:val="20"/>
              </w:rPr>
              <w:t>SS</w:t>
            </w:r>
            <w:r w:rsidRPr="007F5616">
              <w:rPr>
                <w:rFonts w:cs="Calibri"/>
                <w:sz w:val="20"/>
                <w:szCs w:val="20"/>
              </w:rPr>
              <w:tab/>
              <w:t>Social Services</w:t>
            </w:r>
          </w:p>
        </w:tc>
      </w:tr>
      <w:tr w:rsidR="00052328" w14:paraId="00858808" w14:textId="77777777" w:rsidTr="00B62312">
        <w:tc>
          <w:tcPr>
            <w:tcW w:w="5215" w:type="dxa"/>
          </w:tcPr>
          <w:p w14:paraId="49401EC5" w14:textId="30FB2773" w:rsidR="00052328" w:rsidRPr="007F5616" w:rsidRDefault="00052328" w:rsidP="00052328">
            <w:pPr>
              <w:rPr>
                <w:rFonts w:cs="Calibri"/>
                <w:sz w:val="20"/>
                <w:szCs w:val="20"/>
              </w:rPr>
            </w:pPr>
            <w:r w:rsidRPr="007F5616">
              <w:rPr>
                <w:rFonts w:cs="Calibri"/>
                <w:sz w:val="20"/>
                <w:szCs w:val="20"/>
              </w:rPr>
              <w:t>ETR</w:t>
            </w:r>
            <w:r w:rsidRPr="007F5616">
              <w:rPr>
                <w:rFonts w:cs="Calibri"/>
                <w:sz w:val="20"/>
                <w:szCs w:val="20"/>
              </w:rPr>
              <w:tab/>
              <w:t>Exception to Rule</w:t>
            </w:r>
          </w:p>
        </w:tc>
        <w:tc>
          <w:tcPr>
            <w:tcW w:w="4135" w:type="dxa"/>
          </w:tcPr>
          <w:p w14:paraId="3BE94EEC" w14:textId="77777777" w:rsidR="00052328" w:rsidRPr="007F5616" w:rsidRDefault="00052328" w:rsidP="00052328">
            <w:pPr>
              <w:rPr>
                <w:rFonts w:cs="Calibri"/>
                <w:sz w:val="20"/>
                <w:szCs w:val="20"/>
              </w:rPr>
            </w:pPr>
            <w:r w:rsidRPr="007F5616">
              <w:rPr>
                <w:rFonts w:cs="Calibri"/>
                <w:sz w:val="20"/>
                <w:szCs w:val="20"/>
              </w:rPr>
              <w:t>SSAM</w:t>
            </w:r>
            <w:r w:rsidRPr="007F5616">
              <w:rPr>
                <w:rFonts w:cs="Calibri"/>
                <w:sz w:val="20"/>
                <w:szCs w:val="20"/>
              </w:rPr>
              <w:tab/>
              <w:t>Social Service Authorization Manual</w:t>
            </w:r>
          </w:p>
        </w:tc>
      </w:tr>
      <w:tr w:rsidR="00052328" w14:paraId="4F7DB3F8" w14:textId="77777777" w:rsidTr="00B62312">
        <w:tc>
          <w:tcPr>
            <w:tcW w:w="5215" w:type="dxa"/>
          </w:tcPr>
          <w:p w14:paraId="1DC05BA6" w14:textId="2E252173" w:rsidR="00052328" w:rsidRPr="007F5616" w:rsidRDefault="00052328" w:rsidP="00052328">
            <w:pPr>
              <w:rPr>
                <w:rFonts w:cs="Calibri"/>
                <w:sz w:val="20"/>
                <w:szCs w:val="20"/>
              </w:rPr>
            </w:pPr>
            <w:r w:rsidRPr="007F5616">
              <w:rPr>
                <w:rFonts w:cs="Calibri"/>
                <w:sz w:val="20"/>
                <w:szCs w:val="20"/>
              </w:rPr>
              <w:t>FSA</w:t>
            </w:r>
            <w:r w:rsidRPr="007F5616">
              <w:rPr>
                <w:rFonts w:cs="Calibri"/>
                <w:sz w:val="20"/>
                <w:szCs w:val="20"/>
              </w:rPr>
              <w:tab/>
              <w:t>Field Services Administrator</w:t>
            </w:r>
          </w:p>
        </w:tc>
        <w:tc>
          <w:tcPr>
            <w:tcW w:w="4135" w:type="dxa"/>
          </w:tcPr>
          <w:p w14:paraId="7788A061" w14:textId="77777777" w:rsidR="00052328" w:rsidRPr="007F5616" w:rsidRDefault="00052328" w:rsidP="00052328">
            <w:pPr>
              <w:rPr>
                <w:rFonts w:cs="Calibri"/>
                <w:sz w:val="20"/>
                <w:szCs w:val="20"/>
              </w:rPr>
            </w:pPr>
            <w:r w:rsidRPr="007F5616">
              <w:rPr>
                <w:rFonts w:cs="Calibri"/>
                <w:sz w:val="20"/>
                <w:szCs w:val="20"/>
              </w:rPr>
              <w:t>SSN</w:t>
            </w:r>
            <w:r w:rsidRPr="007F5616">
              <w:rPr>
                <w:rFonts w:cs="Calibri"/>
                <w:sz w:val="20"/>
                <w:szCs w:val="20"/>
              </w:rPr>
              <w:tab/>
              <w:t>Social Security Number</w:t>
            </w:r>
          </w:p>
        </w:tc>
      </w:tr>
      <w:tr w:rsidR="00052328" w14:paraId="4AAA0C3E" w14:textId="77777777" w:rsidTr="00B62312">
        <w:tc>
          <w:tcPr>
            <w:tcW w:w="5215" w:type="dxa"/>
          </w:tcPr>
          <w:p w14:paraId="246E0398" w14:textId="6180F4DE" w:rsidR="00052328" w:rsidRPr="007F5616" w:rsidRDefault="00052328" w:rsidP="00052328">
            <w:pPr>
              <w:rPr>
                <w:rFonts w:cs="Calibri"/>
                <w:sz w:val="20"/>
                <w:szCs w:val="20"/>
              </w:rPr>
            </w:pPr>
            <w:r w:rsidRPr="007F5616">
              <w:rPr>
                <w:rFonts w:cs="Calibri"/>
                <w:sz w:val="20"/>
                <w:szCs w:val="20"/>
              </w:rPr>
              <w:t>HCA</w:t>
            </w:r>
            <w:r w:rsidRPr="007F5616">
              <w:rPr>
                <w:rFonts w:cs="Calibri"/>
                <w:sz w:val="20"/>
                <w:szCs w:val="20"/>
              </w:rPr>
              <w:tab/>
              <w:t>Health Care Authority</w:t>
            </w:r>
          </w:p>
        </w:tc>
        <w:tc>
          <w:tcPr>
            <w:tcW w:w="4135" w:type="dxa"/>
          </w:tcPr>
          <w:p w14:paraId="2B8C912C" w14:textId="77777777" w:rsidR="00052328" w:rsidRPr="007F5616" w:rsidRDefault="00052328" w:rsidP="00052328">
            <w:pPr>
              <w:rPr>
                <w:rFonts w:cs="Calibri"/>
                <w:sz w:val="20"/>
                <w:szCs w:val="20"/>
              </w:rPr>
            </w:pPr>
            <w:r w:rsidRPr="007F5616">
              <w:rPr>
                <w:rFonts w:cs="Calibri"/>
                <w:sz w:val="20"/>
                <w:szCs w:val="20"/>
              </w:rPr>
              <w:t>SSS</w:t>
            </w:r>
            <w:r w:rsidRPr="007F5616">
              <w:rPr>
                <w:rFonts w:cs="Calibri"/>
                <w:sz w:val="20"/>
                <w:szCs w:val="20"/>
              </w:rPr>
              <w:tab/>
              <w:t>Social service specialist</w:t>
            </w:r>
          </w:p>
        </w:tc>
      </w:tr>
      <w:tr w:rsidR="00052328" w14:paraId="4D8FFB82" w14:textId="77777777" w:rsidTr="00B62312">
        <w:tc>
          <w:tcPr>
            <w:tcW w:w="5215" w:type="dxa"/>
          </w:tcPr>
          <w:p w14:paraId="78A47665" w14:textId="2B3EDC6A" w:rsidR="00052328" w:rsidRPr="007F5616" w:rsidRDefault="00052328" w:rsidP="00052328">
            <w:pPr>
              <w:rPr>
                <w:rFonts w:cs="Calibri"/>
                <w:sz w:val="20"/>
                <w:szCs w:val="20"/>
              </w:rPr>
            </w:pPr>
            <w:r>
              <w:rPr>
                <w:rFonts w:cs="Calibri"/>
                <w:sz w:val="20"/>
                <w:szCs w:val="20"/>
              </w:rPr>
              <w:t>HCLA      Home and Community Living Administration</w:t>
            </w:r>
          </w:p>
        </w:tc>
        <w:tc>
          <w:tcPr>
            <w:tcW w:w="4135" w:type="dxa"/>
          </w:tcPr>
          <w:p w14:paraId="585EF2A8" w14:textId="77777777" w:rsidR="00052328" w:rsidRPr="007F5616" w:rsidRDefault="00052328" w:rsidP="00052328">
            <w:pPr>
              <w:rPr>
                <w:rFonts w:cs="Calibri"/>
                <w:sz w:val="20"/>
                <w:szCs w:val="20"/>
              </w:rPr>
            </w:pPr>
            <w:r w:rsidRPr="007F5616">
              <w:rPr>
                <w:rFonts w:cs="Calibri"/>
                <w:sz w:val="20"/>
                <w:szCs w:val="20"/>
              </w:rPr>
              <w:t>VD</w:t>
            </w:r>
            <w:r>
              <w:rPr>
                <w:rFonts w:cs="Calibri"/>
                <w:sz w:val="20"/>
                <w:szCs w:val="20"/>
              </w:rPr>
              <w:t>C</w:t>
            </w:r>
            <w:r w:rsidRPr="007F5616">
              <w:rPr>
                <w:rFonts w:cs="Calibri"/>
                <w:sz w:val="20"/>
                <w:szCs w:val="20"/>
              </w:rPr>
              <w:tab/>
              <w:t xml:space="preserve">Veteran’s Directed </w:t>
            </w:r>
            <w:r>
              <w:rPr>
                <w:rFonts w:cs="Calibri"/>
                <w:sz w:val="20"/>
                <w:szCs w:val="20"/>
              </w:rPr>
              <w:t>Care</w:t>
            </w:r>
          </w:p>
        </w:tc>
      </w:tr>
      <w:tr w:rsidR="00052328" w14:paraId="1E4CA4C0" w14:textId="77777777" w:rsidTr="00B62312">
        <w:tc>
          <w:tcPr>
            <w:tcW w:w="5215" w:type="dxa"/>
          </w:tcPr>
          <w:p w14:paraId="27B09A52" w14:textId="77777777" w:rsidR="00052328" w:rsidRPr="007F5616" w:rsidRDefault="00052328" w:rsidP="00052328">
            <w:pPr>
              <w:rPr>
                <w:rFonts w:cs="Calibri"/>
                <w:sz w:val="20"/>
                <w:szCs w:val="20"/>
              </w:rPr>
            </w:pPr>
            <w:r w:rsidRPr="007F5616">
              <w:rPr>
                <w:rFonts w:cs="Calibri"/>
                <w:sz w:val="20"/>
                <w:szCs w:val="20"/>
              </w:rPr>
              <w:t xml:space="preserve">HCS </w:t>
            </w:r>
            <w:r w:rsidRPr="007F5616">
              <w:rPr>
                <w:rFonts w:cs="Calibri"/>
                <w:sz w:val="20"/>
                <w:szCs w:val="20"/>
              </w:rPr>
              <w:tab/>
              <w:t>Home and Community Services</w:t>
            </w:r>
          </w:p>
        </w:tc>
        <w:tc>
          <w:tcPr>
            <w:tcW w:w="4135" w:type="dxa"/>
          </w:tcPr>
          <w:p w14:paraId="3D1D0B70" w14:textId="77777777" w:rsidR="00052328" w:rsidRPr="007F5616" w:rsidRDefault="00052328" w:rsidP="00052328">
            <w:pPr>
              <w:rPr>
                <w:rFonts w:cs="Calibri"/>
                <w:sz w:val="20"/>
                <w:szCs w:val="20"/>
              </w:rPr>
            </w:pPr>
            <w:r w:rsidRPr="007F5616">
              <w:rPr>
                <w:rFonts w:cs="Calibri"/>
                <w:sz w:val="20"/>
                <w:szCs w:val="20"/>
              </w:rPr>
              <w:t>WAC</w:t>
            </w:r>
            <w:r w:rsidRPr="007F5616">
              <w:rPr>
                <w:rFonts w:cs="Calibri"/>
                <w:sz w:val="20"/>
                <w:szCs w:val="20"/>
              </w:rPr>
              <w:tab/>
              <w:t>Washington Administrative Code</w:t>
            </w:r>
          </w:p>
        </w:tc>
      </w:tr>
      <w:tr w:rsidR="00052328" w14:paraId="4FF453F5" w14:textId="77777777" w:rsidTr="00B62312">
        <w:trPr>
          <w:trHeight w:val="50"/>
        </w:trPr>
        <w:tc>
          <w:tcPr>
            <w:tcW w:w="5215" w:type="dxa"/>
          </w:tcPr>
          <w:p w14:paraId="7D592426" w14:textId="77777777" w:rsidR="00052328" w:rsidRPr="007F5616" w:rsidRDefault="00052328" w:rsidP="00052328">
            <w:pPr>
              <w:rPr>
                <w:rFonts w:cs="Calibri"/>
                <w:sz w:val="20"/>
                <w:szCs w:val="20"/>
              </w:rPr>
            </w:pPr>
            <w:r w:rsidRPr="007F5616">
              <w:rPr>
                <w:rFonts w:cs="Calibri"/>
                <w:sz w:val="20"/>
                <w:szCs w:val="20"/>
              </w:rPr>
              <w:t>HIU</w:t>
            </w:r>
            <w:r w:rsidRPr="007F5616">
              <w:rPr>
                <w:rFonts w:cs="Calibri"/>
                <w:sz w:val="20"/>
                <w:szCs w:val="20"/>
              </w:rPr>
              <w:tab/>
              <w:t>HCS Imaging Unit</w:t>
            </w:r>
          </w:p>
        </w:tc>
        <w:tc>
          <w:tcPr>
            <w:tcW w:w="4135" w:type="dxa"/>
          </w:tcPr>
          <w:p w14:paraId="5FCCD42B" w14:textId="77777777" w:rsidR="00052328" w:rsidRPr="007F5616" w:rsidRDefault="00052328" w:rsidP="00052328">
            <w:pPr>
              <w:rPr>
                <w:rFonts w:cs="Calibri"/>
                <w:sz w:val="20"/>
                <w:szCs w:val="20"/>
              </w:rPr>
            </w:pPr>
            <w:r w:rsidRPr="007F5616">
              <w:rPr>
                <w:rFonts w:cs="Calibri"/>
                <w:sz w:val="20"/>
                <w:szCs w:val="20"/>
              </w:rPr>
              <w:t>WWL</w:t>
            </w:r>
            <w:r w:rsidRPr="007F5616">
              <w:rPr>
                <w:rFonts w:cs="Calibri"/>
                <w:sz w:val="20"/>
                <w:szCs w:val="20"/>
              </w:rPr>
              <w:tab/>
              <w:t>Work Week Limit</w:t>
            </w:r>
          </w:p>
        </w:tc>
      </w:tr>
      <w:tr w:rsidR="00052328" w14:paraId="102BC526" w14:textId="77777777" w:rsidTr="00B62312">
        <w:trPr>
          <w:trHeight w:val="50"/>
        </w:trPr>
        <w:tc>
          <w:tcPr>
            <w:tcW w:w="5215" w:type="dxa"/>
          </w:tcPr>
          <w:p w14:paraId="6B45ABC7" w14:textId="77777777" w:rsidR="00052328" w:rsidRPr="007F5616" w:rsidRDefault="00052328" w:rsidP="00052328">
            <w:pPr>
              <w:rPr>
                <w:rFonts w:cs="Calibri"/>
                <w:sz w:val="20"/>
                <w:szCs w:val="20"/>
              </w:rPr>
            </w:pPr>
            <w:r w:rsidRPr="007F5616">
              <w:rPr>
                <w:rFonts w:cs="Calibri"/>
                <w:sz w:val="20"/>
                <w:szCs w:val="20"/>
              </w:rPr>
              <w:t>HQ</w:t>
            </w:r>
            <w:r w:rsidRPr="007F5616">
              <w:rPr>
                <w:rFonts w:cs="Calibri"/>
                <w:sz w:val="20"/>
                <w:szCs w:val="20"/>
              </w:rPr>
              <w:tab/>
              <w:t>Headquarters</w:t>
            </w:r>
          </w:p>
        </w:tc>
        <w:tc>
          <w:tcPr>
            <w:tcW w:w="4135" w:type="dxa"/>
          </w:tcPr>
          <w:p w14:paraId="6ADBDFF6" w14:textId="77777777" w:rsidR="00052328" w:rsidRPr="007F5616" w:rsidRDefault="00052328" w:rsidP="00052328">
            <w:pPr>
              <w:rPr>
                <w:rFonts w:cs="Calibri"/>
                <w:sz w:val="20"/>
                <w:szCs w:val="20"/>
              </w:rPr>
            </w:pPr>
          </w:p>
        </w:tc>
      </w:tr>
    </w:tbl>
    <w:p w14:paraId="7A37021E" w14:textId="77777777" w:rsidR="001447DD" w:rsidRDefault="001447DD" w:rsidP="001447DD">
      <w:pPr>
        <w:rPr>
          <w:rFonts w:ascii="Century Gothic" w:eastAsiaTheme="majorEastAsia" w:hAnsi="Century Gothic" w:cstheme="majorBidi"/>
          <w:b/>
          <w:caps/>
          <w:color w:val="005CAB"/>
          <w:sz w:val="26"/>
          <w:szCs w:val="26"/>
        </w:rPr>
      </w:pPr>
    </w:p>
    <w:p w14:paraId="2B592565" w14:textId="77777777" w:rsidR="001447DD" w:rsidRPr="00B860ED" w:rsidRDefault="001447DD" w:rsidP="001447DD">
      <w:pPr>
        <w:pStyle w:val="Heading2"/>
        <w:rPr>
          <w:color w:val="193F6F"/>
        </w:rPr>
      </w:pPr>
      <w:bookmarkStart w:id="80" w:name="_Toc206592918"/>
      <w:r w:rsidRPr="00B860ED">
        <w:rPr>
          <w:color w:val="193F6F"/>
        </w:rPr>
        <w:t>Revision History</w:t>
      </w:r>
      <w:bookmarkEnd w:id="80"/>
    </w:p>
    <w:tbl>
      <w:tblPr>
        <w:tblStyle w:val="TableGrid"/>
        <w:tblW w:w="9440" w:type="dxa"/>
        <w:tblLook w:val="04A0" w:firstRow="1" w:lastRow="0" w:firstColumn="1" w:lastColumn="0" w:noHBand="0" w:noVBand="1"/>
      </w:tblPr>
      <w:tblGrid>
        <w:gridCol w:w="834"/>
        <w:gridCol w:w="1411"/>
        <w:gridCol w:w="6301"/>
        <w:gridCol w:w="894"/>
      </w:tblGrid>
      <w:tr w:rsidR="001447DD" w:rsidRPr="00DD509F" w14:paraId="0D822DAF" w14:textId="77777777" w:rsidTr="00B860ED">
        <w:trPr>
          <w:tblHeader/>
        </w:trPr>
        <w:tc>
          <w:tcPr>
            <w:tcW w:w="834" w:type="dxa"/>
            <w:shd w:val="clear" w:color="auto" w:fill="193F6F"/>
          </w:tcPr>
          <w:p w14:paraId="15FC6E22" w14:textId="59B4B6F2" w:rsidR="001447DD" w:rsidRPr="00064C94" w:rsidRDefault="00B860ED" w:rsidP="00861CE4">
            <w:pPr>
              <w:rPr>
                <w:rFonts w:cstheme="minorHAnsi"/>
                <w:b/>
                <w:caps/>
                <w:sz w:val="18"/>
                <w:szCs w:val="18"/>
              </w:rPr>
            </w:pPr>
            <w:r w:rsidRPr="00064C94">
              <w:rPr>
                <w:rFonts w:cstheme="minorHAnsi"/>
                <w:b/>
                <w:sz w:val="18"/>
                <w:szCs w:val="18"/>
              </w:rPr>
              <w:t>Date</w:t>
            </w:r>
          </w:p>
        </w:tc>
        <w:tc>
          <w:tcPr>
            <w:tcW w:w="1411" w:type="dxa"/>
            <w:shd w:val="clear" w:color="auto" w:fill="193F6F"/>
          </w:tcPr>
          <w:p w14:paraId="1019CB0C" w14:textId="6CB228B3" w:rsidR="001447DD" w:rsidRPr="00B860ED" w:rsidRDefault="00B860ED" w:rsidP="00861CE4">
            <w:pPr>
              <w:rPr>
                <w:rFonts w:cstheme="minorHAnsi"/>
                <w:b/>
                <w:caps/>
                <w:color w:val="193F6F"/>
                <w:sz w:val="18"/>
                <w:szCs w:val="18"/>
              </w:rPr>
            </w:pPr>
            <w:r w:rsidRPr="00064C94">
              <w:rPr>
                <w:rFonts w:cstheme="minorHAnsi"/>
                <w:b/>
                <w:sz w:val="18"/>
                <w:szCs w:val="18"/>
              </w:rPr>
              <w:t>Made by</w:t>
            </w:r>
          </w:p>
        </w:tc>
        <w:tc>
          <w:tcPr>
            <w:tcW w:w="6301" w:type="dxa"/>
            <w:shd w:val="clear" w:color="auto" w:fill="193F6F"/>
          </w:tcPr>
          <w:p w14:paraId="488F43C8" w14:textId="3AD427BE" w:rsidR="001447DD" w:rsidRPr="00B860ED" w:rsidRDefault="00B860ED" w:rsidP="00861CE4">
            <w:pPr>
              <w:rPr>
                <w:rFonts w:cstheme="minorHAnsi"/>
                <w:b/>
                <w:caps/>
                <w:sz w:val="16"/>
                <w:szCs w:val="16"/>
              </w:rPr>
            </w:pPr>
            <w:r>
              <w:rPr>
                <w:rFonts w:cstheme="minorHAnsi"/>
                <w:b/>
                <w:sz w:val="18"/>
                <w:szCs w:val="18"/>
              </w:rPr>
              <w:t>C</w:t>
            </w:r>
            <w:r w:rsidRPr="00B860ED">
              <w:rPr>
                <w:rFonts w:cstheme="minorHAnsi"/>
                <w:b/>
                <w:sz w:val="18"/>
                <w:szCs w:val="18"/>
              </w:rPr>
              <w:t>hange(s)</w:t>
            </w:r>
          </w:p>
        </w:tc>
        <w:tc>
          <w:tcPr>
            <w:tcW w:w="894" w:type="dxa"/>
            <w:shd w:val="clear" w:color="auto" w:fill="193F6F"/>
          </w:tcPr>
          <w:p w14:paraId="3B2820E1" w14:textId="77777777" w:rsidR="001447DD" w:rsidRPr="00064C94" w:rsidRDefault="001447DD" w:rsidP="00861CE4">
            <w:pPr>
              <w:rPr>
                <w:rFonts w:cstheme="minorHAnsi"/>
                <w:b/>
                <w:caps/>
                <w:sz w:val="18"/>
                <w:szCs w:val="18"/>
              </w:rPr>
            </w:pPr>
            <w:r w:rsidRPr="00064C94">
              <w:rPr>
                <w:rFonts w:cstheme="minorHAnsi"/>
                <w:b/>
                <w:caps/>
                <w:sz w:val="18"/>
                <w:szCs w:val="18"/>
              </w:rPr>
              <w:t>MB #</w:t>
            </w:r>
          </w:p>
        </w:tc>
      </w:tr>
      <w:tr w:rsidR="001447DD" w:rsidRPr="00DD509F" w14:paraId="0D1EF3F7" w14:textId="77777777" w:rsidTr="00861CE4">
        <w:tc>
          <w:tcPr>
            <w:tcW w:w="834" w:type="dxa"/>
          </w:tcPr>
          <w:p w14:paraId="561F5329" w14:textId="77777777" w:rsidR="001447DD" w:rsidRPr="00064C94" w:rsidRDefault="001447DD" w:rsidP="00861CE4">
            <w:pPr>
              <w:rPr>
                <w:rFonts w:cstheme="minorHAnsi"/>
                <w:sz w:val="18"/>
                <w:szCs w:val="18"/>
              </w:rPr>
            </w:pPr>
            <w:r w:rsidRPr="00064C94">
              <w:rPr>
                <w:rFonts w:cstheme="minorHAnsi"/>
                <w:sz w:val="18"/>
                <w:szCs w:val="18"/>
              </w:rPr>
              <w:t>6/2020</w:t>
            </w:r>
          </w:p>
        </w:tc>
        <w:tc>
          <w:tcPr>
            <w:tcW w:w="1411" w:type="dxa"/>
          </w:tcPr>
          <w:p w14:paraId="0AC63BC4" w14:textId="77777777" w:rsidR="001447DD" w:rsidRPr="00064C94" w:rsidRDefault="001447DD" w:rsidP="00861CE4">
            <w:pPr>
              <w:rPr>
                <w:rFonts w:cstheme="minorHAnsi"/>
                <w:sz w:val="18"/>
                <w:szCs w:val="18"/>
              </w:rPr>
            </w:pPr>
            <w:r w:rsidRPr="00064C94">
              <w:rPr>
                <w:rFonts w:cstheme="minorHAnsi"/>
                <w:sz w:val="18"/>
                <w:szCs w:val="18"/>
              </w:rPr>
              <w:t>Debbie Blackner</w:t>
            </w:r>
          </w:p>
        </w:tc>
        <w:tc>
          <w:tcPr>
            <w:tcW w:w="6301" w:type="dxa"/>
          </w:tcPr>
          <w:p w14:paraId="71EF88F2" w14:textId="77777777" w:rsidR="001447DD" w:rsidRPr="00064C94" w:rsidRDefault="001447DD" w:rsidP="00861CE4">
            <w:pPr>
              <w:rPr>
                <w:rFonts w:cstheme="minorHAnsi"/>
                <w:sz w:val="18"/>
                <w:szCs w:val="18"/>
              </w:rPr>
            </w:pPr>
            <w:r w:rsidRPr="00064C94">
              <w:rPr>
                <w:rFonts w:cstheme="minorHAnsi"/>
                <w:sz w:val="18"/>
                <w:szCs w:val="18"/>
              </w:rPr>
              <w:t>Added additional situations when an HQ ETR is required (bathroom equipment, lift chair that exceeds furniture maximum and when specific DME scenarios).</w:t>
            </w:r>
          </w:p>
        </w:tc>
        <w:tc>
          <w:tcPr>
            <w:tcW w:w="894" w:type="dxa"/>
          </w:tcPr>
          <w:p w14:paraId="0D659557" w14:textId="77777777" w:rsidR="001447DD" w:rsidRPr="00064C94" w:rsidRDefault="001447DD" w:rsidP="00861CE4">
            <w:pPr>
              <w:rPr>
                <w:rFonts w:cstheme="minorHAnsi"/>
                <w:sz w:val="18"/>
                <w:szCs w:val="18"/>
              </w:rPr>
            </w:pPr>
          </w:p>
        </w:tc>
      </w:tr>
      <w:tr w:rsidR="001447DD" w:rsidRPr="00DD509F" w14:paraId="7837B504" w14:textId="77777777" w:rsidTr="00861CE4">
        <w:trPr>
          <w:trHeight w:val="503"/>
        </w:trPr>
        <w:tc>
          <w:tcPr>
            <w:tcW w:w="834" w:type="dxa"/>
          </w:tcPr>
          <w:p w14:paraId="7781F789" w14:textId="77777777" w:rsidR="001447DD" w:rsidRPr="00064C94" w:rsidRDefault="001447DD" w:rsidP="00861CE4">
            <w:pPr>
              <w:rPr>
                <w:rFonts w:cstheme="minorHAnsi"/>
                <w:sz w:val="18"/>
                <w:szCs w:val="18"/>
              </w:rPr>
            </w:pPr>
            <w:r w:rsidRPr="00064C94">
              <w:rPr>
                <w:rFonts w:cstheme="minorHAnsi"/>
                <w:sz w:val="18"/>
                <w:szCs w:val="18"/>
              </w:rPr>
              <w:t>6/2020</w:t>
            </w:r>
          </w:p>
        </w:tc>
        <w:tc>
          <w:tcPr>
            <w:tcW w:w="1411" w:type="dxa"/>
          </w:tcPr>
          <w:p w14:paraId="5002346F" w14:textId="77777777" w:rsidR="001447DD" w:rsidRPr="00064C94" w:rsidRDefault="001447DD" w:rsidP="00861CE4">
            <w:pPr>
              <w:rPr>
                <w:rFonts w:cstheme="minorHAnsi"/>
                <w:sz w:val="18"/>
                <w:szCs w:val="18"/>
              </w:rPr>
            </w:pPr>
            <w:r w:rsidRPr="00064C94">
              <w:rPr>
                <w:rFonts w:cstheme="minorHAnsi"/>
                <w:sz w:val="18"/>
                <w:szCs w:val="18"/>
              </w:rPr>
              <w:t>Debbie Blackner</w:t>
            </w:r>
          </w:p>
        </w:tc>
        <w:tc>
          <w:tcPr>
            <w:tcW w:w="6301" w:type="dxa"/>
          </w:tcPr>
          <w:p w14:paraId="7FA2754A" w14:textId="77777777" w:rsidR="001447DD" w:rsidRPr="00064C94" w:rsidRDefault="001447DD" w:rsidP="00861CE4">
            <w:pPr>
              <w:rPr>
                <w:rFonts w:cstheme="minorHAnsi"/>
                <w:sz w:val="18"/>
                <w:szCs w:val="18"/>
              </w:rPr>
            </w:pPr>
            <w:r w:rsidRPr="00064C94">
              <w:rPr>
                <w:rFonts w:cstheme="minorHAnsi"/>
                <w:sz w:val="18"/>
                <w:szCs w:val="18"/>
              </w:rPr>
              <w:t>Added COPES services CCG and Community Supports: Goods and Services to the Minimum Standards table</w:t>
            </w:r>
          </w:p>
        </w:tc>
        <w:tc>
          <w:tcPr>
            <w:tcW w:w="894" w:type="dxa"/>
          </w:tcPr>
          <w:p w14:paraId="167A9876" w14:textId="77777777" w:rsidR="001447DD" w:rsidRPr="00064C94" w:rsidRDefault="001447DD" w:rsidP="00861CE4">
            <w:pPr>
              <w:rPr>
                <w:rFonts w:cstheme="minorHAnsi"/>
                <w:sz w:val="18"/>
                <w:szCs w:val="18"/>
              </w:rPr>
            </w:pPr>
          </w:p>
        </w:tc>
      </w:tr>
      <w:tr w:rsidR="001447DD" w:rsidRPr="00DD509F" w14:paraId="72CC3167" w14:textId="77777777" w:rsidTr="00861CE4">
        <w:tc>
          <w:tcPr>
            <w:tcW w:w="834" w:type="dxa"/>
          </w:tcPr>
          <w:p w14:paraId="0C28459B" w14:textId="77777777" w:rsidR="001447DD" w:rsidRPr="00064C94" w:rsidRDefault="001447DD" w:rsidP="00861CE4">
            <w:pPr>
              <w:rPr>
                <w:rFonts w:cstheme="minorHAnsi"/>
                <w:sz w:val="18"/>
                <w:szCs w:val="18"/>
              </w:rPr>
            </w:pPr>
            <w:r w:rsidRPr="00064C94">
              <w:rPr>
                <w:rFonts w:cstheme="minorHAnsi"/>
                <w:sz w:val="18"/>
                <w:szCs w:val="18"/>
              </w:rPr>
              <w:t>6/2020</w:t>
            </w:r>
          </w:p>
        </w:tc>
        <w:tc>
          <w:tcPr>
            <w:tcW w:w="1411" w:type="dxa"/>
          </w:tcPr>
          <w:p w14:paraId="0002F533" w14:textId="77777777" w:rsidR="001447DD" w:rsidRPr="00064C94" w:rsidRDefault="001447DD" w:rsidP="00861CE4">
            <w:pPr>
              <w:rPr>
                <w:rFonts w:cstheme="minorHAnsi"/>
                <w:sz w:val="18"/>
                <w:szCs w:val="18"/>
              </w:rPr>
            </w:pPr>
            <w:r w:rsidRPr="00064C94">
              <w:rPr>
                <w:rFonts w:cstheme="minorHAnsi"/>
                <w:sz w:val="18"/>
                <w:szCs w:val="18"/>
              </w:rPr>
              <w:t>Debbie Blackner</w:t>
            </w:r>
          </w:p>
        </w:tc>
        <w:tc>
          <w:tcPr>
            <w:tcW w:w="6301" w:type="dxa"/>
          </w:tcPr>
          <w:p w14:paraId="0C854740" w14:textId="77777777" w:rsidR="001447DD" w:rsidRPr="00064C94" w:rsidRDefault="001447DD" w:rsidP="00861CE4">
            <w:pPr>
              <w:rPr>
                <w:rFonts w:cstheme="minorHAnsi"/>
                <w:sz w:val="18"/>
                <w:szCs w:val="18"/>
              </w:rPr>
            </w:pPr>
            <w:r w:rsidRPr="00064C94">
              <w:rPr>
                <w:rFonts w:cstheme="minorHAnsi"/>
                <w:sz w:val="18"/>
                <w:szCs w:val="18"/>
              </w:rPr>
              <w:t>Bed rail policy added</w:t>
            </w:r>
          </w:p>
        </w:tc>
        <w:tc>
          <w:tcPr>
            <w:tcW w:w="894" w:type="dxa"/>
          </w:tcPr>
          <w:p w14:paraId="700B0BAF" w14:textId="77777777" w:rsidR="001447DD" w:rsidRPr="00064C94" w:rsidRDefault="001447DD" w:rsidP="00861CE4">
            <w:pPr>
              <w:rPr>
                <w:rFonts w:cstheme="minorHAnsi"/>
                <w:sz w:val="18"/>
                <w:szCs w:val="18"/>
              </w:rPr>
            </w:pPr>
          </w:p>
        </w:tc>
      </w:tr>
      <w:tr w:rsidR="001447DD" w:rsidRPr="00DD509F" w14:paraId="21B0B79A" w14:textId="77777777" w:rsidTr="00861CE4">
        <w:tc>
          <w:tcPr>
            <w:tcW w:w="834" w:type="dxa"/>
          </w:tcPr>
          <w:p w14:paraId="1E9034D5" w14:textId="77777777" w:rsidR="001447DD" w:rsidRPr="00064C94" w:rsidRDefault="001447DD" w:rsidP="00861CE4">
            <w:pPr>
              <w:rPr>
                <w:rFonts w:cstheme="minorHAnsi"/>
                <w:sz w:val="18"/>
                <w:szCs w:val="18"/>
              </w:rPr>
            </w:pPr>
            <w:r w:rsidRPr="00064C94">
              <w:rPr>
                <w:rFonts w:cstheme="minorHAnsi"/>
                <w:sz w:val="18"/>
                <w:szCs w:val="18"/>
              </w:rPr>
              <w:t>6/2020</w:t>
            </w:r>
          </w:p>
        </w:tc>
        <w:tc>
          <w:tcPr>
            <w:tcW w:w="1411" w:type="dxa"/>
          </w:tcPr>
          <w:p w14:paraId="1D477EF6" w14:textId="77777777" w:rsidR="001447DD" w:rsidRPr="00064C94" w:rsidRDefault="001447DD" w:rsidP="00861CE4">
            <w:pPr>
              <w:rPr>
                <w:rFonts w:cstheme="minorHAnsi"/>
                <w:sz w:val="18"/>
                <w:szCs w:val="18"/>
              </w:rPr>
            </w:pPr>
            <w:r w:rsidRPr="00064C94">
              <w:rPr>
                <w:rFonts w:cstheme="minorHAnsi"/>
                <w:sz w:val="18"/>
                <w:szCs w:val="18"/>
              </w:rPr>
              <w:t>Rachelle Ames</w:t>
            </w:r>
          </w:p>
        </w:tc>
        <w:tc>
          <w:tcPr>
            <w:tcW w:w="6301" w:type="dxa"/>
          </w:tcPr>
          <w:p w14:paraId="5ADE63F4" w14:textId="77777777" w:rsidR="001447DD" w:rsidRPr="00064C94" w:rsidRDefault="001447DD" w:rsidP="00861CE4">
            <w:pPr>
              <w:rPr>
                <w:rFonts w:cstheme="minorHAnsi"/>
                <w:sz w:val="18"/>
                <w:szCs w:val="18"/>
              </w:rPr>
            </w:pPr>
            <w:r w:rsidRPr="00064C94">
              <w:rPr>
                <w:rFonts w:cstheme="minorHAnsi"/>
                <w:sz w:val="18"/>
                <w:szCs w:val="18"/>
              </w:rPr>
              <w:t>Updated Case File Standards to include:</w:t>
            </w:r>
          </w:p>
          <w:p w14:paraId="20AD7783" w14:textId="77777777" w:rsidR="001447DD" w:rsidRPr="00064C94" w:rsidRDefault="001447DD" w:rsidP="00F121F4">
            <w:pPr>
              <w:pStyle w:val="ListParagraph"/>
              <w:numPr>
                <w:ilvl w:val="0"/>
                <w:numId w:val="125"/>
              </w:numPr>
              <w:rPr>
                <w:rFonts w:cstheme="minorHAnsi"/>
                <w:sz w:val="18"/>
                <w:szCs w:val="18"/>
              </w:rPr>
            </w:pPr>
            <w:r w:rsidRPr="00064C94">
              <w:rPr>
                <w:rFonts w:cstheme="minorHAnsi"/>
                <w:sz w:val="18"/>
                <w:szCs w:val="18"/>
              </w:rPr>
              <w:t>updated list of documents to be scanned to the ECR</w:t>
            </w:r>
          </w:p>
          <w:p w14:paraId="39CE9756" w14:textId="77777777" w:rsidR="001447DD" w:rsidRPr="00064C94" w:rsidRDefault="001447DD" w:rsidP="00F121F4">
            <w:pPr>
              <w:pStyle w:val="ListParagraph"/>
              <w:numPr>
                <w:ilvl w:val="0"/>
                <w:numId w:val="125"/>
              </w:numPr>
              <w:rPr>
                <w:rFonts w:cstheme="minorHAnsi"/>
                <w:sz w:val="18"/>
                <w:szCs w:val="18"/>
              </w:rPr>
            </w:pPr>
            <w:r w:rsidRPr="00064C94">
              <w:rPr>
                <w:rFonts w:cstheme="minorHAnsi"/>
                <w:sz w:val="18"/>
                <w:szCs w:val="18"/>
              </w:rPr>
              <w:t>removal of language related to paper files</w:t>
            </w:r>
          </w:p>
          <w:p w14:paraId="4590814E" w14:textId="77777777" w:rsidR="001447DD" w:rsidRPr="00064C94" w:rsidRDefault="001447DD" w:rsidP="00F121F4">
            <w:pPr>
              <w:pStyle w:val="ListParagraph"/>
              <w:numPr>
                <w:ilvl w:val="0"/>
                <w:numId w:val="125"/>
              </w:numPr>
              <w:rPr>
                <w:rFonts w:cstheme="minorHAnsi"/>
                <w:sz w:val="18"/>
                <w:szCs w:val="18"/>
              </w:rPr>
            </w:pPr>
            <w:r w:rsidRPr="00064C94">
              <w:rPr>
                <w:rFonts w:cstheme="minorHAnsi"/>
                <w:sz w:val="18"/>
                <w:szCs w:val="18"/>
              </w:rPr>
              <w:t>update translated documents section to be consistent with Chapter 15</w:t>
            </w:r>
          </w:p>
        </w:tc>
        <w:tc>
          <w:tcPr>
            <w:tcW w:w="894" w:type="dxa"/>
          </w:tcPr>
          <w:p w14:paraId="53BD569D" w14:textId="77777777" w:rsidR="001447DD" w:rsidRPr="00064C94" w:rsidRDefault="001447DD" w:rsidP="00861CE4">
            <w:pPr>
              <w:rPr>
                <w:rFonts w:cstheme="minorHAnsi"/>
                <w:sz w:val="18"/>
                <w:szCs w:val="18"/>
              </w:rPr>
            </w:pPr>
          </w:p>
        </w:tc>
      </w:tr>
      <w:tr w:rsidR="001447DD" w:rsidRPr="00DD509F" w14:paraId="729DC981" w14:textId="77777777" w:rsidTr="00861CE4">
        <w:tc>
          <w:tcPr>
            <w:tcW w:w="834" w:type="dxa"/>
          </w:tcPr>
          <w:p w14:paraId="13805E5F" w14:textId="77777777" w:rsidR="001447DD" w:rsidRPr="00064C94" w:rsidRDefault="001447DD" w:rsidP="00861CE4">
            <w:pPr>
              <w:rPr>
                <w:rFonts w:cstheme="minorHAnsi"/>
                <w:sz w:val="18"/>
                <w:szCs w:val="18"/>
              </w:rPr>
            </w:pPr>
            <w:r w:rsidRPr="00064C94">
              <w:rPr>
                <w:rFonts w:cstheme="minorHAnsi"/>
                <w:sz w:val="18"/>
                <w:szCs w:val="18"/>
              </w:rPr>
              <w:t>6/2020</w:t>
            </w:r>
          </w:p>
        </w:tc>
        <w:tc>
          <w:tcPr>
            <w:tcW w:w="1411" w:type="dxa"/>
          </w:tcPr>
          <w:p w14:paraId="3EB12AAB" w14:textId="77777777" w:rsidR="001447DD" w:rsidRPr="00064C94" w:rsidRDefault="001447DD" w:rsidP="00861CE4">
            <w:pPr>
              <w:rPr>
                <w:rFonts w:cstheme="minorHAnsi"/>
                <w:sz w:val="18"/>
                <w:szCs w:val="18"/>
              </w:rPr>
            </w:pPr>
            <w:r w:rsidRPr="00064C94">
              <w:rPr>
                <w:rFonts w:cstheme="minorHAnsi"/>
                <w:sz w:val="18"/>
                <w:szCs w:val="18"/>
              </w:rPr>
              <w:t>Rachelle Ames</w:t>
            </w:r>
          </w:p>
        </w:tc>
        <w:tc>
          <w:tcPr>
            <w:tcW w:w="6301" w:type="dxa"/>
          </w:tcPr>
          <w:p w14:paraId="2DBEB8E4" w14:textId="77777777" w:rsidR="001447DD" w:rsidRPr="00064C94" w:rsidRDefault="001447DD" w:rsidP="00861CE4">
            <w:pPr>
              <w:rPr>
                <w:rFonts w:cstheme="minorHAnsi"/>
                <w:sz w:val="18"/>
                <w:szCs w:val="18"/>
              </w:rPr>
            </w:pPr>
            <w:r w:rsidRPr="00064C94">
              <w:rPr>
                <w:rFonts w:cstheme="minorHAnsi"/>
                <w:sz w:val="18"/>
                <w:szCs w:val="18"/>
              </w:rPr>
              <w:t>Updated Timeframes table included in the “Adding a Client to CARE” section</w:t>
            </w:r>
          </w:p>
        </w:tc>
        <w:tc>
          <w:tcPr>
            <w:tcW w:w="894" w:type="dxa"/>
          </w:tcPr>
          <w:p w14:paraId="08C7C358" w14:textId="77777777" w:rsidR="001447DD" w:rsidRPr="00064C94" w:rsidRDefault="001447DD" w:rsidP="00861CE4">
            <w:pPr>
              <w:rPr>
                <w:rFonts w:cstheme="minorHAnsi"/>
                <w:sz w:val="18"/>
                <w:szCs w:val="18"/>
              </w:rPr>
            </w:pPr>
          </w:p>
        </w:tc>
      </w:tr>
      <w:tr w:rsidR="001447DD" w:rsidRPr="00DD509F" w14:paraId="556020F1" w14:textId="77777777" w:rsidTr="00861CE4">
        <w:tc>
          <w:tcPr>
            <w:tcW w:w="834" w:type="dxa"/>
          </w:tcPr>
          <w:p w14:paraId="2A483F18" w14:textId="77777777" w:rsidR="001447DD" w:rsidRPr="00064C94" w:rsidRDefault="001447DD" w:rsidP="00861CE4">
            <w:pPr>
              <w:rPr>
                <w:rFonts w:cstheme="minorHAnsi"/>
                <w:sz w:val="18"/>
                <w:szCs w:val="18"/>
              </w:rPr>
            </w:pPr>
            <w:r w:rsidRPr="00064C94">
              <w:rPr>
                <w:rFonts w:cstheme="minorHAnsi"/>
                <w:sz w:val="18"/>
                <w:szCs w:val="18"/>
              </w:rPr>
              <w:t>12/2020</w:t>
            </w:r>
          </w:p>
        </w:tc>
        <w:tc>
          <w:tcPr>
            <w:tcW w:w="1411" w:type="dxa"/>
          </w:tcPr>
          <w:p w14:paraId="30A93E7B" w14:textId="77777777" w:rsidR="001447DD" w:rsidRPr="00064C94" w:rsidRDefault="001447DD" w:rsidP="00861CE4">
            <w:pPr>
              <w:rPr>
                <w:rFonts w:cstheme="minorHAnsi"/>
                <w:sz w:val="18"/>
                <w:szCs w:val="18"/>
              </w:rPr>
            </w:pPr>
            <w:r w:rsidRPr="00064C94">
              <w:rPr>
                <w:rFonts w:cstheme="minorHAnsi"/>
                <w:sz w:val="18"/>
                <w:szCs w:val="18"/>
              </w:rPr>
              <w:t>Rachelle Ames</w:t>
            </w:r>
          </w:p>
        </w:tc>
        <w:tc>
          <w:tcPr>
            <w:tcW w:w="6301" w:type="dxa"/>
          </w:tcPr>
          <w:p w14:paraId="67CEC874" w14:textId="77777777" w:rsidR="001447DD" w:rsidRPr="00064C94" w:rsidRDefault="001447DD" w:rsidP="00861CE4">
            <w:pPr>
              <w:rPr>
                <w:rFonts w:cstheme="minorHAnsi"/>
                <w:sz w:val="18"/>
                <w:szCs w:val="18"/>
              </w:rPr>
            </w:pPr>
            <w:r w:rsidRPr="00064C94">
              <w:rPr>
                <w:rFonts w:cstheme="minorHAnsi"/>
                <w:sz w:val="18"/>
                <w:szCs w:val="18"/>
              </w:rPr>
              <w:t>Removed incorrect RCW reference from “What to do when a client cannot sign” section</w:t>
            </w:r>
          </w:p>
        </w:tc>
        <w:tc>
          <w:tcPr>
            <w:tcW w:w="894" w:type="dxa"/>
          </w:tcPr>
          <w:p w14:paraId="02ECE6D5" w14:textId="77777777" w:rsidR="001447DD" w:rsidRPr="00064C94" w:rsidRDefault="001447DD" w:rsidP="00861CE4">
            <w:pPr>
              <w:rPr>
                <w:rFonts w:cstheme="minorHAnsi"/>
                <w:sz w:val="18"/>
                <w:szCs w:val="18"/>
              </w:rPr>
            </w:pPr>
          </w:p>
        </w:tc>
      </w:tr>
      <w:tr w:rsidR="001447DD" w:rsidRPr="00DD509F" w14:paraId="1D30EFE1" w14:textId="77777777" w:rsidTr="00861CE4">
        <w:tc>
          <w:tcPr>
            <w:tcW w:w="834" w:type="dxa"/>
          </w:tcPr>
          <w:p w14:paraId="63DC93CB" w14:textId="77777777" w:rsidR="001447DD" w:rsidRPr="00064C94" w:rsidRDefault="001447DD" w:rsidP="00861CE4">
            <w:pPr>
              <w:rPr>
                <w:rFonts w:cstheme="minorHAnsi"/>
                <w:sz w:val="18"/>
                <w:szCs w:val="18"/>
              </w:rPr>
            </w:pPr>
            <w:r w:rsidRPr="00064C94">
              <w:rPr>
                <w:rFonts w:cstheme="minorHAnsi"/>
                <w:sz w:val="18"/>
                <w:szCs w:val="18"/>
              </w:rPr>
              <w:t>12/2020</w:t>
            </w:r>
          </w:p>
        </w:tc>
        <w:tc>
          <w:tcPr>
            <w:tcW w:w="1411" w:type="dxa"/>
          </w:tcPr>
          <w:p w14:paraId="201EC636" w14:textId="77777777" w:rsidR="001447DD" w:rsidRPr="00064C94" w:rsidRDefault="001447DD" w:rsidP="00861CE4">
            <w:pPr>
              <w:rPr>
                <w:rFonts w:cstheme="minorHAnsi"/>
                <w:sz w:val="18"/>
                <w:szCs w:val="18"/>
              </w:rPr>
            </w:pPr>
            <w:r w:rsidRPr="00064C94">
              <w:rPr>
                <w:rFonts w:cstheme="minorHAnsi"/>
                <w:sz w:val="18"/>
                <w:szCs w:val="18"/>
              </w:rPr>
              <w:t>Rachelle Ames</w:t>
            </w:r>
          </w:p>
        </w:tc>
        <w:tc>
          <w:tcPr>
            <w:tcW w:w="6301" w:type="dxa"/>
          </w:tcPr>
          <w:p w14:paraId="57A6DBEF" w14:textId="77777777" w:rsidR="001447DD" w:rsidRPr="00064C94" w:rsidRDefault="001447DD" w:rsidP="00861CE4">
            <w:pPr>
              <w:rPr>
                <w:rFonts w:cstheme="minorHAnsi"/>
                <w:sz w:val="18"/>
                <w:szCs w:val="18"/>
              </w:rPr>
            </w:pPr>
            <w:r w:rsidRPr="00064C94">
              <w:rPr>
                <w:rFonts w:cstheme="minorHAnsi"/>
                <w:sz w:val="18"/>
                <w:szCs w:val="18"/>
              </w:rPr>
              <w:t>Updated Minimum Standards “Supports screen” section to reflect current CARE functionality</w:t>
            </w:r>
          </w:p>
        </w:tc>
        <w:tc>
          <w:tcPr>
            <w:tcW w:w="894" w:type="dxa"/>
          </w:tcPr>
          <w:p w14:paraId="37504341" w14:textId="77777777" w:rsidR="001447DD" w:rsidRPr="00064C94" w:rsidRDefault="001447DD" w:rsidP="00861CE4">
            <w:pPr>
              <w:rPr>
                <w:rFonts w:cstheme="minorHAnsi"/>
                <w:sz w:val="18"/>
                <w:szCs w:val="18"/>
              </w:rPr>
            </w:pPr>
          </w:p>
        </w:tc>
      </w:tr>
      <w:tr w:rsidR="001447DD" w:rsidRPr="00DD509F" w14:paraId="3934DD9E" w14:textId="77777777" w:rsidTr="00861CE4">
        <w:tc>
          <w:tcPr>
            <w:tcW w:w="834" w:type="dxa"/>
          </w:tcPr>
          <w:p w14:paraId="796F475A" w14:textId="77777777" w:rsidR="001447DD" w:rsidRPr="00064C94" w:rsidRDefault="001447DD" w:rsidP="00861CE4">
            <w:pPr>
              <w:rPr>
                <w:rFonts w:cstheme="minorHAnsi"/>
                <w:sz w:val="18"/>
                <w:szCs w:val="18"/>
              </w:rPr>
            </w:pPr>
            <w:r w:rsidRPr="00064C94">
              <w:rPr>
                <w:rFonts w:cstheme="minorHAnsi"/>
                <w:sz w:val="18"/>
                <w:szCs w:val="18"/>
              </w:rPr>
              <w:t>12/2020</w:t>
            </w:r>
          </w:p>
        </w:tc>
        <w:tc>
          <w:tcPr>
            <w:tcW w:w="1411" w:type="dxa"/>
          </w:tcPr>
          <w:p w14:paraId="3D1145E0" w14:textId="77777777" w:rsidR="001447DD" w:rsidRPr="00064C94" w:rsidRDefault="001447DD" w:rsidP="00861CE4">
            <w:pPr>
              <w:rPr>
                <w:rFonts w:cstheme="minorHAnsi"/>
                <w:sz w:val="18"/>
                <w:szCs w:val="18"/>
              </w:rPr>
            </w:pPr>
            <w:r w:rsidRPr="00064C94">
              <w:rPr>
                <w:rFonts w:cstheme="minorHAnsi"/>
                <w:sz w:val="18"/>
                <w:szCs w:val="18"/>
              </w:rPr>
              <w:t>Rachelle Ames</w:t>
            </w:r>
          </w:p>
        </w:tc>
        <w:tc>
          <w:tcPr>
            <w:tcW w:w="6301" w:type="dxa"/>
          </w:tcPr>
          <w:p w14:paraId="5AB277B8" w14:textId="77777777" w:rsidR="001447DD" w:rsidRPr="00064C94" w:rsidRDefault="001447DD" w:rsidP="00861CE4">
            <w:pPr>
              <w:rPr>
                <w:rFonts w:cstheme="minorHAnsi"/>
                <w:sz w:val="18"/>
                <w:szCs w:val="18"/>
              </w:rPr>
            </w:pPr>
            <w:r w:rsidRPr="00064C94">
              <w:rPr>
                <w:rFonts w:cstheme="minorHAnsi"/>
                <w:sz w:val="18"/>
                <w:szCs w:val="18"/>
              </w:rPr>
              <w:t>Removed “BHO” from MCO references to accurately reflect current terminology</w:t>
            </w:r>
          </w:p>
        </w:tc>
        <w:tc>
          <w:tcPr>
            <w:tcW w:w="894" w:type="dxa"/>
          </w:tcPr>
          <w:p w14:paraId="0BA7A36A" w14:textId="77777777" w:rsidR="001447DD" w:rsidRPr="00064C94" w:rsidRDefault="001447DD" w:rsidP="00861CE4">
            <w:pPr>
              <w:rPr>
                <w:rFonts w:cstheme="minorHAnsi"/>
                <w:sz w:val="18"/>
                <w:szCs w:val="18"/>
              </w:rPr>
            </w:pPr>
          </w:p>
        </w:tc>
      </w:tr>
      <w:tr w:rsidR="001447DD" w:rsidRPr="00DD509F" w14:paraId="31BCCF88" w14:textId="77777777" w:rsidTr="00861CE4">
        <w:tc>
          <w:tcPr>
            <w:tcW w:w="834" w:type="dxa"/>
          </w:tcPr>
          <w:p w14:paraId="3C26D482" w14:textId="77777777" w:rsidR="001447DD" w:rsidRPr="00064C94" w:rsidRDefault="001447DD" w:rsidP="00861CE4">
            <w:pPr>
              <w:rPr>
                <w:rFonts w:cstheme="minorHAnsi"/>
                <w:sz w:val="18"/>
                <w:szCs w:val="18"/>
              </w:rPr>
            </w:pPr>
            <w:r w:rsidRPr="00064C94">
              <w:rPr>
                <w:rFonts w:cstheme="minorHAnsi"/>
                <w:sz w:val="18"/>
                <w:szCs w:val="18"/>
              </w:rPr>
              <w:t>12/2020</w:t>
            </w:r>
          </w:p>
        </w:tc>
        <w:tc>
          <w:tcPr>
            <w:tcW w:w="1411" w:type="dxa"/>
          </w:tcPr>
          <w:p w14:paraId="38B35E76" w14:textId="77777777" w:rsidR="001447DD" w:rsidRPr="00064C94" w:rsidRDefault="001447DD" w:rsidP="00861CE4">
            <w:pPr>
              <w:rPr>
                <w:rFonts w:cstheme="minorHAnsi"/>
                <w:sz w:val="18"/>
                <w:szCs w:val="18"/>
              </w:rPr>
            </w:pPr>
            <w:r w:rsidRPr="00064C94">
              <w:rPr>
                <w:rFonts w:cstheme="minorHAnsi"/>
                <w:sz w:val="18"/>
                <w:szCs w:val="18"/>
              </w:rPr>
              <w:t>Rachelle Ames</w:t>
            </w:r>
          </w:p>
        </w:tc>
        <w:tc>
          <w:tcPr>
            <w:tcW w:w="6301" w:type="dxa"/>
          </w:tcPr>
          <w:p w14:paraId="543BA989" w14:textId="77777777" w:rsidR="001447DD" w:rsidRPr="00064C94" w:rsidRDefault="001447DD" w:rsidP="00861CE4">
            <w:pPr>
              <w:rPr>
                <w:rFonts w:cstheme="minorHAnsi"/>
                <w:sz w:val="18"/>
                <w:szCs w:val="18"/>
              </w:rPr>
            </w:pPr>
            <w:r w:rsidRPr="00064C94">
              <w:rPr>
                <w:rFonts w:cstheme="minorHAnsi"/>
                <w:sz w:val="18"/>
                <w:szCs w:val="18"/>
              </w:rPr>
              <w:t>Updated “Forms/Brochures” table with updated DSHS 14-225 form instructions</w:t>
            </w:r>
          </w:p>
        </w:tc>
        <w:tc>
          <w:tcPr>
            <w:tcW w:w="894" w:type="dxa"/>
          </w:tcPr>
          <w:p w14:paraId="0FE3D05A" w14:textId="77777777" w:rsidR="001447DD" w:rsidRPr="00064C94" w:rsidRDefault="001447DD" w:rsidP="00861CE4">
            <w:pPr>
              <w:rPr>
                <w:rFonts w:cstheme="minorHAnsi"/>
                <w:sz w:val="18"/>
                <w:szCs w:val="18"/>
              </w:rPr>
            </w:pPr>
            <w:hyperlink r:id="rId95" w:history="1">
              <w:r w:rsidRPr="00064C94">
                <w:rPr>
                  <w:rStyle w:val="Hyperlink"/>
                  <w:rFonts w:cstheme="minorHAnsi"/>
                  <w:sz w:val="18"/>
                  <w:szCs w:val="18"/>
                </w:rPr>
                <w:t>H21-013</w:t>
              </w:r>
            </w:hyperlink>
            <w:r w:rsidRPr="00064C94">
              <w:rPr>
                <w:rFonts w:cstheme="minorHAnsi"/>
                <w:sz w:val="18"/>
                <w:szCs w:val="18"/>
              </w:rPr>
              <w:t xml:space="preserve"> </w:t>
            </w:r>
          </w:p>
        </w:tc>
      </w:tr>
      <w:tr w:rsidR="001447DD" w:rsidRPr="00DD509F" w14:paraId="4A05C18F" w14:textId="77777777" w:rsidTr="00861CE4">
        <w:tc>
          <w:tcPr>
            <w:tcW w:w="834" w:type="dxa"/>
          </w:tcPr>
          <w:p w14:paraId="33726F25" w14:textId="77777777" w:rsidR="001447DD" w:rsidRPr="00064C94" w:rsidRDefault="001447DD" w:rsidP="00861CE4">
            <w:pPr>
              <w:rPr>
                <w:rFonts w:cstheme="minorHAnsi"/>
                <w:sz w:val="18"/>
                <w:szCs w:val="18"/>
              </w:rPr>
            </w:pPr>
            <w:r w:rsidRPr="00064C94">
              <w:rPr>
                <w:rFonts w:cstheme="minorHAnsi"/>
                <w:sz w:val="18"/>
                <w:szCs w:val="18"/>
              </w:rPr>
              <w:lastRenderedPageBreak/>
              <w:t>1/2021</w:t>
            </w:r>
          </w:p>
        </w:tc>
        <w:tc>
          <w:tcPr>
            <w:tcW w:w="1411" w:type="dxa"/>
          </w:tcPr>
          <w:p w14:paraId="481EB702" w14:textId="77777777" w:rsidR="001447DD" w:rsidRPr="00064C94" w:rsidRDefault="001447DD" w:rsidP="00861CE4">
            <w:pPr>
              <w:rPr>
                <w:rFonts w:cstheme="minorHAnsi"/>
                <w:sz w:val="18"/>
                <w:szCs w:val="18"/>
              </w:rPr>
            </w:pPr>
            <w:r w:rsidRPr="00064C94">
              <w:rPr>
                <w:rFonts w:cstheme="minorHAnsi"/>
                <w:sz w:val="18"/>
                <w:szCs w:val="18"/>
              </w:rPr>
              <w:t>Rachelle Ames</w:t>
            </w:r>
          </w:p>
        </w:tc>
        <w:tc>
          <w:tcPr>
            <w:tcW w:w="6301" w:type="dxa"/>
          </w:tcPr>
          <w:p w14:paraId="5D5F9606" w14:textId="77777777" w:rsidR="001447DD" w:rsidRPr="00064C94" w:rsidRDefault="001447DD" w:rsidP="00861CE4">
            <w:pPr>
              <w:rPr>
                <w:rFonts w:cstheme="minorHAnsi"/>
                <w:sz w:val="18"/>
                <w:szCs w:val="18"/>
              </w:rPr>
            </w:pPr>
            <w:r w:rsidRPr="00064C94">
              <w:rPr>
                <w:rFonts w:cstheme="minorHAnsi"/>
                <w:sz w:val="18"/>
                <w:szCs w:val="18"/>
              </w:rPr>
              <w:t>Updated procedure related to ETRs and Interim assessments to be consistent with updated CARE functionality</w:t>
            </w:r>
          </w:p>
        </w:tc>
        <w:tc>
          <w:tcPr>
            <w:tcW w:w="894" w:type="dxa"/>
          </w:tcPr>
          <w:p w14:paraId="370B5D44" w14:textId="77777777" w:rsidR="001447DD" w:rsidRPr="00064C94" w:rsidRDefault="001447DD" w:rsidP="00861CE4">
            <w:pPr>
              <w:rPr>
                <w:rFonts w:cstheme="minorHAnsi"/>
                <w:sz w:val="18"/>
                <w:szCs w:val="18"/>
              </w:rPr>
            </w:pPr>
          </w:p>
        </w:tc>
      </w:tr>
      <w:tr w:rsidR="001447DD" w:rsidRPr="00DD509F" w14:paraId="5FB62724" w14:textId="77777777" w:rsidTr="00861CE4">
        <w:tc>
          <w:tcPr>
            <w:tcW w:w="834" w:type="dxa"/>
          </w:tcPr>
          <w:p w14:paraId="59DF6C34" w14:textId="77777777" w:rsidR="001447DD" w:rsidRPr="00064C94" w:rsidRDefault="001447DD" w:rsidP="00861CE4">
            <w:pPr>
              <w:rPr>
                <w:rFonts w:cstheme="minorHAnsi"/>
                <w:sz w:val="18"/>
                <w:szCs w:val="18"/>
              </w:rPr>
            </w:pPr>
            <w:r w:rsidRPr="00064C94">
              <w:rPr>
                <w:rFonts w:cstheme="minorHAnsi"/>
                <w:sz w:val="18"/>
                <w:szCs w:val="18"/>
              </w:rPr>
              <w:t>1/2021</w:t>
            </w:r>
          </w:p>
        </w:tc>
        <w:tc>
          <w:tcPr>
            <w:tcW w:w="1411" w:type="dxa"/>
          </w:tcPr>
          <w:p w14:paraId="6B46FE40" w14:textId="77777777" w:rsidR="001447DD" w:rsidRPr="00064C94" w:rsidRDefault="001447DD" w:rsidP="00861CE4">
            <w:pPr>
              <w:rPr>
                <w:rFonts w:cstheme="minorHAnsi"/>
                <w:sz w:val="18"/>
                <w:szCs w:val="18"/>
              </w:rPr>
            </w:pPr>
            <w:r w:rsidRPr="00064C94">
              <w:rPr>
                <w:rFonts w:cstheme="minorHAnsi"/>
                <w:sz w:val="18"/>
                <w:szCs w:val="18"/>
              </w:rPr>
              <w:t>Rachelle Ames</w:t>
            </w:r>
          </w:p>
        </w:tc>
        <w:tc>
          <w:tcPr>
            <w:tcW w:w="6301" w:type="dxa"/>
          </w:tcPr>
          <w:p w14:paraId="1D94C4A7" w14:textId="77777777" w:rsidR="001447DD" w:rsidRPr="00064C94" w:rsidRDefault="001447DD" w:rsidP="00861CE4">
            <w:pPr>
              <w:rPr>
                <w:rFonts w:cstheme="minorHAnsi"/>
                <w:sz w:val="18"/>
                <w:szCs w:val="18"/>
              </w:rPr>
            </w:pPr>
            <w:r w:rsidRPr="00064C94">
              <w:rPr>
                <w:rFonts w:cstheme="minorHAnsi"/>
                <w:sz w:val="18"/>
                <w:szCs w:val="18"/>
              </w:rPr>
              <w:t>Added clarification about consent form and who to contact with questions about privacy</w:t>
            </w:r>
          </w:p>
        </w:tc>
        <w:tc>
          <w:tcPr>
            <w:tcW w:w="894" w:type="dxa"/>
          </w:tcPr>
          <w:p w14:paraId="6F49079E" w14:textId="77777777" w:rsidR="001447DD" w:rsidRPr="00064C94" w:rsidRDefault="001447DD" w:rsidP="00861CE4">
            <w:pPr>
              <w:rPr>
                <w:rFonts w:cstheme="minorHAnsi"/>
                <w:sz w:val="18"/>
                <w:szCs w:val="18"/>
              </w:rPr>
            </w:pPr>
          </w:p>
        </w:tc>
      </w:tr>
      <w:tr w:rsidR="001447DD" w:rsidRPr="00DD509F" w14:paraId="057A3D1E" w14:textId="77777777" w:rsidTr="00861CE4">
        <w:tc>
          <w:tcPr>
            <w:tcW w:w="834" w:type="dxa"/>
          </w:tcPr>
          <w:p w14:paraId="6A087BE6" w14:textId="77777777" w:rsidR="001447DD" w:rsidRPr="00064C94" w:rsidRDefault="001447DD" w:rsidP="00861CE4">
            <w:pPr>
              <w:rPr>
                <w:rFonts w:cstheme="minorHAnsi"/>
                <w:sz w:val="18"/>
                <w:szCs w:val="18"/>
              </w:rPr>
            </w:pPr>
            <w:r w:rsidRPr="00064C94">
              <w:rPr>
                <w:rFonts w:cstheme="minorHAnsi"/>
                <w:sz w:val="18"/>
                <w:szCs w:val="18"/>
              </w:rPr>
              <w:t>1/2021</w:t>
            </w:r>
          </w:p>
        </w:tc>
        <w:tc>
          <w:tcPr>
            <w:tcW w:w="1411" w:type="dxa"/>
          </w:tcPr>
          <w:p w14:paraId="62860F01" w14:textId="77777777" w:rsidR="001447DD" w:rsidRPr="00064C94" w:rsidRDefault="001447DD" w:rsidP="00861CE4">
            <w:pPr>
              <w:rPr>
                <w:rFonts w:cstheme="minorHAnsi"/>
                <w:sz w:val="18"/>
                <w:szCs w:val="18"/>
              </w:rPr>
            </w:pPr>
            <w:r w:rsidRPr="00064C94">
              <w:rPr>
                <w:rFonts w:cstheme="minorHAnsi"/>
                <w:sz w:val="18"/>
                <w:szCs w:val="18"/>
              </w:rPr>
              <w:t>Rachelle Ames</w:t>
            </w:r>
          </w:p>
        </w:tc>
        <w:tc>
          <w:tcPr>
            <w:tcW w:w="6301" w:type="dxa"/>
          </w:tcPr>
          <w:p w14:paraId="4BFA7B25" w14:textId="77777777" w:rsidR="001447DD" w:rsidRPr="00064C94" w:rsidRDefault="001447DD" w:rsidP="00861CE4">
            <w:pPr>
              <w:rPr>
                <w:rFonts w:cstheme="minorHAnsi"/>
                <w:sz w:val="18"/>
                <w:szCs w:val="18"/>
              </w:rPr>
            </w:pPr>
            <w:r w:rsidRPr="00064C94">
              <w:rPr>
                <w:rFonts w:cstheme="minorHAnsi"/>
                <w:sz w:val="18"/>
                <w:szCs w:val="18"/>
              </w:rPr>
              <w:t>Updated “What notice to use…” in ETR Section</w:t>
            </w:r>
          </w:p>
        </w:tc>
        <w:tc>
          <w:tcPr>
            <w:tcW w:w="894" w:type="dxa"/>
          </w:tcPr>
          <w:p w14:paraId="635315DA" w14:textId="77777777" w:rsidR="001447DD" w:rsidRPr="00064C94" w:rsidRDefault="001447DD" w:rsidP="00861CE4">
            <w:pPr>
              <w:rPr>
                <w:rFonts w:cstheme="minorHAnsi"/>
                <w:sz w:val="18"/>
                <w:szCs w:val="18"/>
              </w:rPr>
            </w:pPr>
          </w:p>
        </w:tc>
      </w:tr>
      <w:tr w:rsidR="001447DD" w:rsidRPr="00DD509F" w14:paraId="774C3EB2" w14:textId="77777777" w:rsidTr="00861CE4">
        <w:tc>
          <w:tcPr>
            <w:tcW w:w="834" w:type="dxa"/>
          </w:tcPr>
          <w:p w14:paraId="3D87511C" w14:textId="77777777" w:rsidR="001447DD" w:rsidRPr="00064C94" w:rsidRDefault="001447DD" w:rsidP="00861CE4">
            <w:pPr>
              <w:rPr>
                <w:rFonts w:cstheme="minorHAnsi"/>
                <w:sz w:val="18"/>
                <w:szCs w:val="18"/>
              </w:rPr>
            </w:pPr>
            <w:r w:rsidRPr="00064C94">
              <w:rPr>
                <w:rFonts w:cstheme="minorHAnsi"/>
                <w:sz w:val="18"/>
                <w:szCs w:val="18"/>
              </w:rPr>
              <w:t>3/2021</w:t>
            </w:r>
          </w:p>
        </w:tc>
        <w:tc>
          <w:tcPr>
            <w:tcW w:w="1411" w:type="dxa"/>
          </w:tcPr>
          <w:p w14:paraId="0B3F7545" w14:textId="77777777" w:rsidR="001447DD" w:rsidRPr="00064C94" w:rsidRDefault="001447DD" w:rsidP="00861CE4">
            <w:pPr>
              <w:rPr>
                <w:rFonts w:cstheme="minorHAnsi"/>
                <w:sz w:val="18"/>
                <w:szCs w:val="18"/>
              </w:rPr>
            </w:pPr>
            <w:r w:rsidRPr="00064C94">
              <w:rPr>
                <w:rFonts w:cstheme="minorHAnsi"/>
                <w:sz w:val="18"/>
                <w:szCs w:val="18"/>
              </w:rPr>
              <w:t>Rachelle Ames</w:t>
            </w:r>
          </w:p>
        </w:tc>
        <w:tc>
          <w:tcPr>
            <w:tcW w:w="6301" w:type="dxa"/>
          </w:tcPr>
          <w:p w14:paraId="1C82803B" w14:textId="77777777" w:rsidR="001447DD" w:rsidRPr="00064C94" w:rsidRDefault="001447DD" w:rsidP="00861CE4">
            <w:pPr>
              <w:rPr>
                <w:rFonts w:cstheme="minorHAnsi"/>
                <w:sz w:val="18"/>
                <w:szCs w:val="18"/>
              </w:rPr>
            </w:pPr>
            <w:r w:rsidRPr="00064C94">
              <w:rPr>
                <w:rFonts w:cstheme="minorHAnsi"/>
                <w:sz w:val="18"/>
                <w:szCs w:val="18"/>
              </w:rPr>
              <w:t xml:space="preserve">Eliminated policy to assess shared benefit and added policy to include IP Informal Support Attestation </w:t>
            </w:r>
          </w:p>
        </w:tc>
        <w:tc>
          <w:tcPr>
            <w:tcW w:w="894" w:type="dxa"/>
          </w:tcPr>
          <w:p w14:paraId="557E18B2" w14:textId="77777777" w:rsidR="001447DD" w:rsidRPr="00064C94" w:rsidRDefault="001447DD" w:rsidP="00861CE4">
            <w:pPr>
              <w:rPr>
                <w:rFonts w:cstheme="minorHAnsi"/>
                <w:sz w:val="18"/>
                <w:szCs w:val="18"/>
              </w:rPr>
            </w:pPr>
            <w:hyperlink r:id="rId96" w:history="1">
              <w:r w:rsidRPr="00786A2D">
                <w:rPr>
                  <w:rStyle w:val="Hyperlink"/>
                  <w:rFonts w:cstheme="minorHAnsi"/>
                  <w:sz w:val="18"/>
                  <w:szCs w:val="18"/>
                </w:rPr>
                <w:t>H21-002</w:t>
              </w:r>
            </w:hyperlink>
          </w:p>
          <w:p w14:paraId="61864685" w14:textId="77777777" w:rsidR="001447DD" w:rsidRPr="00064C94" w:rsidRDefault="001447DD" w:rsidP="00861CE4">
            <w:pPr>
              <w:rPr>
                <w:rFonts w:cstheme="minorHAnsi"/>
                <w:sz w:val="18"/>
                <w:szCs w:val="18"/>
              </w:rPr>
            </w:pPr>
            <w:r w:rsidRPr="00064C94">
              <w:rPr>
                <w:rFonts w:cstheme="minorHAnsi"/>
                <w:sz w:val="18"/>
                <w:szCs w:val="18"/>
              </w:rPr>
              <w:t xml:space="preserve">  </w:t>
            </w:r>
          </w:p>
        </w:tc>
      </w:tr>
      <w:tr w:rsidR="001447DD" w:rsidRPr="00DD509F" w14:paraId="7B69435E" w14:textId="77777777" w:rsidTr="00861CE4">
        <w:tc>
          <w:tcPr>
            <w:tcW w:w="834" w:type="dxa"/>
          </w:tcPr>
          <w:p w14:paraId="430E1F76" w14:textId="77777777" w:rsidR="001447DD" w:rsidRPr="00064C94" w:rsidRDefault="001447DD" w:rsidP="00861CE4">
            <w:pPr>
              <w:rPr>
                <w:rFonts w:cstheme="minorHAnsi"/>
                <w:sz w:val="18"/>
                <w:szCs w:val="18"/>
              </w:rPr>
            </w:pPr>
            <w:r w:rsidRPr="00064C94">
              <w:rPr>
                <w:rFonts w:cstheme="minorHAnsi"/>
                <w:sz w:val="18"/>
                <w:szCs w:val="18"/>
              </w:rPr>
              <w:t>9/2021</w:t>
            </w:r>
          </w:p>
        </w:tc>
        <w:tc>
          <w:tcPr>
            <w:tcW w:w="1411" w:type="dxa"/>
          </w:tcPr>
          <w:p w14:paraId="0FD9C1D2" w14:textId="77777777" w:rsidR="001447DD" w:rsidRPr="00064C94" w:rsidRDefault="001447DD" w:rsidP="00861CE4">
            <w:pPr>
              <w:rPr>
                <w:rFonts w:cstheme="minorHAnsi"/>
                <w:sz w:val="18"/>
                <w:szCs w:val="18"/>
              </w:rPr>
            </w:pPr>
            <w:r w:rsidRPr="00064C94">
              <w:rPr>
                <w:rFonts w:cstheme="minorHAnsi"/>
                <w:sz w:val="18"/>
                <w:szCs w:val="18"/>
              </w:rPr>
              <w:t>Rachelle Ames</w:t>
            </w:r>
          </w:p>
        </w:tc>
        <w:tc>
          <w:tcPr>
            <w:tcW w:w="6301" w:type="dxa"/>
          </w:tcPr>
          <w:p w14:paraId="2FED4180" w14:textId="77777777" w:rsidR="001447DD" w:rsidRPr="00064C94" w:rsidRDefault="001447DD" w:rsidP="00861CE4">
            <w:pPr>
              <w:rPr>
                <w:rFonts w:cstheme="minorHAnsi"/>
                <w:sz w:val="18"/>
                <w:szCs w:val="18"/>
              </w:rPr>
            </w:pPr>
            <w:r w:rsidRPr="00064C94">
              <w:rPr>
                <w:rFonts w:cstheme="minorHAnsi"/>
                <w:sz w:val="18"/>
                <w:szCs w:val="18"/>
              </w:rPr>
              <w:t>Updated Minimum Standards table related to emergency plan to be consistent with CARE Web</w:t>
            </w:r>
          </w:p>
        </w:tc>
        <w:tc>
          <w:tcPr>
            <w:tcW w:w="894" w:type="dxa"/>
          </w:tcPr>
          <w:p w14:paraId="3BF6856C" w14:textId="77777777" w:rsidR="001447DD" w:rsidRPr="00064C94" w:rsidRDefault="001447DD" w:rsidP="00861CE4">
            <w:pPr>
              <w:rPr>
                <w:rFonts w:cstheme="minorHAnsi"/>
                <w:sz w:val="18"/>
                <w:szCs w:val="18"/>
              </w:rPr>
            </w:pPr>
          </w:p>
        </w:tc>
      </w:tr>
      <w:tr w:rsidR="001447DD" w:rsidRPr="00DD509F" w14:paraId="5A376C25" w14:textId="77777777" w:rsidTr="00861CE4">
        <w:tc>
          <w:tcPr>
            <w:tcW w:w="834" w:type="dxa"/>
          </w:tcPr>
          <w:p w14:paraId="104A63C3" w14:textId="77777777" w:rsidR="001447DD" w:rsidRPr="00064C94" w:rsidRDefault="001447DD" w:rsidP="00861CE4">
            <w:pPr>
              <w:rPr>
                <w:rFonts w:cstheme="minorHAnsi"/>
                <w:sz w:val="18"/>
                <w:szCs w:val="18"/>
              </w:rPr>
            </w:pPr>
            <w:r w:rsidRPr="00064C94">
              <w:rPr>
                <w:rFonts w:cstheme="minorHAnsi"/>
                <w:sz w:val="18"/>
                <w:szCs w:val="18"/>
              </w:rPr>
              <w:t>9/2021</w:t>
            </w:r>
          </w:p>
        </w:tc>
        <w:tc>
          <w:tcPr>
            <w:tcW w:w="1411" w:type="dxa"/>
          </w:tcPr>
          <w:p w14:paraId="10E1F800" w14:textId="77777777" w:rsidR="001447DD" w:rsidRPr="00064C94" w:rsidRDefault="001447DD" w:rsidP="00861CE4">
            <w:pPr>
              <w:rPr>
                <w:rFonts w:cstheme="minorHAnsi"/>
                <w:sz w:val="18"/>
                <w:szCs w:val="18"/>
              </w:rPr>
            </w:pPr>
            <w:r w:rsidRPr="00064C94">
              <w:rPr>
                <w:rFonts w:cstheme="minorHAnsi"/>
                <w:sz w:val="18"/>
                <w:szCs w:val="18"/>
              </w:rPr>
              <w:t>Rachelle Ames</w:t>
            </w:r>
          </w:p>
        </w:tc>
        <w:tc>
          <w:tcPr>
            <w:tcW w:w="6301" w:type="dxa"/>
          </w:tcPr>
          <w:p w14:paraId="47F3C867" w14:textId="77777777" w:rsidR="001447DD" w:rsidRPr="00064C94" w:rsidRDefault="001447DD" w:rsidP="00861CE4">
            <w:pPr>
              <w:rPr>
                <w:rFonts w:cstheme="minorHAnsi"/>
                <w:sz w:val="18"/>
                <w:szCs w:val="18"/>
              </w:rPr>
            </w:pPr>
            <w:r w:rsidRPr="00064C94">
              <w:rPr>
                <w:rFonts w:cstheme="minorHAnsi"/>
                <w:sz w:val="18"/>
                <w:szCs w:val="18"/>
              </w:rPr>
              <w:t>Added ETR FAQ Document attachments developed as part of an HCS statewide workgroup</w:t>
            </w:r>
          </w:p>
        </w:tc>
        <w:tc>
          <w:tcPr>
            <w:tcW w:w="894" w:type="dxa"/>
          </w:tcPr>
          <w:p w14:paraId="6E5BFE4B" w14:textId="77777777" w:rsidR="001447DD" w:rsidRPr="00064C94" w:rsidRDefault="001447DD" w:rsidP="00861CE4">
            <w:pPr>
              <w:rPr>
                <w:rFonts w:cstheme="minorHAnsi"/>
                <w:sz w:val="18"/>
                <w:szCs w:val="18"/>
              </w:rPr>
            </w:pPr>
          </w:p>
        </w:tc>
      </w:tr>
      <w:tr w:rsidR="001447DD" w:rsidRPr="00DD509F" w14:paraId="3E37E992" w14:textId="77777777" w:rsidTr="00861CE4">
        <w:tc>
          <w:tcPr>
            <w:tcW w:w="834" w:type="dxa"/>
          </w:tcPr>
          <w:p w14:paraId="1B3CACAC" w14:textId="77777777" w:rsidR="001447DD" w:rsidRPr="00064C94" w:rsidRDefault="001447DD" w:rsidP="00861CE4">
            <w:pPr>
              <w:rPr>
                <w:rFonts w:cstheme="minorHAnsi"/>
                <w:sz w:val="18"/>
                <w:szCs w:val="18"/>
              </w:rPr>
            </w:pPr>
            <w:r w:rsidRPr="00064C94">
              <w:rPr>
                <w:rFonts w:cstheme="minorHAnsi"/>
                <w:sz w:val="18"/>
                <w:szCs w:val="18"/>
              </w:rPr>
              <w:t>9/2021</w:t>
            </w:r>
          </w:p>
        </w:tc>
        <w:tc>
          <w:tcPr>
            <w:tcW w:w="1411" w:type="dxa"/>
          </w:tcPr>
          <w:p w14:paraId="01B9052D" w14:textId="77777777" w:rsidR="001447DD" w:rsidRPr="00064C94" w:rsidRDefault="001447DD" w:rsidP="00861CE4">
            <w:pPr>
              <w:rPr>
                <w:rFonts w:cstheme="minorHAnsi"/>
                <w:sz w:val="18"/>
                <w:szCs w:val="18"/>
              </w:rPr>
            </w:pPr>
            <w:r w:rsidRPr="00064C94">
              <w:rPr>
                <w:rFonts w:cstheme="minorHAnsi"/>
                <w:sz w:val="18"/>
                <w:szCs w:val="18"/>
              </w:rPr>
              <w:t>Rachelle Ames</w:t>
            </w:r>
          </w:p>
        </w:tc>
        <w:tc>
          <w:tcPr>
            <w:tcW w:w="6301" w:type="dxa"/>
          </w:tcPr>
          <w:p w14:paraId="320835C9" w14:textId="77777777" w:rsidR="001447DD" w:rsidRPr="00064C94" w:rsidRDefault="001447DD" w:rsidP="00861CE4">
            <w:pPr>
              <w:rPr>
                <w:rFonts w:cstheme="minorHAnsi"/>
                <w:sz w:val="18"/>
                <w:szCs w:val="18"/>
              </w:rPr>
            </w:pPr>
            <w:r w:rsidRPr="00064C94">
              <w:rPr>
                <w:rFonts w:cstheme="minorHAnsi"/>
                <w:sz w:val="18"/>
                <w:szCs w:val="18"/>
              </w:rPr>
              <w:t>Added 72-hour ETR turnaround timeframe when client is in an acute care hospital</w:t>
            </w:r>
          </w:p>
        </w:tc>
        <w:tc>
          <w:tcPr>
            <w:tcW w:w="894" w:type="dxa"/>
          </w:tcPr>
          <w:p w14:paraId="000440D5" w14:textId="77777777" w:rsidR="001447DD" w:rsidRPr="00064C94" w:rsidRDefault="001447DD" w:rsidP="00861CE4">
            <w:pPr>
              <w:rPr>
                <w:rFonts w:cstheme="minorHAnsi"/>
                <w:sz w:val="18"/>
                <w:szCs w:val="18"/>
              </w:rPr>
            </w:pPr>
          </w:p>
        </w:tc>
      </w:tr>
      <w:tr w:rsidR="001447DD" w:rsidRPr="00DD509F" w14:paraId="694FE754" w14:textId="77777777" w:rsidTr="00861CE4">
        <w:tc>
          <w:tcPr>
            <w:tcW w:w="834" w:type="dxa"/>
          </w:tcPr>
          <w:p w14:paraId="020856BE" w14:textId="77777777" w:rsidR="001447DD" w:rsidRPr="00064C94" w:rsidRDefault="001447DD" w:rsidP="00861CE4">
            <w:pPr>
              <w:rPr>
                <w:rFonts w:cstheme="minorHAnsi"/>
                <w:sz w:val="18"/>
                <w:szCs w:val="18"/>
              </w:rPr>
            </w:pPr>
            <w:r w:rsidRPr="00064C94">
              <w:rPr>
                <w:rFonts w:cstheme="minorHAnsi"/>
                <w:sz w:val="18"/>
                <w:szCs w:val="18"/>
              </w:rPr>
              <w:t>9/2021</w:t>
            </w:r>
          </w:p>
        </w:tc>
        <w:tc>
          <w:tcPr>
            <w:tcW w:w="1411" w:type="dxa"/>
          </w:tcPr>
          <w:p w14:paraId="14F46A0D" w14:textId="77777777" w:rsidR="001447DD" w:rsidRPr="00064C94" w:rsidRDefault="001447DD" w:rsidP="00861CE4">
            <w:pPr>
              <w:rPr>
                <w:rFonts w:cstheme="minorHAnsi"/>
                <w:sz w:val="18"/>
                <w:szCs w:val="18"/>
              </w:rPr>
            </w:pPr>
            <w:r w:rsidRPr="00064C94">
              <w:rPr>
                <w:rFonts w:cstheme="minorHAnsi"/>
                <w:sz w:val="18"/>
                <w:szCs w:val="18"/>
              </w:rPr>
              <w:t>Rachelle Ames</w:t>
            </w:r>
          </w:p>
        </w:tc>
        <w:tc>
          <w:tcPr>
            <w:tcW w:w="6301" w:type="dxa"/>
          </w:tcPr>
          <w:p w14:paraId="7F9542F2" w14:textId="77777777" w:rsidR="001447DD" w:rsidRPr="00064C94" w:rsidRDefault="001447DD" w:rsidP="00861CE4">
            <w:pPr>
              <w:rPr>
                <w:rFonts w:cstheme="minorHAnsi"/>
                <w:sz w:val="18"/>
                <w:szCs w:val="18"/>
              </w:rPr>
            </w:pPr>
            <w:r w:rsidRPr="00064C94">
              <w:rPr>
                <w:rFonts w:cstheme="minorHAnsi"/>
                <w:sz w:val="18"/>
                <w:szCs w:val="18"/>
              </w:rPr>
              <w:t>Updated link to SDC publication</w:t>
            </w:r>
          </w:p>
        </w:tc>
        <w:tc>
          <w:tcPr>
            <w:tcW w:w="894" w:type="dxa"/>
          </w:tcPr>
          <w:p w14:paraId="1C364709" w14:textId="77777777" w:rsidR="001447DD" w:rsidRPr="00064C94" w:rsidRDefault="001447DD" w:rsidP="00861CE4">
            <w:pPr>
              <w:rPr>
                <w:rFonts w:cstheme="minorHAnsi"/>
                <w:sz w:val="18"/>
                <w:szCs w:val="18"/>
              </w:rPr>
            </w:pPr>
          </w:p>
        </w:tc>
      </w:tr>
      <w:tr w:rsidR="001447DD" w:rsidRPr="00DD509F" w14:paraId="749F515E" w14:textId="77777777" w:rsidTr="00861CE4">
        <w:tc>
          <w:tcPr>
            <w:tcW w:w="834" w:type="dxa"/>
          </w:tcPr>
          <w:p w14:paraId="396A7129" w14:textId="77777777" w:rsidR="001447DD" w:rsidRPr="00064C94" w:rsidRDefault="001447DD" w:rsidP="00861CE4">
            <w:pPr>
              <w:rPr>
                <w:rFonts w:cstheme="minorHAnsi"/>
                <w:sz w:val="18"/>
                <w:szCs w:val="18"/>
              </w:rPr>
            </w:pPr>
            <w:r w:rsidRPr="00064C94">
              <w:rPr>
                <w:rFonts w:cstheme="minorHAnsi"/>
                <w:sz w:val="18"/>
                <w:szCs w:val="18"/>
              </w:rPr>
              <w:t>9/2021</w:t>
            </w:r>
          </w:p>
        </w:tc>
        <w:tc>
          <w:tcPr>
            <w:tcW w:w="1411" w:type="dxa"/>
          </w:tcPr>
          <w:p w14:paraId="4383FE19" w14:textId="77777777" w:rsidR="001447DD" w:rsidRPr="00064C94" w:rsidRDefault="001447DD" w:rsidP="00861CE4">
            <w:pPr>
              <w:rPr>
                <w:rFonts w:cstheme="minorHAnsi"/>
                <w:sz w:val="18"/>
                <w:szCs w:val="18"/>
              </w:rPr>
            </w:pPr>
            <w:r w:rsidRPr="00064C94">
              <w:rPr>
                <w:rFonts w:cstheme="minorHAnsi"/>
                <w:sz w:val="18"/>
                <w:szCs w:val="18"/>
              </w:rPr>
              <w:t>Rachelle Ames</w:t>
            </w:r>
          </w:p>
        </w:tc>
        <w:tc>
          <w:tcPr>
            <w:tcW w:w="6301" w:type="dxa"/>
          </w:tcPr>
          <w:p w14:paraId="39B7D482" w14:textId="77777777" w:rsidR="001447DD" w:rsidRPr="00064C94" w:rsidRDefault="001447DD" w:rsidP="00861CE4">
            <w:pPr>
              <w:rPr>
                <w:rFonts w:cstheme="minorHAnsi"/>
                <w:sz w:val="18"/>
                <w:szCs w:val="18"/>
              </w:rPr>
            </w:pPr>
            <w:r w:rsidRPr="00064C94">
              <w:rPr>
                <w:rFonts w:cstheme="minorHAnsi"/>
                <w:sz w:val="18"/>
                <w:szCs w:val="18"/>
              </w:rPr>
              <w:t>Updated reference to 14-443 and MAGI clients when the client is no longer MAGI</w:t>
            </w:r>
          </w:p>
        </w:tc>
        <w:tc>
          <w:tcPr>
            <w:tcW w:w="894" w:type="dxa"/>
          </w:tcPr>
          <w:p w14:paraId="5C604762" w14:textId="77777777" w:rsidR="001447DD" w:rsidRPr="00064C94" w:rsidRDefault="001447DD" w:rsidP="00861CE4">
            <w:pPr>
              <w:rPr>
                <w:rFonts w:cstheme="minorHAnsi"/>
                <w:sz w:val="18"/>
                <w:szCs w:val="18"/>
              </w:rPr>
            </w:pPr>
          </w:p>
        </w:tc>
      </w:tr>
      <w:tr w:rsidR="001447DD" w:rsidRPr="00DD509F" w14:paraId="5799B6BB" w14:textId="77777777" w:rsidTr="00861CE4">
        <w:tc>
          <w:tcPr>
            <w:tcW w:w="834" w:type="dxa"/>
          </w:tcPr>
          <w:p w14:paraId="1F016A07" w14:textId="77777777" w:rsidR="001447DD" w:rsidRPr="00064C94" w:rsidRDefault="001447DD" w:rsidP="00861CE4">
            <w:pPr>
              <w:rPr>
                <w:rFonts w:cstheme="minorHAnsi"/>
                <w:sz w:val="18"/>
                <w:szCs w:val="18"/>
              </w:rPr>
            </w:pPr>
            <w:r w:rsidRPr="00064C94">
              <w:rPr>
                <w:rFonts w:cstheme="minorHAnsi"/>
                <w:sz w:val="18"/>
                <w:szCs w:val="18"/>
              </w:rPr>
              <w:t>9/2021</w:t>
            </w:r>
          </w:p>
        </w:tc>
        <w:tc>
          <w:tcPr>
            <w:tcW w:w="1411" w:type="dxa"/>
          </w:tcPr>
          <w:p w14:paraId="144D5128" w14:textId="77777777" w:rsidR="001447DD" w:rsidRPr="00064C94" w:rsidRDefault="001447DD" w:rsidP="00861CE4">
            <w:pPr>
              <w:rPr>
                <w:rFonts w:cstheme="minorHAnsi"/>
                <w:sz w:val="18"/>
                <w:szCs w:val="18"/>
              </w:rPr>
            </w:pPr>
            <w:r w:rsidRPr="00064C94">
              <w:rPr>
                <w:rFonts w:cstheme="minorHAnsi"/>
                <w:sz w:val="18"/>
                <w:szCs w:val="18"/>
              </w:rPr>
              <w:t>Rachelle Ames</w:t>
            </w:r>
          </w:p>
        </w:tc>
        <w:tc>
          <w:tcPr>
            <w:tcW w:w="6301" w:type="dxa"/>
          </w:tcPr>
          <w:p w14:paraId="752F315D" w14:textId="77777777" w:rsidR="001447DD" w:rsidRPr="00064C94" w:rsidRDefault="001447DD" w:rsidP="00861CE4">
            <w:pPr>
              <w:rPr>
                <w:rFonts w:cstheme="minorHAnsi"/>
                <w:sz w:val="18"/>
                <w:szCs w:val="18"/>
              </w:rPr>
            </w:pPr>
            <w:r w:rsidRPr="00064C94">
              <w:rPr>
                <w:rFonts w:cstheme="minorHAnsi"/>
                <w:sz w:val="18"/>
                <w:szCs w:val="18"/>
              </w:rPr>
              <w:t>Updated ETR Approval/Authority table to current field practice</w:t>
            </w:r>
          </w:p>
        </w:tc>
        <w:tc>
          <w:tcPr>
            <w:tcW w:w="894" w:type="dxa"/>
          </w:tcPr>
          <w:p w14:paraId="2E85A1B7" w14:textId="77777777" w:rsidR="001447DD" w:rsidRPr="00064C94" w:rsidRDefault="001447DD" w:rsidP="00861CE4">
            <w:pPr>
              <w:rPr>
                <w:rFonts w:cstheme="minorHAnsi"/>
                <w:sz w:val="18"/>
                <w:szCs w:val="18"/>
              </w:rPr>
            </w:pPr>
          </w:p>
        </w:tc>
      </w:tr>
      <w:tr w:rsidR="001447DD" w:rsidRPr="00DD509F" w14:paraId="72C617A2" w14:textId="77777777" w:rsidTr="00861CE4">
        <w:tc>
          <w:tcPr>
            <w:tcW w:w="834" w:type="dxa"/>
          </w:tcPr>
          <w:p w14:paraId="3F040830" w14:textId="77777777" w:rsidR="001447DD" w:rsidRPr="00064C94" w:rsidRDefault="001447DD" w:rsidP="00861CE4">
            <w:pPr>
              <w:rPr>
                <w:rFonts w:cstheme="minorHAnsi"/>
                <w:sz w:val="18"/>
                <w:szCs w:val="18"/>
              </w:rPr>
            </w:pPr>
            <w:r w:rsidRPr="00064C94">
              <w:rPr>
                <w:rFonts w:cstheme="minorHAnsi"/>
                <w:sz w:val="18"/>
                <w:szCs w:val="18"/>
              </w:rPr>
              <w:t>9/2021</w:t>
            </w:r>
          </w:p>
        </w:tc>
        <w:tc>
          <w:tcPr>
            <w:tcW w:w="1411" w:type="dxa"/>
          </w:tcPr>
          <w:p w14:paraId="18BAF4A1" w14:textId="77777777" w:rsidR="001447DD" w:rsidRPr="00064C94" w:rsidRDefault="001447DD" w:rsidP="00861CE4">
            <w:pPr>
              <w:rPr>
                <w:rFonts w:cstheme="minorHAnsi"/>
                <w:sz w:val="18"/>
                <w:szCs w:val="18"/>
              </w:rPr>
            </w:pPr>
            <w:r w:rsidRPr="00064C94">
              <w:rPr>
                <w:rFonts w:cstheme="minorHAnsi"/>
                <w:sz w:val="18"/>
                <w:szCs w:val="18"/>
              </w:rPr>
              <w:t>Rachelle Ames</w:t>
            </w:r>
          </w:p>
        </w:tc>
        <w:tc>
          <w:tcPr>
            <w:tcW w:w="6301" w:type="dxa"/>
          </w:tcPr>
          <w:p w14:paraId="57477A23" w14:textId="77777777" w:rsidR="001447DD" w:rsidRPr="00064C94" w:rsidRDefault="001447DD" w:rsidP="00861CE4">
            <w:pPr>
              <w:rPr>
                <w:rFonts w:cstheme="minorHAnsi"/>
                <w:sz w:val="18"/>
                <w:szCs w:val="18"/>
              </w:rPr>
            </w:pPr>
            <w:r w:rsidRPr="00064C94">
              <w:rPr>
                <w:rFonts w:cstheme="minorHAnsi"/>
                <w:sz w:val="18"/>
                <w:szCs w:val="18"/>
              </w:rPr>
              <w:t>Updated how to document potential risk in the plan of care with updated CARE Web screen locations</w:t>
            </w:r>
          </w:p>
        </w:tc>
        <w:tc>
          <w:tcPr>
            <w:tcW w:w="894" w:type="dxa"/>
          </w:tcPr>
          <w:p w14:paraId="6C256CA6" w14:textId="77777777" w:rsidR="001447DD" w:rsidRPr="00064C94" w:rsidRDefault="001447DD" w:rsidP="00861CE4">
            <w:pPr>
              <w:rPr>
                <w:rFonts w:cstheme="minorHAnsi"/>
                <w:sz w:val="18"/>
                <w:szCs w:val="18"/>
              </w:rPr>
            </w:pPr>
          </w:p>
        </w:tc>
      </w:tr>
      <w:tr w:rsidR="001447DD" w:rsidRPr="00DD509F" w14:paraId="2CA6D374" w14:textId="77777777" w:rsidTr="00861CE4">
        <w:tc>
          <w:tcPr>
            <w:tcW w:w="834" w:type="dxa"/>
          </w:tcPr>
          <w:p w14:paraId="3485A175" w14:textId="77777777" w:rsidR="001447DD" w:rsidRPr="00064C94" w:rsidRDefault="001447DD" w:rsidP="00861CE4">
            <w:pPr>
              <w:rPr>
                <w:rFonts w:cstheme="minorHAnsi"/>
                <w:sz w:val="18"/>
                <w:szCs w:val="18"/>
              </w:rPr>
            </w:pPr>
            <w:r w:rsidRPr="00064C94">
              <w:rPr>
                <w:rFonts w:cstheme="minorHAnsi"/>
                <w:sz w:val="18"/>
                <w:szCs w:val="18"/>
              </w:rPr>
              <w:t>9/2021</w:t>
            </w:r>
          </w:p>
        </w:tc>
        <w:tc>
          <w:tcPr>
            <w:tcW w:w="1411" w:type="dxa"/>
          </w:tcPr>
          <w:p w14:paraId="058FC5DF" w14:textId="77777777" w:rsidR="001447DD" w:rsidRPr="00064C94" w:rsidRDefault="001447DD" w:rsidP="00861CE4">
            <w:pPr>
              <w:rPr>
                <w:rFonts w:cstheme="minorHAnsi"/>
                <w:sz w:val="18"/>
                <w:szCs w:val="18"/>
              </w:rPr>
            </w:pPr>
            <w:r w:rsidRPr="00064C94">
              <w:rPr>
                <w:rFonts w:cstheme="minorHAnsi"/>
                <w:sz w:val="18"/>
                <w:szCs w:val="18"/>
              </w:rPr>
              <w:t>Rachelle Ames</w:t>
            </w:r>
          </w:p>
        </w:tc>
        <w:tc>
          <w:tcPr>
            <w:tcW w:w="6301" w:type="dxa"/>
          </w:tcPr>
          <w:p w14:paraId="77A6B09C" w14:textId="77777777" w:rsidR="001447DD" w:rsidRPr="00064C94" w:rsidRDefault="001447DD" w:rsidP="00861CE4">
            <w:pPr>
              <w:rPr>
                <w:rFonts w:cstheme="minorHAnsi"/>
                <w:sz w:val="18"/>
                <w:szCs w:val="18"/>
              </w:rPr>
            </w:pPr>
            <w:r w:rsidRPr="00064C94">
              <w:rPr>
                <w:rFonts w:cstheme="minorHAnsi"/>
                <w:sz w:val="18"/>
                <w:szCs w:val="18"/>
              </w:rPr>
              <w:t>Clarified decision-making authority in “Getting Approval on the Plan of Care” section</w:t>
            </w:r>
          </w:p>
        </w:tc>
        <w:tc>
          <w:tcPr>
            <w:tcW w:w="894" w:type="dxa"/>
          </w:tcPr>
          <w:p w14:paraId="50D23E24" w14:textId="77777777" w:rsidR="001447DD" w:rsidRPr="00064C94" w:rsidRDefault="001447DD" w:rsidP="00861CE4">
            <w:pPr>
              <w:rPr>
                <w:rFonts w:cstheme="minorHAnsi"/>
                <w:sz w:val="18"/>
                <w:szCs w:val="18"/>
              </w:rPr>
            </w:pPr>
          </w:p>
        </w:tc>
      </w:tr>
      <w:tr w:rsidR="001447DD" w:rsidRPr="00DD509F" w14:paraId="0C958A6B" w14:textId="77777777" w:rsidTr="00861CE4">
        <w:tc>
          <w:tcPr>
            <w:tcW w:w="834" w:type="dxa"/>
          </w:tcPr>
          <w:p w14:paraId="170AE3F5" w14:textId="77777777" w:rsidR="001447DD" w:rsidRPr="00064C94" w:rsidRDefault="001447DD" w:rsidP="00861CE4">
            <w:pPr>
              <w:rPr>
                <w:rFonts w:cstheme="minorHAnsi"/>
                <w:sz w:val="18"/>
                <w:szCs w:val="18"/>
              </w:rPr>
            </w:pPr>
            <w:r w:rsidRPr="00064C94">
              <w:rPr>
                <w:rFonts w:cstheme="minorHAnsi"/>
                <w:sz w:val="18"/>
                <w:szCs w:val="18"/>
              </w:rPr>
              <w:t>9/2021</w:t>
            </w:r>
          </w:p>
        </w:tc>
        <w:tc>
          <w:tcPr>
            <w:tcW w:w="1411" w:type="dxa"/>
          </w:tcPr>
          <w:p w14:paraId="17D7E72D" w14:textId="77777777" w:rsidR="001447DD" w:rsidRPr="00064C94" w:rsidRDefault="001447DD" w:rsidP="00861CE4">
            <w:pPr>
              <w:rPr>
                <w:rFonts w:cstheme="minorHAnsi"/>
                <w:sz w:val="18"/>
                <w:szCs w:val="18"/>
              </w:rPr>
            </w:pPr>
            <w:r w:rsidRPr="00064C94">
              <w:rPr>
                <w:rFonts w:cstheme="minorHAnsi"/>
                <w:sz w:val="18"/>
                <w:szCs w:val="18"/>
              </w:rPr>
              <w:t>Rachelle Ames</w:t>
            </w:r>
          </w:p>
        </w:tc>
        <w:tc>
          <w:tcPr>
            <w:tcW w:w="6301" w:type="dxa"/>
          </w:tcPr>
          <w:p w14:paraId="50CC7387" w14:textId="77777777" w:rsidR="001447DD" w:rsidRPr="00064C94" w:rsidRDefault="001447DD" w:rsidP="00861CE4">
            <w:pPr>
              <w:rPr>
                <w:rFonts w:cstheme="minorHAnsi"/>
                <w:sz w:val="18"/>
                <w:szCs w:val="18"/>
              </w:rPr>
            </w:pPr>
            <w:r w:rsidRPr="00064C94">
              <w:rPr>
                <w:rFonts w:cstheme="minorHAnsi"/>
                <w:sz w:val="18"/>
                <w:szCs w:val="18"/>
              </w:rPr>
              <w:t>Updated Significant Change Request by an AFH section</w:t>
            </w:r>
          </w:p>
        </w:tc>
        <w:tc>
          <w:tcPr>
            <w:tcW w:w="894" w:type="dxa"/>
          </w:tcPr>
          <w:p w14:paraId="4E78D523" w14:textId="77777777" w:rsidR="001447DD" w:rsidRPr="00064C94" w:rsidRDefault="001447DD" w:rsidP="00861CE4">
            <w:pPr>
              <w:rPr>
                <w:rFonts w:cstheme="minorHAnsi"/>
                <w:sz w:val="18"/>
                <w:szCs w:val="18"/>
              </w:rPr>
            </w:pPr>
            <w:hyperlink r:id="rId97" w:history="1">
              <w:r w:rsidRPr="00064C94">
                <w:rPr>
                  <w:rStyle w:val="Hyperlink"/>
                  <w:rFonts w:cstheme="minorHAnsi"/>
                  <w:sz w:val="18"/>
                  <w:szCs w:val="18"/>
                </w:rPr>
                <w:t>H21-061</w:t>
              </w:r>
            </w:hyperlink>
            <w:r w:rsidRPr="00064C94">
              <w:rPr>
                <w:rFonts w:cstheme="minorHAnsi"/>
                <w:sz w:val="18"/>
                <w:szCs w:val="18"/>
              </w:rPr>
              <w:t xml:space="preserve"> </w:t>
            </w:r>
          </w:p>
        </w:tc>
      </w:tr>
      <w:tr w:rsidR="001447DD" w:rsidRPr="00DD509F" w14:paraId="1769734A" w14:textId="77777777" w:rsidTr="00861CE4">
        <w:tc>
          <w:tcPr>
            <w:tcW w:w="834" w:type="dxa"/>
          </w:tcPr>
          <w:p w14:paraId="5FEBD128" w14:textId="77777777" w:rsidR="001447DD" w:rsidRPr="00064C94" w:rsidRDefault="001447DD" w:rsidP="00861CE4">
            <w:pPr>
              <w:rPr>
                <w:rFonts w:cstheme="minorHAnsi"/>
                <w:sz w:val="18"/>
                <w:szCs w:val="18"/>
              </w:rPr>
            </w:pPr>
            <w:r w:rsidRPr="00064C94">
              <w:rPr>
                <w:rFonts w:cstheme="minorHAnsi"/>
                <w:sz w:val="18"/>
                <w:szCs w:val="18"/>
              </w:rPr>
              <w:t>12/2021</w:t>
            </w:r>
          </w:p>
        </w:tc>
        <w:tc>
          <w:tcPr>
            <w:tcW w:w="1411" w:type="dxa"/>
          </w:tcPr>
          <w:p w14:paraId="74C3E4C3" w14:textId="77777777" w:rsidR="001447DD" w:rsidRPr="00064C94" w:rsidRDefault="001447DD" w:rsidP="00861CE4">
            <w:pPr>
              <w:rPr>
                <w:rFonts w:cstheme="minorHAnsi"/>
                <w:sz w:val="18"/>
                <w:szCs w:val="18"/>
              </w:rPr>
            </w:pPr>
            <w:r w:rsidRPr="00064C94">
              <w:rPr>
                <w:rFonts w:cstheme="minorHAnsi"/>
                <w:sz w:val="18"/>
                <w:szCs w:val="18"/>
              </w:rPr>
              <w:t>Rachelle Ames</w:t>
            </w:r>
          </w:p>
        </w:tc>
        <w:tc>
          <w:tcPr>
            <w:tcW w:w="6301" w:type="dxa"/>
          </w:tcPr>
          <w:p w14:paraId="1A2C0900" w14:textId="77777777" w:rsidR="001447DD" w:rsidRPr="00064C94" w:rsidRDefault="001447DD" w:rsidP="00861CE4">
            <w:pPr>
              <w:rPr>
                <w:rFonts w:cstheme="minorHAnsi"/>
                <w:sz w:val="18"/>
                <w:szCs w:val="18"/>
              </w:rPr>
            </w:pPr>
            <w:r w:rsidRPr="00064C94">
              <w:rPr>
                <w:rFonts w:cstheme="minorHAnsi"/>
                <w:sz w:val="18"/>
                <w:szCs w:val="18"/>
              </w:rPr>
              <w:t>Updated “Brief” assessment type to “VDC” assessment type</w:t>
            </w:r>
          </w:p>
        </w:tc>
        <w:tc>
          <w:tcPr>
            <w:tcW w:w="894" w:type="dxa"/>
          </w:tcPr>
          <w:p w14:paraId="2661F7BA" w14:textId="77777777" w:rsidR="001447DD" w:rsidRPr="00064C94" w:rsidRDefault="001447DD" w:rsidP="00861CE4">
            <w:pPr>
              <w:rPr>
                <w:rFonts w:cstheme="minorHAnsi"/>
                <w:sz w:val="18"/>
                <w:szCs w:val="18"/>
              </w:rPr>
            </w:pPr>
            <w:hyperlink r:id="rId98" w:history="1">
              <w:r w:rsidRPr="00064C94">
                <w:rPr>
                  <w:rStyle w:val="Hyperlink"/>
                  <w:rFonts w:cstheme="minorHAnsi"/>
                  <w:sz w:val="18"/>
                  <w:szCs w:val="18"/>
                </w:rPr>
                <w:t>H21-087</w:t>
              </w:r>
            </w:hyperlink>
            <w:r w:rsidRPr="00064C94">
              <w:rPr>
                <w:rFonts w:cstheme="minorHAnsi"/>
                <w:sz w:val="18"/>
                <w:szCs w:val="18"/>
              </w:rPr>
              <w:t xml:space="preserve">  </w:t>
            </w:r>
            <w:hyperlink r:id="rId99" w:history="1">
              <w:r w:rsidRPr="00064C94">
                <w:rPr>
                  <w:rStyle w:val="Hyperlink"/>
                  <w:rFonts w:cstheme="minorHAnsi"/>
                  <w:sz w:val="18"/>
                  <w:szCs w:val="18"/>
                </w:rPr>
                <w:t>H21-047</w:t>
              </w:r>
            </w:hyperlink>
            <w:r w:rsidRPr="00064C94">
              <w:rPr>
                <w:rFonts w:cstheme="minorHAnsi"/>
                <w:sz w:val="18"/>
                <w:szCs w:val="18"/>
              </w:rPr>
              <w:t xml:space="preserve">  </w:t>
            </w:r>
          </w:p>
        </w:tc>
      </w:tr>
      <w:tr w:rsidR="001447DD" w:rsidRPr="00DD509F" w14:paraId="05D9EA9E" w14:textId="77777777" w:rsidTr="00861CE4">
        <w:tc>
          <w:tcPr>
            <w:tcW w:w="834" w:type="dxa"/>
          </w:tcPr>
          <w:p w14:paraId="437893C2" w14:textId="77777777" w:rsidR="001447DD" w:rsidRPr="00064C94" w:rsidRDefault="001447DD" w:rsidP="00861CE4">
            <w:pPr>
              <w:rPr>
                <w:rFonts w:cstheme="minorHAnsi"/>
                <w:sz w:val="18"/>
                <w:szCs w:val="18"/>
              </w:rPr>
            </w:pPr>
            <w:r w:rsidRPr="00064C94">
              <w:rPr>
                <w:rFonts w:cstheme="minorHAnsi"/>
                <w:sz w:val="18"/>
                <w:szCs w:val="18"/>
              </w:rPr>
              <w:t>12/2021</w:t>
            </w:r>
          </w:p>
        </w:tc>
        <w:tc>
          <w:tcPr>
            <w:tcW w:w="1411" w:type="dxa"/>
          </w:tcPr>
          <w:p w14:paraId="03C943F6" w14:textId="77777777" w:rsidR="001447DD" w:rsidRPr="00064C94" w:rsidRDefault="001447DD" w:rsidP="00861CE4">
            <w:pPr>
              <w:rPr>
                <w:rFonts w:cstheme="minorHAnsi"/>
                <w:sz w:val="18"/>
                <w:szCs w:val="18"/>
              </w:rPr>
            </w:pPr>
            <w:r w:rsidRPr="00064C94">
              <w:rPr>
                <w:rFonts w:cstheme="minorHAnsi"/>
                <w:sz w:val="18"/>
                <w:szCs w:val="18"/>
              </w:rPr>
              <w:t>Rachelle Ames</w:t>
            </w:r>
          </w:p>
        </w:tc>
        <w:tc>
          <w:tcPr>
            <w:tcW w:w="6301" w:type="dxa"/>
          </w:tcPr>
          <w:p w14:paraId="5B40D69C" w14:textId="77777777" w:rsidR="001447DD" w:rsidRPr="00064C94" w:rsidRDefault="001447DD" w:rsidP="00861CE4">
            <w:pPr>
              <w:rPr>
                <w:rFonts w:cstheme="minorHAnsi"/>
                <w:sz w:val="18"/>
                <w:szCs w:val="18"/>
              </w:rPr>
            </w:pPr>
            <w:r w:rsidRPr="00064C94">
              <w:rPr>
                <w:rFonts w:cstheme="minorHAnsi"/>
                <w:sz w:val="18"/>
                <w:szCs w:val="18"/>
              </w:rPr>
              <w:t>Clarified “When to inactive a client record in CARE” section</w:t>
            </w:r>
          </w:p>
        </w:tc>
        <w:tc>
          <w:tcPr>
            <w:tcW w:w="894" w:type="dxa"/>
          </w:tcPr>
          <w:p w14:paraId="6175F8E2" w14:textId="77777777" w:rsidR="001447DD" w:rsidRPr="00064C94" w:rsidRDefault="001447DD" w:rsidP="00861CE4">
            <w:pPr>
              <w:rPr>
                <w:rFonts w:cstheme="minorHAnsi"/>
                <w:sz w:val="18"/>
                <w:szCs w:val="18"/>
              </w:rPr>
            </w:pPr>
          </w:p>
        </w:tc>
      </w:tr>
      <w:tr w:rsidR="001447DD" w:rsidRPr="00DD509F" w14:paraId="71B97DCF" w14:textId="77777777" w:rsidTr="00861CE4">
        <w:tc>
          <w:tcPr>
            <w:tcW w:w="834" w:type="dxa"/>
          </w:tcPr>
          <w:p w14:paraId="140A7430" w14:textId="77777777" w:rsidR="001447DD" w:rsidRPr="00064C94" w:rsidRDefault="001447DD" w:rsidP="00861CE4">
            <w:pPr>
              <w:rPr>
                <w:rFonts w:cstheme="minorHAnsi"/>
                <w:sz w:val="18"/>
                <w:szCs w:val="18"/>
              </w:rPr>
            </w:pPr>
            <w:r w:rsidRPr="00064C94">
              <w:rPr>
                <w:rFonts w:cstheme="minorHAnsi"/>
                <w:sz w:val="18"/>
                <w:szCs w:val="18"/>
              </w:rPr>
              <w:t>12/2021</w:t>
            </w:r>
          </w:p>
        </w:tc>
        <w:tc>
          <w:tcPr>
            <w:tcW w:w="1411" w:type="dxa"/>
          </w:tcPr>
          <w:p w14:paraId="7017FF2C" w14:textId="77777777" w:rsidR="001447DD" w:rsidRPr="00064C94" w:rsidRDefault="001447DD" w:rsidP="00861CE4">
            <w:pPr>
              <w:rPr>
                <w:rFonts w:cstheme="minorHAnsi"/>
                <w:sz w:val="18"/>
                <w:szCs w:val="18"/>
              </w:rPr>
            </w:pPr>
            <w:r w:rsidRPr="00064C94">
              <w:rPr>
                <w:rFonts w:cstheme="minorHAnsi"/>
                <w:sz w:val="18"/>
                <w:szCs w:val="18"/>
              </w:rPr>
              <w:t>Victoria Nuesca</w:t>
            </w:r>
          </w:p>
        </w:tc>
        <w:tc>
          <w:tcPr>
            <w:tcW w:w="6301" w:type="dxa"/>
          </w:tcPr>
          <w:p w14:paraId="63A51B7D" w14:textId="77777777" w:rsidR="001447DD" w:rsidRPr="00064C94" w:rsidRDefault="001447DD" w:rsidP="00861CE4">
            <w:pPr>
              <w:rPr>
                <w:rFonts w:cstheme="minorHAnsi"/>
                <w:sz w:val="18"/>
                <w:szCs w:val="18"/>
              </w:rPr>
            </w:pPr>
            <w:r w:rsidRPr="00064C94">
              <w:rPr>
                <w:rFonts w:cstheme="minorHAnsi"/>
                <w:sz w:val="18"/>
                <w:szCs w:val="18"/>
              </w:rPr>
              <w:t xml:space="preserve">Added updated “Care Planning Advocate” flow chart to “Attachments” section </w:t>
            </w:r>
          </w:p>
        </w:tc>
        <w:tc>
          <w:tcPr>
            <w:tcW w:w="894" w:type="dxa"/>
          </w:tcPr>
          <w:p w14:paraId="501C88D0" w14:textId="77777777" w:rsidR="001447DD" w:rsidRPr="00064C94" w:rsidRDefault="001447DD" w:rsidP="00861CE4">
            <w:pPr>
              <w:rPr>
                <w:rFonts w:cstheme="minorHAnsi"/>
                <w:sz w:val="18"/>
                <w:szCs w:val="18"/>
              </w:rPr>
            </w:pPr>
            <w:hyperlink r:id="rId100" w:history="1">
              <w:r w:rsidRPr="00786A2D">
                <w:rPr>
                  <w:rStyle w:val="Hyperlink"/>
                  <w:rFonts w:cstheme="minorHAnsi"/>
                  <w:sz w:val="18"/>
                  <w:szCs w:val="18"/>
                </w:rPr>
                <w:t>H15-054</w:t>
              </w:r>
            </w:hyperlink>
          </w:p>
        </w:tc>
      </w:tr>
      <w:tr w:rsidR="001447DD" w:rsidRPr="00DD509F" w14:paraId="3670B7D6" w14:textId="77777777" w:rsidTr="00861CE4">
        <w:tc>
          <w:tcPr>
            <w:tcW w:w="834" w:type="dxa"/>
          </w:tcPr>
          <w:p w14:paraId="741C5DC4" w14:textId="77777777" w:rsidR="001447DD" w:rsidRPr="00064C94" w:rsidRDefault="001447DD" w:rsidP="00861CE4">
            <w:pPr>
              <w:rPr>
                <w:rFonts w:cstheme="minorHAnsi"/>
                <w:sz w:val="18"/>
                <w:szCs w:val="18"/>
              </w:rPr>
            </w:pPr>
            <w:r w:rsidRPr="00064C94">
              <w:rPr>
                <w:rFonts w:cstheme="minorHAnsi"/>
                <w:sz w:val="18"/>
                <w:szCs w:val="18"/>
              </w:rPr>
              <w:t>6/2022</w:t>
            </w:r>
          </w:p>
        </w:tc>
        <w:tc>
          <w:tcPr>
            <w:tcW w:w="1411" w:type="dxa"/>
          </w:tcPr>
          <w:p w14:paraId="7F4613DF" w14:textId="77777777" w:rsidR="001447DD" w:rsidRPr="00064C94" w:rsidRDefault="001447DD" w:rsidP="00861CE4">
            <w:pPr>
              <w:rPr>
                <w:rFonts w:cstheme="minorHAnsi"/>
                <w:sz w:val="18"/>
                <w:szCs w:val="18"/>
              </w:rPr>
            </w:pPr>
            <w:r w:rsidRPr="00064C94">
              <w:rPr>
                <w:rFonts w:cstheme="minorHAnsi"/>
                <w:sz w:val="18"/>
                <w:szCs w:val="18"/>
              </w:rPr>
              <w:t>Rachelle Ames</w:t>
            </w:r>
          </w:p>
        </w:tc>
        <w:tc>
          <w:tcPr>
            <w:tcW w:w="6301" w:type="dxa"/>
          </w:tcPr>
          <w:p w14:paraId="3E7552F7" w14:textId="77777777" w:rsidR="001447DD" w:rsidRPr="00064C94" w:rsidRDefault="001447DD" w:rsidP="00861CE4">
            <w:pPr>
              <w:rPr>
                <w:rFonts w:cstheme="minorHAnsi"/>
                <w:sz w:val="18"/>
                <w:szCs w:val="18"/>
              </w:rPr>
            </w:pPr>
            <w:r w:rsidRPr="00064C94">
              <w:rPr>
                <w:rFonts w:cstheme="minorHAnsi"/>
                <w:sz w:val="18"/>
                <w:szCs w:val="18"/>
              </w:rPr>
              <w:t>Edits related to IPs becoming employed by the CDE</w:t>
            </w:r>
          </w:p>
        </w:tc>
        <w:tc>
          <w:tcPr>
            <w:tcW w:w="894" w:type="dxa"/>
          </w:tcPr>
          <w:p w14:paraId="35FC986F" w14:textId="77777777" w:rsidR="001447DD" w:rsidRPr="00064C94" w:rsidRDefault="001447DD" w:rsidP="00861CE4">
            <w:pPr>
              <w:rPr>
                <w:rFonts w:cstheme="minorHAnsi"/>
                <w:sz w:val="18"/>
                <w:szCs w:val="18"/>
              </w:rPr>
            </w:pPr>
            <w:hyperlink r:id="rId101" w:history="1">
              <w:r w:rsidRPr="00064C94">
                <w:rPr>
                  <w:rStyle w:val="Hyperlink"/>
                  <w:rFonts w:cstheme="minorHAnsi"/>
                  <w:sz w:val="18"/>
                  <w:szCs w:val="18"/>
                </w:rPr>
                <w:t>H21-083</w:t>
              </w:r>
            </w:hyperlink>
            <w:r w:rsidRPr="00064C94">
              <w:rPr>
                <w:rFonts w:cstheme="minorHAnsi"/>
                <w:sz w:val="18"/>
                <w:szCs w:val="18"/>
              </w:rPr>
              <w:t xml:space="preserve">  </w:t>
            </w:r>
            <w:hyperlink r:id="rId102" w:history="1">
              <w:r w:rsidRPr="00064C94">
                <w:rPr>
                  <w:rStyle w:val="Hyperlink"/>
                  <w:rFonts w:cstheme="minorHAnsi"/>
                  <w:sz w:val="18"/>
                  <w:szCs w:val="18"/>
                </w:rPr>
                <w:t>H22-027</w:t>
              </w:r>
            </w:hyperlink>
            <w:r w:rsidRPr="00064C94">
              <w:rPr>
                <w:rFonts w:cstheme="minorHAnsi"/>
                <w:sz w:val="18"/>
                <w:szCs w:val="18"/>
              </w:rPr>
              <w:t xml:space="preserve"> </w:t>
            </w:r>
          </w:p>
        </w:tc>
      </w:tr>
      <w:tr w:rsidR="001447DD" w:rsidRPr="00DD509F" w14:paraId="0220664F" w14:textId="77777777" w:rsidTr="00861CE4">
        <w:tc>
          <w:tcPr>
            <w:tcW w:w="834" w:type="dxa"/>
          </w:tcPr>
          <w:p w14:paraId="1D495A98" w14:textId="77777777" w:rsidR="001447DD" w:rsidRPr="00064C94" w:rsidRDefault="001447DD" w:rsidP="00861CE4">
            <w:pPr>
              <w:rPr>
                <w:rFonts w:cstheme="minorHAnsi"/>
                <w:sz w:val="18"/>
                <w:szCs w:val="18"/>
              </w:rPr>
            </w:pPr>
            <w:r w:rsidRPr="00064C94">
              <w:rPr>
                <w:rFonts w:cstheme="minorHAnsi"/>
                <w:sz w:val="18"/>
                <w:szCs w:val="18"/>
              </w:rPr>
              <w:t>9/2022</w:t>
            </w:r>
          </w:p>
        </w:tc>
        <w:tc>
          <w:tcPr>
            <w:tcW w:w="1411" w:type="dxa"/>
          </w:tcPr>
          <w:p w14:paraId="2225487F" w14:textId="77777777" w:rsidR="001447DD" w:rsidRPr="00064C94" w:rsidRDefault="001447DD" w:rsidP="00861CE4">
            <w:pPr>
              <w:rPr>
                <w:rFonts w:cstheme="minorHAnsi"/>
                <w:sz w:val="18"/>
                <w:szCs w:val="18"/>
              </w:rPr>
            </w:pPr>
            <w:r w:rsidRPr="00064C94">
              <w:rPr>
                <w:rFonts w:cstheme="minorHAnsi"/>
                <w:sz w:val="18"/>
                <w:szCs w:val="18"/>
              </w:rPr>
              <w:t>Victoria Nuesca</w:t>
            </w:r>
          </w:p>
        </w:tc>
        <w:tc>
          <w:tcPr>
            <w:tcW w:w="6301" w:type="dxa"/>
          </w:tcPr>
          <w:p w14:paraId="0B5AEA5C" w14:textId="77777777" w:rsidR="001447DD" w:rsidRPr="00064C94" w:rsidRDefault="001447DD" w:rsidP="00861CE4">
            <w:pPr>
              <w:rPr>
                <w:rFonts w:cstheme="minorHAnsi"/>
                <w:sz w:val="18"/>
                <w:szCs w:val="18"/>
              </w:rPr>
            </w:pPr>
            <w:r w:rsidRPr="00064C94">
              <w:rPr>
                <w:rFonts w:cstheme="minorHAnsi"/>
                <w:sz w:val="18"/>
                <w:szCs w:val="18"/>
              </w:rPr>
              <w:t>Updated language from provider to “caregiver” to not exclude IPs hired by CDWA</w:t>
            </w:r>
          </w:p>
        </w:tc>
        <w:tc>
          <w:tcPr>
            <w:tcW w:w="894" w:type="dxa"/>
          </w:tcPr>
          <w:p w14:paraId="39DD8412" w14:textId="77777777" w:rsidR="001447DD" w:rsidRPr="00064C94" w:rsidRDefault="001447DD" w:rsidP="00861CE4">
            <w:pPr>
              <w:rPr>
                <w:rFonts w:cstheme="minorHAnsi"/>
                <w:sz w:val="18"/>
                <w:szCs w:val="18"/>
              </w:rPr>
            </w:pPr>
            <w:hyperlink r:id="rId103" w:history="1">
              <w:r w:rsidRPr="00786A2D">
                <w:rPr>
                  <w:rStyle w:val="Hyperlink"/>
                  <w:rFonts w:cstheme="minorHAnsi"/>
                  <w:sz w:val="18"/>
                  <w:szCs w:val="18"/>
                </w:rPr>
                <w:t>H15-054</w:t>
              </w:r>
            </w:hyperlink>
          </w:p>
        </w:tc>
      </w:tr>
      <w:tr w:rsidR="001447DD" w:rsidRPr="00DD509F" w14:paraId="6A1613CC" w14:textId="77777777" w:rsidTr="00861CE4">
        <w:tc>
          <w:tcPr>
            <w:tcW w:w="834" w:type="dxa"/>
          </w:tcPr>
          <w:p w14:paraId="300187EB" w14:textId="77777777" w:rsidR="001447DD" w:rsidRPr="00064C94" w:rsidRDefault="001447DD" w:rsidP="00861CE4">
            <w:pPr>
              <w:rPr>
                <w:rFonts w:cstheme="minorHAnsi"/>
                <w:sz w:val="18"/>
                <w:szCs w:val="18"/>
              </w:rPr>
            </w:pPr>
            <w:r w:rsidRPr="00064C94">
              <w:rPr>
                <w:rFonts w:cstheme="minorHAnsi"/>
                <w:sz w:val="18"/>
                <w:szCs w:val="18"/>
              </w:rPr>
              <w:t>9/2022</w:t>
            </w:r>
          </w:p>
        </w:tc>
        <w:tc>
          <w:tcPr>
            <w:tcW w:w="1411" w:type="dxa"/>
          </w:tcPr>
          <w:p w14:paraId="45C80416" w14:textId="77777777" w:rsidR="001447DD" w:rsidRPr="00064C94" w:rsidRDefault="001447DD" w:rsidP="00861CE4">
            <w:pPr>
              <w:rPr>
                <w:rFonts w:cstheme="minorHAnsi"/>
                <w:sz w:val="18"/>
                <w:szCs w:val="18"/>
              </w:rPr>
            </w:pPr>
            <w:r w:rsidRPr="00064C94">
              <w:rPr>
                <w:rFonts w:cstheme="minorHAnsi"/>
                <w:sz w:val="18"/>
                <w:szCs w:val="18"/>
              </w:rPr>
              <w:t>Rachelle Ames</w:t>
            </w:r>
          </w:p>
        </w:tc>
        <w:tc>
          <w:tcPr>
            <w:tcW w:w="6301" w:type="dxa"/>
          </w:tcPr>
          <w:p w14:paraId="255195F0" w14:textId="77777777" w:rsidR="001447DD" w:rsidRPr="00064C94" w:rsidRDefault="001447DD" w:rsidP="00861CE4">
            <w:pPr>
              <w:rPr>
                <w:rFonts w:cstheme="minorHAnsi"/>
                <w:sz w:val="18"/>
                <w:szCs w:val="18"/>
              </w:rPr>
            </w:pPr>
            <w:r w:rsidRPr="00064C94">
              <w:rPr>
                <w:rFonts w:cstheme="minorHAnsi"/>
                <w:sz w:val="18"/>
                <w:szCs w:val="18"/>
              </w:rPr>
              <w:t>Addition of Voice Signature option and Script Attachment</w:t>
            </w:r>
          </w:p>
        </w:tc>
        <w:tc>
          <w:tcPr>
            <w:tcW w:w="894" w:type="dxa"/>
          </w:tcPr>
          <w:p w14:paraId="45F1D8C7" w14:textId="77777777" w:rsidR="001447DD" w:rsidRPr="00064C94" w:rsidRDefault="001447DD" w:rsidP="00861CE4">
            <w:pPr>
              <w:rPr>
                <w:rFonts w:cstheme="minorHAnsi"/>
                <w:sz w:val="18"/>
                <w:szCs w:val="18"/>
              </w:rPr>
            </w:pPr>
          </w:p>
        </w:tc>
      </w:tr>
      <w:tr w:rsidR="001447DD" w:rsidRPr="00DD509F" w14:paraId="16A2DE1A" w14:textId="77777777" w:rsidTr="00861CE4">
        <w:tc>
          <w:tcPr>
            <w:tcW w:w="834" w:type="dxa"/>
          </w:tcPr>
          <w:p w14:paraId="6C025A37" w14:textId="77777777" w:rsidR="001447DD" w:rsidRPr="00064C94" w:rsidRDefault="001447DD" w:rsidP="00861CE4">
            <w:pPr>
              <w:rPr>
                <w:rFonts w:cstheme="minorHAnsi"/>
                <w:sz w:val="18"/>
                <w:szCs w:val="18"/>
              </w:rPr>
            </w:pPr>
            <w:r w:rsidRPr="00064C94">
              <w:rPr>
                <w:rFonts w:cstheme="minorHAnsi"/>
                <w:sz w:val="18"/>
                <w:szCs w:val="18"/>
              </w:rPr>
              <w:t>5/2023</w:t>
            </w:r>
          </w:p>
        </w:tc>
        <w:tc>
          <w:tcPr>
            <w:tcW w:w="1411" w:type="dxa"/>
          </w:tcPr>
          <w:p w14:paraId="314BD968" w14:textId="77777777" w:rsidR="001447DD" w:rsidRPr="00064C94" w:rsidRDefault="001447DD" w:rsidP="00861CE4">
            <w:pPr>
              <w:rPr>
                <w:rFonts w:cstheme="minorHAnsi"/>
                <w:sz w:val="18"/>
                <w:szCs w:val="18"/>
              </w:rPr>
            </w:pPr>
            <w:r w:rsidRPr="00064C94">
              <w:rPr>
                <w:rFonts w:cstheme="minorHAnsi"/>
                <w:sz w:val="18"/>
                <w:szCs w:val="18"/>
              </w:rPr>
              <w:t>Dru Aubert</w:t>
            </w:r>
          </w:p>
        </w:tc>
        <w:tc>
          <w:tcPr>
            <w:tcW w:w="6301" w:type="dxa"/>
          </w:tcPr>
          <w:p w14:paraId="45E03423" w14:textId="77777777" w:rsidR="001447DD" w:rsidRDefault="001447DD" w:rsidP="00F121F4">
            <w:pPr>
              <w:pStyle w:val="ListParagraph"/>
              <w:numPr>
                <w:ilvl w:val="0"/>
                <w:numId w:val="133"/>
              </w:numPr>
              <w:rPr>
                <w:rFonts w:cstheme="minorHAnsi"/>
                <w:sz w:val="18"/>
                <w:szCs w:val="18"/>
              </w:rPr>
            </w:pPr>
            <w:r w:rsidRPr="0009538E">
              <w:rPr>
                <w:rFonts w:cstheme="minorHAnsi"/>
                <w:sz w:val="18"/>
                <w:szCs w:val="18"/>
              </w:rPr>
              <w:t xml:space="preserve">Updated how to document the number of monthly hours the client is choosing not to utilize, and adjustments for waiver services and/or HQ approved personal care ETRs. </w:t>
            </w:r>
          </w:p>
          <w:p w14:paraId="453CF5E3" w14:textId="77777777" w:rsidR="001447DD" w:rsidRPr="0009538E" w:rsidRDefault="001447DD" w:rsidP="00F121F4">
            <w:pPr>
              <w:pStyle w:val="ListParagraph"/>
              <w:numPr>
                <w:ilvl w:val="0"/>
                <w:numId w:val="133"/>
              </w:numPr>
              <w:rPr>
                <w:rFonts w:cstheme="minorHAnsi"/>
                <w:sz w:val="18"/>
                <w:szCs w:val="18"/>
              </w:rPr>
            </w:pPr>
            <w:r w:rsidRPr="0009538E">
              <w:rPr>
                <w:rFonts w:cstheme="minorHAnsi"/>
                <w:sz w:val="18"/>
                <w:szCs w:val="18"/>
              </w:rPr>
              <w:t>Updated the AAA CM or nurse completes VDC assessment types for participants in the VDC program.</w:t>
            </w:r>
          </w:p>
        </w:tc>
        <w:tc>
          <w:tcPr>
            <w:tcW w:w="894" w:type="dxa"/>
          </w:tcPr>
          <w:p w14:paraId="4EB1D0C4" w14:textId="77777777" w:rsidR="001447DD" w:rsidRPr="00064C94" w:rsidRDefault="001447DD" w:rsidP="00861CE4">
            <w:pPr>
              <w:rPr>
                <w:rFonts w:cstheme="minorHAnsi"/>
                <w:sz w:val="18"/>
                <w:szCs w:val="18"/>
              </w:rPr>
            </w:pPr>
            <w:hyperlink r:id="rId104" w:history="1">
              <w:r w:rsidRPr="00064C94">
                <w:rPr>
                  <w:rStyle w:val="Hyperlink"/>
                  <w:rFonts w:cstheme="minorHAnsi"/>
                  <w:sz w:val="18"/>
                  <w:szCs w:val="18"/>
                </w:rPr>
                <w:t>H22-046</w:t>
              </w:r>
            </w:hyperlink>
          </w:p>
        </w:tc>
      </w:tr>
      <w:tr w:rsidR="001447DD" w:rsidRPr="00DD509F" w14:paraId="03F62B18" w14:textId="77777777" w:rsidTr="00861CE4">
        <w:tc>
          <w:tcPr>
            <w:tcW w:w="834" w:type="dxa"/>
          </w:tcPr>
          <w:p w14:paraId="012F3855" w14:textId="77777777" w:rsidR="001447DD" w:rsidRPr="00064C94" w:rsidRDefault="001447DD" w:rsidP="00861CE4">
            <w:pPr>
              <w:rPr>
                <w:rFonts w:cstheme="minorHAnsi"/>
                <w:sz w:val="18"/>
                <w:szCs w:val="18"/>
              </w:rPr>
            </w:pPr>
            <w:r w:rsidRPr="00064C94">
              <w:rPr>
                <w:rFonts w:cstheme="minorHAnsi"/>
                <w:sz w:val="18"/>
                <w:szCs w:val="18"/>
              </w:rPr>
              <w:t>8/2023</w:t>
            </w:r>
          </w:p>
        </w:tc>
        <w:tc>
          <w:tcPr>
            <w:tcW w:w="1411" w:type="dxa"/>
          </w:tcPr>
          <w:p w14:paraId="0B90C0CA" w14:textId="77777777" w:rsidR="001447DD" w:rsidRPr="00064C94" w:rsidRDefault="001447DD" w:rsidP="00861CE4">
            <w:pPr>
              <w:rPr>
                <w:rFonts w:cstheme="minorHAnsi"/>
                <w:sz w:val="18"/>
                <w:szCs w:val="18"/>
              </w:rPr>
            </w:pPr>
            <w:r w:rsidRPr="00064C94">
              <w:rPr>
                <w:rFonts w:cstheme="minorHAnsi"/>
                <w:sz w:val="18"/>
                <w:szCs w:val="18"/>
              </w:rPr>
              <w:t>Dru Aubert</w:t>
            </w:r>
          </w:p>
        </w:tc>
        <w:tc>
          <w:tcPr>
            <w:tcW w:w="6301" w:type="dxa"/>
          </w:tcPr>
          <w:p w14:paraId="4B40C9CB" w14:textId="77777777" w:rsidR="001447DD" w:rsidRPr="0009538E" w:rsidRDefault="001447DD" w:rsidP="00F121F4">
            <w:pPr>
              <w:pStyle w:val="ListParagraph"/>
              <w:numPr>
                <w:ilvl w:val="0"/>
                <w:numId w:val="134"/>
              </w:numPr>
              <w:rPr>
                <w:rFonts w:cstheme="minorHAnsi"/>
                <w:sz w:val="18"/>
                <w:szCs w:val="18"/>
              </w:rPr>
            </w:pPr>
            <w:r w:rsidRPr="0009538E">
              <w:rPr>
                <w:rFonts w:cstheme="minorHAnsi"/>
                <w:sz w:val="18"/>
                <w:szCs w:val="18"/>
              </w:rPr>
              <w:t>Updated Voice Signature attachment&gt;FAQs in “Appendix” section.</w:t>
            </w:r>
          </w:p>
          <w:p w14:paraId="0F8A4FDF" w14:textId="77777777" w:rsidR="001447DD" w:rsidRPr="0009538E" w:rsidRDefault="001447DD" w:rsidP="00F121F4">
            <w:pPr>
              <w:pStyle w:val="ListParagraph"/>
              <w:numPr>
                <w:ilvl w:val="0"/>
                <w:numId w:val="134"/>
              </w:numPr>
              <w:rPr>
                <w:rFonts w:cstheme="minorHAnsi"/>
                <w:sz w:val="18"/>
                <w:szCs w:val="18"/>
              </w:rPr>
            </w:pPr>
            <w:r w:rsidRPr="0009538E">
              <w:rPr>
                <w:rFonts w:cstheme="minorHAnsi"/>
                <w:sz w:val="18"/>
                <w:szCs w:val="18"/>
              </w:rPr>
              <w:t>Added timeframe Service Summary signatures must be obtained.</w:t>
            </w:r>
          </w:p>
          <w:p w14:paraId="4826D502" w14:textId="77777777" w:rsidR="001447DD" w:rsidRPr="0009538E" w:rsidRDefault="001447DD" w:rsidP="00F121F4">
            <w:pPr>
              <w:pStyle w:val="ListParagraph"/>
              <w:numPr>
                <w:ilvl w:val="0"/>
                <w:numId w:val="134"/>
              </w:numPr>
              <w:rPr>
                <w:rFonts w:cstheme="minorHAnsi"/>
                <w:sz w:val="18"/>
                <w:szCs w:val="18"/>
              </w:rPr>
            </w:pPr>
            <w:r w:rsidRPr="0009538E">
              <w:rPr>
                <w:rFonts w:cstheme="minorHAnsi"/>
                <w:sz w:val="18"/>
                <w:szCs w:val="18"/>
              </w:rPr>
              <w:t>Updated “ETR requests for residential clients” section.</w:t>
            </w:r>
          </w:p>
          <w:p w14:paraId="14C69402" w14:textId="77777777" w:rsidR="001447DD" w:rsidRPr="0009538E" w:rsidRDefault="001447DD" w:rsidP="00F121F4">
            <w:pPr>
              <w:pStyle w:val="ListParagraph"/>
              <w:numPr>
                <w:ilvl w:val="0"/>
                <w:numId w:val="134"/>
              </w:numPr>
              <w:rPr>
                <w:rFonts w:cstheme="minorHAnsi"/>
                <w:sz w:val="18"/>
                <w:szCs w:val="18"/>
              </w:rPr>
            </w:pPr>
            <w:r w:rsidRPr="0009538E">
              <w:rPr>
                <w:rFonts w:cstheme="minorHAnsi"/>
                <w:sz w:val="18"/>
                <w:szCs w:val="18"/>
              </w:rPr>
              <w:t>Added when to include the IP Informal Support Attestation form under “Special Considerations” section.</w:t>
            </w:r>
          </w:p>
        </w:tc>
        <w:tc>
          <w:tcPr>
            <w:tcW w:w="894" w:type="dxa"/>
          </w:tcPr>
          <w:p w14:paraId="2128C1E2" w14:textId="77777777" w:rsidR="001447DD" w:rsidRPr="000B52BB" w:rsidRDefault="001447DD" w:rsidP="00861CE4">
            <w:pPr>
              <w:rPr>
                <w:rFonts w:cstheme="minorHAnsi"/>
                <w:sz w:val="18"/>
                <w:szCs w:val="18"/>
              </w:rPr>
            </w:pPr>
            <w:hyperlink r:id="rId105" w:history="1">
              <w:r w:rsidRPr="00C21479">
                <w:rPr>
                  <w:rStyle w:val="Hyperlink"/>
                  <w:rFonts w:cstheme="minorHAnsi"/>
                  <w:sz w:val="18"/>
                  <w:szCs w:val="18"/>
                </w:rPr>
                <w:t>H21-002</w:t>
              </w:r>
            </w:hyperlink>
          </w:p>
          <w:p w14:paraId="33A2B493" w14:textId="77777777" w:rsidR="001447DD" w:rsidRPr="00064C94" w:rsidRDefault="001447DD" w:rsidP="00861CE4">
            <w:pPr>
              <w:rPr>
                <w:rFonts w:cstheme="minorHAnsi"/>
                <w:sz w:val="18"/>
                <w:szCs w:val="18"/>
              </w:rPr>
            </w:pPr>
          </w:p>
        </w:tc>
      </w:tr>
      <w:tr w:rsidR="001447DD" w:rsidRPr="00DD509F" w14:paraId="028AA2BD" w14:textId="77777777" w:rsidTr="00861CE4">
        <w:tc>
          <w:tcPr>
            <w:tcW w:w="834" w:type="dxa"/>
          </w:tcPr>
          <w:p w14:paraId="15DFFA55" w14:textId="77777777" w:rsidR="001447DD" w:rsidRPr="00064C94" w:rsidRDefault="001447DD" w:rsidP="00861CE4">
            <w:pPr>
              <w:rPr>
                <w:rFonts w:cstheme="minorHAnsi"/>
                <w:sz w:val="18"/>
                <w:szCs w:val="18"/>
              </w:rPr>
            </w:pPr>
            <w:r>
              <w:rPr>
                <w:rFonts w:cstheme="minorHAnsi"/>
                <w:sz w:val="18"/>
                <w:szCs w:val="18"/>
              </w:rPr>
              <w:t>12/2023</w:t>
            </w:r>
          </w:p>
        </w:tc>
        <w:tc>
          <w:tcPr>
            <w:tcW w:w="1411" w:type="dxa"/>
          </w:tcPr>
          <w:p w14:paraId="4C9354B6" w14:textId="77777777" w:rsidR="001447DD" w:rsidRPr="00064C94" w:rsidRDefault="001447DD" w:rsidP="00861CE4">
            <w:pPr>
              <w:rPr>
                <w:rFonts w:cstheme="minorHAnsi"/>
                <w:sz w:val="18"/>
                <w:szCs w:val="18"/>
              </w:rPr>
            </w:pPr>
            <w:r>
              <w:rPr>
                <w:rFonts w:cstheme="minorHAnsi"/>
                <w:sz w:val="18"/>
                <w:szCs w:val="18"/>
              </w:rPr>
              <w:t>Dru Aubert</w:t>
            </w:r>
          </w:p>
        </w:tc>
        <w:tc>
          <w:tcPr>
            <w:tcW w:w="6301" w:type="dxa"/>
          </w:tcPr>
          <w:p w14:paraId="4B25AF0C" w14:textId="77777777" w:rsidR="001447DD" w:rsidRPr="0009538E" w:rsidRDefault="001447DD" w:rsidP="00F121F4">
            <w:pPr>
              <w:pStyle w:val="ListParagraph"/>
              <w:numPr>
                <w:ilvl w:val="0"/>
                <w:numId w:val="135"/>
              </w:numPr>
              <w:rPr>
                <w:rFonts w:cstheme="minorHAnsi"/>
                <w:sz w:val="18"/>
                <w:szCs w:val="18"/>
              </w:rPr>
            </w:pPr>
            <w:bookmarkStart w:id="81" w:name="_Hlk151548524"/>
            <w:r w:rsidRPr="0009538E">
              <w:rPr>
                <w:rFonts w:cstheme="minorHAnsi"/>
                <w:sz w:val="18"/>
                <w:szCs w:val="18"/>
              </w:rPr>
              <w:t>Removed PACE from LTSS ETR Types and Approval Authority section.</w:t>
            </w:r>
          </w:p>
          <w:p w14:paraId="7FB92C88" w14:textId="77777777" w:rsidR="001447DD" w:rsidRPr="0009538E" w:rsidRDefault="001447DD" w:rsidP="00F121F4">
            <w:pPr>
              <w:pStyle w:val="ListParagraph"/>
              <w:numPr>
                <w:ilvl w:val="0"/>
                <w:numId w:val="135"/>
              </w:numPr>
              <w:rPr>
                <w:rFonts w:cstheme="minorHAnsi"/>
                <w:sz w:val="18"/>
                <w:szCs w:val="18"/>
              </w:rPr>
            </w:pPr>
            <w:r w:rsidRPr="0009538E">
              <w:rPr>
                <w:rFonts w:cstheme="minorHAnsi"/>
                <w:sz w:val="18"/>
                <w:szCs w:val="18"/>
              </w:rPr>
              <w:t>Added assessment policy update to assess Adult Day Care (ADC) as Informal Support (</w:t>
            </w:r>
            <w:hyperlink r:id="rId106" w:history="1">
              <w:r w:rsidRPr="00D35581">
                <w:rPr>
                  <w:rStyle w:val="Hyperlink"/>
                  <w:rFonts w:cstheme="minorHAnsi"/>
                  <w:sz w:val="18"/>
                  <w:szCs w:val="18"/>
                </w:rPr>
                <w:t>WAC 388-106-0010</w:t>
              </w:r>
            </w:hyperlink>
            <w:r w:rsidRPr="0009538E">
              <w:rPr>
                <w:rFonts w:cstheme="minorHAnsi"/>
                <w:sz w:val="18"/>
                <w:szCs w:val="18"/>
              </w:rPr>
              <w:t>).</w:t>
            </w:r>
          </w:p>
          <w:p w14:paraId="7DEE610D" w14:textId="77777777" w:rsidR="001447DD" w:rsidRPr="0009538E" w:rsidRDefault="001447DD" w:rsidP="00F121F4">
            <w:pPr>
              <w:pStyle w:val="ListParagraph"/>
              <w:numPr>
                <w:ilvl w:val="0"/>
                <w:numId w:val="135"/>
              </w:numPr>
              <w:rPr>
                <w:rFonts w:cstheme="minorHAnsi"/>
                <w:sz w:val="18"/>
                <w:szCs w:val="18"/>
              </w:rPr>
            </w:pPr>
            <w:r w:rsidRPr="0009538E">
              <w:rPr>
                <w:rFonts w:cstheme="minorHAnsi"/>
                <w:sz w:val="18"/>
                <w:szCs w:val="18"/>
              </w:rPr>
              <w:t>Updated Voice Signature attachment&gt;FAQs in “Appendix” section, related to HIU submission.</w:t>
            </w:r>
          </w:p>
          <w:p w14:paraId="3D0E3578" w14:textId="77777777" w:rsidR="001447DD" w:rsidRPr="0009538E" w:rsidRDefault="001447DD" w:rsidP="00F121F4">
            <w:pPr>
              <w:pStyle w:val="ListParagraph"/>
              <w:numPr>
                <w:ilvl w:val="0"/>
                <w:numId w:val="135"/>
              </w:numPr>
              <w:rPr>
                <w:rFonts w:cstheme="minorHAnsi"/>
                <w:sz w:val="18"/>
                <w:szCs w:val="18"/>
              </w:rPr>
            </w:pPr>
            <w:r w:rsidRPr="0009538E">
              <w:rPr>
                <w:rFonts w:cstheme="minorHAnsi"/>
                <w:sz w:val="18"/>
                <w:szCs w:val="18"/>
              </w:rPr>
              <w:t>Specified DSHS contracted providers should be added to the written Consent Form (DDA-only).</w:t>
            </w:r>
            <w:bookmarkEnd w:id="81"/>
          </w:p>
        </w:tc>
        <w:tc>
          <w:tcPr>
            <w:tcW w:w="894" w:type="dxa"/>
          </w:tcPr>
          <w:p w14:paraId="65261F46" w14:textId="77777777" w:rsidR="001447DD" w:rsidRPr="00BA1FCF" w:rsidRDefault="001447DD" w:rsidP="00861CE4">
            <w:pPr>
              <w:rPr>
                <w:sz w:val="18"/>
                <w:szCs w:val="18"/>
              </w:rPr>
            </w:pPr>
            <w:hyperlink r:id="rId107" w:history="1">
              <w:r w:rsidRPr="00BA1FCF">
                <w:rPr>
                  <w:rStyle w:val="Hyperlink"/>
                  <w:sz w:val="18"/>
                  <w:szCs w:val="18"/>
                </w:rPr>
                <w:t>H23-078</w:t>
              </w:r>
            </w:hyperlink>
          </w:p>
        </w:tc>
      </w:tr>
      <w:tr w:rsidR="001447DD" w:rsidRPr="00DD509F" w14:paraId="4871A9C2" w14:textId="77777777" w:rsidTr="00861CE4">
        <w:tc>
          <w:tcPr>
            <w:tcW w:w="834" w:type="dxa"/>
          </w:tcPr>
          <w:p w14:paraId="1B91EC21" w14:textId="77777777" w:rsidR="001447DD" w:rsidRDefault="001447DD" w:rsidP="00861CE4">
            <w:pPr>
              <w:rPr>
                <w:rFonts w:cstheme="minorHAnsi"/>
                <w:sz w:val="18"/>
                <w:szCs w:val="18"/>
              </w:rPr>
            </w:pPr>
            <w:r>
              <w:rPr>
                <w:rFonts w:cstheme="minorHAnsi"/>
                <w:sz w:val="18"/>
                <w:szCs w:val="18"/>
              </w:rPr>
              <w:t>2/2024</w:t>
            </w:r>
          </w:p>
        </w:tc>
        <w:tc>
          <w:tcPr>
            <w:tcW w:w="1411" w:type="dxa"/>
          </w:tcPr>
          <w:p w14:paraId="481C5BB2" w14:textId="77777777" w:rsidR="001447DD" w:rsidRDefault="001447DD" w:rsidP="00861CE4">
            <w:pPr>
              <w:rPr>
                <w:rFonts w:cstheme="minorHAnsi"/>
                <w:sz w:val="18"/>
                <w:szCs w:val="18"/>
              </w:rPr>
            </w:pPr>
            <w:r>
              <w:rPr>
                <w:rFonts w:cstheme="minorHAnsi"/>
                <w:sz w:val="18"/>
                <w:szCs w:val="18"/>
              </w:rPr>
              <w:t>Dru Aubert</w:t>
            </w:r>
          </w:p>
        </w:tc>
        <w:tc>
          <w:tcPr>
            <w:tcW w:w="6301" w:type="dxa"/>
          </w:tcPr>
          <w:p w14:paraId="02F6A4DE" w14:textId="77777777" w:rsidR="001447DD" w:rsidRPr="0009538E" w:rsidRDefault="001447DD" w:rsidP="00F121F4">
            <w:pPr>
              <w:pStyle w:val="ListParagraph"/>
              <w:numPr>
                <w:ilvl w:val="0"/>
                <w:numId w:val="136"/>
              </w:numPr>
              <w:rPr>
                <w:rFonts w:cstheme="minorHAnsi"/>
                <w:sz w:val="18"/>
                <w:szCs w:val="18"/>
              </w:rPr>
            </w:pPr>
            <w:bookmarkStart w:id="82" w:name="_Hlk161310223"/>
            <w:r w:rsidRPr="0009538E">
              <w:rPr>
                <w:rFonts w:cstheme="minorHAnsi"/>
                <w:sz w:val="18"/>
                <w:szCs w:val="18"/>
              </w:rPr>
              <w:t xml:space="preserve">Updated </w:t>
            </w:r>
            <w:r w:rsidRPr="0009538E">
              <w:rPr>
                <w:rFonts w:cstheme="minorHAnsi"/>
                <w:i/>
                <w:iCs/>
                <w:sz w:val="18"/>
                <w:szCs w:val="18"/>
              </w:rPr>
              <w:t>Assessment Location Grid</w:t>
            </w:r>
            <w:r w:rsidRPr="0009538E">
              <w:rPr>
                <w:rFonts w:cstheme="minorHAnsi"/>
                <w:sz w:val="18"/>
                <w:szCs w:val="18"/>
              </w:rPr>
              <w:t xml:space="preserve"> to state hospital assessments need to be within 7 days from the date of referral.</w:t>
            </w:r>
          </w:p>
          <w:p w14:paraId="4B1F8D06" w14:textId="77777777" w:rsidR="001447DD" w:rsidRPr="0009538E" w:rsidRDefault="001447DD" w:rsidP="00F121F4">
            <w:pPr>
              <w:pStyle w:val="ListParagraph"/>
              <w:numPr>
                <w:ilvl w:val="0"/>
                <w:numId w:val="136"/>
              </w:numPr>
              <w:rPr>
                <w:rFonts w:cstheme="minorHAnsi"/>
                <w:sz w:val="18"/>
                <w:szCs w:val="18"/>
              </w:rPr>
            </w:pPr>
            <w:r w:rsidRPr="0009538E">
              <w:rPr>
                <w:rFonts w:cstheme="minorHAnsi"/>
                <w:sz w:val="18"/>
                <w:szCs w:val="18"/>
              </w:rPr>
              <w:t xml:space="preserve">Included Community Psychiatric Hospital Setting into </w:t>
            </w:r>
            <w:r w:rsidRPr="0009538E">
              <w:rPr>
                <w:rFonts w:cstheme="minorHAnsi"/>
                <w:i/>
                <w:iCs/>
                <w:sz w:val="18"/>
                <w:szCs w:val="18"/>
              </w:rPr>
              <w:t>Timeframes</w:t>
            </w:r>
            <w:r w:rsidRPr="0009538E">
              <w:rPr>
                <w:rFonts w:cstheme="minorHAnsi"/>
                <w:sz w:val="18"/>
                <w:szCs w:val="18"/>
              </w:rPr>
              <w:t xml:space="preserve"> table</w:t>
            </w:r>
          </w:p>
          <w:p w14:paraId="1471F7C0" w14:textId="77777777" w:rsidR="001447DD" w:rsidRPr="0009538E" w:rsidRDefault="001447DD" w:rsidP="00F121F4">
            <w:pPr>
              <w:pStyle w:val="ListParagraph"/>
              <w:numPr>
                <w:ilvl w:val="0"/>
                <w:numId w:val="136"/>
              </w:numPr>
              <w:rPr>
                <w:rFonts w:cstheme="minorHAnsi"/>
                <w:sz w:val="18"/>
                <w:szCs w:val="18"/>
              </w:rPr>
            </w:pPr>
            <w:r w:rsidRPr="0009538E">
              <w:rPr>
                <w:rFonts w:cstheme="minorHAnsi"/>
                <w:sz w:val="18"/>
                <w:szCs w:val="18"/>
              </w:rPr>
              <w:t>Updated Voice Signature attachment&gt;FAQs in “Appendix” section.</w:t>
            </w:r>
            <w:bookmarkEnd w:id="82"/>
          </w:p>
          <w:p w14:paraId="733A3FB0" w14:textId="77777777" w:rsidR="001447DD" w:rsidRPr="0009538E" w:rsidRDefault="001447DD" w:rsidP="00F121F4">
            <w:pPr>
              <w:pStyle w:val="ListParagraph"/>
              <w:numPr>
                <w:ilvl w:val="0"/>
                <w:numId w:val="136"/>
              </w:numPr>
              <w:rPr>
                <w:rFonts w:cstheme="minorHAnsi"/>
                <w:sz w:val="18"/>
                <w:szCs w:val="18"/>
              </w:rPr>
            </w:pPr>
            <w:r w:rsidRPr="0009538E">
              <w:rPr>
                <w:rFonts w:cstheme="minorHAnsi"/>
                <w:sz w:val="18"/>
                <w:szCs w:val="18"/>
              </w:rPr>
              <w:t xml:space="preserve">Added combined </w:t>
            </w:r>
            <w:r w:rsidRPr="0009538E">
              <w:rPr>
                <w:rFonts w:cstheme="minorHAnsi"/>
                <w:i/>
                <w:iCs/>
                <w:sz w:val="18"/>
                <w:szCs w:val="18"/>
              </w:rPr>
              <w:t xml:space="preserve">Notice of Consent of Communication via Text or Unencrypted Email </w:t>
            </w:r>
            <w:r w:rsidRPr="0009538E">
              <w:rPr>
                <w:rFonts w:cstheme="minorHAnsi"/>
                <w:sz w:val="18"/>
                <w:szCs w:val="18"/>
              </w:rPr>
              <w:t>(DSHS Form 27-156).</w:t>
            </w:r>
          </w:p>
        </w:tc>
        <w:tc>
          <w:tcPr>
            <w:tcW w:w="894" w:type="dxa"/>
          </w:tcPr>
          <w:p w14:paraId="1CAA32F5" w14:textId="77777777" w:rsidR="001447DD" w:rsidRDefault="001447DD" w:rsidP="00861CE4"/>
        </w:tc>
      </w:tr>
      <w:tr w:rsidR="001447DD" w:rsidRPr="00DD509F" w14:paraId="0DF726A9" w14:textId="77777777" w:rsidTr="00861CE4">
        <w:tc>
          <w:tcPr>
            <w:tcW w:w="834" w:type="dxa"/>
          </w:tcPr>
          <w:p w14:paraId="4B8A5FA0" w14:textId="77777777" w:rsidR="001447DD" w:rsidRDefault="001447DD" w:rsidP="00861CE4">
            <w:pPr>
              <w:rPr>
                <w:rFonts w:cstheme="minorHAnsi"/>
                <w:sz w:val="18"/>
                <w:szCs w:val="18"/>
              </w:rPr>
            </w:pPr>
            <w:r>
              <w:rPr>
                <w:rFonts w:cstheme="minorHAnsi"/>
                <w:sz w:val="18"/>
                <w:szCs w:val="18"/>
              </w:rPr>
              <w:lastRenderedPageBreak/>
              <w:t>6/2024</w:t>
            </w:r>
          </w:p>
        </w:tc>
        <w:tc>
          <w:tcPr>
            <w:tcW w:w="1411" w:type="dxa"/>
          </w:tcPr>
          <w:p w14:paraId="16836966" w14:textId="77777777" w:rsidR="001447DD" w:rsidRDefault="001447DD" w:rsidP="00861CE4">
            <w:pPr>
              <w:rPr>
                <w:rFonts w:cstheme="minorHAnsi"/>
                <w:sz w:val="18"/>
                <w:szCs w:val="18"/>
              </w:rPr>
            </w:pPr>
            <w:r>
              <w:rPr>
                <w:rFonts w:cstheme="minorHAnsi"/>
                <w:sz w:val="18"/>
                <w:szCs w:val="18"/>
              </w:rPr>
              <w:t>Dru Aubert</w:t>
            </w:r>
          </w:p>
        </w:tc>
        <w:tc>
          <w:tcPr>
            <w:tcW w:w="6301" w:type="dxa"/>
          </w:tcPr>
          <w:p w14:paraId="4A6F3396" w14:textId="77777777" w:rsidR="001447DD" w:rsidRDefault="001447DD" w:rsidP="00861CE4">
            <w:pPr>
              <w:rPr>
                <w:rFonts w:cstheme="minorHAnsi"/>
                <w:sz w:val="18"/>
                <w:szCs w:val="18"/>
              </w:rPr>
            </w:pPr>
            <w:r>
              <w:rPr>
                <w:rFonts w:cstheme="minorHAnsi"/>
                <w:sz w:val="18"/>
                <w:szCs w:val="18"/>
              </w:rPr>
              <w:t xml:space="preserve">Eliminated </w:t>
            </w:r>
            <w:r w:rsidRPr="00CE6CDE">
              <w:rPr>
                <w:rFonts w:cstheme="minorHAnsi"/>
                <w:sz w:val="18"/>
                <w:szCs w:val="18"/>
              </w:rPr>
              <w:t>policy to</w:t>
            </w:r>
            <w:r>
              <w:rPr>
                <w:rFonts w:cstheme="minorHAnsi"/>
                <w:sz w:val="18"/>
                <w:szCs w:val="18"/>
              </w:rPr>
              <w:t xml:space="preserve"> assess IP as a source of informal support (</w:t>
            </w:r>
            <w:hyperlink r:id="rId108" w:history="1">
              <w:r w:rsidRPr="00CE6CDE">
                <w:rPr>
                  <w:rStyle w:val="Hyperlink"/>
                  <w:rFonts w:cstheme="minorHAnsi"/>
                  <w:sz w:val="18"/>
                  <w:szCs w:val="18"/>
                </w:rPr>
                <w:t>SUBSTITUTE HOUSE BILL 1942)</w:t>
              </w:r>
            </w:hyperlink>
            <w:r>
              <w:rPr>
                <w:rFonts w:cstheme="minorHAnsi"/>
                <w:sz w:val="18"/>
                <w:szCs w:val="18"/>
              </w:rPr>
              <w:t xml:space="preserve"> and retire</w:t>
            </w:r>
            <w:r w:rsidRPr="00CE6CDE">
              <w:rPr>
                <w:rFonts w:cstheme="minorHAnsi"/>
                <w:sz w:val="18"/>
                <w:szCs w:val="18"/>
              </w:rPr>
              <w:t xml:space="preserve"> DSHS Form 27-203 “Individual Provider (IP) Attestation of Informal Support”</w:t>
            </w:r>
            <w:r>
              <w:rPr>
                <w:rFonts w:cstheme="minorHAnsi"/>
                <w:sz w:val="18"/>
                <w:szCs w:val="18"/>
              </w:rPr>
              <w:t>.</w:t>
            </w:r>
          </w:p>
        </w:tc>
        <w:tc>
          <w:tcPr>
            <w:tcW w:w="894" w:type="dxa"/>
          </w:tcPr>
          <w:p w14:paraId="271AF0EA" w14:textId="77777777" w:rsidR="001447DD" w:rsidRDefault="001447DD" w:rsidP="00861CE4">
            <w:pPr>
              <w:rPr>
                <w:rFonts w:ascii="Calibri" w:hAnsi="Calibri" w:cs="Times New Roman"/>
                <w:sz w:val="18"/>
                <w:szCs w:val="18"/>
              </w:rPr>
            </w:pPr>
            <w:hyperlink r:id="rId109" w:history="1">
              <w:r w:rsidRPr="0009538E">
                <w:rPr>
                  <w:rStyle w:val="Hyperlink"/>
                  <w:sz w:val="18"/>
                  <w:szCs w:val="18"/>
                </w:rPr>
                <w:t>H24-025</w:t>
              </w:r>
            </w:hyperlink>
          </w:p>
          <w:p w14:paraId="4F98F84E" w14:textId="77777777" w:rsidR="001447DD" w:rsidRPr="000B52BB" w:rsidRDefault="001447DD" w:rsidP="00861CE4">
            <w:pPr>
              <w:rPr>
                <w:rFonts w:cstheme="minorHAnsi"/>
                <w:sz w:val="18"/>
                <w:szCs w:val="18"/>
              </w:rPr>
            </w:pPr>
            <w:hyperlink r:id="rId110" w:history="1">
              <w:r w:rsidRPr="00C21479">
                <w:rPr>
                  <w:rStyle w:val="Hyperlink"/>
                  <w:rFonts w:cstheme="minorHAnsi"/>
                  <w:sz w:val="18"/>
                  <w:szCs w:val="18"/>
                </w:rPr>
                <w:t>H21-002</w:t>
              </w:r>
            </w:hyperlink>
          </w:p>
          <w:p w14:paraId="3A7AA420" w14:textId="77777777" w:rsidR="001447DD" w:rsidRPr="0009538E" w:rsidRDefault="001447DD" w:rsidP="00861CE4">
            <w:pPr>
              <w:jc w:val="center"/>
              <w:rPr>
                <w:i/>
                <w:iCs/>
                <w:sz w:val="16"/>
                <w:szCs w:val="16"/>
              </w:rPr>
            </w:pPr>
            <w:r w:rsidRPr="0009538E">
              <w:rPr>
                <w:i/>
                <w:iCs/>
                <w:sz w:val="16"/>
                <w:szCs w:val="16"/>
              </w:rPr>
              <w:t>(amended 6/6/24)</w:t>
            </w:r>
          </w:p>
        </w:tc>
      </w:tr>
      <w:tr w:rsidR="001447DD" w:rsidRPr="00DD509F" w14:paraId="02E58D1C" w14:textId="77777777" w:rsidTr="00861CE4">
        <w:tc>
          <w:tcPr>
            <w:tcW w:w="834" w:type="dxa"/>
          </w:tcPr>
          <w:p w14:paraId="5D92DC5D" w14:textId="77777777" w:rsidR="001447DD" w:rsidRDefault="001447DD" w:rsidP="00861CE4">
            <w:pPr>
              <w:rPr>
                <w:rFonts w:cstheme="minorHAnsi"/>
                <w:sz w:val="18"/>
                <w:szCs w:val="18"/>
              </w:rPr>
            </w:pPr>
            <w:r>
              <w:rPr>
                <w:rFonts w:cstheme="minorHAnsi"/>
                <w:sz w:val="18"/>
                <w:szCs w:val="18"/>
              </w:rPr>
              <w:t>7/2024</w:t>
            </w:r>
          </w:p>
        </w:tc>
        <w:tc>
          <w:tcPr>
            <w:tcW w:w="1411" w:type="dxa"/>
          </w:tcPr>
          <w:p w14:paraId="661CB3C0" w14:textId="77777777" w:rsidR="001447DD" w:rsidRDefault="001447DD" w:rsidP="00861CE4">
            <w:pPr>
              <w:rPr>
                <w:rFonts w:cstheme="minorHAnsi"/>
                <w:sz w:val="18"/>
                <w:szCs w:val="18"/>
              </w:rPr>
            </w:pPr>
            <w:r>
              <w:rPr>
                <w:rFonts w:cstheme="minorHAnsi"/>
                <w:sz w:val="18"/>
                <w:szCs w:val="18"/>
              </w:rPr>
              <w:t>Dru Aubert</w:t>
            </w:r>
          </w:p>
        </w:tc>
        <w:tc>
          <w:tcPr>
            <w:tcW w:w="6301" w:type="dxa"/>
          </w:tcPr>
          <w:p w14:paraId="7628B007" w14:textId="77777777" w:rsidR="001447DD" w:rsidRDefault="001447DD" w:rsidP="00F121F4">
            <w:pPr>
              <w:pStyle w:val="ListParagraph"/>
              <w:numPr>
                <w:ilvl w:val="0"/>
                <w:numId w:val="137"/>
              </w:numPr>
              <w:rPr>
                <w:rFonts w:cstheme="minorHAnsi"/>
                <w:sz w:val="18"/>
                <w:szCs w:val="18"/>
              </w:rPr>
            </w:pPr>
            <w:bookmarkStart w:id="83" w:name="_Hlk169807725"/>
            <w:r w:rsidRPr="00BF14E6">
              <w:rPr>
                <w:rFonts w:cstheme="minorHAnsi"/>
                <w:sz w:val="18"/>
                <w:szCs w:val="18"/>
              </w:rPr>
              <w:t>Updated “How and when do I distribute the plan of care to the provider(s)?” section to add hospital discharge planners (for those patients who are seeking Home and Community Based Services), Community Choice Guides, and Client Training Providers</w:t>
            </w:r>
            <w:r>
              <w:rPr>
                <w:rFonts w:cstheme="minorHAnsi"/>
                <w:sz w:val="18"/>
                <w:szCs w:val="18"/>
              </w:rPr>
              <w:t>.</w:t>
            </w:r>
          </w:p>
          <w:p w14:paraId="11F5F03C" w14:textId="77777777" w:rsidR="001447DD" w:rsidRDefault="001447DD" w:rsidP="00F121F4">
            <w:pPr>
              <w:pStyle w:val="ListParagraph"/>
              <w:numPr>
                <w:ilvl w:val="0"/>
                <w:numId w:val="137"/>
              </w:numPr>
              <w:rPr>
                <w:rFonts w:cstheme="minorHAnsi"/>
                <w:sz w:val="18"/>
                <w:szCs w:val="18"/>
              </w:rPr>
            </w:pPr>
            <w:r w:rsidRPr="0009538E">
              <w:rPr>
                <w:rFonts w:cstheme="minorHAnsi"/>
                <w:sz w:val="18"/>
                <w:szCs w:val="18"/>
              </w:rPr>
              <w:t xml:space="preserve">Clarified “More about signatures” section that a signature may be in any format that denotes the signatory agrees to the plan of care, including </w:t>
            </w:r>
            <w:r w:rsidRPr="0009538E">
              <w:rPr>
                <w:rFonts w:cstheme="minorHAnsi"/>
                <w:i/>
                <w:iCs/>
                <w:sz w:val="18"/>
                <w:szCs w:val="18"/>
              </w:rPr>
              <w:t>typed</w:t>
            </w:r>
            <w:r w:rsidRPr="0009538E">
              <w:rPr>
                <w:rFonts w:cstheme="minorHAnsi"/>
                <w:sz w:val="18"/>
                <w:szCs w:val="18"/>
              </w:rPr>
              <w:t>.</w:t>
            </w:r>
          </w:p>
          <w:p w14:paraId="230DF2A8" w14:textId="77777777" w:rsidR="001447DD" w:rsidRDefault="001447DD" w:rsidP="00F121F4">
            <w:pPr>
              <w:pStyle w:val="ListParagraph"/>
              <w:numPr>
                <w:ilvl w:val="0"/>
                <w:numId w:val="137"/>
              </w:numPr>
              <w:rPr>
                <w:rFonts w:cstheme="minorHAnsi"/>
                <w:sz w:val="18"/>
                <w:szCs w:val="18"/>
              </w:rPr>
            </w:pPr>
            <w:r>
              <w:rPr>
                <w:rFonts w:cstheme="minorHAnsi"/>
                <w:sz w:val="18"/>
                <w:szCs w:val="18"/>
              </w:rPr>
              <w:t xml:space="preserve">Removed duplicative “IP Overtime” section, that can be found in </w:t>
            </w:r>
            <w:hyperlink r:id="rId111" w:history="1">
              <w:r w:rsidRPr="00D7210C">
                <w:rPr>
                  <w:rStyle w:val="Hyperlink"/>
                  <w:rFonts w:cstheme="minorHAnsi"/>
                  <w:sz w:val="18"/>
                  <w:szCs w:val="18"/>
                </w:rPr>
                <w:t>Chapter 11</w:t>
              </w:r>
            </w:hyperlink>
            <w:r>
              <w:rPr>
                <w:rFonts w:cstheme="minorHAnsi"/>
                <w:sz w:val="18"/>
                <w:szCs w:val="18"/>
              </w:rPr>
              <w:t>, Working with the Consumer Directed Employer.</w:t>
            </w:r>
          </w:p>
          <w:p w14:paraId="6922EE19" w14:textId="77777777" w:rsidR="001447DD" w:rsidRDefault="001447DD" w:rsidP="00F121F4">
            <w:pPr>
              <w:pStyle w:val="ListParagraph"/>
              <w:numPr>
                <w:ilvl w:val="0"/>
                <w:numId w:val="137"/>
              </w:numPr>
              <w:rPr>
                <w:rFonts w:cstheme="minorHAnsi"/>
                <w:sz w:val="18"/>
                <w:szCs w:val="18"/>
              </w:rPr>
            </w:pPr>
            <w:r>
              <w:rPr>
                <w:rFonts w:cstheme="minorHAnsi"/>
                <w:sz w:val="18"/>
                <w:szCs w:val="18"/>
              </w:rPr>
              <w:t>Updated “</w:t>
            </w:r>
            <w:r w:rsidRPr="009012B7">
              <w:rPr>
                <w:rFonts w:cstheme="minorHAnsi"/>
                <w:sz w:val="18"/>
                <w:szCs w:val="18"/>
              </w:rPr>
              <w:t>Minimum Standards</w:t>
            </w:r>
            <w:r>
              <w:rPr>
                <w:rFonts w:cstheme="minorHAnsi"/>
                <w:sz w:val="18"/>
                <w:szCs w:val="18"/>
              </w:rPr>
              <w:t>” section</w:t>
            </w:r>
            <w:r w:rsidRPr="009012B7">
              <w:rPr>
                <w:rFonts w:cstheme="minorHAnsi"/>
                <w:sz w:val="18"/>
                <w:szCs w:val="18"/>
              </w:rPr>
              <w:t xml:space="preserve"> to describe the process and expectations of developing and completing a care plan, post assessment interview completion</w:t>
            </w:r>
            <w:r>
              <w:rPr>
                <w:rFonts w:cstheme="minorHAnsi"/>
                <w:sz w:val="18"/>
                <w:szCs w:val="18"/>
              </w:rPr>
              <w:t xml:space="preserve">, to be used </w:t>
            </w:r>
            <w:r w:rsidRPr="009012B7">
              <w:rPr>
                <w:rFonts w:cstheme="minorHAnsi"/>
                <w:sz w:val="18"/>
                <w:szCs w:val="18"/>
              </w:rPr>
              <w:t>when transferring a case from one office to another.</w:t>
            </w:r>
          </w:p>
          <w:p w14:paraId="7C151177" w14:textId="77777777" w:rsidR="001447DD" w:rsidRDefault="001447DD" w:rsidP="00F121F4">
            <w:pPr>
              <w:pStyle w:val="ListParagraph"/>
              <w:numPr>
                <w:ilvl w:val="0"/>
                <w:numId w:val="137"/>
              </w:numPr>
              <w:rPr>
                <w:rFonts w:cstheme="minorHAnsi"/>
                <w:sz w:val="18"/>
                <w:szCs w:val="18"/>
              </w:rPr>
            </w:pPr>
            <w:r>
              <w:rPr>
                <w:rFonts w:cstheme="minorHAnsi"/>
                <w:sz w:val="18"/>
                <w:szCs w:val="18"/>
              </w:rPr>
              <w:t>Added to “</w:t>
            </w:r>
            <w:r w:rsidRPr="00CB215D">
              <w:rPr>
                <w:rFonts w:cstheme="minorHAnsi"/>
                <w:sz w:val="18"/>
                <w:szCs w:val="18"/>
              </w:rPr>
              <w:t>Steps in performing a CARE Assessment</w:t>
            </w:r>
            <w:r>
              <w:rPr>
                <w:rFonts w:cstheme="minorHAnsi"/>
                <w:sz w:val="18"/>
                <w:szCs w:val="18"/>
              </w:rPr>
              <w:t xml:space="preserve">” to include </w:t>
            </w:r>
            <w:r w:rsidRPr="00CB215D">
              <w:rPr>
                <w:rFonts w:cstheme="minorHAnsi"/>
                <w:sz w:val="18"/>
                <w:szCs w:val="18"/>
              </w:rPr>
              <w:t>Community Behavioral Health Support (CBHS) Services/1915i (effective 7/2024)</w:t>
            </w:r>
            <w:r>
              <w:rPr>
                <w:rFonts w:cstheme="minorHAnsi"/>
                <w:sz w:val="18"/>
                <w:szCs w:val="18"/>
              </w:rPr>
              <w:t>.</w:t>
            </w:r>
            <w:bookmarkEnd w:id="83"/>
          </w:p>
          <w:p w14:paraId="4F4C0102" w14:textId="77777777" w:rsidR="001447DD" w:rsidRPr="0009538E" w:rsidRDefault="001447DD" w:rsidP="00F121F4">
            <w:pPr>
              <w:pStyle w:val="ListParagraph"/>
              <w:numPr>
                <w:ilvl w:val="0"/>
                <w:numId w:val="137"/>
              </w:numPr>
              <w:rPr>
                <w:rFonts w:cstheme="minorHAnsi"/>
                <w:sz w:val="18"/>
                <w:szCs w:val="18"/>
              </w:rPr>
            </w:pPr>
            <w:r>
              <w:rPr>
                <w:rFonts w:cstheme="minorHAnsi"/>
                <w:sz w:val="18"/>
                <w:szCs w:val="18"/>
              </w:rPr>
              <w:t>Added ‘Individuals on Hospice’ to priority list of assessment eligibility.</w:t>
            </w:r>
          </w:p>
        </w:tc>
        <w:tc>
          <w:tcPr>
            <w:tcW w:w="894" w:type="dxa"/>
          </w:tcPr>
          <w:p w14:paraId="31CF9074" w14:textId="77777777" w:rsidR="001447DD" w:rsidRDefault="001447DD" w:rsidP="00861CE4"/>
        </w:tc>
      </w:tr>
      <w:tr w:rsidR="001447DD" w:rsidRPr="00DD509F" w14:paraId="68638AD2" w14:textId="77777777" w:rsidTr="00861CE4">
        <w:tc>
          <w:tcPr>
            <w:tcW w:w="834" w:type="dxa"/>
          </w:tcPr>
          <w:p w14:paraId="3B630BEB" w14:textId="77777777" w:rsidR="001447DD" w:rsidRDefault="001447DD" w:rsidP="00861CE4">
            <w:pPr>
              <w:rPr>
                <w:rFonts w:cstheme="minorHAnsi"/>
                <w:sz w:val="18"/>
                <w:szCs w:val="18"/>
              </w:rPr>
            </w:pPr>
            <w:r>
              <w:rPr>
                <w:rFonts w:cstheme="minorHAnsi"/>
                <w:sz w:val="18"/>
                <w:szCs w:val="18"/>
              </w:rPr>
              <w:t>10/2024</w:t>
            </w:r>
          </w:p>
        </w:tc>
        <w:tc>
          <w:tcPr>
            <w:tcW w:w="1411" w:type="dxa"/>
          </w:tcPr>
          <w:p w14:paraId="61CCF84F" w14:textId="77777777" w:rsidR="001447DD" w:rsidRDefault="001447DD" w:rsidP="00861CE4">
            <w:pPr>
              <w:rPr>
                <w:rFonts w:cstheme="minorHAnsi"/>
                <w:sz w:val="18"/>
                <w:szCs w:val="18"/>
              </w:rPr>
            </w:pPr>
            <w:r>
              <w:rPr>
                <w:rFonts w:cstheme="minorHAnsi"/>
                <w:sz w:val="18"/>
                <w:szCs w:val="18"/>
              </w:rPr>
              <w:t>Dru Aubert</w:t>
            </w:r>
          </w:p>
        </w:tc>
        <w:tc>
          <w:tcPr>
            <w:tcW w:w="6301" w:type="dxa"/>
          </w:tcPr>
          <w:p w14:paraId="0F5ED98D" w14:textId="77777777" w:rsidR="001447DD" w:rsidRDefault="001447DD" w:rsidP="00F121F4">
            <w:pPr>
              <w:pStyle w:val="ListParagraph"/>
              <w:numPr>
                <w:ilvl w:val="0"/>
                <w:numId w:val="137"/>
              </w:numPr>
              <w:rPr>
                <w:rFonts w:cstheme="minorHAnsi"/>
                <w:sz w:val="18"/>
                <w:szCs w:val="18"/>
              </w:rPr>
            </w:pPr>
            <w:r w:rsidRPr="000B1E84">
              <w:rPr>
                <w:rFonts w:cstheme="minorHAnsi"/>
                <w:sz w:val="18"/>
                <w:szCs w:val="18"/>
              </w:rPr>
              <w:t xml:space="preserve">Updated </w:t>
            </w:r>
            <w:r w:rsidRPr="000B1E84">
              <w:rPr>
                <w:rFonts w:cstheme="minorHAnsi"/>
                <w:i/>
                <w:iCs/>
                <w:sz w:val="18"/>
                <w:szCs w:val="18"/>
              </w:rPr>
              <w:t>Forms and Brochures</w:t>
            </w:r>
            <w:r w:rsidRPr="000B1E84">
              <w:rPr>
                <w:rFonts w:cstheme="minorHAnsi"/>
                <w:sz w:val="18"/>
                <w:szCs w:val="18"/>
              </w:rPr>
              <w:t xml:space="preserve"> section &gt; </w:t>
            </w:r>
            <w:r w:rsidRPr="000B1E84">
              <w:rPr>
                <w:rFonts w:cstheme="minorHAnsi"/>
                <w:i/>
                <w:iCs/>
                <w:sz w:val="18"/>
                <w:szCs w:val="18"/>
              </w:rPr>
              <w:t>Consent Form</w:t>
            </w:r>
            <w:r w:rsidRPr="000B1E84">
              <w:rPr>
                <w:rFonts w:cstheme="minorHAnsi"/>
                <w:sz w:val="18"/>
                <w:szCs w:val="18"/>
              </w:rPr>
              <w:t xml:space="preserve"> &gt; </w:t>
            </w:r>
            <w:r w:rsidRPr="000B1E84">
              <w:rPr>
                <w:rFonts w:cstheme="minorHAnsi"/>
                <w:i/>
                <w:iCs/>
                <w:sz w:val="18"/>
                <w:szCs w:val="18"/>
              </w:rPr>
              <w:t>Information Included</w:t>
            </w:r>
            <w:r w:rsidRPr="000B1E84">
              <w:rPr>
                <w:rFonts w:cstheme="minorHAnsi"/>
                <w:sz w:val="18"/>
                <w:szCs w:val="18"/>
              </w:rPr>
              <w:t xml:space="preserve"> section to clarify </w:t>
            </w:r>
            <w:r>
              <w:rPr>
                <w:rFonts w:cstheme="minorHAnsi"/>
                <w:sz w:val="18"/>
                <w:szCs w:val="18"/>
              </w:rPr>
              <w:t xml:space="preserve">the most recently signed form by the client/representative replaces a previously signed form, and that </w:t>
            </w:r>
            <w:r w:rsidRPr="000B1E84">
              <w:rPr>
                <w:rFonts w:cstheme="minorHAnsi"/>
                <w:sz w:val="18"/>
                <w:szCs w:val="18"/>
              </w:rPr>
              <w:t>clients must indicate what records are covered by the consent.</w:t>
            </w:r>
          </w:p>
          <w:p w14:paraId="44CCAA73" w14:textId="77777777" w:rsidR="001447DD" w:rsidRDefault="001447DD" w:rsidP="00F121F4">
            <w:pPr>
              <w:pStyle w:val="ListParagraph"/>
              <w:numPr>
                <w:ilvl w:val="0"/>
                <w:numId w:val="137"/>
              </w:numPr>
              <w:rPr>
                <w:rFonts w:cstheme="minorHAnsi"/>
                <w:sz w:val="18"/>
                <w:szCs w:val="18"/>
              </w:rPr>
            </w:pPr>
            <w:r>
              <w:rPr>
                <w:rFonts w:cstheme="minorHAnsi"/>
                <w:sz w:val="18"/>
                <w:szCs w:val="18"/>
              </w:rPr>
              <w:t>Added to “</w:t>
            </w:r>
            <w:r w:rsidRPr="00CB215D">
              <w:rPr>
                <w:rFonts w:cstheme="minorHAnsi"/>
                <w:sz w:val="18"/>
                <w:szCs w:val="18"/>
              </w:rPr>
              <w:t>Steps in performing a CARE Assessment</w:t>
            </w:r>
            <w:r>
              <w:rPr>
                <w:rFonts w:cstheme="minorHAnsi"/>
                <w:sz w:val="18"/>
                <w:szCs w:val="18"/>
              </w:rPr>
              <w:t xml:space="preserve">” to include </w:t>
            </w:r>
            <w:r w:rsidRPr="00DE4553">
              <w:rPr>
                <w:rFonts w:cstheme="minorHAnsi"/>
                <w:sz w:val="18"/>
                <w:szCs w:val="18"/>
              </w:rPr>
              <w:t>screen</w:t>
            </w:r>
            <w:r>
              <w:rPr>
                <w:rFonts w:cstheme="minorHAnsi"/>
                <w:sz w:val="18"/>
                <w:szCs w:val="18"/>
              </w:rPr>
              <w:t>ing</w:t>
            </w:r>
            <w:r w:rsidRPr="00DE4553">
              <w:rPr>
                <w:rFonts w:cstheme="minorHAnsi"/>
                <w:sz w:val="18"/>
                <w:szCs w:val="18"/>
              </w:rPr>
              <w:t xml:space="preserve"> for any relevant information that an assessor should be aware of prior to making a home visi</w:t>
            </w:r>
            <w:r>
              <w:rPr>
                <w:rFonts w:cstheme="minorHAnsi"/>
                <w:sz w:val="18"/>
                <w:szCs w:val="18"/>
              </w:rPr>
              <w:t>t.</w:t>
            </w:r>
          </w:p>
          <w:p w14:paraId="7AB3C867" w14:textId="77777777" w:rsidR="001447DD" w:rsidRDefault="001447DD" w:rsidP="00F121F4">
            <w:pPr>
              <w:pStyle w:val="ListParagraph"/>
              <w:numPr>
                <w:ilvl w:val="0"/>
                <w:numId w:val="137"/>
              </w:numPr>
              <w:rPr>
                <w:rFonts w:cstheme="minorHAnsi"/>
                <w:sz w:val="18"/>
                <w:szCs w:val="18"/>
              </w:rPr>
            </w:pPr>
            <w:r>
              <w:rPr>
                <w:rFonts w:cstheme="minorHAnsi"/>
                <w:sz w:val="18"/>
                <w:szCs w:val="18"/>
              </w:rPr>
              <w:t>Added clarity to linked DSHS forms to differentiate i</w:t>
            </w:r>
            <w:r w:rsidRPr="005D4C34">
              <w:rPr>
                <w:rFonts w:cstheme="minorHAnsi"/>
                <w:sz w:val="18"/>
                <w:szCs w:val="18"/>
              </w:rPr>
              <w:t xml:space="preserve">f </w:t>
            </w:r>
            <w:r>
              <w:rPr>
                <w:rFonts w:cstheme="minorHAnsi"/>
                <w:sz w:val="18"/>
                <w:szCs w:val="18"/>
              </w:rPr>
              <w:t xml:space="preserve">the </w:t>
            </w:r>
            <w:r w:rsidRPr="005D4C34">
              <w:rPr>
                <w:rFonts w:cstheme="minorHAnsi"/>
                <w:sz w:val="18"/>
                <w:szCs w:val="18"/>
              </w:rPr>
              <w:t>SSS/CM</w:t>
            </w:r>
            <w:r>
              <w:rPr>
                <w:rFonts w:cstheme="minorHAnsi"/>
                <w:sz w:val="18"/>
                <w:szCs w:val="18"/>
              </w:rPr>
              <w:t>/CRM is</w:t>
            </w:r>
            <w:r w:rsidRPr="005D4C34">
              <w:rPr>
                <w:rFonts w:cstheme="minorHAnsi"/>
                <w:sz w:val="18"/>
                <w:szCs w:val="18"/>
              </w:rPr>
              <w:t xml:space="preserve"> inside the DSHS firewall, </w:t>
            </w:r>
            <w:r>
              <w:rPr>
                <w:rFonts w:cstheme="minorHAnsi"/>
                <w:sz w:val="18"/>
                <w:szCs w:val="18"/>
              </w:rPr>
              <w:t>they</w:t>
            </w:r>
            <w:r w:rsidRPr="005D4C34">
              <w:rPr>
                <w:rFonts w:cstheme="minorHAnsi"/>
                <w:sz w:val="18"/>
                <w:szCs w:val="18"/>
              </w:rPr>
              <w:t xml:space="preserve"> may access </w:t>
            </w:r>
            <w:r>
              <w:rPr>
                <w:rFonts w:cstheme="minorHAnsi"/>
                <w:sz w:val="18"/>
                <w:szCs w:val="18"/>
              </w:rPr>
              <w:t xml:space="preserve">some linked DSHS forms in chapter </w:t>
            </w:r>
            <w:r w:rsidRPr="005D4C34">
              <w:rPr>
                <w:rFonts w:cstheme="minorHAnsi"/>
                <w:sz w:val="18"/>
                <w:szCs w:val="18"/>
              </w:rPr>
              <w:t>via Forms Picker</w:t>
            </w:r>
            <w:r>
              <w:rPr>
                <w:rFonts w:cstheme="minorHAnsi"/>
                <w:sz w:val="18"/>
                <w:szCs w:val="18"/>
              </w:rPr>
              <w:t>, and f</w:t>
            </w:r>
            <w:r w:rsidRPr="000B1E84">
              <w:rPr>
                <w:rFonts w:cstheme="minorHAnsi"/>
                <w:sz w:val="18"/>
                <w:szCs w:val="18"/>
              </w:rPr>
              <w:t xml:space="preserve">or public access (or </w:t>
            </w:r>
            <w:r>
              <w:rPr>
                <w:rFonts w:cstheme="minorHAnsi"/>
                <w:sz w:val="18"/>
                <w:szCs w:val="18"/>
              </w:rPr>
              <w:t>an</w:t>
            </w:r>
            <w:r w:rsidRPr="000B1E84">
              <w:rPr>
                <w:rFonts w:cstheme="minorHAnsi"/>
                <w:sz w:val="18"/>
                <w:szCs w:val="18"/>
              </w:rPr>
              <w:t xml:space="preserve"> CM outside the DSHS firewall), </w:t>
            </w:r>
            <w:r>
              <w:rPr>
                <w:rFonts w:cstheme="minorHAnsi"/>
                <w:sz w:val="18"/>
                <w:szCs w:val="18"/>
              </w:rPr>
              <w:t>they</w:t>
            </w:r>
            <w:r w:rsidRPr="000B1E84">
              <w:rPr>
                <w:rFonts w:cstheme="minorHAnsi"/>
                <w:sz w:val="18"/>
                <w:szCs w:val="18"/>
              </w:rPr>
              <w:t xml:space="preserve"> may access via </w:t>
            </w:r>
            <w:r>
              <w:rPr>
                <w:rFonts w:cstheme="minorHAnsi"/>
                <w:sz w:val="18"/>
                <w:szCs w:val="18"/>
              </w:rPr>
              <w:t>embedded icons, provided</w:t>
            </w:r>
            <w:r w:rsidRPr="000B1E84">
              <w:rPr>
                <w:rFonts w:cstheme="minorHAnsi"/>
                <w:sz w:val="18"/>
                <w:szCs w:val="18"/>
              </w:rPr>
              <w:t xml:space="preserve"> below</w:t>
            </w:r>
            <w:r>
              <w:rPr>
                <w:rFonts w:cstheme="minorHAnsi"/>
                <w:sz w:val="18"/>
                <w:szCs w:val="18"/>
              </w:rPr>
              <w:t xml:space="preserve"> the linked options throughout chapter.</w:t>
            </w:r>
          </w:p>
          <w:p w14:paraId="5E1C1452" w14:textId="77777777" w:rsidR="001447DD" w:rsidRDefault="001447DD" w:rsidP="00F121F4">
            <w:pPr>
              <w:pStyle w:val="ListParagraph"/>
              <w:numPr>
                <w:ilvl w:val="0"/>
                <w:numId w:val="137"/>
              </w:numPr>
              <w:rPr>
                <w:rFonts w:cstheme="minorHAnsi"/>
                <w:sz w:val="18"/>
                <w:szCs w:val="18"/>
              </w:rPr>
            </w:pPr>
            <w:r>
              <w:rPr>
                <w:rFonts w:cstheme="minorHAnsi"/>
                <w:sz w:val="18"/>
                <w:szCs w:val="18"/>
              </w:rPr>
              <w:t>Clarified “Getting Approval on the Plan of Care” that, i</w:t>
            </w:r>
            <w:r w:rsidRPr="005D4C34">
              <w:rPr>
                <w:rFonts w:cstheme="minorHAnsi"/>
                <w:sz w:val="18"/>
                <w:szCs w:val="18"/>
              </w:rPr>
              <w:t>f an individual’s representative, is also the client’s paid caregiver, that representative can sign the Service Summary on behalf of the client, however, another person must assist the client as their representative for the purpose of care planning.</w:t>
            </w:r>
          </w:p>
          <w:p w14:paraId="76448632" w14:textId="77777777" w:rsidR="001447DD" w:rsidRPr="00111283" w:rsidRDefault="001447DD" w:rsidP="00F121F4">
            <w:pPr>
              <w:pStyle w:val="ListParagraph"/>
              <w:numPr>
                <w:ilvl w:val="0"/>
                <w:numId w:val="137"/>
              </w:numPr>
              <w:rPr>
                <w:rFonts w:cstheme="minorHAnsi"/>
                <w:sz w:val="18"/>
                <w:szCs w:val="18"/>
              </w:rPr>
            </w:pPr>
            <w:r w:rsidRPr="00194205">
              <w:rPr>
                <w:rFonts w:cstheme="minorHAnsi"/>
                <w:sz w:val="18"/>
                <w:szCs w:val="18"/>
              </w:rPr>
              <w:t>To receive updates</w:t>
            </w:r>
            <w:r>
              <w:rPr>
                <w:rFonts w:cstheme="minorHAnsi"/>
                <w:sz w:val="18"/>
                <w:szCs w:val="18"/>
              </w:rPr>
              <w:t xml:space="preserve"> related to ACES.Online, Barcode, or Washington Connection (WACONN)</w:t>
            </w:r>
            <w:r w:rsidRPr="00194205">
              <w:rPr>
                <w:rFonts w:cstheme="minorHAnsi"/>
                <w:sz w:val="18"/>
                <w:szCs w:val="18"/>
              </w:rPr>
              <w:t>, social services and case management staff and Public Benefits Specialist and Regional financial program staff that use ACES.online and/or Barcode should subscribe to IT Solutions topics available in GovDelivery</w:t>
            </w:r>
            <w:r>
              <w:rPr>
                <w:rFonts w:cstheme="minorHAnsi"/>
                <w:sz w:val="18"/>
                <w:szCs w:val="18"/>
              </w:rPr>
              <w:t>.</w:t>
            </w:r>
          </w:p>
        </w:tc>
        <w:tc>
          <w:tcPr>
            <w:tcW w:w="894" w:type="dxa"/>
          </w:tcPr>
          <w:p w14:paraId="3DDD2865" w14:textId="77777777" w:rsidR="001447DD" w:rsidRPr="000B1E84" w:rsidRDefault="001447DD" w:rsidP="00861CE4">
            <w:pPr>
              <w:rPr>
                <w:sz w:val="18"/>
                <w:szCs w:val="18"/>
              </w:rPr>
            </w:pPr>
            <w:hyperlink r:id="rId112" w:history="1">
              <w:r w:rsidRPr="000B1E84">
                <w:rPr>
                  <w:rStyle w:val="Hyperlink"/>
                  <w:sz w:val="18"/>
                  <w:szCs w:val="18"/>
                </w:rPr>
                <w:t>H24-050</w:t>
              </w:r>
            </w:hyperlink>
          </w:p>
        </w:tc>
      </w:tr>
      <w:tr w:rsidR="001447DD" w:rsidRPr="00DD509F" w14:paraId="56B08680" w14:textId="77777777" w:rsidTr="00861CE4">
        <w:tc>
          <w:tcPr>
            <w:tcW w:w="834" w:type="dxa"/>
          </w:tcPr>
          <w:p w14:paraId="4DD19C37" w14:textId="77777777" w:rsidR="001447DD" w:rsidRDefault="001447DD" w:rsidP="00861CE4">
            <w:pPr>
              <w:rPr>
                <w:rFonts w:cstheme="minorHAnsi"/>
                <w:sz w:val="18"/>
                <w:szCs w:val="18"/>
              </w:rPr>
            </w:pPr>
            <w:r>
              <w:rPr>
                <w:rFonts w:cstheme="minorHAnsi"/>
                <w:sz w:val="18"/>
                <w:szCs w:val="18"/>
              </w:rPr>
              <w:t>04/2025</w:t>
            </w:r>
          </w:p>
        </w:tc>
        <w:tc>
          <w:tcPr>
            <w:tcW w:w="1411" w:type="dxa"/>
          </w:tcPr>
          <w:p w14:paraId="7D62C278" w14:textId="5973B3A3" w:rsidR="001447DD" w:rsidRDefault="007228B1" w:rsidP="00861CE4">
            <w:pPr>
              <w:rPr>
                <w:rFonts w:cstheme="minorHAnsi"/>
                <w:sz w:val="18"/>
                <w:szCs w:val="18"/>
              </w:rPr>
            </w:pPr>
            <w:r>
              <w:rPr>
                <w:rFonts w:cstheme="minorHAnsi"/>
                <w:sz w:val="18"/>
                <w:szCs w:val="18"/>
              </w:rPr>
              <w:t>Anna Mitchell</w:t>
            </w:r>
          </w:p>
        </w:tc>
        <w:tc>
          <w:tcPr>
            <w:tcW w:w="6301" w:type="dxa"/>
          </w:tcPr>
          <w:p w14:paraId="59530D60" w14:textId="0E225778" w:rsidR="007228B1" w:rsidRDefault="007228B1" w:rsidP="00F121F4">
            <w:pPr>
              <w:pStyle w:val="ListParagraph"/>
              <w:numPr>
                <w:ilvl w:val="0"/>
                <w:numId w:val="137"/>
              </w:numPr>
              <w:rPr>
                <w:rFonts w:cstheme="minorHAnsi"/>
                <w:sz w:val="18"/>
                <w:szCs w:val="18"/>
              </w:rPr>
            </w:pPr>
            <w:r>
              <w:rPr>
                <w:rFonts w:cstheme="minorHAnsi"/>
                <w:sz w:val="18"/>
                <w:szCs w:val="18"/>
              </w:rPr>
              <w:t>Added policy related to Telephonic and Virtual assessments from MB H23-053.</w:t>
            </w:r>
          </w:p>
          <w:p w14:paraId="7C144427" w14:textId="77777777" w:rsidR="001447DD" w:rsidRDefault="001A36A2" w:rsidP="007228B1">
            <w:pPr>
              <w:pStyle w:val="ListParagraph"/>
              <w:numPr>
                <w:ilvl w:val="0"/>
                <w:numId w:val="137"/>
              </w:numPr>
              <w:rPr>
                <w:rFonts w:cstheme="minorHAnsi"/>
                <w:sz w:val="18"/>
                <w:szCs w:val="18"/>
              </w:rPr>
            </w:pPr>
            <w:r>
              <w:rPr>
                <w:rFonts w:cstheme="minorHAnsi"/>
                <w:sz w:val="18"/>
                <w:szCs w:val="18"/>
              </w:rPr>
              <w:t>Clarified “Getting Approval on the Plan of Care” related to utilizing a representative agent or guardian for approval and escalation pathways.</w:t>
            </w:r>
          </w:p>
          <w:p w14:paraId="2E5DC740" w14:textId="77777777" w:rsidR="001A36A2" w:rsidRDefault="001A36A2" w:rsidP="007228B1">
            <w:pPr>
              <w:pStyle w:val="ListParagraph"/>
              <w:numPr>
                <w:ilvl w:val="0"/>
                <w:numId w:val="137"/>
              </w:numPr>
              <w:rPr>
                <w:rFonts w:cstheme="minorHAnsi"/>
                <w:sz w:val="18"/>
                <w:szCs w:val="18"/>
              </w:rPr>
            </w:pPr>
            <w:r>
              <w:rPr>
                <w:rFonts w:cstheme="minorHAnsi"/>
                <w:sz w:val="18"/>
                <w:szCs w:val="18"/>
              </w:rPr>
              <w:t>Updated information related to MCO funded ETRs.</w:t>
            </w:r>
          </w:p>
          <w:p w14:paraId="28A77DEA" w14:textId="77777777" w:rsidR="001A36A2" w:rsidRDefault="001A36A2" w:rsidP="007228B1">
            <w:pPr>
              <w:pStyle w:val="ListParagraph"/>
              <w:numPr>
                <w:ilvl w:val="0"/>
                <w:numId w:val="137"/>
              </w:numPr>
              <w:rPr>
                <w:rFonts w:cstheme="minorHAnsi"/>
                <w:sz w:val="18"/>
                <w:szCs w:val="18"/>
              </w:rPr>
            </w:pPr>
            <w:r>
              <w:rPr>
                <w:rFonts w:cstheme="minorHAnsi"/>
                <w:sz w:val="18"/>
                <w:szCs w:val="18"/>
              </w:rPr>
              <w:t xml:space="preserve">Clarified </w:t>
            </w:r>
            <w:r w:rsidR="00DA5071">
              <w:rPr>
                <w:rFonts w:cstheme="minorHAnsi"/>
                <w:sz w:val="18"/>
                <w:szCs w:val="18"/>
              </w:rPr>
              <w:t>14-225 is required for clients on RCL.</w:t>
            </w:r>
          </w:p>
          <w:p w14:paraId="3CD5951E" w14:textId="77777777" w:rsidR="00DA5071" w:rsidRDefault="00DA5071" w:rsidP="007228B1">
            <w:pPr>
              <w:pStyle w:val="ListParagraph"/>
              <w:numPr>
                <w:ilvl w:val="0"/>
                <w:numId w:val="137"/>
              </w:numPr>
              <w:rPr>
                <w:rFonts w:cstheme="minorHAnsi"/>
                <w:sz w:val="18"/>
                <w:szCs w:val="18"/>
              </w:rPr>
            </w:pPr>
            <w:r>
              <w:rPr>
                <w:rFonts w:cstheme="minorHAnsi"/>
                <w:sz w:val="18"/>
                <w:szCs w:val="18"/>
              </w:rPr>
              <w:t>Updated version of DSHS Privacy Practices to 03-387 which removes the signature page as it is not required.</w:t>
            </w:r>
          </w:p>
          <w:p w14:paraId="1000D384" w14:textId="77777777" w:rsidR="00052920" w:rsidRDefault="00DA5071" w:rsidP="00DA5071">
            <w:pPr>
              <w:pStyle w:val="ListParagraph"/>
              <w:numPr>
                <w:ilvl w:val="0"/>
                <w:numId w:val="137"/>
              </w:numPr>
              <w:rPr>
                <w:rFonts w:cstheme="minorHAnsi"/>
                <w:sz w:val="18"/>
                <w:szCs w:val="18"/>
              </w:rPr>
            </w:pPr>
            <w:r>
              <w:rPr>
                <w:rFonts w:cstheme="minorHAnsi"/>
                <w:sz w:val="18"/>
                <w:szCs w:val="18"/>
              </w:rPr>
              <w:t xml:space="preserve">Clarified policy related to the Consent form 14-012. </w:t>
            </w:r>
          </w:p>
          <w:p w14:paraId="2E235370" w14:textId="3D661357" w:rsidR="0062591C" w:rsidRDefault="00052920" w:rsidP="00FC3B70">
            <w:pPr>
              <w:pStyle w:val="ListParagraph"/>
              <w:numPr>
                <w:ilvl w:val="1"/>
                <w:numId w:val="137"/>
              </w:numPr>
              <w:rPr>
                <w:rFonts w:cstheme="minorHAnsi"/>
                <w:sz w:val="18"/>
                <w:szCs w:val="18"/>
              </w:rPr>
            </w:pPr>
            <w:r>
              <w:rPr>
                <w:rFonts w:cstheme="minorHAnsi"/>
                <w:sz w:val="18"/>
                <w:szCs w:val="18"/>
              </w:rPr>
              <w:t>Added reference to RCWs 70.02.230, 70.02.050 and 70.02.220.</w:t>
            </w:r>
          </w:p>
          <w:p w14:paraId="7AA9B821" w14:textId="3CA557BA" w:rsidR="00DA5071" w:rsidRPr="00FC3B70" w:rsidRDefault="00DA5071" w:rsidP="00FC3B70">
            <w:pPr>
              <w:pStyle w:val="ListParagraph"/>
              <w:numPr>
                <w:ilvl w:val="1"/>
                <w:numId w:val="137"/>
              </w:numPr>
              <w:rPr>
                <w:rFonts w:cstheme="minorHAnsi"/>
                <w:sz w:val="18"/>
                <w:szCs w:val="18"/>
              </w:rPr>
            </w:pPr>
            <w:r w:rsidRPr="00FC3B70">
              <w:rPr>
                <w:rFonts w:cstheme="minorHAnsi"/>
                <w:sz w:val="18"/>
                <w:szCs w:val="18"/>
              </w:rPr>
              <w:t>Added The 14-012 includes the following phrase on page 1: “DSHS may still share information about you to the extent allowed by law.”</w:t>
            </w:r>
          </w:p>
          <w:p w14:paraId="25ACE4BA" w14:textId="0593103F" w:rsidR="00DA5071" w:rsidRPr="000B1E84" w:rsidRDefault="00DA5071" w:rsidP="00FC3B70">
            <w:pPr>
              <w:ind w:left="720"/>
              <w:rPr>
                <w:rFonts w:cstheme="minorHAnsi"/>
                <w:sz w:val="18"/>
                <w:szCs w:val="18"/>
              </w:rPr>
            </w:pPr>
          </w:p>
        </w:tc>
        <w:tc>
          <w:tcPr>
            <w:tcW w:w="894" w:type="dxa"/>
          </w:tcPr>
          <w:p w14:paraId="74CF7B0D" w14:textId="77777777" w:rsidR="001447DD" w:rsidRDefault="001447DD" w:rsidP="00861CE4"/>
        </w:tc>
      </w:tr>
      <w:tr w:rsidR="00410DF0" w:rsidRPr="00DD509F" w14:paraId="2351D4DC" w14:textId="77777777" w:rsidTr="00861CE4">
        <w:tc>
          <w:tcPr>
            <w:tcW w:w="834" w:type="dxa"/>
          </w:tcPr>
          <w:p w14:paraId="1C96F403" w14:textId="596C7E62" w:rsidR="00410DF0" w:rsidRDefault="00410DF0" w:rsidP="00861CE4">
            <w:pPr>
              <w:rPr>
                <w:rFonts w:cstheme="minorHAnsi"/>
                <w:sz w:val="18"/>
                <w:szCs w:val="18"/>
              </w:rPr>
            </w:pPr>
            <w:r>
              <w:rPr>
                <w:rFonts w:cstheme="minorHAnsi"/>
                <w:sz w:val="18"/>
                <w:szCs w:val="18"/>
              </w:rPr>
              <w:t>07/2025</w:t>
            </w:r>
          </w:p>
        </w:tc>
        <w:tc>
          <w:tcPr>
            <w:tcW w:w="1411" w:type="dxa"/>
          </w:tcPr>
          <w:p w14:paraId="661BE0E4" w14:textId="34875FD0" w:rsidR="00410DF0" w:rsidRDefault="00410DF0" w:rsidP="00861CE4">
            <w:pPr>
              <w:rPr>
                <w:rFonts w:cstheme="minorHAnsi"/>
                <w:sz w:val="18"/>
                <w:szCs w:val="18"/>
              </w:rPr>
            </w:pPr>
            <w:r>
              <w:rPr>
                <w:rFonts w:cstheme="minorHAnsi"/>
                <w:sz w:val="18"/>
                <w:szCs w:val="18"/>
              </w:rPr>
              <w:t>Dru Aubert</w:t>
            </w:r>
          </w:p>
        </w:tc>
        <w:tc>
          <w:tcPr>
            <w:tcW w:w="6301" w:type="dxa"/>
          </w:tcPr>
          <w:p w14:paraId="742AF020" w14:textId="77777777" w:rsidR="00410DF0" w:rsidRDefault="00DA3E80" w:rsidP="00410DF0">
            <w:pPr>
              <w:pStyle w:val="ListParagraph"/>
              <w:numPr>
                <w:ilvl w:val="0"/>
                <w:numId w:val="137"/>
              </w:numPr>
              <w:rPr>
                <w:rFonts w:cstheme="minorHAnsi"/>
                <w:sz w:val="18"/>
                <w:szCs w:val="18"/>
              </w:rPr>
            </w:pPr>
            <w:bookmarkStart w:id="84" w:name="_Hlk201592860"/>
            <w:r>
              <w:rPr>
                <w:rFonts w:cstheme="minorHAnsi"/>
                <w:sz w:val="18"/>
                <w:szCs w:val="18"/>
              </w:rPr>
              <w:t>Added footnote that t</w:t>
            </w:r>
            <w:r w:rsidRPr="00DA3E80">
              <w:rPr>
                <w:rFonts w:cstheme="minorHAnsi"/>
                <w:sz w:val="18"/>
                <w:szCs w:val="18"/>
              </w:rPr>
              <w:t xml:space="preserve">he term Health Care Authority (HCA) uses </w:t>
            </w:r>
            <w:r>
              <w:rPr>
                <w:rFonts w:cstheme="minorHAnsi"/>
                <w:sz w:val="18"/>
                <w:szCs w:val="18"/>
              </w:rPr>
              <w:t>(</w:t>
            </w:r>
            <w:r w:rsidRPr="00DA3E80">
              <w:rPr>
                <w:rFonts w:cstheme="minorHAnsi"/>
                <w:sz w:val="18"/>
                <w:szCs w:val="18"/>
              </w:rPr>
              <w:t>on their website</w:t>
            </w:r>
            <w:r>
              <w:rPr>
                <w:rFonts w:cstheme="minorHAnsi"/>
                <w:sz w:val="18"/>
                <w:szCs w:val="18"/>
              </w:rPr>
              <w:t>)</w:t>
            </w:r>
            <w:r w:rsidRPr="00DA3E80">
              <w:rPr>
                <w:rFonts w:cstheme="minorHAnsi"/>
                <w:sz w:val="18"/>
                <w:szCs w:val="18"/>
              </w:rPr>
              <w:t xml:space="preserve"> for Medicaid “Durable Medical Equipment” (DME) was changed effective 5/1/25 to “Medical Equipment and Supplies” (MES).</w:t>
            </w:r>
            <w:r w:rsidR="00EA4B2C">
              <w:rPr>
                <w:rFonts w:cstheme="minorHAnsi"/>
                <w:sz w:val="18"/>
                <w:szCs w:val="18"/>
              </w:rPr>
              <w:t xml:space="preserve"> </w:t>
            </w:r>
            <w:r w:rsidR="00EA4B2C" w:rsidRPr="00EA4B2C">
              <w:rPr>
                <w:rFonts w:cstheme="minorHAnsi"/>
                <w:sz w:val="18"/>
                <w:szCs w:val="18"/>
              </w:rPr>
              <w:t>This new term, “MES”, will not be used for HCS programs (such as COPES and RCL) that include DME services.  HCS will continue to use the term “DME” to minimize any confusion for clients, families and staff.</w:t>
            </w:r>
          </w:p>
          <w:p w14:paraId="143AF9F4" w14:textId="693F297D" w:rsidR="00995026" w:rsidRPr="0051257F" w:rsidRDefault="00CE77E7" w:rsidP="00410DF0">
            <w:pPr>
              <w:pStyle w:val="ListParagraph"/>
              <w:numPr>
                <w:ilvl w:val="0"/>
                <w:numId w:val="137"/>
              </w:numPr>
              <w:rPr>
                <w:rFonts w:cstheme="minorHAnsi"/>
                <w:sz w:val="18"/>
                <w:szCs w:val="18"/>
              </w:rPr>
            </w:pPr>
            <w:r>
              <w:rPr>
                <w:sz w:val="18"/>
                <w:szCs w:val="18"/>
              </w:rPr>
              <w:t>Per</w:t>
            </w:r>
            <w:r w:rsidRPr="00CE77E7">
              <w:rPr>
                <w:sz w:val="18"/>
                <w:szCs w:val="18"/>
              </w:rPr>
              <w:t xml:space="preserve"> the department’s reorganization of DSHS to merge some administrations to Home and Community Living Administration </w:t>
            </w:r>
            <w:r>
              <w:rPr>
                <w:sz w:val="18"/>
                <w:szCs w:val="18"/>
              </w:rPr>
              <w:t>effective</w:t>
            </w:r>
            <w:r w:rsidRPr="00CE77E7">
              <w:rPr>
                <w:sz w:val="18"/>
                <w:szCs w:val="18"/>
              </w:rPr>
              <w:t xml:space="preserve"> </w:t>
            </w:r>
            <w:r w:rsidR="00C8303C">
              <w:rPr>
                <w:sz w:val="18"/>
                <w:szCs w:val="18"/>
              </w:rPr>
              <w:t>5/1/25</w:t>
            </w:r>
            <w:r>
              <w:rPr>
                <w:sz w:val="18"/>
                <w:szCs w:val="18"/>
              </w:rPr>
              <w:t>, u</w:t>
            </w:r>
            <w:r w:rsidR="00995026" w:rsidRPr="00B62312">
              <w:rPr>
                <w:sz w:val="18"/>
                <w:szCs w:val="18"/>
              </w:rPr>
              <w:t>pdated Developmental Disabilities Administration (DDA) to Development</w:t>
            </w:r>
            <w:r>
              <w:rPr>
                <w:sz w:val="18"/>
                <w:szCs w:val="18"/>
              </w:rPr>
              <w:t>al</w:t>
            </w:r>
            <w:r w:rsidR="00995026" w:rsidRPr="00B62312">
              <w:rPr>
                <w:sz w:val="18"/>
                <w:szCs w:val="18"/>
              </w:rPr>
              <w:t xml:space="preserve"> Disabilities Community Services (DDCS) naming</w:t>
            </w:r>
            <w:r>
              <w:rPr>
                <w:sz w:val="18"/>
                <w:szCs w:val="18"/>
              </w:rPr>
              <w:t>, and Aging and Long-Term Support Administration to Home and Community Living Administration (HCLA) naming.</w:t>
            </w:r>
          </w:p>
          <w:p w14:paraId="498BF3E3" w14:textId="751D31C4" w:rsidR="0051257F" w:rsidRPr="0051257F" w:rsidRDefault="0051257F" w:rsidP="00410DF0">
            <w:pPr>
              <w:pStyle w:val="ListParagraph"/>
              <w:numPr>
                <w:ilvl w:val="0"/>
                <w:numId w:val="137"/>
              </w:numPr>
              <w:rPr>
                <w:rFonts w:cstheme="minorHAnsi"/>
                <w:sz w:val="18"/>
                <w:szCs w:val="18"/>
              </w:rPr>
            </w:pPr>
            <w:r>
              <w:rPr>
                <w:sz w:val="18"/>
                <w:szCs w:val="18"/>
              </w:rPr>
              <w:t>Added to “</w:t>
            </w:r>
            <w:r w:rsidRPr="0051257F">
              <w:rPr>
                <w:sz w:val="18"/>
                <w:szCs w:val="18"/>
              </w:rPr>
              <w:t>Significant Change Request by an Adult Family Home (AFH)</w:t>
            </w:r>
            <w:r>
              <w:rPr>
                <w:sz w:val="18"/>
                <w:szCs w:val="18"/>
              </w:rPr>
              <w:t>” that, w</w:t>
            </w:r>
            <w:r w:rsidRPr="0051257F">
              <w:rPr>
                <w:sz w:val="18"/>
                <w:szCs w:val="18"/>
              </w:rPr>
              <w:t>hen a significant change assessment is requested for residents currently on hospice services</w:t>
            </w:r>
            <w:r>
              <w:rPr>
                <w:sz w:val="18"/>
                <w:szCs w:val="18"/>
              </w:rPr>
              <w:t>,</w:t>
            </w:r>
            <w:r w:rsidRPr="0051257F">
              <w:rPr>
                <w:sz w:val="18"/>
                <w:szCs w:val="18"/>
              </w:rPr>
              <w:t xml:space="preserve"> the timeline for case managers will be within ten (10) business days.</w:t>
            </w:r>
            <w:r>
              <w:rPr>
                <w:sz w:val="18"/>
                <w:szCs w:val="18"/>
              </w:rPr>
              <w:t xml:space="preserve"> </w:t>
            </w:r>
            <w:hyperlink r:id="rId113" w:history="1">
              <w:r w:rsidRPr="0051257F">
                <w:rPr>
                  <w:rStyle w:val="Hyperlink"/>
                  <w:sz w:val="18"/>
                  <w:szCs w:val="18"/>
                </w:rPr>
                <w:t>Per AFHC CBA 25-27 Negotiated Changes</w:t>
              </w:r>
            </w:hyperlink>
            <w:r>
              <w:rPr>
                <w:sz w:val="18"/>
                <w:szCs w:val="18"/>
              </w:rPr>
              <w:t>.</w:t>
            </w:r>
          </w:p>
          <w:p w14:paraId="3D975FD5" w14:textId="77777777" w:rsidR="0051257F" w:rsidRPr="003103C5" w:rsidRDefault="0051257F" w:rsidP="00410DF0">
            <w:pPr>
              <w:pStyle w:val="ListParagraph"/>
              <w:numPr>
                <w:ilvl w:val="0"/>
                <w:numId w:val="137"/>
              </w:numPr>
              <w:rPr>
                <w:rFonts w:cstheme="minorHAnsi"/>
                <w:sz w:val="18"/>
                <w:szCs w:val="18"/>
              </w:rPr>
            </w:pPr>
            <w:r>
              <w:rPr>
                <w:sz w:val="18"/>
                <w:szCs w:val="18"/>
              </w:rPr>
              <w:t>Added to “</w:t>
            </w:r>
            <w:r w:rsidRPr="0051257F">
              <w:rPr>
                <w:sz w:val="18"/>
                <w:szCs w:val="18"/>
              </w:rPr>
              <w:t>Steps in performing a CARE Assessment</w:t>
            </w:r>
            <w:r>
              <w:rPr>
                <w:sz w:val="18"/>
                <w:szCs w:val="18"/>
              </w:rPr>
              <w:t xml:space="preserve">” that, </w:t>
            </w:r>
            <w:r w:rsidRPr="0051257F">
              <w:rPr>
                <w:sz w:val="18"/>
                <w:szCs w:val="18"/>
              </w:rPr>
              <w:t xml:space="preserve">Adult Family </w:t>
            </w:r>
            <w:r>
              <w:rPr>
                <w:sz w:val="18"/>
                <w:szCs w:val="18"/>
              </w:rPr>
              <w:t>H</w:t>
            </w:r>
            <w:r w:rsidRPr="0051257F">
              <w:rPr>
                <w:sz w:val="18"/>
                <w:szCs w:val="18"/>
              </w:rPr>
              <w:t>ome providers or designees will be notified in advance of an assessment meeting.</w:t>
            </w:r>
            <w:r>
              <w:rPr>
                <w:sz w:val="18"/>
                <w:szCs w:val="18"/>
              </w:rPr>
              <w:t xml:space="preserve"> </w:t>
            </w:r>
            <w:hyperlink r:id="rId114" w:history="1">
              <w:r w:rsidRPr="0051257F">
                <w:rPr>
                  <w:rStyle w:val="Hyperlink"/>
                  <w:sz w:val="18"/>
                  <w:szCs w:val="18"/>
                </w:rPr>
                <w:t>Per AFHC CBA 25-27 Negotiated Changes</w:t>
              </w:r>
            </w:hyperlink>
            <w:r>
              <w:rPr>
                <w:sz w:val="18"/>
                <w:szCs w:val="18"/>
              </w:rPr>
              <w:t>.</w:t>
            </w:r>
          </w:p>
          <w:p w14:paraId="3732BDDD" w14:textId="77777777" w:rsidR="003103C5" w:rsidRPr="001807B4" w:rsidRDefault="003103C5" w:rsidP="00410DF0">
            <w:pPr>
              <w:pStyle w:val="ListParagraph"/>
              <w:numPr>
                <w:ilvl w:val="0"/>
                <w:numId w:val="137"/>
              </w:numPr>
              <w:rPr>
                <w:rFonts w:cstheme="minorHAnsi"/>
                <w:sz w:val="18"/>
                <w:szCs w:val="18"/>
              </w:rPr>
            </w:pPr>
            <w:r>
              <w:rPr>
                <w:sz w:val="18"/>
                <w:szCs w:val="18"/>
              </w:rPr>
              <w:t xml:space="preserve">Added to “Who completes the CARE assessments?” that, </w:t>
            </w:r>
            <w:r w:rsidRPr="003103C5">
              <w:rPr>
                <w:sz w:val="18"/>
                <w:szCs w:val="18"/>
              </w:rPr>
              <w:t>CMs from a contracted federally recognized Indian tribe complete assessments for individuals 18 and older in their home after services are initially authorized. (</w:t>
            </w:r>
            <w:hyperlink r:id="rId115" w:history="1">
              <w:r w:rsidRPr="003103C5">
                <w:rPr>
                  <w:rStyle w:val="Hyperlink"/>
                  <w:sz w:val="18"/>
                  <w:szCs w:val="18"/>
                </w:rPr>
                <w:t>WAC 388-71-0503</w:t>
              </w:r>
            </w:hyperlink>
            <w:r w:rsidRPr="003103C5">
              <w:rPr>
                <w:sz w:val="18"/>
                <w:szCs w:val="18"/>
              </w:rPr>
              <w:t>)</w:t>
            </w:r>
          </w:p>
          <w:p w14:paraId="4B9BBD52" w14:textId="6DF7D70A" w:rsidR="001807B4" w:rsidRPr="00B62312" w:rsidRDefault="001807B4" w:rsidP="00B62312">
            <w:pPr>
              <w:pStyle w:val="ListParagraph"/>
              <w:numPr>
                <w:ilvl w:val="0"/>
                <w:numId w:val="137"/>
              </w:numPr>
              <w:rPr>
                <w:rFonts w:cstheme="minorHAnsi"/>
                <w:sz w:val="18"/>
                <w:szCs w:val="18"/>
              </w:rPr>
            </w:pPr>
            <w:r>
              <w:rPr>
                <w:sz w:val="18"/>
                <w:szCs w:val="18"/>
              </w:rPr>
              <w:t>Added to “Forms and Brochures” tha</w:t>
            </w:r>
            <w:r w:rsidR="00CE77E7">
              <w:rPr>
                <w:sz w:val="18"/>
                <w:szCs w:val="18"/>
              </w:rPr>
              <w:t>t f</w:t>
            </w:r>
            <w:r w:rsidRPr="00B62312">
              <w:rPr>
                <w:sz w:val="18"/>
                <w:szCs w:val="18"/>
              </w:rPr>
              <w:t>irst and last names must be used for specific individual</w:t>
            </w:r>
            <w:r w:rsidR="00CE77E7">
              <w:rPr>
                <w:sz w:val="18"/>
                <w:szCs w:val="18"/>
              </w:rPr>
              <w:t xml:space="preserve"> names</w:t>
            </w:r>
            <w:r w:rsidRPr="00B62312">
              <w:rPr>
                <w:sz w:val="18"/>
                <w:szCs w:val="18"/>
              </w:rPr>
              <w:t xml:space="preserve"> (collateral contacts) added to a consent form.</w:t>
            </w:r>
          </w:p>
          <w:p w14:paraId="08C58643" w14:textId="762E78B2" w:rsidR="006B0721" w:rsidRDefault="006B0721" w:rsidP="006B0721">
            <w:pPr>
              <w:pStyle w:val="ListParagraph"/>
              <w:numPr>
                <w:ilvl w:val="0"/>
                <w:numId w:val="137"/>
              </w:numPr>
              <w:rPr>
                <w:rFonts w:cstheme="minorHAnsi"/>
                <w:sz w:val="18"/>
                <w:szCs w:val="18"/>
              </w:rPr>
            </w:pPr>
            <w:r>
              <w:rPr>
                <w:rFonts w:cstheme="minorHAnsi"/>
                <w:sz w:val="18"/>
                <w:szCs w:val="18"/>
              </w:rPr>
              <w:t>Removed escalation pathways from “Getting Approval on the Plan of Care” section due to changes in Guardianship and Conservatorship Assistance Program and associated escalation pathways ending</w:t>
            </w:r>
            <w:r w:rsidR="00C8303C">
              <w:rPr>
                <w:rFonts w:cstheme="minorHAnsi"/>
                <w:sz w:val="18"/>
                <w:szCs w:val="18"/>
              </w:rPr>
              <w:t xml:space="preserve"> 6/30/25</w:t>
            </w:r>
            <w:r w:rsidR="00CE77E7">
              <w:rPr>
                <w:rFonts w:cstheme="minorHAnsi"/>
                <w:sz w:val="18"/>
                <w:szCs w:val="18"/>
              </w:rPr>
              <w:t>.</w:t>
            </w:r>
            <w:bookmarkEnd w:id="84"/>
            <w:r w:rsidR="00052FD0">
              <w:rPr>
                <w:rFonts w:cstheme="minorHAnsi"/>
                <w:sz w:val="18"/>
                <w:szCs w:val="18"/>
              </w:rPr>
              <w:t xml:space="preserve"> Added</w:t>
            </w:r>
            <w:r w:rsidR="00052FD0" w:rsidRPr="00052FD0">
              <w:rPr>
                <w:rFonts w:cstheme="minorHAnsi"/>
                <w:sz w:val="18"/>
                <w:szCs w:val="18"/>
              </w:rPr>
              <w:t xml:space="preserve"> Document Review Checklist for Alternative Decision Maker Authority For</w:t>
            </w:r>
            <w:r w:rsidR="00052FD0">
              <w:rPr>
                <w:rFonts w:cstheme="minorHAnsi"/>
                <w:sz w:val="18"/>
                <w:szCs w:val="18"/>
              </w:rPr>
              <w:t>m.</w:t>
            </w:r>
          </w:p>
          <w:p w14:paraId="1FABD62C" w14:textId="77777777" w:rsidR="00B34D54" w:rsidRDefault="00B34D54" w:rsidP="006B0721">
            <w:pPr>
              <w:pStyle w:val="ListParagraph"/>
              <w:numPr>
                <w:ilvl w:val="0"/>
                <w:numId w:val="137"/>
              </w:numPr>
              <w:rPr>
                <w:rFonts w:cstheme="minorHAnsi"/>
                <w:sz w:val="18"/>
                <w:szCs w:val="18"/>
              </w:rPr>
            </w:pPr>
            <w:r>
              <w:rPr>
                <w:rFonts w:cstheme="minorHAnsi"/>
                <w:sz w:val="18"/>
                <w:szCs w:val="18"/>
              </w:rPr>
              <w:t>Clarified wording</w:t>
            </w:r>
            <w:r w:rsidRPr="00B34D54">
              <w:rPr>
                <w:rFonts w:cstheme="minorHAnsi"/>
                <w:sz w:val="18"/>
                <w:szCs w:val="18"/>
              </w:rPr>
              <w:t xml:space="preserve"> </w:t>
            </w:r>
            <w:r>
              <w:rPr>
                <w:rFonts w:cstheme="minorHAnsi"/>
                <w:sz w:val="18"/>
                <w:szCs w:val="18"/>
              </w:rPr>
              <w:t xml:space="preserve">in </w:t>
            </w:r>
            <w:r w:rsidRPr="00B34D54">
              <w:rPr>
                <w:rFonts w:cstheme="minorHAnsi"/>
                <w:sz w:val="18"/>
                <w:szCs w:val="18"/>
              </w:rPr>
              <w:t>“Timeframes”</w:t>
            </w:r>
            <w:r>
              <w:rPr>
                <w:rFonts w:cstheme="minorHAnsi"/>
                <w:sz w:val="18"/>
                <w:szCs w:val="18"/>
              </w:rPr>
              <w:t xml:space="preserve"> section</w:t>
            </w:r>
            <w:r w:rsidRPr="00B34D54">
              <w:rPr>
                <w:rFonts w:cstheme="minorHAnsi"/>
                <w:sz w:val="18"/>
                <w:szCs w:val="18"/>
              </w:rPr>
              <w:t>,</w:t>
            </w:r>
            <w:r>
              <w:rPr>
                <w:rFonts w:cstheme="minorHAnsi"/>
                <w:sz w:val="18"/>
                <w:szCs w:val="18"/>
              </w:rPr>
              <w:t xml:space="preserve"> from</w:t>
            </w:r>
            <w:r w:rsidRPr="00B34D54">
              <w:rPr>
                <w:rFonts w:cstheme="minorHAnsi"/>
                <w:sz w:val="18"/>
                <w:szCs w:val="18"/>
              </w:rPr>
              <w:t xml:space="preserve"> “in” to “inpatient” </w:t>
            </w:r>
            <w:r>
              <w:rPr>
                <w:rFonts w:cstheme="minorHAnsi"/>
                <w:sz w:val="18"/>
                <w:szCs w:val="18"/>
              </w:rPr>
              <w:t>regarding applicants in</w:t>
            </w:r>
            <w:r w:rsidRPr="00B34D54">
              <w:rPr>
                <w:rFonts w:cstheme="minorHAnsi"/>
                <w:sz w:val="18"/>
                <w:szCs w:val="18"/>
              </w:rPr>
              <w:t xml:space="preserve"> an acute care/community psychiatric hospita</w:t>
            </w:r>
            <w:r>
              <w:rPr>
                <w:rFonts w:cstheme="minorHAnsi"/>
                <w:sz w:val="18"/>
                <w:szCs w:val="18"/>
              </w:rPr>
              <w:t>l setting.</w:t>
            </w:r>
          </w:p>
          <w:p w14:paraId="568F87CF" w14:textId="38D80D71" w:rsidR="00A319E7" w:rsidRPr="00995026" w:rsidRDefault="00A319E7" w:rsidP="006B0721">
            <w:pPr>
              <w:pStyle w:val="ListParagraph"/>
              <w:numPr>
                <w:ilvl w:val="0"/>
                <w:numId w:val="137"/>
              </w:numPr>
              <w:rPr>
                <w:rFonts w:cstheme="minorHAnsi"/>
                <w:sz w:val="18"/>
                <w:szCs w:val="18"/>
              </w:rPr>
            </w:pPr>
            <w:r w:rsidRPr="00A319E7">
              <w:rPr>
                <w:rFonts w:cstheme="minorHAnsi"/>
                <w:sz w:val="18"/>
                <w:szCs w:val="18"/>
              </w:rPr>
              <w:t>Added section, “What is the Role of SSS/CMs in Determining Decision Making Capacity?”</w:t>
            </w:r>
            <w:r>
              <w:rPr>
                <w:rFonts w:cstheme="minorHAnsi"/>
                <w:sz w:val="18"/>
                <w:szCs w:val="18"/>
              </w:rPr>
              <w:t>,</w:t>
            </w:r>
            <w:r w:rsidRPr="00A319E7">
              <w:rPr>
                <w:rFonts w:cstheme="minorHAnsi"/>
                <w:sz w:val="18"/>
                <w:szCs w:val="18"/>
              </w:rPr>
              <w:t xml:space="preserve"> formerly housed in Chapter 9a/Acute Care Hospital (ACH) Assessments</w:t>
            </w:r>
            <w:r>
              <w:rPr>
                <w:rFonts w:cstheme="minorHAnsi"/>
                <w:sz w:val="18"/>
                <w:szCs w:val="18"/>
              </w:rPr>
              <w:t>. T</w:t>
            </w:r>
            <w:r w:rsidRPr="00A319E7">
              <w:rPr>
                <w:rFonts w:cstheme="minorHAnsi"/>
                <w:sz w:val="18"/>
                <w:szCs w:val="18"/>
              </w:rPr>
              <w:t>he policy applies to all settings, not solely ACH.</w:t>
            </w:r>
          </w:p>
        </w:tc>
        <w:tc>
          <w:tcPr>
            <w:tcW w:w="894" w:type="dxa"/>
          </w:tcPr>
          <w:p w14:paraId="5B59E923" w14:textId="39521AA4" w:rsidR="00410DF0" w:rsidRPr="00B62312" w:rsidRDefault="00DA3E80" w:rsidP="00861CE4">
            <w:pPr>
              <w:rPr>
                <w:sz w:val="18"/>
                <w:szCs w:val="18"/>
              </w:rPr>
            </w:pPr>
            <w:hyperlink r:id="rId116" w:history="1">
              <w:r w:rsidRPr="00B62312">
                <w:rPr>
                  <w:rStyle w:val="Hyperlink"/>
                  <w:sz w:val="18"/>
                  <w:szCs w:val="18"/>
                </w:rPr>
                <w:t>H25-012</w:t>
              </w:r>
            </w:hyperlink>
          </w:p>
        </w:tc>
      </w:tr>
    </w:tbl>
    <w:p w14:paraId="4D24C22D" w14:textId="77777777" w:rsidR="001447DD" w:rsidRPr="00B860ED" w:rsidRDefault="001447DD" w:rsidP="001447DD">
      <w:pPr>
        <w:pStyle w:val="Heading2"/>
        <w:rPr>
          <w:color w:val="193F6F"/>
        </w:rPr>
      </w:pPr>
      <w:bookmarkStart w:id="85" w:name="_IP_Overtime"/>
      <w:bookmarkStart w:id="86" w:name="FLEX"/>
      <w:bookmarkStart w:id="87" w:name="CSWWL"/>
      <w:bookmarkStart w:id="88" w:name="_Requests_to_increase"/>
      <w:bookmarkStart w:id="89" w:name="IPavail"/>
      <w:bookmarkStart w:id="90" w:name="requestprocessing30"/>
      <w:bookmarkStart w:id="91" w:name="_Toc45721574"/>
      <w:bookmarkStart w:id="92" w:name="_Toc206592919"/>
      <w:bookmarkEnd w:id="85"/>
      <w:bookmarkEnd w:id="86"/>
      <w:bookmarkEnd w:id="87"/>
      <w:bookmarkEnd w:id="88"/>
      <w:bookmarkEnd w:id="89"/>
      <w:bookmarkEnd w:id="90"/>
      <w:r w:rsidRPr="00B860ED">
        <w:rPr>
          <w:color w:val="193F6F"/>
        </w:rPr>
        <w:t>Appendix</w:t>
      </w:r>
      <w:bookmarkEnd w:id="92"/>
    </w:p>
    <w:p w14:paraId="163A24D9" w14:textId="77777777" w:rsidR="001447DD" w:rsidRDefault="001447DD" w:rsidP="001447DD">
      <w:pPr>
        <w:pStyle w:val="Heading3"/>
        <w:rPr>
          <w:rFonts w:eastAsia="Times New Roman"/>
        </w:rPr>
      </w:pPr>
      <w:bookmarkStart w:id="93" w:name="_Toc206592920"/>
      <w:r w:rsidRPr="00D8578C">
        <w:rPr>
          <w:rFonts w:eastAsia="Times New Roman"/>
        </w:rPr>
        <w:t>Bed Rail Policy</w:t>
      </w:r>
      <w:bookmarkEnd w:id="91"/>
      <w:bookmarkEnd w:id="93"/>
    </w:p>
    <w:p w14:paraId="4FA44CE8" w14:textId="77777777" w:rsidR="001447DD" w:rsidRDefault="001447DD" w:rsidP="001447DD">
      <w:pPr>
        <w:spacing w:before="120"/>
        <w:rPr>
          <w:rFonts w:asciiTheme="minorHAnsi" w:hAnsiTheme="minorHAnsi" w:cstheme="minorHAnsi"/>
          <w:color w:val="000000"/>
        </w:rPr>
      </w:pPr>
      <w:r w:rsidRPr="003D5BD6">
        <w:rPr>
          <w:rFonts w:asciiTheme="minorHAnsi" w:hAnsiTheme="minorHAnsi" w:cstheme="minorHAnsi"/>
          <w:color w:val="000000"/>
        </w:rPr>
        <w:t>Bed rails (also called side rails or safety rails) are adjustable metal or rigid plastic bars that attach to the bed. They are available in a variety of shapes and sizes. Full and half bed rails are covered by Apple Health (AH) with no prior authorization. Medicare does not pay for bed rails of any length.</w:t>
      </w:r>
    </w:p>
    <w:p w14:paraId="6D274356" w14:textId="77777777" w:rsidR="001447DD" w:rsidRPr="003D5BD6" w:rsidRDefault="001447DD" w:rsidP="001447DD">
      <w:pPr>
        <w:spacing w:before="120"/>
        <w:rPr>
          <w:rFonts w:asciiTheme="minorHAnsi" w:hAnsiTheme="minorHAnsi" w:cstheme="minorHAnsi"/>
          <w:color w:val="000000"/>
        </w:rPr>
      </w:pPr>
      <w:r w:rsidRPr="003D5BD6">
        <w:rPr>
          <w:rFonts w:asciiTheme="minorHAnsi" w:hAnsiTheme="minorHAnsi" w:cstheme="minorHAnsi"/>
          <w:color w:val="000000"/>
        </w:rPr>
        <w:t>One-quarter and one-eight</w:t>
      </w:r>
      <w:r>
        <w:rPr>
          <w:rFonts w:asciiTheme="minorHAnsi" w:hAnsiTheme="minorHAnsi" w:cstheme="minorHAnsi"/>
          <w:color w:val="000000"/>
        </w:rPr>
        <w:t>h</w:t>
      </w:r>
      <w:r w:rsidRPr="003D5BD6">
        <w:rPr>
          <w:rFonts w:asciiTheme="minorHAnsi" w:hAnsiTheme="minorHAnsi" w:cstheme="minorHAnsi"/>
          <w:color w:val="000000"/>
        </w:rPr>
        <w:t xml:space="preserve"> </w:t>
      </w:r>
      <w:r>
        <w:rPr>
          <w:rFonts w:asciiTheme="minorHAnsi" w:hAnsiTheme="minorHAnsi" w:cstheme="minorHAnsi"/>
          <w:color w:val="000000"/>
        </w:rPr>
        <w:t xml:space="preserve">length </w:t>
      </w:r>
      <w:r w:rsidRPr="003D5BD6">
        <w:rPr>
          <w:rFonts w:asciiTheme="minorHAnsi" w:hAnsiTheme="minorHAnsi" w:cstheme="minorHAnsi"/>
          <w:color w:val="000000"/>
        </w:rPr>
        <w:t>bed rails are never covered by AH</w:t>
      </w:r>
      <w:r>
        <w:rPr>
          <w:rFonts w:asciiTheme="minorHAnsi" w:hAnsiTheme="minorHAnsi" w:cstheme="minorHAnsi"/>
          <w:color w:val="000000"/>
        </w:rPr>
        <w:t xml:space="preserve"> or Medicare</w:t>
      </w:r>
      <w:r w:rsidRPr="003D5BD6">
        <w:rPr>
          <w:rFonts w:asciiTheme="minorHAnsi" w:hAnsiTheme="minorHAnsi" w:cstheme="minorHAnsi"/>
          <w:color w:val="000000"/>
        </w:rPr>
        <w:t xml:space="preserve">. </w:t>
      </w:r>
      <w:r w:rsidRPr="004B305C">
        <w:rPr>
          <w:rFonts w:asciiTheme="minorHAnsi" w:hAnsiTheme="minorHAnsi" w:cstheme="minorHAnsi"/>
          <w:color w:val="000000"/>
        </w:rPr>
        <w:t xml:space="preserve">These are frequently referred to as mobility bars/rails, bed support handles, standing bars and bed canes. </w:t>
      </w:r>
      <w:r>
        <w:rPr>
          <w:rFonts w:asciiTheme="minorHAnsi" w:hAnsiTheme="minorHAnsi" w:cstheme="minorHAnsi"/>
          <w:color w:val="000000"/>
        </w:rPr>
        <w:t xml:space="preserve">Some ¼ and </w:t>
      </w:r>
      <w:r>
        <w:rPr>
          <w:rFonts w:ascii="Arial" w:hAnsi="Arial" w:cs="Arial"/>
          <w:color w:val="000000"/>
        </w:rPr>
        <w:t>⅛</w:t>
      </w:r>
      <w:r>
        <w:rPr>
          <w:rFonts w:asciiTheme="minorHAnsi" w:hAnsiTheme="minorHAnsi" w:cstheme="minorHAnsi"/>
          <w:color w:val="000000"/>
        </w:rPr>
        <w:t xml:space="preserve"> length bed rails were recalled in December 2021 </w:t>
      </w:r>
      <w:r w:rsidRPr="00BD61FD">
        <w:rPr>
          <w:rFonts w:asciiTheme="minorHAnsi" w:hAnsiTheme="minorHAnsi" w:cstheme="minorHAnsi"/>
          <w:color w:val="000000"/>
        </w:rPr>
        <w:t xml:space="preserve">(see </w:t>
      </w:r>
      <w:bookmarkStart w:id="94" w:name="_Hlk100136733"/>
      <w:r>
        <w:rPr>
          <w:rFonts w:asciiTheme="minorHAnsi" w:hAnsiTheme="minorHAnsi" w:cstheme="minorHAnsi"/>
          <w:color w:val="000000"/>
        </w:rPr>
        <w:fldChar w:fldCharType="begin"/>
      </w:r>
      <w:r>
        <w:rPr>
          <w:rFonts w:asciiTheme="minorHAnsi" w:hAnsiTheme="minorHAnsi" w:cstheme="minorHAnsi"/>
          <w:color w:val="000000"/>
        </w:rPr>
        <w:instrText xml:space="preserve"> HYPERLINK "https://fortress.wa.gov/dshs/adsaapps/Professional/MB/HCSMB2022/h22-010%20bed%20cane%20recall.docx" </w:instrText>
      </w:r>
      <w:r>
        <w:rPr>
          <w:rFonts w:asciiTheme="minorHAnsi" w:hAnsiTheme="minorHAnsi" w:cstheme="minorHAnsi"/>
          <w:color w:val="000000"/>
        </w:rPr>
      </w:r>
      <w:r>
        <w:rPr>
          <w:rFonts w:asciiTheme="minorHAnsi" w:hAnsiTheme="minorHAnsi" w:cstheme="minorHAnsi"/>
          <w:color w:val="000000"/>
        </w:rPr>
        <w:fldChar w:fldCharType="separate"/>
      </w:r>
      <w:r w:rsidRPr="00FE3D80">
        <w:rPr>
          <w:rStyle w:val="Hyperlink"/>
          <w:rFonts w:asciiTheme="minorHAnsi" w:hAnsiTheme="minorHAnsi" w:cstheme="minorHAnsi"/>
        </w:rPr>
        <w:t>MB H22-010</w:t>
      </w:r>
      <w:r>
        <w:rPr>
          <w:rFonts w:asciiTheme="minorHAnsi" w:hAnsiTheme="minorHAnsi" w:cstheme="minorHAnsi"/>
          <w:color w:val="000000"/>
        </w:rPr>
        <w:fldChar w:fldCharType="end"/>
      </w:r>
      <w:bookmarkEnd w:id="94"/>
      <w:r w:rsidRPr="00BD61FD">
        <w:rPr>
          <w:rFonts w:asciiTheme="minorHAnsi" w:hAnsiTheme="minorHAnsi" w:cstheme="minorHAnsi"/>
          <w:color w:val="000000"/>
        </w:rPr>
        <w:t>).</w:t>
      </w:r>
    </w:p>
    <w:p w14:paraId="164F1908" w14:textId="77777777" w:rsidR="001447DD" w:rsidRPr="003D5BD6" w:rsidRDefault="001447DD" w:rsidP="001447DD">
      <w:pPr>
        <w:spacing w:before="120"/>
        <w:rPr>
          <w:rFonts w:asciiTheme="minorHAnsi" w:hAnsiTheme="minorHAnsi" w:cstheme="minorHAnsi"/>
        </w:rPr>
      </w:pPr>
      <w:r w:rsidRPr="003D5BD6">
        <w:rPr>
          <w:rFonts w:asciiTheme="minorHAnsi" w:hAnsiTheme="minorHAnsi" w:cstheme="minorHAnsi"/>
        </w:rPr>
        <w:t>Although bed rails have potential benefits for some individuals, potential risks of bed rails include:</w:t>
      </w:r>
    </w:p>
    <w:p w14:paraId="737FF2D6" w14:textId="77777777" w:rsidR="001447DD" w:rsidRPr="003D5BD6" w:rsidRDefault="001447DD" w:rsidP="00F121F4">
      <w:pPr>
        <w:numPr>
          <w:ilvl w:val="0"/>
          <w:numId w:val="126"/>
        </w:numPr>
        <w:spacing w:after="120"/>
        <w:contextualSpacing/>
        <w:rPr>
          <w:rFonts w:asciiTheme="minorHAnsi" w:hAnsiTheme="minorHAnsi" w:cstheme="minorHAnsi"/>
        </w:rPr>
      </w:pPr>
      <w:r w:rsidRPr="003D5BD6">
        <w:rPr>
          <w:rFonts w:asciiTheme="minorHAnsi" w:hAnsiTheme="minorHAnsi" w:cstheme="minorHAnsi"/>
        </w:rPr>
        <w:t>Strangulation, suffocation, bodily injury or death because an individual is caught between rails or between the bed rails and the mattress.</w:t>
      </w:r>
    </w:p>
    <w:p w14:paraId="0E93FF05" w14:textId="77777777" w:rsidR="001447DD" w:rsidRPr="003D5BD6" w:rsidRDefault="001447DD" w:rsidP="00F121F4">
      <w:pPr>
        <w:numPr>
          <w:ilvl w:val="0"/>
          <w:numId w:val="126"/>
        </w:numPr>
        <w:spacing w:after="120"/>
        <w:contextualSpacing/>
        <w:rPr>
          <w:rFonts w:asciiTheme="minorHAnsi" w:hAnsiTheme="minorHAnsi" w:cstheme="minorHAnsi"/>
        </w:rPr>
      </w:pPr>
      <w:r w:rsidRPr="003D5BD6">
        <w:rPr>
          <w:rFonts w:asciiTheme="minorHAnsi" w:hAnsiTheme="minorHAnsi" w:cstheme="minorHAnsi"/>
        </w:rPr>
        <w:lastRenderedPageBreak/>
        <w:t>Skin bruising, cuts, and scrapes.</w:t>
      </w:r>
    </w:p>
    <w:p w14:paraId="5EAB1F48" w14:textId="77777777" w:rsidR="001447DD" w:rsidRPr="003D5BD6" w:rsidRDefault="001447DD" w:rsidP="00F121F4">
      <w:pPr>
        <w:numPr>
          <w:ilvl w:val="0"/>
          <w:numId w:val="126"/>
        </w:numPr>
        <w:spacing w:after="120"/>
        <w:contextualSpacing/>
        <w:rPr>
          <w:rFonts w:asciiTheme="minorHAnsi" w:hAnsiTheme="minorHAnsi" w:cstheme="minorHAnsi"/>
        </w:rPr>
      </w:pPr>
      <w:r w:rsidRPr="003D5BD6">
        <w:rPr>
          <w:rFonts w:asciiTheme="minorHAnsi" w:hAnsiTheme="minorHAnsi" w:cstheme="minorHAnsi"/>
        </w:rPr>
        <w:t xml:space="preserve">A higher risk of serious injuries from falls because sometimes individuals fall while trying to climb over bed rails. When that happens, the individual is often more seriously injured than if the person had fallen out of a bed without rails. </w:t>
      </w:r>
    </w:p>
    <w:p w14:paraId="65DBFD66" w14:textId="77777777" w:rsidR="001447DD" w:rsidRPr="003D5BD6" w:rsidRDefault="001447DD" w:rsidP="00F121F4">
      <w:pPr>
        <w:numPr>
          <w:ilvl w:val="0"/>
          <w:numId w:val="126"/>
        </w:numPr>
        <w:spacing w:after="120"/>
        <w:contextualSpacing/>
        <w:rPr>
          <w:rFonts w:asciiTheme="minorHAnsi" w:hAnsiTheme="minorHAnsi" w:cstheme="minorHAnsi"/>
        </w:rPr>
      </w:pPr>
      <w:r w:rsidRPr="003D5BD6">
        <w:rPr>
          <w:rFonts w:asciiTheme="minorHAnsi" w:hAnsiTheme="minorHAnsi" w:cstheme="minorHAnsi"/>
        </w:rPr>
        <w:t>Feeling agitated, isolated or unnecessarily restricted because the bed rails prevent individuals from moving freely.</w:t>
      </w:r>
    </w:p>
    <w:p w14:paraId="43950FA4" w14:textId="77777777" w:rsidR="001447DD" w:rsidRPr="003D5BD6" w:rsidRDefault="001447DD" w:rsidP="00F121F4">
      <w:pPr>
        <w:numPr>
          <w:ilvl w:val="0"/>
          <w:numId w:val="126"/>
        </w:numPr>
        <w:contextualSpacing/>
        <w:rPr>
          <w:rFonts w:asciiTheme="minorHAnsi" w:hAnsiTheme="minorHAnsi" w:cstheme="minorHAnsi"/>
        </w:rPr>
      </w:pPr>
      <w:r w:rsidRPr="003D5BD6">
        <w:rPr>
          <w:rFonts w:asciiTheme="minorHAnsi" w:hAnsiTheme="minorHAnsi" w:cstheme="minorHAnsi"/>
        </w:rPr>
        <w:t>Loss of the ability to independently perform routine activities such as going to the bathroom or retrieving something from a closet because the individual is prevented from getting out of bed.</w:t>
      </w:r>
    </w:p>
    <w:p w14:paraId="4885DB66" w14:textId="77777777" w:rsidR="001447DD" w:rsidRPr="003D5BD6" w:rsidRDefault="001447DD" w:rsidP="001447DD">
      <w:pPr>
        <w:spacing w:before="120"/>
        <w:rPr>
          <w:rFonts w:asciiTheme="minorHAnsi" w:hAnsiTheme="minorHAnsi" w:cstheme="minorHAnsi"/>
        </w:rPr>
      </w:pPr>
      <w:r w:rsidRPr="003D5BD6">
        <w:rPr>
          <w:rFonts w:asciiTheme="minorHAnsi" w:hAnsiTheme="minorHAnsi" w:cstheme="minorHAnsi"/>
        </w:rPr>
        <w:t>The use of any type of bed rail poses a potential safety risk regardless of care setting. The best way to prevent trapping or harming clients is to refrain from using bed rails and to encourage the use of safer alternatives. Bed rails must not be used as a restraint.</w:t>
      </w:r>
    </w:p>
    <w:p w14:paraId="523EA335" w14:textId="77777777" w:rsidR="001447DD" w:rsidRPr="003D5BD6" w:rsidRDefault="001447DD" w:rsidP="001447DD">
      <w:pPr>
        <w:spacing w:before="120"/>
        <w:rPr>
          <w:rFonts w:asciiTheme="minorHAnsi" w:hAnsiTheme="minorHAnsi" w:cstheme="minorHAnsi"/>
        </w:rPr>
      </w:pPr>
      <w:r w:rsidRPr="003D5BD6">
        <w:rPr>
          <w:rFonts w:asciiTheme="minorHAnsi" w:hAnsiTheme="minorHAnsi" w:cstheme="minorHAnsi"/>
        </w:rPr>
        <w:t xml:space="preserve">Bed rails are sometimes requested by a client who receives long-term services and supports (LTSS). </w:t>
      </w:r>
      <w:r w:rsidRPr="00BD61FD">
        <w:rPr>
          <w:rFonts w:asciiTheme="minorHAnsi" w:hAnsiTheme="minorHAnsi" w:cstheme="minorHAnsi"/>
        </w:rPr>
        <w:t xml:space="preserve">At times, a new or reapplying client already has and uses a bed rail. </w:t>
      </w:r>
      <w:r>
        <w:rPr>
          <w:rFonts w:asciiTheme="minorHAnsi" w:hAnsiTheme="minorHAnsi" w:cstheme="minorHAnsi"/>
        </w:rPr>
        <w:t>The Bed Rail Policy must be followed in its entirety (Steps 1-10)</w:t>
      </w:r>
      <w:r w:rsidRPr="003D5BD6">
        <w:rPr>
          <w:rFonts w:asciiTheme="minorHAnsi" w:hAnsiTheme="minorHAnsi" w:cstheme="minorHAnsi"/>
        </w:rPr>
        <w:t xml:space="preserve"> for bed rails</w:t>
      </w:r>
      <w:r>
        <w:rPr>
          <w:rFonts w:asciiTheme="minorHAnsi" w:hAnsiTheme="minorHAnsi" w:cstheme="minorHAnsi"/>
        </w:rPr>
        <w:t xml:space="preserve"> of any length </w:t>
      </w:r>
      <w:r w:rsidRPr="00BD61FD">
        <w:rPr>
          <w:rFonts w:asciiTheme="minorHAnsi" w:hAnsiTheme="minorHAnsi" w:cstheme="minorHAnsi"/>
        </w:rPr>
        <w:t>in each of the following scenarios</w:t>
      </w:r>
      <w:r w:rsidRPr="003D5BD6">
        <w:rPr>
          <w:rFonts w:asciiTheme="minorHAnsi" w:hAnsiTheme="minorHAnsi" w:cstheme="minorHAnsi"/>
        </w:rPr>
        <w:t>:</w:t>
      </w:r>
    </w:p>
    <w:p w14:paraId="48080936" w14:textId="77777777" w:rsidR="001447DD" w:rsidRDefault="001447DD" w:rsidP="00F121F4">
      <w:pPr>
        <w:pStyle w:val="ListParagraph"/>
        <w:numPr>
          <w:ilvl w:val="0"/>
          <w:numId w:val="129"/>
        </w:numPr>
        <w:contextualSpacing/>
        <w:rPr>
          <w:rFonts w:asciiTheme="minorHAnsi" w:hAnsiTheme="minorHAnsi" w:cstheme="minorHAnsi"/>
        </w:rPr>
      </w:pPr>
      <w:r w:rsidRPr="003D5BD6">
        <w:rPr>
          <w:rFonts w:asciiTheme="minorHAnsi" w:hAnsiTheme="minorHAnsi" w:cstheme="minorHAnsi"/>
        </w:rPr>
        <w:t>For all DSHS clients receiving</w:t>
      </w:r>
      <w:r>
        <w:rPr>
          <w:rFonts w:asciiTheme="minorHAnsi" w:hAnsiTheme="minorHAnsi" w:cstheme="minorHAnsi"/>
        </w:rPr>
        <w:t xml:space="preserve"> paid</w:t>
      </w:r>
      <w:r w:rsidRPr="003D5BD6">
        <w:rPr>
          <w:rFonts w:asciiTheme="minorHAnsi" w:hAnsiTheme="minorHAnsi" w:cstheme="minorHAnsi"/>
        </w:rPr>
        <w:t xml:space="preserve"> services in a community residential setting</w:t>
      </w:r>
      <w:r>
        <w:rPr>
          <w:rFonts w:asciiTheme="minorHAnsi" w:hAnsiTheme="minorHAnsi" w:cstheme="minorHAnsi"/>
        </w:rPr>
        <w:t>, including when:</w:t>
      </w:r>
    </w:p>
    <w:p w14:paraId="7756381A" w14:textId="77777777" w:rsidR="001447DD" w:rsidRPr="00BD61FD" w:rsidRDefault="001447DD" w:rsidP="00F121F4">
      <w:pPr>
        <w:pStyle w:val="ListParagraph"/>
        <w:numPr>
          <w:ilvl w:val="1"/>
          <w:numId w:val="129"/>
        </w:numPr>
        <w:contextualSpacing/>
        <w:rPr>
          <w:rFonts w:asciiTheme="minorHAnsi" w:hAnsiTheme="minorHAnsi" w:cstheme="minorHAnsi"/>
        </w:rPr>
      </w:pPr>
      <w:r>
        <w:rPr>
          <w:rFonts w:asciiTheme="minorHAnsi" w:hAnsiTheme="minorHAnsi" w:cstheme="minorHAnsi"/>
        </w:rPr>
        <w:t>The residential provider will supply the bed rail.</w:t>
      </w:r>
    </w:p>
    <w:p w14:paraId="41B33555" w14:textId="77777777" w:rsidR="001447DD" w:rsidRPr="00E83181" w:rsidRDefault="001447DD" w:rsidP="00F121F4">
      <w:pPr>
        <w:pStyle w:val="ListParagraph"/>
        <w:numPr>
          <w:ilvl w:val="1"/>
          <w:numId w:val="129"/>
        </w:numPr>
        <w:contextualSpacing/>
        <w:rPr>
          <w:rFonts w:asciiTheme="minorHAnsi" w:hAnsiTheme="minorHAnsi" w:cstheme="minorHAnsi"/>
        </w:rPr>
      </w:pPr>
      <w:r>
        <w:rPr>
          <w:rFonts w:asciiTheme="minorHAnsi" w:hAnsiTheme="minorHAnsi" w:cstheme="minorHAnsi"/>
        </w:rPr>
        <w:t xml:space="preserve">When insurance </w:t>
      </w:r>
      <w:r w:rsidRPr="003D5BD6">
        <w:rPr>
          <w:rFonts w:asciiTheme="minorHAnsi" w:hAnsiTheme="minorHAnsi" w:cstheme="minorHAnsi"/>
        </w:rPr>
        <w:t>will pay for the bed rail</w:t>
      </w:r>
      <w:r w:rsidRPr="0018296F">
        <w:rPr>
          <w:rFonts w:asciiTheme="minorHAnsi" w:hAnsiTheme="minorHAnsi" w:cstheme="minorHAnsi"/>
        </w:rPr>
        <w:t xml:space="preserve"> </w:t>
      </w:r>
      <w:r>
        <w:rPr>
          <w:rFonts w:asciiTheme="minorHAnsi" w:hAnsiTheme="minorHAnsi" w:cstheme="minorHAnsi"/>
        </w:rPr>
        <w:t>(such as Apple Health)</w:t>
      </w:r>
      <w:r w:rsidRPr="00E83181">
        <w:rPr>
          <w:rFonts w:asciiTheme="minorHAnsi" w:hAnsiTheme="minorHAnsi" w:cstheme="minorHAnsi"/>
        </w:rPr>
        <w:t xml:space="preserve">. </w:t>
      </w:r>
    </w:p>
    <w:p w14:paraId="1311C956" w14:textId="77777777" w:rsidR="001447DD" w:rsidRDefault="001447DD" w:rsidP="00F121F4">
      <w:pPr>
        <w:pStyle w:val="ListParagraph"/>
        <w:numPr>
          <w:ilvl w:val="1"/>
          <w:numId w:val="129"/>
        </w:numPr>
        <w:rPr>
          <w:rFonts w:asciiTheme="minorHAnsi" w:hAnsiTheme="minorHAnsi" w:cstheme="minorHAnsi"/>
        </w:rPr>
      </w:pPr>
      <w:r w:rsidRPr="00BD61FD">
        <w:rPr>
          <w:rFonts w:asciiTheme="minorHAnsi" w:hAnsiTheme="minorHAnsi" w:cstheme="minorHAnsi"/>
        </w:rPr>
        <w:t xml:space="preserve">If the client is admitting to </w:t>
      </w:r>
      <w:r>
        <w:rPr>
          <w:rFonts w:asciiTheme="minorHAnsi" w:hAnsiTheme="minorHAnsi" w:cstheme="minorHAnsi"/>
        </w:rPr>
        <w:t>a</w:t>
      </w:r>
      <w:r w:rsidRPr="00BD61FD">
        <w:rPr>
          <w:rFonts w:asciiTheme="minorHAnsi" w:hAnsiTheme="minorHAnsi" w:cstheme="minorHAnsi"/>
        </w:rPr>
        <w:t xml:space="preserve"> residential setting with bed rails they already </w:t>
      </w:r>
      <w:r>
        <w:rPr>
          <w:rFonts w:asciiTheme="minorHAnsi" w:hAnsiTheme="minorHAnsi" w:cstheme="minorHAnsi"/>
        </w:rPr>
        <w:t>have/</w:t>
      </w:r>
      <w:r w:rsidRPr="00BD61FD">
        <w:rPr>
          <w:rFonts w:asciiTheme="minorHAnsi" w:hAnsiTheme="minorHAnsi" w:cstheme="minorHAnsi"/>
        </w:rPr>
        <w:t>use, unless a bed rail evaluation</w:t>
      </w:r>
      <w:r>
        <w:rPr>
          <w:rFonts w:asciiTheme="minorHAnsi" w:hAnsiTheme="minorHAnsi" w:cstheme="minorHAnsi"/>
        </w:rPr>
        <w:t xml:space="preserve"> (</w:t>
      </w:r>
      <w:hyperlink r:id="rId117" w:history="1">
        <w:r w:rsidRPr="0081629D">
          <w:rPr>
            <w:rStyle w:val="Hyperlink"/>
            <w:rFonts w:asciiTheme="minorHAnsi" w:hAnsiTheme="minorHAnsi" w:cstheme="minorHAnsi"/>
          </w:rPr>
          <w:t>DSHS Form 13-906</w:t>
        </w:r>
      </w:hyperlink>
      <w:r>
        <w:rPr>
          <w:rFonts w:asciiTheme="minorHAnsi" w:hAnsiTheme="minorHAnsi" w:cstheme="minorHAnsi"/>
        </w:rPr>
        <w:t xml:space="preserve">) </w:t>
      </w:r>
      <w:r w:rsidRPr="00BD61FD">
        <w:rPr>
          <w:rFonts w:asciiTheme="minorHAnsi" w:hAnsiTheme="minorHAnsi" w:cstheme="minorHAnsi"/>
        </w:rPr>
        <w:t xml:space="preserve"> </w:t>
      </w:r>
      <w:r>
        <w:rPr>
          <w:rFonts w:asciiTheme="minorHAnsi" w:hAnsiTheme="minorHAnsi" w:cstheme="minorHAnsi"/>
        </w:rPr>
        <w:t xml:space="preserve">is on file </w:t>
      </w:r>
      <w:r w:rsidRPr="00BD61FD">
        <w:rPr>
          <w:rFonts w:asciiTheme="minorHAnsi" w:hAnsiTheme="minorHAnsi" w:cstheme="minorHAnsi"/>
        </w:rPr>
        <w:t>and there has not been a significant change in condition</w:t>
      </w:r>
      <w:r>
        <w:rPr>
          <w:rFonts w:asciiTheme="minorHAnsi" w:hAnsiTheme="minorHAnsi" w:cstheme="minorHAnsi"/>
        </w:rPr>
        <w:t xml:space="preserve"> that impacts the client’s ability to safely use the bed rail</w:t>
      </w:r>
      <w:r w:rsidRPr="00BD61FD">
        <w:rPr>
          <w:rFonts w:asciiTheme="minorHAnsi" w:hAnsiTheme="minorHAnsi" w:cstheme="minorHAnsi"/>
        </w:rPr>
        <w:t>.</w:t>
      </w:r>
      <w:r w:rsidRPr="00E83181">
        <w:rPr>
          <w:rFonts w:asciiTheme="minorHAnsi" w:hAnsiTheme="minorHAnsi" w:cstheme="minorHAnsi"/>
        </w:rPr>
        <w:t xml:space="preserve"> </w:t>
      </w:r>
    </w:p>
    <w:p w14:paraId="2C659859" w14:textId="77777777" w:rsidR="001447DD" w:rsidRPr="003D5BD6" w:rsidRDefault="001447DD" w:rsidP="00F121F4">
      <w:pPr>
        <w:pStyle w:val="ListParagraph"/>
        <w:numPr>
          <w:ilvl w:val="0"/>
          <w:numId w:val="129"/>
        </w:numPr>
        <w:contextualSpacing/>
        <w:rPr>
          <w:rFonts w:asciiTheme="minorHAnsi" w:hAnsiTheme="minorHAnsi" w:cstheme="minorHAnsi"/>
        </w:rPr>
      </w:pPr>
      <w:r w:rsidRPr="003D5BD6">
        <w:rPr>
          <w:rFonts w:asciiTheme="minorHAnsi" w:hAnsiTheme="minorHAnsi" w:cstheme="minorHAnsi"/>
        </w:rPr>
        <w:t>When a bed rail will be purchased</w:t>
      </w:r>
      <w:r>
        <w:rPr>
          <w:rFonts w:asciiTheme="minorHAnsi" w:hAnsiTheme="minorHAnsi" w:cstheme="minorHAnsi"/>
        </w:rPr>
        <w:t xml:space="preserve"> through</w:t>
      </w:r>
      <w:r w:rsidRPr="003D5BD6">
        <w:rPr>
          <w:rFonts w:asciiTheme="minorHAnsi" w:hAnsiTheme="minorHAnsi" w:cstheme="minorHAnsi"/>
        </w:rPr>
        <w:t xml:space="preserve"> a </w:t>
      </w:r>
      <w:r>
        <w:rPr>
          <w:rFonts w:asciiTheme="minorHAnsi" w:hAnsiTheme="minorHAnsi" w:cstheme="minorHAnsi"/>
        </w:rPr>
        <w:t>social services (SS)</w:t>
      </w:r>
      <w:r w:rsidRPr="003D5BD6">
        <w:rPr>
          <w:rFonts w:asciiTheme="minorHAnsi" w:hAnsiTheme="minorHAnsi" w:cstheme="minorHAnsi"/>
        </w:rPr>
        <w:t xml:space="preserve"> authorization</w:t>
      </w:r>
      <w:r>
        <w:rPr>
          <w:rFonts w:asciiTheme="minorHAnsi" w:hAnsiTheme="minorHAnsi" w:cstheme="minorHAnsi"/>
        </w:rPr>
        <w:t xml:space="preserve">, </w:t>
      </w:r>
      <w:r w:rsidRPr="003D5BD6">
        <w:rPr>
          <w:rFonts w:asciiTheme="minorHAnsi" w:hAnsiTheme="minorHAnsi" w:cstheme="minorHAnsi"/>
        </w:rPr>
        <w:t xml:space="preserve">regardless of </w:t>
      </w:r>
      <w:r>
        <w:rPr>
          <w:rFonts w:asciiTheme="minorHAnsi" w:hAnsiTheme="minorHAnsi" w:cstheme="minorHAnsi"/>
        </w:rPr>
        <w:t>client’s setting (residential or in-home)</w:t>
      </w:r>
      <w:r w:rsidRPr="003D5BD6">
        <w:rPr>
          <w:rFonts w:asciiTheme="minorHAnsi" w:hAnsiTheme="minorHAnsi" w:cstheme="minorHAnsi"/>
        </w:rPr>
        <w:t xml:space="preserve">. </w:t>
      </w:r>
    </w:p>
    <w:p w14:paraId="50925956" w14:textId="77777777" w:rsidR="001447DD" w:rsidRDefault="001447DD" w:rsidP="001447DD">
      <w:pPr>
        <w:ind w:left="360"/>
        <w:contextualSpacing/>
        <w:rPr>
          <w:rFonts w:asciiTheme="minorHAnsi" w:hAnsiTheme="minorHAnsi" w:cstheme="minorHAnsi"/>
        </w:rPr>
      </w:pPr>
    </w:p>
    <w:p w14:paraId="197A0B44" w14:textId="77777777" w:rsidR="001447DD" w:rsidRPr="003666AB" w:rsidRDefault="001447DD" w:rsidP="001447DD">
      <w:pPr>
        <w:contextualSpacing/>
        <w:rPr>
          <w:rFonts w:asciiTheme="minorHAnsi" w:hAnsiTheme="minorHAnsi" w:cstheme="minorHAnsi"/>
        </w:rPr>
      </w:pPr>
      <w:r w:rsidRPr="003666AB">
        <w:rPr>
          <w:rFonts w:asciiTheme="minorHAnsi" w:hAnsiTheme="minorHAnsi" w:cstheme="minorHAnsi"/>
        </w:rPr>
        <w:t xml:space="preserve">A bed rail evaluation </w:t>
      </w:r>
      <w:r>
        <w:rPr>
          <w:rFonts w:asciiTheme="minorHAnsi" w:hAnsiTheme="minorHAnsi" w:cstheme="minorHAnsi"/>
        </w:rPr>
        <w:t xml:space="preserve">is </w:t>
      </w:r>
      <w:r w:rsidRPr="003666AB">
        <w:rPr>
          <w:rFonts w:asciiTheme="minorHAnsi" w:hAnsiTheme="minorHAnsi" w:cstheme="minorHAnsi"/>
        </w:rPr>
        <w:t>recommended in all other situations, including when:</w:t>
      </w:r>
    </w:p>
    <w:p w14:paraId="7A0EED11" w14:textId="77777777" w:rsidR="001447DD" w:rsidRDefault="001447DD" w:rsidP="00F121F4">
      <w:pPr>
        <w:pStyle w:val="ListParagraph"/>
        <w:numPr>
          <w:ilvl w:val="0"/>
          <w:numId w:val="129"/>
        </w:numPr>
        <w:contextualSpacing/>
        <w:rPr>
          <w:rFonts w:asciiTheme="minorHAnsi" w:hAnsiTheme="minorHAnsi" w:cstheme="minorHAnsi"/>
        </w:rPr>
      </w:pPr>
      <w:r>
        <w:rPr>
          <w:rFonts w:asciiTheme="minorHAnsi" w:hAnsiTheme="minorHAnsi" w:cstheme="minorHAnsi"/>
        </w:rPr>
        <w:t xml:space="preserve">Apple Health </w:t>
      </w:r>
      <w:r w:rsidRPr="003D5BD6">
        <w:rPr>
          <w:rFonts w:asciiTheme="minorHAnsi" w:hAnsiTheme="minorHAnsi" w:cstheme="minorHAnsi"/>
        </w:rPr>
        <w:t xml:space="preserve">will pay for the bed rail for a client receiving LTSS in an in-home setting. </w:t>
      </w:r>
    </w:p>
    <w:p w14:paraId="29A99C50" w14:textId="77777777" w:rsidR="001447DD" w:rsidRPr="00E83181" w:rsidRDefault="001447DD" w:rsidP="00F121F4">
      <w:pPr>
        <w:pStyle w:val="ListParagraph"/>
        <w:numPr>
          <w:ilvl w:val="0"/>
          <w:numId w:val="129"/>
        </w:numPr>
        <w:rPr>
          <w:rFonts w:asciiTheme="minorHAnsi" w:hAnsiTheme="minorHAnsi" w:cstheme="minorHAnsi"/>
        </w:rPr>
      </w:pPr>
      <w:r>
        <w:rPr>
          <w:rFonts w:asciiTheme="minorHAnsi" w:hAnsiTheme="minorHAnsi" w:cstheme="minorHAnsi"/>
        </w:rPr>
        <w:t xml:space="preserve">The client has a completed bed rail evaluation </w:t>
      </w:r>
      <w:r w:rsidRPr="0018296F">
        <w:rPr>
          <w:rFonts w:asciiTheme="minorHAnsi" w:hAnsiTheme="minorHAnsi" w:cstheme="minorHAnsi"/>
        </w:rPr>
        <w:t>(</w:t>
      </w:r>
      <w:hyperlink r:id="rId118" w:history="1">
        <w:r w:rsidRPr="0081629D">
          <w:rPr>
            <w:rStyle w:val="Hyperlink"/>
            <w:rFonts w:asciiTheme="minorHAnsi" w:hAnsiTheme="minorHAnsi" w:cstheme="minorHAnsi"/>
          </w:rPr>
          <w:t>DSHS Form 13-906</w:t>
        </w:r>
      </w:hyperlink>
      <w:r w:rsidRPr="0018296F">
        <w:rPr>
          <w:rFonts w:asciiTheme="minorHAnsi" w:hAnsiTheme="minorHAnsi" w:cstheme="minorHAnsi"/>
        </w:rPr>
        <w:t xml:space="preserve">) </w:t>
      </w:r>
      <w:r>
        <w:rPr>
          <w:rFonts w:asciiTheme="minorHAnsi" w:hAnsiTheme="minorHAnsi" w:cstheme="minorHAnsi"/>
        </w:rPr>
        <w:t>in their electronic case record or file, but th</w:t>
      </w:r>
      <w:r w:rsidRPr="00E83181">
        <w:rPr>
          <w:rFonts w:asciiTheme="minorHAnsi" w:hAnsiTheme="minorHAnsi" w:cstheme="minorHAnsi"/>
        </w:rPr>
        <w:t xml:space="preserve">ere has been a significant change in </w:t>
      </w:r>
      <w:r>
        <w:rPr>
          <w:rFonts w:asciiTheme="minorHAnsi" w:hAnsiTheme="minorHAnsi" w:cstheme="minorHAnsi"/>
        </w:rPr>
        <w:t xml:space="preserve">cognitive or physical </w:t>
      </w:r>
      <w:r w:rsidRPr="00E83181">
        <w:rPr>
          <w:rFonts w:asciiTheme="minorHAnsi" w:hAnsiTheme="minorHAnsi" w:cstheme="minorHAnsi"/>
        </w:rPr>
        <w:t xml:space="preserve">condition that may impact the client’s ability to safely use the bed rail. </w:t>
      </w:r>
    </w:p>
    <w:p w14:paraId="6ADE7BB5" w14:textId="77777777" w:rsidR="001447DD" w:rsidRPr="00BD61FD" w:rsidRDefault="001447DD" w:rsidP="00F121F4">
      <w:pPr>
        <w:pStyle w:val="ListParagraph"/>
        <w:numPr>
          <w:ilvl w:val="0"/>
          <w:numId w:val="129"/>
        </w:numPr>
        <w:rPr>
          <w:rFonts w:asciiTheme="minorHAnsi" w:hAnsiTheme="minorHAnsi" w:cstheme="minorHAnsi"/>
        </w:rPr>
      </w:pPr>
      <w:r w:rsidRPr="00BD61FD">
        <w:rPr>
          <w:rFonts w:asciiTheme="minorHAnsi" w:hAnsiTheme="minorHAnsi" w:cstheme="minorHAnsi"/>
        </w:rPr>
        <w:t xml:space="preserve">For new or reapplying </w:t>
      </w:r>
      <w:r>
        <w:rPr>
          <w:rFonts w:asciiTheme="minorHAnsi" w:hAnsiTheme="minorHAnsi" w:cstheme="minorHAnsi"/>
        </w:rPr>
        <w:t xml:space="preserve">in-home </w:t>
      </w:r>
      <w:r w:rsidRPr="00BD61FD">
        <w:rPr>
          <w:rFonts w:asciiTheme="minorHAnsi" w:hAnsiTheme="minorHAnsi" w:cstheme="minorHAnsi"/>
        </w:rPr>
        <w:t xml:space="preserve">clients who already have and use a bed rail, unless a bed rail evaluation </w:t>
      </w:r>
      <w:r>
        <w:rPr>
          <w:rFonts w:asciiTheme="minorHAnsi" w:hAnsiTheme="minorHAnsi" w:cstheme="minorHAnsi"/>
        </w:rPr>
        <w:t>is on file</w:t>
      </w:r>
      <w:r w:rsidRPr="00BD61FD">
        <w:rPr>
          <w:rFonts w:asciiTheme="minorHAnsi" w:hAnsiTheme="minorHAnsi" w:cstheme="minorHAnsi"/>
        </w:rPr>
        <w:t xml:space="preserve"> and there ha</w:t>
      </w:r>
      <w:r>
        <w:rPr>
          <w:rFonts w:asciiTheme="minorHAnsi" w:hAnsiTheme="minorHAnsi" w:cstheme="minorHAnsi"/>
        </w:rPr>
        <w:t>s</w:t>
      </w:r>
      <w:r w:rsidRPr="00BD61FD">
        <w:rPr>
          <w:rFonts w:asciiTheme="minorHAnsi" w:hAnsiTheme="minorHAnsi" w:cstheme="minorHAnsi"/>
        </w:rPr>
        <w:t xml:space="preserve"> not been a significant change in condition</w:t>
      </w:r>
      <w:r>
        <w:rPr>
          <w:rFonts w:asciiTheme="minorHAnsi" w:hAnsiTheme="minorHAnsi" w:cstheme="minorHAnsi"/>
        </w:rPr>
        <w:t xml:space="preserve"> that impacts the client’s ability to safely use the bed rail</w:t>
      </w:r>
      <w:r w:rsidRPr="00BD61FD">
        <w:rPr>
          <w:rFonts w:asciiTheme="minorHAnsi" w:hAnsiTheme="minorHAnsi" w:cstheme="minorHAnsi"/>
        </w:rPr>
        <w:t xml:space="preserve">. </w:t>
      </w:r>
    </w:p>
    <w:p w14:paraId="743CB601" w14:textId="77777777" w:rsidR="001447DD" w:rsidRPr="00BD61FD" w:rsidRDefault="001447DD" w:rsidP="00F121F4">
      <w:pPr>
        <w:pStyle w:val="ListParagraph"/>
        <w:numPr>
          <w:ilvl w:val="0"/>
          <w:numId w:val="129"/>
        </w:numPr>
        <w:rPr>
          <w:rFonts w:asciiTheme="minorHAnsi" w:hAnsiTheme="minorHAnsi" w:cstheme="minorHAnsi"/>
        </w:rPr>
      </w:pPr>
      <w:r w:rsidRPr="00BD61FD">
        <w:rPr>
          <w:rFonts w:asciiTheme="minorHAnsi" w:hAnsiTheme="minorHAnsi" w:cstheme="minorHAnsi"/>
        </w:rPr>
        <w:t>At a minimum, Steps 1 and 2 below should be completed and documented in a SER or a Progress Note in GetCare (MAC/TSOA).</w:t>
      </w:r>
    </w:p>
    <w:p w14:paraId="581F29E4" w14:textId="77777777" w:rsidR="001447DD" w:rsidRPr="003D5BD6" w:rsidRDefault="001447DD" w:rsidP="001447DD">
      <w:pPr>
        <w:spacing w:before="120"/>
        <w:contextualSpacing/>
        <w:rPr>
          <w:rFonts w:asciiTheme="minorHAnsi" w:hAnsiTheme="minorHAnsi" w:cstheme="minorHAnsi"/>
          <w:b/>
        </w:rPr>
      </w:pPr>
      <w:r w:rsidRPr="003D5BD6">
        <w:rPr>
          <w:rFonts w:asciiTheme="minorHAnsi" w:hAnsiTheme="minorHAnsi" w:cstheme="minorHAnsi"/>
          <w:b/>
        </w:rPr>
        <w:t>Requests for New or Replacement Bed Rail</w:t>
      </w:r>
      <w:r>
        <w:rPr>
          <w:rFonts w:asciiTheme="minorHAnsi" w:hAnsiTheme="minorHAnsi" w:cstheme="minorHAnsi"/>
          <w:b/>
        </w:rPr>
        <w:t xml:space="preserve"> of Any Length (including if an item has been recalled)</w:t>
      </w:r>
    </w:p>
    <w:p w14:paraId="3E96EE77" w14:textId="77777777" w:rsidR="001447DD" w:rsidRPr="003D5BD6" w:rsidRDefault="001447DD" w:rsidP="00F121F4">
      <w:pPr>
        <w:pStyle w:val="ListParagraph"/>
        <w:numPr>
          <w:ilvl w:val="0"/>
          <w:numId w:val="127"/>
        </w:numPr>
        <w:tabs>
          <w:tab w:val="left" w:pos="429"/>
        </w:tabs>
        <w:spacing w:before="120" w:after="120"/>
        <w:ind w:left="360"/>
        <w:rPr>
          <w:rFonts w:asciiTheme="minorHAnsi" w:hAnsiTheme="minorHAnsi" w:cstheme="minorHAnsi"/>
        </w:rPr>
      </w:pPr>
      <w:r w:rsidRPr="003D5BD6">
        <w:rPr>
          <w:rFonts w:asciiTheme="minorHAnsi" w:hAnsiTheme="minorHAnsi" w:cstheme="minorHAnsi"/>
        </w:rPr>
        <w:t>Provide</w:t>
      </w:r>
      <w:r w:rsidRPr="003D5BD6">
        <w:rPr>
          <w:rFonts w:asciiTheme="minorHAnsi" w:hAnsiTheme="minorHAnsi" w:cstheme="minorHAnsi"/>
          <w:b/>
        </w:rPr>
        <w:t xml:space="preserve"> </w:t>
      </w:r>
      <w:r w:rsidRPr="003D5BD6">
        <w:rPr>
          <w:rFonts w:asciiTheme="minorHAnsi" w:hAnsiTheme="minorHAnsi" w:cstheme="minorHAnsi"/>
        </w:rPr>
        <w:t>the client</w:t>
      </w:r>
      <w:r w:rsidRPr="003D5BD6">
        <w:rPr>
          <w:rFonts w:asciiTheme="minorHAnsi" w:hAnsiTheme="minorHAnsi" w:cstheme="minorHAnsi"/>
          <w:b/>
        </w:rPr>
        <w:t xml:space="preserve"> </w:t>
      </w:r>
      <w:r w:rsidRPr="003D5BD6">
        <w:rPr>
          <w:rFonts w:asciiTheme="minorHAnsi" w:hAnsiTheme="minorHAnsi" w:cstheme="minorHAnsi"/>
        </w:rPr>
        <w:t>a copy of the FDA brochure</w:t>
      </w:r>
      <w:r w:rsidRPr="003D5BD6">
        <w:rPr>
          <w:rFonts w:asciiTheme="minorHAnsi" w:hAnsiTheme="minorHAnsi" w:cstheme="minorHAnsi"/>
          <w:i/>
        </w:rPr>
        <w:t xml:space="preserve"> “</w:t>
      </w:r>
      <w:hyperlink r:id="rId119" w:history="1">
        <w:r w:rsidRPr="003D5BD6">
          <w:rPr>
            <w:rStyle w:val="Hyperlink"/>
            <w:rFonts w:asciiTheme="minorHAnsi" w:hAnsiTheme="minorHAnsi" w:cstheme="minorHAnsi"/>
            <w:i/>
          </w:rPr>
          <w:t>A Guide to Bed Safety</w:t>
        </w:r>
      </w:hyperlink>
      <w:r w:rsidRPr="003D5BD6">
        <w:rPr>
          <w:rFonts w:asciiTheme="minorHAnsi" w:hAnsiTheme="minorHAnsi" w:cstheme="minorHAnsi"/>
          <w:i/>
        </w:rPr>
        <w:t xml:space="preserve">”. </w:t>
      </w:r>
      <w:r w:rsidRPr="003D5BD6">
        <w:rPr>
          <w:rFonts w:asciiTheme="minorHAnsi" w:hAnsiTheme="minorHAnsi" w:cstheme="minorHAnsi"/>
        </w:rPr>
        <w:t xml:space="preserve">The brochure is focused on institutional settings, but the information applies to any home and community-based setting. </w:t>
      </w:r>
    </w:p>
    <w:p w14:paraId="3F470E84" w14:textId="77777777" w:rsidR="001447DD" w:rsidRPr="003D5BD6" w:rsidRDefault="001447DD" w:rsidP="00F121F4">
      <w:pPr>
        <w:pStyle w:val="ListParagraph"/>
        <w:numPr>
          <w:ilvl w:val="0"/>
          <w:numId w:val="127"/>
        </w:numPr>
        <w:tabs>
          <w:tab w:val="left" w:pos="429"/>
        </w:tabs>
        <w:spacing w:before="120" w:after="120"/>
        <w:ind w:left="360"/>
        <w:rPr>
          <w:rFonts w:asciiTheme="minorHAnsi" w:hAnsiTheme="minorHAnsi" w:cstheme="minorHAnsi"/>
        </w:rPr>
      </w:pPr>
      <w:r w:rsidRPr="003D5BD6">
        <w:rPr>
          <w:rFonts w:asciiTheme="minorHAnsi" w:hAnsiTheme="minorHAnsi" w:cstheme="minorHAnsi"/>
        </w:rPr>
        <w:t>Discuss</w:t>
      </w:r>
      <w:r w:rsidRPr="003D5BD6">
        <w:rPr>
          <w:rFonts w:asciiTheme="minorHAnsi" w:hAnsiTheme="minorHAnsi" w:cstheme="minorHAnsi"/>
          <w:b/>
        </w:rPr>
        <w:t xml:space="preserve"> </w:t>
      </w:r>
      <w:r w:rsidRPr="003D5BD6">
        <w:rPr>
          <w:rFonts w:asciiTheme="minorHAnsi" w:hAnsiTheme="minorHAnsi" w:cstheme="minorHAnsi"/>
        </w:rPr>
        <w:t>with the client, their representative (if applicable) and providers:</w:t>
      </w:r>
    </w:p>
    <w:p w14:paraId="2404BC24" w14:textId="77777777" w:rsidR="001447DD" w:rsidRPr="003D5BD6" w:rsidRDefault="001447DD" w:rsidP="00F121F4">
      <w:pPr>
        <w:pStyle w:val="ListParagraph"/>
        <w:numPr>
          <w:ilvl w:val="1"/>
          <w:numId w:val="127"/>
        </w:numPr>
        <w:tabs>
          <w:tab w:val="left" w:pos="429"/>
        </w:tabs>
        <w:spacing w:before="120" w:after="120"/>
        <w:ind w:left="900"/>
        <w:rPr>
          <w:rFonts w:asciiTheme="minorHAnsi" w:hAnsiTheme="minorHAnsi" w:cstheme="minorHAnsi"/>
        </w:rPr>
      </w:pPr>
      <w:r w:rsidRPr="003D5BD6">
        <w:rPr>
          <w:rFonts w:asciiTheme="minorHAnsi" w:hAnsiTheme="minorHAnsi" w:cstheme="minorHAnsi"/>
        </w:rPr>
        <w:t xml:space="preserve">The risks of entrapment, injury and death from bed rails per </w:t>
      </w:r>
      <w:r w:rsidRPr="003D5BD6">
        <w:rPr>
          <w:rFonts w:asciiTheme="minorHAnsi" w:hAnsiTheme="minorHAnsi" w:cstheme="minorHAnsi"/>
          <w:i/>
        </w:rPr>
        <w:t>“</w:t>
      </w:r>
      <w:hyperlink r:id="rId120" w:history="1">
        <w:r w:rsidRPr="003D5BD6">
          <w:rPr>
            <w:rStyle w:val="Hyperlink"/>
            <w:rFonts w:asciiTheme="minorHAnsi" w:hAnsiTheme="minorHAnsi" w:cstheme="minorHAnsi"/>
            <w:i/>
          </w:rPr>
          <w:t>A Guide to Bed Safety</w:t>
        </w:r>
      </w:hyperlink>
      <w:r w:rsidRPr="003D5BD6">
        <w:rPr>
          <w:rFonts w:asciiTheme="minorHAnsi" w:hAnsiTheme="minorHAnsi" w:cstheme="minorHAnsi"/>
        </w:rPr>
        <w:t>.</w:t>
      </w:r>
      <w:r>
        <w:rPr>
          <w:rFonts w:asciiTheme="minorHAnsi" w:hAnsiTheme="minorHAnsi" w:cstheme="minorHAnsi"/>
        </w:rPr>
        <w:t>”</w:t>
      </w:r>
      <w:r w:rsidRPr="003D5BD6">
        <w:rPr>
          <w:rFonts w:asciiTheme="minorHAnsi" w:hAnsiTheme="minorHAnsi" w:cstheme="minorHAnsi"/>
        </w:rPr>
        <w:t xml:space="preserve"> </w:t>
      </w:r>
    </w:p>
    <w:p w14:paraId="64B270EA" w14:textId="77777777" w:rsidR="001447DD" w:rsidRPr="003D5BD6" w:rsidRDefault="001447DD" w:rsidP="00F121F4">
      <w:pPr>
        <w:pStyle w:val="ListParagraph"/>
        <w:numPr>
          <w:ilvl w:val="1"/>
          <w:numId w:val="127"/>
        </w:numPr>
        <w:tabs>
          <w:tab w:val="left" w:pos="429"/>
        </w:tabs>
        <w:spacing w:before="120" w:after="120"/>
        <w:ind w:left="900"/>
        <w:rPr>
          <w:rFonts w:asciiTheme="minorHAnsi" w:hAnsiTheme="minorHAnsi" w:cstheme="minorHAnsi"/>
        </w:rPr>
      </w:pPr>
      <w:r w:rsidRPr="003D5BD6">
        <w:rPr>
          <w:rFonts w:asciiTheme="minorHAnsi" w:hAnsiTheme="minorHAnsi" w:cstheme="minorHAnsi"/>
        </w:rPr>
        <w:t xml:space="preserve">Explain to the client and/or representative that there are alternatives to bed rails and that a specialist can help the client determine what alternatives are best through an individualized </w:t>
      </w:r>
      <w:r w:rsidRPr="003D5BD6">
        <w:rPr>
          <w:rFonts w:asciiTheme="minorHAnsi" w:hAnsiTheme="minorHAnsi" w:cstheme="minorHAnsi"/>
        </w:rPr>
        <w:lastRenderedPageBreak/>
        <w:t xml:space="preserve">evaluation. Alternatives may include roll guards, foam bumpers, low beds, a trapeze or standing transfer poles. Other alternatives may be recommended as part of the evaluation.  </w:t>
      </w:r>
    </w:p>
    <w:p w14:paraId="2CA2B7EC" w14:textId="77777777" w:rsidR="001447DD" w:rsidRDefault="001447DD" w:rsidP="00F121F4">
      <w:pPr>
        <w:pStyle w:val="ListParagraph"/>
        <w:numPr>
          <w:ilvl w:val="1"/>
          <w:numId w:val="127"/>
        </w:numPr>
        <w:tabs>
          <w:tab w:val="left" w:pos="429"/>
        </w:tabs>
        <w:spacing w:before="120" w:after="120"/>
        <w:ind w:left="900"/>
        <w:rPr>
          <w:rFonts w:asciiTheme="minorHAnsi" w:hAnsiTheme="minorHAnsi" w:cstheme="minorHAnsi"/>
        </w:rPr>
      </w:pPr>
      <w:r w:rsidRPr="003D5BD6">
        <w:rPr>
          <w:rFonts w:asciiTheme="minorHAnsi" w:hAnsiTheme="minorHAnsi" w:cstheme="minorHAnsi"/>
        </w:rPr>
        <w:t>Document the date the bed rail discussion occurred with the client and representative (if applicable) and the requirement for the individualized bed rail evaluation</w:t>
      </w:r>
      <w:r>
        <w:rPr>
          <w:rFonts w:asciiTheme="minorHAnsi" w:hAnsiTheme="minorHAnsi" w:cstheme="minorHAnsi"/>
        </w:rPr>
        <w:t xml:space="preserve"> in a SER in CARE or a Progress Note in GetCare</w:t>
      </w:r>
      <w:r w:rsidRPr="003D5BD6">
        <w:rPr>
          <w:rFonts w:asciiTheme="minorHAnsi" w:hAnsiTheme="minorHAnsi" w:cstheme="minorHAnsi"/>
        </w:rPr>
        <w:t xml:space="preserve">. </w:t>
      </w:r>
    </w:p>
    <w:p w14:paraId="79769652" w14:textId="77777777" w:rsidR="001447DD" w:rsidRPr="003D5BD6" w:rsidRDefault="001447DD" w:rsidP="00F121F4">
      <w:pPr>
        <w:pStyle w:val="ListParagraph"/>
        <w:numPr>
          <w:ilvl w:val="1"/>
          <w:numId w:val="127"/>
        </w:numPr>
        <w:tabs>
          <w:tab w:val="left" w:pos="429"/>
        </w:tabs>
        <w:spacing w:before="120" w:after="120"/>
        <w:ind w:left="900"/>
        <w:rPr>
          <w:rFonts w:asciiTheme="minorHAnsi" w:hAnsiTheme="minorHAnsi" w:cstheme="minorHAnsi"/>
        </w:rPr>
      </w:pPr>
      <w:r w:rsidRPr="003D5BD6">
        <w:rPr>
          <w:rFonts w:asciiTheme="minorHAnsi" w:hAnsiTheme="minorHAnsi" w:cstheme="minorHAnsi"/>
        </w:rPr>
        <w:t>The client can choose not to participate in the evaluation; however, without a completed evaluation:</w:t>
      </w:r>
    </w:p>
    <w:p w14:paraId="6E438109" w14:textId="259A9A56" w:rsidR="00D335DB" w:rsidRPr="00B62312" w:rsidRDefault="001447DD" w:rsidP="00B62312">
      <w:pPr>
        <w:pStyle w:val="ListParagraph"/>
        <w:numPr>
          <w:ilvl w:val="0"/>
          <w:numId w:val="164"/>
        </w:numPr>
        <w:tabs>
          <w:tab w:val="left" w:pos="429"/>
        </w:tabs>
        <w:spacing w:before="120"/>
        <w:rPr>
          <w:rFonts w:asciiTheme="minorHAnsi" w:hAnsiTheme="minorHAnsi" w:cstheme="minorHAnsi"/>
        </w:rPr>
      </w:pPr>
      <w:r w:rsidRPr="00B62312">
        <w:rPr>
          <w:rFonts w:asciiTheme="minorHAnsi" w:hAnsiTheme="minorHAnsi" w:cstheme="minorHAnsi"/>
        </w:rPr>
        <w:t>A bed rail cannot be used in a residential setting for a DSHS LTSS</w:t>
      </w:r>
      <w:r w:rsidR="00B91E5F" w:rsidRPr="00B62312">
        <w:rPr>
          <w:rFonts w:asciiTheme="minorHAnsi" w:hAnsiTheme="minorHAnsi" w:cstheme="minorHAnsi"/>
        </w:rPr>
        <w:t xml:space="preserve"> client</w:t>
      </w:r>
      <w:r w:rsidRPr="00B62312">
        <w:rPr>
          <w:rFonts w:asciiTheme="minorHAnsi" w:hAnsiTheme="minorHAnsi" w:cstheme="minorHAnsi"/>
        </w:rPr>
        <w:t xml:space="preserve">. </w:t>
      </w:r>
    </w:p>
    <w:p w14:paraId="0AD85897" w14:textId="77777777" w:rsidR="001447DD" w:rsidRPr="00B62312" w:rsidRDefault="001447DD" w:rsidP="00B62312">
      <w:pPr>
        <w:pStyle w:val="ListParagraph"/>
        <w:numPr>
          <w:ilvl w:val="0"/>
          <w:numId w:val="164"/>
        </w:numPr>
        <w:tabs>
          <w:tab w:val="left" w:pos="429"/>
        </w:tabs>
        <w:spacing w:before="120"/>
        <w:rPr>
          <w:rFonts w:asciiTheme="minorHAnsi" w:hAnsiTheme="minorHAnsi" w:cstheme="minorHAnsi"/>
        </w:rPr>
      </w:pPr>
      <w:r w:rsidRPr="00B62312">
        <w:rPr>
          <w:rFonts w:asciiTheme="minorHAnsi" w:hAnsiTheme="minorHAnsi" w:cstheme="minorHAnsi"/>
        </w:rPr>
        <w:t xml:space="preserve">A SS authorization cannot be used to purchase a bed rail, regardless of size or service code used: SA878 (full or half-length bed rail) or SA421 (¼ or ⅛ length rails). </w:t>
      </w:r>
    </w:p>
    <w:p w14:paraId="28CB53E7" w14:textId="77777777" w:rsidR="001447DD" w:rsidRPr="003D5BD6" w:rsidRDefault="001447DD" w:rsidP="00F121F4">
      <w:pPr>
        <w:pStyle w:val="ListParagraph"/>
        <w:numPr>
          <w:ilvl w:val="0"/>
          <w:numId w:val="127"/>
        </w:numPr>
        <w:tabs>
          <w:tab w:val="left" w:pos="429"/>
        </w:tabs>
        <w:spacing w:before="120" w:after="120"/>
        <w:ind w:left="360"/>
        <w:rPr>
          <w:rFonts w:asciiTheme="minorHAnsi" w:hAnsiTheme="minorHAnsi" w:cstheme="minorHAnsi"/>
        </w:rPr>
      </w:pPr>
      <w:r w:rsidRPr="003D5BD6">
        <w:rPr>
          <w:rFonts w:asciiTheme="minorHAnsi" w:hAnsiTheme="minorHAnsi" w:cstheme="minorHAnsi"/>
        </w:rPr>
        <w:t>The client requests a referral from their primary care provider (PCP) for a bed rail evaluation from a physical therapist (PT) or occupational therapist (OT):</w:t>
      </w:r>
    </w:p>
    <w:p w14:paraId="1B5E7D7E" w14:textId="77777777" w:rsidR="001447DD" w:rsidRPr="003D5BD6" w:rsidRDefault="001447DD" w:rsidP="00F121F4">
      <w:pPr>
        <w:pStyle w:val="ListParagraph"/>
        <w:numPr>
          <w:ilvl w:val="1"/>
          <w:numId w:val="127"/>
        </w:numPr>
        <w:tabs>
          <w:tab w:val="left" w:pos="429"/>
        </w:tabs>
        <w:spacing w:before="120" w:after="120"/>
        <w:ind w:left="1011"/>
        <w:rPr>
          <w:rFonts w:asciiTheme="minorHAnsi" w:hAnsiTheme="minorHAnsi" w:cstheme="minorHAnsi"/>
        </w:rPr>
      </w:pPr>
      <w:r w:rsidRPr="003D5BD6">
        <w:rPr>
          <w:rFonts w:asciiTheme="minorHAnsi" w:hAnsiTheme="minorHAnsi" w:cstheme="minorHAnsi"/>
        </w:rPr>
        <w:t>The bed rail assessment is paid for by the client’s AH medical plan</w:t>
      </w:r>
      <w:r>
        <w:rPr>
          <w:rFonts w:asciiTheme="minorHAnsi" w:hAnsiTheme="minorHAnsi" w:cstheme="minorHAnsi"/>
        </w:rPr>
        <w:t xml:space="preserve">. COPES </w:t>
      </w:r>
      <w:r w:rsidRPr="003D5BD6">
        <w:rPr>
          <w:rFonts w:asciiTheme="minorHAnsi" w:hAnsiTheme="minorHAnsi" w:cstheme="minorHAnsi"/>
        </w:rPr>
        <w:t>Client Training cannot be authorized for this evaluation</w:t>
      </w:r>
      <w:r>
        <w:rPr>
          <w:rFonts w:asciiTheme="minorHAnsi" w:hAnsiTheme="minorHAnsi" w:cstheme="minorHAnsi"/>
        </w:rPr>
        <w:t>. Exception: if the client’s item has been recalled and there is an emergent need</w:t>
      </w:r>
      <w:r w:rsidRPr="003D5BD6">
        <w:rPr>
          <w:rFonts w:asciiTheme="minorHAnsi" w:hAnsiTheme="minorHAnsi" w:cstheme="minorHAnsi"/>
        </w:rPr>
        <w:t xml:space="preserve">. </w:t>
      </w:r>
    </w:p>
    <w:p w14:paraId="13010392" w14:textId="01B45CCE" w:rsidR="001447DD" w:rsidRPr="003D5BD6" w:rsidRDefault="001447DD" w:rsidP="00F121F4">
      <w:pPr>
        <w:pStyle w:val="ListParagraph"/>
        <w:numPr>
          <w:ilvl w:val="1"/>
          <w:numId w:val="127"/>
        </w:numPr>
        <w:tabs>
          <w:tab w:val="left" w:pos="429"/>
        </w:tabs>
        <w:spacing w:before="120" w:after="120"/>
        <w:ind w:left="1011"/>
        <w:rPr>
          <w:rFonts w:asciiTheme="minorHAnsi" w:hAnsiTheme="minorHAnsi" w:cstheme="minorHAnsi"/>
        </w:rPr>
      </w:pPr>
      <w:r w:rsidRPr="003D5BD6">
        <w:rPr>
          <w:rFonts w:asciiTheme="minorHAnsi" w:hAnsiTheme="minorHAnsi" w:cstheme="minorHAnsi"/>
        </w:rPr>
        <w:t>The client must be referred to a PT or OT that is in their AH provider network (managed care) or a provider with a Core Provide</w:t>
      </w:r>
      <w:r w:rsidR="00EC257E">
        <w:rPr>
          <w:rFonts w:asciiTheme="minorHAnsi" w:hAnsiTheme="minorHAnsi" w:cstheme="minorHAnsi"/>
        </w:rPr>
        <w:t>r</w:t>
      </w:r>
      <w:r w:rsidRPr="003D5BD6">
        <w:rPr>
          <w:rFonts w:asciiTheme="minorHAnsi" w:hAnsiTheme="minorHAnsi" w:cstheme="minorHAnsi"/>
        </w:rPr>
        <w:t xml:space="preserve"> Agreement (fee for service). </w:t>
      </w:r>
    </w:p>
    <w:p w14:paraId="28F2C5BE" w14:textId="77777777" w:rsidR="001447DD" w:rsidRPr="003D5BD6" w:rsidRDefault="001447DD" w:rsidP="00F121F4">
      <w:pPr>
        <w:pStyle w:val="ListParagraph"/>
        <w:numPr>
          <w:ilvl w:val="1"/>
          <w:numId w:val="127"/>
        </w:numPr>
        <w:tabs>
          <w:tab w:val="left" w:pos="429"/>
        </w:tabs>
        <w:spacing w:before="120" w:after="120"/>
        <w:rPr>
          <w:rFonts w:asciiTheme="minorHAnsi" w:hAnsiTheme="minorHAnsi" w:cstheme="minorHAnsi"/>
        </w:rPr>
      </w:pPr>
      <w:r w:rsidRPr="003D5BD6">
        <w:rPr>
          <w:rFonts w:asciiTheme="minorHAnsi" w:hAnsiTheme="minorHAnsi" w:cstheme="minorHAnsi"/>
        </w:rPr>
        <w:t>The therapist may be employed or contracted by agencies such as home health or outpatient therapy clinics. For a client transitioning from a skilled nursing facility, this could be a SNF therapist.</w:t>
      </w:r>
    </w:p>
    <w:p w14:paraId="0498CB5D" w14:textId="77777777" w:rsidR="001447DD" w:rsidRPr="003D5BD6" w:rsidRDefault="001447DD" w:rsidP="00F121F4">
      <w:pPr>
        <w:pStyle w:val="ListParagraph"/>
        <w:numPr>
          <w:ilvl w:val="1"/>
          <w:numId w:val="127"/>
        </w:numPr>
        <w:tabs>
          <w:tab w:val="left" w:pos="1080"/>
        </w:tabs>
        <w:spacing w:before="120" w:after="120"/>
        <w:rPr>
          <w:rFonts w:asciiTheme="minorHAnsi" w:hAnsiTheme="minorHAnsi" w:cstheme="minorHAnsi"/>
        </w:rPr>
      </w:pPr>
      <w:r w:rsidRPr="003D5BD6">
        <w:rPr>
          <w:rFonts w:asciiTheme="minorHAnsi" w:hAnsiTheme="minorHAnsi" w:cstheme="minorHAnsi"/>
        </w:rPr>
        <w:t xml:space="preserve">Following established procedures, the therapist requests an expedited prior authorization (EPA) from the client’s AH plan prior to completing the assessment. </w:t>
      </w:r>
    </w:p>
    <w:p w14:paraId="76E9A8A1" w14:textId="371FA830" w:rsidR="00D335DB" w:rsidRDefault="001447DD" w:rsidP="00D335DB">
      <w:pPr>
        <w:pStyle w:val="ListParagraph"/>
        <w:numPr>
          <w:ilvl w:val="1"/>
          <w:numId w:val="127"/>
        </w:numPr>
        <w:tabs>
          <w:tab w:val="left" w:pos="1350"/>
        </w:tabs>
        <w:spacing w:before="120" w:after="120"/>
        <w:rPr>
          <w:rFonts w:asciiTheme="minorHAnsi" w:hAnsiTheme="minorHAnsi" w:cstheme="minorHAnsi"/>
        </w:rPr>
      </w:pPr>
      <w:r w:rsidRPr="003D5BD6">
        <w:rPr>
          <w:rFonts w:asciiTheme="minorHAnsi" w:hAnsiTheme="minorHAnsi" w:cstheme="minorHAnsi"/>
        </w:rPr>
        <w:t>Step 3 is not necessary if:</w:t>
      </w:r>
    </w:p>
    <w:p w14:paraId="46057DDE" w14:textId="54841633" w:rsidR="00D335DB" w:rsidRPr="00B62312" w:rsidRDefault="001447DD" w:rsidP="00B62312">
      <w:pPr>
        <w:pStyle w:val="ListParagraph"/>
        <w:numPr>
          <w:ilvl w:val="0"/>
          <w:numId w:val="162"/>
        </w:numPr>
        <w:tabs>
          <w:tab w:val="left" w:pos="1350"/>
        </w:tabs>
        <w:spacing w:before="120" w:after="120"/>
        <w:rPr>
          <w:rFonts w:asciiTheme="minorHAnsi" w:hAnsiTheme="minorHAnsi" w:cstheme="minorHAnsi"/>
        </w:rPr>
      </w:pPr>
      <w:r w:rsidRPr="00B62312">
        <w:rPr>
          <w:rFonts w:asciiTheme="minorHAnsi" w:hAnsiTheme="minorHAnsi" w:cstheme="minorHAnsi"/>
        </w:rPr>
        <w:t>A SNF therapist will complete the assessment.</w:t>
      </w:r>
    </w:p>
    <w:p w14:paraId="53DAE4C3" w14:textId="29B7991D" w:rsidR="001447DD" w:rsidRPr="00B62312" w:rsidRDefault="001447DD" w:rsidP="00B62312">
      <w:pPr>
        <w:pStyle w:val="ListParagraph"/>
        <w:numPr>
          <w:ilvl w:val="0"/>
          <w:numId w:val="162"/>
        </w:numPr>
        <w:tabs>
          <w:tab w:val="left" w:pos="1350"/>
        </w:tabs>
        <w:spacing w:before="120" w:after="120"/>
        <w:rPr>
          <w:rFonts w:asciiTheme="minorHAnsi" w:hAnsiTheme="minorHAnsi" w:cstheme="minorHAnsi"/>
        </w:rPr>
      </w:pPr>
      <w:r w:rsidRPr="00B62312">
        <w:rPr>
          <w:rFonts w:asciiTheme="minorHAnsi" w:hAnsiTheme="minorHAnsi" w:cstheme="minorHAnsi"/>
        </w:rPr>
        <w:t xml:space="preserve">If the evaluation </w:t>
      </w:r>
      <w:r w:rsidR="008300A9" w:rsidRPr="00B62312">
        <w:rPr>
          <w:rFonts w:asciiTheme="minorHAnsi" w:hAnsiTheme="minorHAnsi" w:cstheme="minorHAnsi"/>
        </w:rPr>
        <w:t>is</w:t>
      </w:r>
      <w:r w:rsidRPr="00B62312">
        <w:rPr>
          <w:rFonts w:asciiTheme="minorHAnsi" w:hAnsiTheme="minorHAnsi" w:cstheme="minorHAnsi"/>
        </w:rPr>
        <w:t xml:space="preserve"> performed in conjunction with another task the provider is authorized to </w:t>
      </w:r>
      <w:r w:rsidR="00EC257E" w:rsidRPr="00B62312">
        <w:rPr>
          <w:rFonts w:asciiTheme="minorHAnsi" w:hAnsiTheme="minorHAnsi" w:cstheme="minorHAnsi"/>
        </w:rPr>
        <w:t>complete,</w:t>
      </w:r>
      <w:r w:rsidRPr="00B62312">
        <w:rPr>
          <w:rFonts w:asciiTheme="minorHAnsi" w:hAnsiTheme="minorHAnsi" w:cstheme="minorHAnsi"/>
        </w:rPr>
        <w:t xml:space="preserve"> and the provider will not claim the AH procedure code for bed rail assessment (97165/modifier: GO).</w:t>
      </w:r>
    </w:p>
    <w:p w14:paraId="0F86E735" w14:textId="77777777" w:rsidR="001447DD" w:rsidRPr="003D5BD6" w:rsidRDefault="001447DD" w:rsidP="00F121F4">
      <w:pPr>
        <w:pStyle w:val="ListParagraph"/>
        <w:numPr>
          <w:ilvl w:val="0"/>
          <w:numId w:val="127"/>
        </w:numPr>
        <w:tabs>
          <w:tab w:val="left" w:pos="429"/>
        </w:tabs>
        <w:spacing w:before="120" w:after="120"/>
        <w:ind w:left="360"/>
        <w:rPr>
          <w:rFonts w:asciiTheme="minorHAnsi" w:hAnsiTheme="minorHAnsi" w:cstheme="minorHAnsi"/>
        </w:rPr>
      </w:pPr>
      <w:r w:rsidRPr="003D5BD6">
        <w:rPr>
          <w:rFonts w:asciiTheme="minorHAnsi" w:hAnsiTheme="minorHAnsi" w:cstheme="minorHAnsi"/>
        </w:rPr>
        <w:t xml:space="preserve">The </w:t>
      </w:r>
      <w:r>
        <w:rPr>
          <w:rFonts w:asciiTheme="minorHAnsi" w:hAnsiTheme="minorHAnsi" w:cstheme="minorHAnsi"/>
        </w:rPr>
        <w:t xml:space="preserve">SSS/CM </w:t>
      </w:r>
      <w:r w:rsidRPr="003D5BD6">
        <w:rPr>
          <w:rFonts w:asciiTheme="minorHAnsi" w:hAnsiTheme="minorHAnsi" w:cstheme="minorHAnsi"/>
        </w:rPr>
        <w:t xml:space="preserve">requests the therapist’s contact information from either the PCP or client. </w:t>
      </w:r>
    </w:p>
    <w:p w14:paraId="456091FA" w14:textId="77777777" w:rsidR="001447DD" w:rsidRPr="003D5BD6" w:rsidRDefault="001447DD" w:rsidP="00F121F4">
      <w:pPr>
        <w:pStyle w:val="ListParagraph"/>
        <w:numPr>
          <w:ilvl w:val="0"/>
          <w:numId w:val="127"/>
        </w:numPr>
        <w:tabs>
          <w:tab w:val="left" w:pos="429"/>
        </w:tabs>
        <w:spacing w:before="120" w:after="120"/>
        <w:ind w:left="360"/>
        <w:rPr>
          <w:rFonts w:asciiTheme="minorHAnsi" w:hAnsiTheme="minorHAnsi" w:cstheme="minorHAnsi"/>
        </w:rPr>
      </w:pPr>
      <w:r w:rsidRPr="003D5BD6">
        <w:rPr>
          <w:rFonts w:asciiTheme="minorHAnsi" w:hAnsiTheme="minorHAnsi" w:cstheme="minorHAnsi"/>
        </w:rPr>
        <w:t xml:space="preserve">The </w:t>
      </w:r>
      <w:r>
        <w:rPr>
          <w:rFonts w:asciiTheme="minorHAnsi" w:hAnsiTheme="minorHAnsi" w:cstheme="minorHAnsi"/>
        </w:rPr>
        <w:t>SSS/CM</w:t>
      </w:r>
      <w:r w:rsidRPr="003D5BD6">
        <w:rPr>
          <w:rFonts w:asciiTheme="minorHAnsi" w:hAnsiTheme="minorHAnsi" w:cstheme="minorHAnsi"/>
        </w:rPr>
        <w:t xml:space="preserve"> completes Section 1 of </w:t>
      </w:r>
      <w:hyperlink r:id="rId121" w:history="1">
        <w:r w:rsidRPr="0081629D">
          <w:rPr>
            <w:rStyle w:val="Hyperlink"/>
            <w:rFonts w:asciiTheme="minorHAnsi" w:hAnsiTheme="minorHAnsi" w:cstheme="minorHAnsi"/>
          </w:rPr>
          <w:t>DSHS form 13-906</w:t>
        </w:r>
      </w:hyperlink>
      <w:r w:rsidRPr="003D5BD6">
        <w:rPr>
          <w:rStyle w:val="Hyperlink"/>
          <w:rFonts w:asciiTheme="minorHAnsi" w:hAnsiTheme="minorHAnsi" w:cstheme="minorHAnsi"/>
        </w:rPr>
        <w:t xml:space="preserve"> </w:t>
      </w:r>
      <w:r w:rsidRPr="003C50E9">
        <w:t>and emails it to the therapist who will perform the assessment</w:t>
      </w:r>
      <w:r>
        <w:t xml:space="preserve"> (note: Please make sure to use the most updated version)</w:t>
      </w:r>
      <w:r w:rsidRPr="003C50E9">
        <w:t>.</w:t>
      </w:r>
      <w:r w:rsidRPr="003D5BD6">
        <w:rPr>
          <w:rStyle w:val="Hyperlink"/>
          <w:rFonts w:asciiTheme="minorHAnsi" w:hAnsiTheme="minorHAnsi" w:cstheme="minorHAnsi"/>
        </w:rPr>
        <w:t xml:space="preserve"> </w:t>
      </w:r>
    </w:p>
    <w:p w14:paraId="24CD06BA" w14:textId="77777777" w:rsidR="001447DD" w:rsidRPr="003D5BD6" w:rsidRDefault="001447DD" w:rsidP="00F121F4">
      <w:pPr>
        <w:pStyle w:val="ListParagraph"/>
        <w:numPr>
          <w:ilvl w:val="0"/>
          <w:numId w:val="127"/>
        </w:numPr>
        <w:tabs>
          <w:tab w:val="left" w:pos="429"/>
        </w:tabs>
        <w:spacing w:before="120"/>
        <w:ind w:left="360"/>
        <w:rPr>
          <w:rFonts w:asciiTheme="minorHAnsi" w:hAnsiTheme="minorHAnsi" w:cstheme="minorHAnsi"/>
        </w:rPr>
      </w:pPr>
      <w:r w:rsidRPr="003D5BD6">
        <w:rPr>
          <w:rFonts w:asciiTheme="minorHAnsi" w:hAnsiTheme="minorHAnsi" w:cstheme="minorHAnsi"/>
        </w:rPr>
        <w:t>The PT or OT:</w:t>
      </w:r>
    </w:p>
    <w:p w14:paraId="6887DE6A" w14:textId="77777777" w:rsidR="001447DD" w:rsidRPr="003D5BD6" w:rsidRDefault="001447DD" w:rsidP="00F121F4">
      <w:pPr>
        <w:pStyle w:val="ListParagraph"/>
        <w:numPr>
          <w:ilvl w:val="1"/>
          <w:numId w:val="127"/>
        </w:numPr>
        <w:tabs>
          <w:tab w:val="left" w:pos="429"/>
        </w:tabs>
        <w:ind w:left="1008"/>
        <w:rPr>
          <w:rFonts w:asciiTheme="minorHAnsi" w:hAnsiTheme="minorHAnsi" w:cstheme="minorHAnsi"/>
        </w:rPr>
      </w:pPr>
      <w:r w:rsidRPr="003D5BD6">
        <w:rPr>
          <w:rFonts w:asciiTheme="minorHAnsi" w:hAnsiTheme="minorHAnsi" w:cstheme="minorHAnsi"/>
        </w:rPr>
        <w:t xml:space="preserve">Completes the evaluation </w:t>
      </w:r>
      <w:r w:rsidRPr="00E83181">
        <w:rPr>
          <w:rFonts w:asciiTheme="minorHAnsi" w:hAnsiTheme="minorHAnsi" w:cstheme="minorHAnsi"/>
        </w:rPr>
        <w:t xml:space="preserve">using generally accepted standards of practice </w:t>
      </w:r>
      <w:r w:rsidRPr="003D5BD6">
        <w:rPr>
          <w:rFonts w:asciiTheme="minorHAnsi" w:hAnsiTheme="minorHAnsi" w:cstheme="minorHAnsi"/>
        </w:rPr>
        <w:t xml:space="preserve">and documents their recommendation(s) regarding the safe use of bed rails or alternative devices </w:t>
      </w:r>
      <w:r w:rsidRPr="00BD61FD">
        <w:rPr>
          <w:rFonts w:asciiTheme="minorHAnsi" w:hAnsiTheme="minorHAnsi" w:cstheme="minorHAnsi"/>
        </w:rPr>
        <w:t xml:space="preserve">in Sections 2 and 3 </w:t>
      </w:r>
      <w:r w:rsidRPr="003D5BD6">
        <w:rPr>
          <w:rFonts w:asciiTheme="minorHAnsi" w:hAnsiTheme="minorHAnsi" w:cstheme="minorHAnsi"/>
        </w:rPr>
        <w:t xml:space="preserve">on </w:t>
      </w:r>
      <w:hyperlink r:id="rId122" w:history="1">
        <w:r w:rsidRPr="0081629D">
          <w:rPr>
            <w:rStyle w:val="Hyperlink"/>
            <w:rFonts w:asciiTheme="minorHAnsi" w:hAnsiTheme="minorHAnsi" w:cstheme="minorHAnsi"/>
          </w:rPr>
          <w:t>DSHS form 13-906</w:t>
        </w:r>
      </w:hyperlink>
      <w:r w:rsidRPr="003D5BD6">
        <w:rPr>
          <w:rFonts w:asciiTheme="minorHAnsi" w:hAnsiTheme="minorHAnsi" w:cstheme="minorHAnsi"/>
        </w:rPr>
        <w:t xml:space="preserve"> provided by the </w:t>
      </w:r>
      <w:r>
        <w:rPr>
          <w:rFonts w:asciiTheme="minorHAnsi" w:hAnsiTheme="minorHAnsi" w:cstheme="minorHAnsi"/>
        </w:rPr>
        <w:t>SSS/CM</w:t>
      </w:r>
      <w:r w:rsidRPr="003D5BD6">
        <w:rPr>
          <w:rFonts w:asciiTheme="minorHAnsi" w:hAnsiTheme="minorHAnsi" w:cstheme="minorHAnsi"/>
        </w:rPr>
        <w:t xml:space="preserve">. </w:t>
      </w:r>
    </w:p>
    <w:p w14:paraId="3F6C8856" w14:textId="77777777" w:rsidR="001447DD" w:rsidRDefault="001447DD" w:rsidP="00F121F4">
      <w:pPr>
        <w:pStyle w:val="ListParagraph"/>
        <w:numPr>
          <w:ilvl w:val="1"/>
          <w:numId w:val="127"/>
        </w:numPr>
        <w:tabs>
          <w:tab w:val="left" w:pos="429"/>
        </w:tabs>
        <w:ind w:left="1008"/>
        <w:rPr>
          <w:rFonts w:asciiTheme="minorHAnsi" w:hAnsiTheme="minorHAnsi" w:cstheme="minorHAnsi"/>
        </w:rPr>
      </w:pPr>
      <w:r w:rsidRPr="003D5BD6">
        <w:rPr>
          <w:rFonts w:asciiTheme="minorHAnsi" w:hAnsiTheme="minorHAnsi" w:cstheme="minorHAnsi"/>
        </w:rPr>
        <w:t xml:space="preserve">Returns the completed form to the </w:t>
      </w:r>
      <w:r>
        <w:rPr>
          <w:rFonts w:asciiTheme="minorHAnsi" w:hAnsiTheme="minorHAnsi" w:cstheme="minorHAnsi"/>
        </w:rPr>
        <w:t>SSS/CM</w:t>
      </w:r>
      <w:r w:rsidRPr="003D5BD6">
        <w:rPr>
          <w:rFonts w:asciiTheme="minorHAnsi" w:hAnsiTheme="minorHAnsi" w:cstheme="minorHAnsi"/>
        </w:rPr>
        <w:t xml:space="preserve"> and sends a copy to the </w:t>
      </w:r>
      <w:r w:rsidRPr="00BD61FD">
        <w:rPr>
          <w:rFonts w:asciiTheme="minorHAnsi" w:hAnsiTheme="minorHAnsi" w:cstheme="minorHAnsi"/>
        </w:rPr>
        <w:t>client’s primary healthcare provider.</w:t>
      </w:r>
    </w:p>
    <w:p w14:paraId="41B72070" w14:textId="77777777" w:rsidR="001447DD" w:rsidRPr="003D5BD6" w:rsidRDefault="001447DD" w:rsidP="00F121F4">
      <w:pPr>
        <w:pStyle w:val="ListParagraph"/>
        <w:numPr>
          <w:ilvl w:val="1"/>
          <w:numId w:val="127"/>
        </w:numPr>
        <w:tabs>
          <w:tab w:val="left" w:pos="429"/>
        </w:tabs>
        <w:ind w:left="1008"/>
        <w:rPr>
          <w:rFonts w:asciiTheme="minorHAnsi" w:hAnsiTheme="minorHAnsi" w:cstheme="minorHAnsi"/>
        </w:rPr>
      </w:pPr>
      <w:r w:rsidRPr="0018296F">
        <w:rPr>
          <w:rFonts w:asciiTheme="minorHAnsi" w:hAnsiTheme="minorHAnsi" w:cstheme="minorHAnsi"/>
        </w:rPr>
        <w:lastRenderedPageBreak/>
        <w:t>If unsure the intent of the bed rail recommendation, the case worker should clarify the results with the OT/PT.</w:t>
      </w:r>
    </w:p>
    <w:p w14:paraId="29643052" w14:textId="77777777" w:rsidR="001447DD" w:rsidRPr="003D5BD6" w:rsidRDefault="001447DD" w:rsidP="00F121F4">
      <w:pPr>
        <w:pStyle w:val="ListParagraph"/>
        <w:numPr>
          <w:ilvl w:val="0"/>
          <w:numId w:val="127"/>
        </w:numPr>
        <w:spacing w:before="120"/>
        <w:ind w:left="360"/>
        <w:rPr>
          <w:rFonts w:asciiTheme="minorHAnsi" w:hAnsiTheme="minorHAnsi" w:cstheme="minorHAnsi"/>
        </w:rPr>
      </w:pPr>
      <w:r w:rsidRPr="003D5BD6">
        <w:rPr>
          <w:rFonts w:asciiTheme="minorHAnsi" w:hAnsiTheme="minorHAnsi" w:cstheme="minorHAnsi"/>
        </w:rPr>
        <w:t>The</w:t>
      </w:r>
      <w:r>
        <w:rPr>
          <w:rFonts w:asciiTheme="minorHAnsi" w:hAnsiTheme="minorHAnsi" w:cstheme="minorHAnsi"/>
        </w:rPr>
        <w:t xml:space="preserve"> CARE SSS/CM:</w:t>
      </w:r>
    </w:p>
    <w:p w14:paraId="039E8625" w14:textId="77777777" w:rsidR="001447DD" w:rsidRDefault="001447DD" w:rsidP="00F121F4">
      <w:pPr>
        <w:pStyle w:val="ListParagraph"/>
        <w:numPr>
          <w:ilvl w:val="1"/>
          <w:numId w:val="127"/>
        </w:numPr>
        <w:ind w:left="994"/>
        <w:rPr>
          <w:rFonts w:asciiTheme="minorHAnsi" w:hAnsiTheme="minorHAnsi" w:cstheme="minorHAnsi"/>
        </w:rPr>
      </w:pPr>
      <w:r w:rsidRPr="003D5BD6">
        <w:rPr>
          <w:rFonts w:asciiTheme="minorHAnsi" w:hAnsiTheme="minorHAnsi" w:cstheme="minorHAnsi"/>
        </w:rPr>
        <w:t xml:space="preserve">Documents the results of the evaluation in the “Comments” section on the </w:t>
      </w:r>
      <w:r w:rsidRPr="003D5BD6">
        <w:rPr>
          <w:rFonts w:asciiTheme="minorHAnsi" w:hAnsiTheme="minorHAnsi" w:cstheme="minorHAnsi"/>
          <w:i/>
        </w:rPr>
        <w:t>Bed Mobility</w:t>
      </w:r>
      <w:r w:rsidRPr="003D5BD6">
        <w:rPr>
          <w:rFonts w:asciiTheme="minorHAnsi" w:hAnsiTheme="minorHAnsi" w:cstheme="minorHAnsi"/>
        </w:rPr>
        <w:t xml:space="preserve"> screen. </w:t>
      </w:r>
    </w:p>
    <w:p w14:paraId="738CF070" w14:textId="77777777" w:rsidR="001447DD" w:rsidRDefault="001447DD" w:rsidP="00F121F4">
      <w:pPr>
        <w:pStyle w:val="ListParagraph"/>
        <w:numPr>
          <w:ilvl w:val="1"/>
          <w:numId w:val="127"/>
        </w:numPr>
        <w:ind w:left="994"/>
        <w:rPr>
          <w:rFonts w:asciiTheme="minorHAnsi" w:hAnsiTheme="minorHAnsi" w:cstheme="minorHAnsi"/>
        </w:rPr>
      </w:pPr>
      <w:r w:rsidRPr="003D5BD6">
        <w:rPr>
          <w:rFonts w:asciiTheme="minorHAnsi" w:hAnsiTheme="minorHAnsi" w:cstheme="minorHAnsi"/>
        </w:rPr>
        <w:t xml:space="preserve">Discusses the results with the client, provider, and representative (if applicable). </w:t>
      </w:r>
    </w:p>
    <w:p w14:paraId="00F0DEF8" w14:textId="77777777" w:rsidR="001447DD" w:rsidRPr="003D5BD6" w:rsidRDefault="001447DD" w:rsidP="00F121F4">
      <w:pPr>
        <w:pStyle w:val="ListParagraph"/>
        <w:numPr>
          <w:ilvl w:val="1"/>
          <w:numId w:val="127"/>
        </w:numPr>
        <w:ind w:left="994"/>
        <w:rPr>
          <w:rFonts w:asciiTheme="minorHAnsi" w:hAnsiTheme="minorHAnsi" w:cstheme="minorHAnsi"/>
        </w:rPr>
      </w:pPr>
      <w:r>
        <w:rPr>
          <w:rFonts w:asciiTheme="minorHAnsi" w:hAnsiTheme="minorHAnsi" w:cstheme="minorHAnsi"/>
        </w:rPr>
        <w:t>Provides the residential provider a copy of the form (if applicable).</w:t>
      </w:r>
    </w:p>
    <w:p w14:paraId="33A68153" w14:textId="77777777" w:rsidR="001447DD" w:rsidRDefault="001447DD" w:rsidP="00F121F4">
      <w:pPr>
        <w:pStyle w:val="ListParagraph"/>
        <w:numPr>
          <w:ilvl w:val="1"/>
          <w:numId w:val="127"/>
        </w:numPr>
        <w:ind w:left="994"/>
        <w:rPr>
          <w:rFonts w:asciiTheme="minorHAnsi" w:hAnsiTheme="minorHAnsi" w:cstheme="minorHAnsi"/>
        </w:rPr>
      </w:pPr>
      <w:r w:rsidRPr="003D5BD6">
        <w:rPr>
          <w:rFonts w:asciiTheme="minorHAnsi" w:hAnsiTheme="minorHAnsi" w:cstheme="minorHAnsi"/>
        </w:rPr>
        <w:t>Submits the completed form with a Packet Cover Sheet</w:t>
      </w:r>
      <w:r>
        <w:rPr>
          <w:rFonts w:asciiTheme="minorHAnsi" w:hAnsiTheme="minorHAnsi" w:cstheme="minorHAnsi"/>
        </w:rPr>
        <w:t xml:space="preserve"> - </w:t>
      </w:r>
      <w:r w:rsidRPr="003D5BD6">
        <w:rPr>
          <w:rFonts w:asciiTheme="minorHAnsi" w:hAnsiTheme="minorHAnsi" w:cstheme="minorHAnsi"/>
        </w:rPr>
        <w:t>Social Services</w:t>
      </w:r>
      <w:r>
        <w:rPr>
          <w:rFonts w:asciiTheme="minorHAnsi" w:hAnsiTheme="minorHAnsi" w:cstheme="minorHAnsi"/>
        </w:rPr>
        <w:t xml:space="preserve"> (</w:t>
      </w:r>
      <w:r w:rsidRPr="000B1E84">
        <w:t>DSHS Form 02-615</w:t>
      </w:r>
      <w:r>
        <w:rPr>
          <w:rFonts w:asciiTheme="minorHAnsi" w:hAnsiTheme="minorHAnsi" w:cstheme="minorHAnsi"/>
        </w:rPr>
        <w:t>)</w:t>
      </w:r>
      <w:r w:rsidRPr="003D5BD6">
        <w:rPr>
          <w:rFonts w:asciiTheme="minorHAnsi" w:hAnsiTheme="minorHAnsi" w:cstheme="minorHAnsi"/>
        </w:rPr>
        <w:t xml:space="preserve"> to </w:t>
      </w:r>
      <w:r>
        <w:rPr>
          <w:rFonts w:asciiTheme="minorHAnsi" w:hAnsiTheme="minorHAnsi" w:cstheme="minorHAnsi"/>
        </w:rPr>
        <w:t>HIU</w:t>
      </w:r>
      <w:r w:rsidRPr="003D5BD6">
        <w:rPr>
          <w:rFonts w:asciiTheme="minorHAnsi" w:hAnsiTheme="minorHAnsi" w:cstheme="minorHAnsi"/>
        </w:rPr>
        <w:t xml:space="preserve"> via Hotmail. </w:t>
      </w:r>
    </w:p>
    <w:p w14:paraId="15BC0D98" w14:textId="77777777" w:rsidR="001447DD" w:rsidRPr="000B1E84" w:rsidRDefault="001447DD" w:rsidP="00B62312">
      <w:pPr>
        <w:pStyle w:val="ListParagraph"/>
        <w:numPr>
          <w:ilvl w:val="0"/>
          <w:numId w:val="160"/>
        </w:numPr>
        <w:rPr>
          <w:rFonts w:asciiTheme="minorHAnsi" w:hAnsiTheme="minorHAnsi" w:cstheme="minorHAnsi"/>
        </w:rPr>
      </w:pPr>
      <w:r w:rsidRPr="000B1E84">
        <w:rPr>
          <w:rFonts w:asciiTheme="minorHAnsi" w:eastAsia="Times New Roman" w:hAnsiTheme="minorHAnsi" w:cstheme="minorHAnsi"/>
        </w:rPr>
        <w:t xml:space="preserve">If you are an SSS/CM/CRM inside the DSHS firewall, you may access the </w:t>
      </w:r>
      <w:r w:rsidRPr="000B1E84">
        <w:rPr>
          <w:rFonts w:asciiTheme="minorHAnsi" w:hAnsiTheme="minorHAnsi" w:cstheme="minorHAnsi"/>
        </w:rPr>
        <w:t>Packet Cover Sheet - Social Services (</w:t>
      </w:r>
      <w:r w:rsidRPr="000B1E84">
        <w:t>DSHS Form 02-615</w:t>
      </w:r>
      <w:r w:rsidRPr="000B1E84">
        <w:rPr>
          <w:rFonts w:asciiTheme="minorHAnsi" w:hAnsiTheme="minorHAnsi" w:cstheme="minorHAnsi"/>
        </w:rPr>
        <w:t xml:space="preserve">) </w:t>
      </w:r>
      <w:r w:rsidRPr="000B1E84">
        <w:rPr>
          <w:rFonts w:asciiTheme="minorHAnsi" w:eastAsia="Times New Roman" w:hAnsiTheme="minorHAnsi" w:cstheme="minorHAnsi"/>
        </w:rPr>
        <w:t xml:space="preserve">via Forms Picker: </w:t>
      </w:r>
      <w:hyperlink r:id="rId123" w:history="1">
        <w:r w:rsidRPr="005D4C34">
          <w:rPr>
            <w:rStyle w:val="Hyperlink"/>
            <w:rFonts w:asciiTheme="minorHAnsi" w:eastAsia="Times New Roman" w:hAnsiTheme="minorHAnsi" w:cstheme="minorHAnsi"/>
          </w:rPr>
          <w:t>DSHS Form #02-615</w:t>
        </w:r>
      </w:hyperlink>
    </w:p>
    <w:p w14:paraId="34A3CB2A" w14:textId="7C9EE319" w:rsidR="001447DD" w:rsidRPr="00B62312" w:rsidRDefault="00201F6B" w:rsidP="00B62312">
      <w:pPr>
        <w:pStyle w:val="ListParagraph"/>
        <w:numPr>
          <w:ilvl w:val="0"/>
          <w:numId w:val="160"/>
        </w:numPr>
        <w:rPr>
          <w:rFonts w:asciiTheme="minorHAnsi" w:hAnsiTheme="minorHAnsi" w:cstheme="minorHAnsi"/>
        </w:rPr>
      </w:pPr>
      <w:r>
        <w:rPr>
          <w:rFonts w:asciiTheme="minorHAnsi" w:eastAsia="Times New Roman" w:hAnsiTheme="minorHAnsi" w:cstheme="minorHAnsi"/>
        </w:rPr>
        <w:t>If you are a</w:t>
      </w:r>
      <w:r w:rsidR="001447DD" w:rsidRPr="000B1E84">
        <w:rPr>
          <w:rFonts w:asciiTheme="minorHAnsi" w:eastAsia="Times New Roman" w:hAnsiTheme="minorHAnsi" w:cstheme="minorHAnsi"/>
        </w:rPr>
        <w:t xml:space="preserve"> CM outside the DSHS firewall, you may access via </w:t>
      </w:r>
      <w:hyperlink r:id="rId124" w:history="1">
        <w:r w:rsidRPr="00201F6B">
          <w:rPr>
            <w:rStyle w:val="Hyperlink"/>
            <w:rFonts w:asciiTheme="minorHAnsi" w:eastAsia="Times New Roman" w:hAnsiTheme="minorHAnsi" w:cstheme="minorHAnsi"/>
          </w:rPr>
          <w:t>here</w:t>
        </w:r>
      </w:hyperlink>
      <w:r>
        <w:rPr>
          <w:rFonts w:asciiTheme="minorHAnsi" w:eastAsia="Times New Roman" w:hAnsiTheme="minorHAnsi" w:cstheme="minorHAnsi"/>
        </w:rPr>
        <w:t>.</w:t>
      </w:r>
    </w:p>
    <w:p w14:paraId="0AB5EB12" w14:textId="77777777" w:rsidR="001447DD" w:rsidRDefault="001447DD" w:rsidP="00F121F4">
      <w:pPr>
        <w:pStyle w:val="ListParagraph"/>
        <w:numPr>
          <w:ilvl w:val="0"/>
          <w:numId w:val="127"/>
        </w:numPr>
        <w:tabs>
          <w:tab w:val="left" w:pos="360"/>
          <w:tab w:val="left" w:pos="720"/>
        </w:tabs>
        <w:spacing w:before="120"/>
        <w:ind w:left="360"/>
        <w:rPr>
          <w:rFonts w:asciiTheme="minorHAnsi" w:hAnsiTheme="minorHAnsi" w:cstheme="minorHAnsi"/>
        </w:rPr>
      </w:pPr>
      <w:r>
        <w:rPr>
          <w:rFonts w:asciiTheme="minorHAnsi" w:hAnsiTheme="minorHAnsi" w:cstheme="minorHAnsi"/>
        </w:rPr>
        <w:t>The GetCare SSS/CM:</w:t>
      </w:r>
    </w:p>
    <w:p w14:paraId="0007B8BB" w14:textId="77777777" w:rsidR="001447DD" w:rsidRDefault="001447DD" w:rsidP="00F121F4">
      <w:pPr>
        <w:pStyle w:val="ListParagraph"/>
        <w:numPr>
          <w:ilvl w:val="0"/>
          <w:numId w:val="132"/>
        </w:numPr>
        <w:rPr>
          <w:rFonts w:asciiTheme="minorHAnsi" w:hAnsiTheme="minorHAnsi" w:cstheme="minorHAnsi"/>
        </w:rPr>
      </w:pPr>
      <w:r w:rsidRPr="0018296F">
        <w:rPr>
          <w:rFonts w:asciiTheme="minorHAnsi" w:hAnsiTheme="minorHAnsi" w:cstheme="minorHAnsi"/>
        </w:rPr>
        <w:t xml:space="preserve">If unsure the intent of the bed rail recommendation, the </w:t>
      </w:r>
      <w:r>
        <w:rPr>
          <w:rFonts w:asciiTheme="minorHAnsi" w:hAnsiTheme="minorHAnsi" w:cstheme="minorHAnsi"/>
        </w:rPr>
        <w:t>SSS/CM</w:t>
      </w:r>
      <w:r w:rsidRPr="0018296F">
        <w:rPr>
          <w:rFonts w:asciiTheme="minorHAnsi" w:hAnsiTheme="minorHAnsi" w:cstheme="minorHAnsi"/>
        </w:rPr>
        <w:t xml:space="preserve"> should clarify the results with the OT/PT.</w:t>
      </w:r>
    </w:p>
    <w:p w14:paraId="43469156" w14:textId="77777777" w:rsidR="001447DD" w:rsidRDefault="001447DD" w:rsidP="00F121F4">
      <w:pPr>
        <w:pStyle w:val="ListParagraph"/>
        <w:numPr>
          <w:ilvl w:val="0"/>
          <w:numId w:val="132"/>
        </w:numPr>
        <w:rPr>
          <w:rFonts w:asciiTheme="minorHAnsi" w:hAnsiTheme="minorHAnsi" w:cstheme="minorHAnsi"/>
        </w:rPr>
      </w:pPr>
      <w:r w:rsidRPr="003D5BD6">
        <w:rPr>
          <w:rFonts w:asciiTheme="minorHAnsi" w:hAnsiTheme="minorHAnsi" w:cstheme="minorHAnsi"/>
        </w:rPr>
        <w:t>Discusses the results with the client</w:t>
      </w:r>
      <w:r>
        <w:rPr>
          <w:rFonts w:asciiTheme="minorHAnsi" w:hAnsiTheme="minorHAnsi" w:cstheme="minorHAnsi"/>
        </w:rPr>
        <w:t xml:space="preserve"> and </w:t>
      </w:r>
      <w:r w:rsidRPr="003D5BD6">
        <w:rPr>
          <w:rFonts w:asciiTheme="minorHAnsi" w:hAnsiTheme="minorHAnsi" w:cstheme="minorHAnsi"/>
        </w:rPr>
        <w:t>provider</w:t>
      </w:r>
      <w:r>
        <w:rPr>
          <w:rFonts w:asciiTheme="minorHAnsi" w:hAnsiTheme="minorHAnsi" w:cstheme="minorHAnsi"/>
        </w:rPr>
        <w:t xml:space="preserve">(s). </w:t>
      </w:r>
    </w:p>
    <w:p w14:paraId="05425AF3" w14:textId="77777777" w:rsidR="001447DD" w:rsidRDefault="001447DD" w:rsidP="00F121F4">
      <w:pPr>
        <w:pStyle w:val="ListParagraph"/>
        <w:numPr>
          <w:ilvl w:val="0"/>
          <w:numId w:val="132"/>
        </w:numPr>
        <w:rPr>
          <w:rFonts w:asciiTheme="minorHAnsi" w:hAnsiTheme="minorHAnsi" w:cstheme="minorHAnsi"/>
        </w:rPr>
      </w:pPr>
      <w:r>
        <w:rPr>
          <w:rFonts w:asciiTheme="minorHAnsi" w:hAnsiTheme="minorHAnsi" w:cstheme="minorHAnsi"/>
        </w:rPr>
        <w:t>Documents the results of the evaluation and the discussion with the client and provider(s) in a Progress Note.</w:t>
      </w:r>
    </w:p>
    <w:p w14:paraId="5DA7E10F" w14:textId="77777777" w:rsidR="001447DD" w:rsidRPr="009A1BC8" w:rsidRDefault="001447DD" w:rsidP="00F121F4">
      <w:pPr>
        <w:pStyle w:val="ListParagraph"/>
        <w:numPr>
          <w:ilvl w:val="0"/>
          <w:numId w:val="132"/>
        </w:numPr>
        <w:rPr>
          <w:rFonts w:asciiTheme="minorHAnsi" w:hAnsiTheme="minorHAnsi" w:cstheme="minorHAnsi"/>
        </w:rPr>
      </w:pPr>
      <w:r>
        <w:rPr>
          <w:rFonts w:asciiTheme="minorHAnsi" w:hAnsiTheme="minorHAnsi" w:cstheme="minorHAnsi"/>
        </w:rPr>
        <w:t xml:space="preserve">Uploads the completed </w:t>
      </w:r>
      <w:hyperlink r:id="rId125" w:history="1">
        <w:r w:rsidRPr="005D4C34">
          <w:rPr>
            <w:rStyle w:val="Hyperlink"/>
            <w:rFonts w:asciiTheme="minorHAnsi" w:hAnsiTheme="minorHAnsi" w:cstheme="minorHAnsi"/>
          </w:rPr>
          <w:t>DSHS Form #13-906</w:t>
        </w:r>
      </w:hyperlink>
      <w:r>
        <w:rPr>
          <w:rFonts w:asciiTheme="minorHAnsi" w:hAnsiTheme="minorHAnsi" w:cstheme="minorHAnsi"/>
        </w:rPr>
        <w:t xml:space="preserve"> into the client/care receiver’s electronic file cabinet in GetCare.</w:t>
      </w:r>
    </w:p>
    <w:p w14:paraId="0C71F2EA" w14:textId="77777777" w:rsidR="001447DD" w:rsidRPr="003D5BD6" w:rsidRDefault="001447DD" w:rsidP="00F121F4">
      <w:pPr>
        <w:pStyle w:val="ListParagraph"/>
        <w:numPr>
          <w:ilvl w:val="0"/>
          <w:numId w:val="127"/>
        </w:numPr>
        <w:tabs>
          <w:tab w:val="left" w:pos="360"/>
          <w:tab w:val="left" w:pos="720"/>
        </w:tabs>
        <w:spacing w:before="120" w:after="120"/>
        <w:ind w:left="360"/>
        <w:rPr>
          <w:rFonts w:asciiTheme="minorHAnsi" w:hAnsiTheme="minorHAnsi" w:cstheme="minorHAnsi"/>
        </w:rPr>
      </w:pPr>
      <w:r w:rsidRPr="003D5BD6">
        <w:rPr>
          <w:rFonts w:asciiTheme="minorHAnsi" w:hAnsiTheme="minorHAnsi" w:cstheme="minorHAnsi"/>
        </w:rPr>
        <w:t xml:space="preserve">Based on the results of the evaluation documented in the completed </w:t>
      </w:r>
      <w:hyperlink r:id="rId126" w:history="1">
        <w:r w:rsidRPr="005D4C34">
          <w:rPr>
            <w:rStyle w:val="Hyperlink"/>
            <w:rFonts w:asciiTheme="minorHAnsi" w:hAnsiTheme="minorHAnsi" w:cstheme="minorHAnsi"/>
          </w:rPr>
          <w:t>DSHS Form #13-906</w:t>
        </w:r>
      </w:hyperlink>
      <w:r w:rsidRPr="003D5BD6">
        <w:rPr>
          <w:rFonts w:asciiTheme="minorHAnsi" w:hAnsiTheme="minorHAnsi" w:cstheme="minorHAnsi"/>
        </w:rPr>
        <w:t>, and the informed decision by client and/or representative, complete one of the steps below.</w:t>
      </w:r>
    </w:p>
    <w:p w14:paraId="0A80B528" w14:textId="77777777" w:rsidR="001447DD" w:rsidRPr="003D5BD6" w:rsidRDefault="001447DD" w:rsidP="00F121F4">
      <w:pPr>
        <w:pStyle w:val="ListParagraph"/>
        <w:numPr>
          <w:ilvl w:val="1"/>
          <w:numId w:val="127"/>
        </w:numPr>
        <w:tabs>
          <w:tab w:val="left" w:pos="450"/>
        </w:tabs>
        <w:spacing w:before="120" w:after="120"/>
        <w:rPr>
          <w:rFonts w:asciiTheme="minorHAnsi" w:hAnsiTheme="minorHAnsi" w:cstheme="minorHAnsi"/>
        </w:rPr>
      </w:pPr>
      <w:r w:rsidRPr="003D5BD6">
        <w:rPr>
          <w:rFonts w:asciiTheme="minorHAnsi" w:hAnsiTheme="minorHAnsi" w:cstheme="minorHAnsi"/>
          <w:b/>
        </w:rPr>
        <w:t>Recommendation is an alternative device:</w:t>
      </w:r>
      <w:r w:rsidRPr="003D5BD6">
        <w:rPr>
          <w:rFonts w:asciiTheme="minorHAnsi" w:hAnsiTheme="minorHAnsi" w:cstheme="minorHAnsi"/>
        </w:rPr>
        <w:t xml:space="preserve"> </w:t>
      </w:r>
      <w:r>
        <w:rPr>
          <w:rFonts w:asciiTheme="minorHAnsi" w:hAnsiTheme="minorHAnsi" w:cstheme="minorHAnsi"/>
        </w:rPr>
        <w:t xml:space="preserve">depending on the item, </w:t>
      </w:r>
      <w:r w:rsidRPr="003D5BD6">
        <w:rPr>
          <w:rFonts w:asciiTheme="minorHAnsi" w:hAnsiTheme="minorHAnsi" w:cstheme="minorHAnsi"/>
        </w:rPr>
        <w:t xml:space="preserve">follow all established procedures for either AH </w:t>
      </w:r>
      <w:r>
        <w:rPr>
          <w:rFonts w:asciiTheme="minorHAnsi" w:hAnsiTheme="minorHAnsi" w:cstheme="minorHAnsi"/>
        </w:rPr>
        <w:t>durable medical equipment (</w:t>
      </w:r>
      <w:r w:rsidRPr="003D5BD6">
        <w:rPr>
          <w:rFonts w:asciiTheme="minorHAnsi" w:hAnsiTheme="minorHAnsi" w:cstheme="minorHAnsi"/>
        </w:rPr>
        <w:t>DME</w:t>
      </w:r>
      <w:r>
        <w:rPr>
          <w:rFonts w:asciiTheme="minorHAnsi" w:hAnsiTheme="minorHAnsi" w:cstheme="minorHAnsi"/>
        </w:rPr>
        <w:t>)</w:t>
      </w:r>
      <w:r w:rsidRPr="003D5BD6">
        <w:rPr>
          <w:rFonts w:asciiTheme="minorHAnsi" w:hAnsiTheme="minorHAnsi" w:cstheme="minorHAnsi"/>
        </w:rPr>
        <w:t xml:space="preserve"> or specialized equipment and supplies (SES)</w:t>
      </w:r>
      <w:r>
        <w:rPr>
          <w:rFonts w:asciiTheme="minorHAnsi" w:hAnsiTheme="minorHAnsi" w:cstheme="minorHAnsi"/>
        </w:rPr>
        <w:t xml:space="preserve"> to</w:t>
      </w:r>
      <w:r w:rsidRPr="003D5BD6">
        <w:rPr>
          <w:rFonts w:asciiTheme="minorHAnsi" w:hAnsiTheme="minorHAnsi" w:cstheme="minorHAnsi"/>
        </w:rPr>
        <w:t xml:space="preserve"> assist</w:t>
      </w:r>
      <w:r w:rsidRPr="003D5BD6">
        <w:rPr>
          <w:rFonts w:asciiTheme="minorHAnsi" w:hAnsiTheme="minorHAnsi" w:cstheme="minorHAnsi"/>
          <w:b/>
        </w:rPr>
        <w:t xml:space="preserve"> </w:t>
      </w:r>
      <w:r w:rsidRPr="003D5BD6">
        <w:rPr>
          <w:rFonts w:asciiTheme="minorHAnsi" w:hAnsiTheme="minorHAnsi" w:cstheme="minorHAnsi"/>
        </w:rPr>
        <w:t>the client with obtaining the recommended item(s)</w:t>
      </w:r>
      <w:r>
        <w:rPr>
          <w:rFonts w:asciiTheme="minorHAnsi" w:hAnsiTheme="minorHAnsi" w:cstheme="minorHAnsi"/>
        </w:rPr>
        <w:t>.</w:t>
      </w:r>
    </w:p>
    <w:p w14:paraId="06B27136" w14:textId="77777777" w:rsidR="001447DD" w:rsidRPr="003D5BD6" w:rsidRDefault="001447DD" w:rsidP="00F121F4">
      <w:pPr>
        <w:pStyle w:val="ListParagraph"/>
        <w:numPr>
          <w:ilvl w:val="1"/>
          <w:numId w:val="127"/>
        </w:numPr>
        <w:tabs>
          <w:tab w:val="left" w:pos="429"/>
        </w:tabs>
        <w:spacing w:before="120" w:after="120"/>
        <w:rPr>
          <w:rFonts w:asciiTheme="minorHAnsi" w:hAnsiTheme="minorHAnsi" w:cstheme="minorHAnsi"/>
        </w:rPr>
      </w:pPr>
      <w:r w:rsidRPr="003D5BD6">
        <w:rPr>
          <w:rFonts w:asciiTheme="minorHAnsi" w:hAnsiTheme="minorHAnsi" w:cstheme="minorHAnsi"/>
          <w:b/>
        </w:rPr>
        <w:t>Recommendation is full or half-length bed rail(s):</w:t>
      </w:r>
      <w:r w:rsidRPr="003D5BD6">
        <w:rPr>
          <w:rFonts w:asciiTheme="minorHAnsi" w:hAnsiTheme="minorHAnsi" w:cstheme="minorHAnsi"/>
        </w:rPr>
        <w:t xml:space="preserve"> client/vendor follows established AH DME procedures (with </w:t>
      </w:r>
      <w:r>
        <w:rPr>
          <w:rFonts w:asciiTheme="minorHAnsi" w:hAnsiTheme="minorHAnsi" w:cstheme="minorHAnsi"/>
        </w:rPr>
        <w:t>SSS/CM</w:t>
      </w:r>
      <w:r w:rsidRPr="003D5BD6">
        <w:rPr>
          <w:rFonts w:asciiTheme="minorHAnsi" w:hAnsiTheme="minorHAnsi" w:cstheme="minorHAnsi"/>
        </w:rPr>
        <w:t xml:space="preserve"> assisting, as necessary). Note:  </w:t>
      </w:r>
    </w:p>
    <w:p w14:paraId="06ADE882" w14:textId="77777777" w:rsidR="001447DD" w:rsidRPr="003D5BD6" w:rsidRDefault="001447DD" w:rsidP="00B62312">
      <w:pPr>
        <w:pStyle w:val="ListParagraph"/>
        <w:numPr>
          <w:ilvl w:val="0"/>
          <w:numId w:val="159"/>
        </w:numPr>
        <w:tabs>
          <w:tab w:val="left" w:pos="429"/>
        </w:tabs>
        <w:spacing w:before="120" w:after="120"/>
        <w:rPr>
          <w:rFonts w:asciiTheme="minorHAnsi" w:hAnsiTheme="minorHAnsi" w:cstheme="minorHAnsi"/>
        </w:rPr>
      </w:pPr>
      <w:r w:rsidRPr="003D5BD6">
        <w:rPr>
          <w:rFonts w:asciiTheme="minorHAnsi" w:hAnsiTheme="minorHAnsi" w:cstheme="minorHAnsi"/>
        </w:rPr>
        <w:t xml:space="preserve">AH pays for one pair of full or half bed rails every 10 years </w:t>
      </w:r>
      <w:r w:rsidRPr="003D5BD6">
        <w:rPr>
          <w:rFonts w:asciiTheme="minorHAnsi" w:hAnsiTheme="minorHAnsi" w:cstheme="minorHAnsi"/>
          <w:i/>
        </w:rPr>
        <w:t>with no prior authorization</w:t>
      </w:r>
      <w:r w:rsidRPr="003D5BD6">
        <w:rPr>
          <w:rFonts w:asciiTheme="minorHAnsi" w:hAnsiTheme="minorHAnsi" w:cstheme="minorHAnsi"/>
        </w:rPr>
        <w:t xml:space="preserve">. </w:t>
      </w:r>
      <w:r>
        <w:rPr>
          <w:rFonts w:asciiTheme="minorHAnsi" w:hAnsiTheme="minorHAnsi" w:cstheme="minorHAnsi"/>
        </w:rPr>
        <w:t>The client provides a prescription from their healthcare provider to a DME provider who will dispense the bed rail.</w:t>
      </w:r>
    </w:p>
    <w:p w14:paraId="58BD6611" w14:textId="77777777" w:rsidR="001447DD" w:rsidRPr="003D5BD6" w:rsidRDefault="001447DD" w:rsidP="00B62312">
      <w:pPr>
        <w:pStyle w:val="ListParagraph"/>
        <w:numPr>
          <w:ilvl w:val="0"/>
          <w:numId w:val="159"/>
        </w:numPr>
        <w:tabs>
          <w:tab w:val="left" w:pos="429"/>
        </w:tabs>
        <w:spacing w:before="120" w:after="120"/>
        <w:rPr>
          <w:rFonts w:asciiTheme="minorHAnsi" w:hAnsiTheme="minorHAnsi" w:cstheme="minorHAnsi"/>
        </w:rPr>
      </w:pPr>
      <w:r w:rsidRPr="003D5BD6">
        <w:rPr>
          <w:rFonts w:asciiTheme="minorHAnsi" w:hAnsiTheme="minorHAnsi" w:cstheme="minorHAnsi"/>
        </w:rPr>
        <w:t xml:space="preserve">If a client has damaged their full or half bed rails or they have been lost before the 10-year limit has expired, the DME vendor should request a limitation extension (LE) from the client’s AH plan. </w:t>
      </w:r>
    </w:p>
    <w:p w14:paraId="750185C5" w14:textId="77777777" w:rsidR="001447DD" w:rsidRPr="003D5BD6" w:rsidRDefault="001447DD" w:rsidP="00B62312">
      <w:pPr>
        <w:pStyle w:val="ListParagraph"/>
        <w:numPr>
          <w:ilvl w:val="0"/>
          <w:numId w:val="159"/>
        </w:numPr>
        <w:tabs>
          <w:tab w:val="left" w:pos="429"/>
        </w:tabs>
        <w:spacing w:before="120" w:after="120"/>
        <w:rPr>
          <w:rFonts w:asciiTheme="minorHAnsi" w:hAnsiTheme="minorHAnsi" w:cstheme="minorHAnsi"/>
        </w:rPr>
      </w:pPr>
      <w:r w:rsidRPr="003D5BD6">
        <w:rPr>
          <w:rFonts w:asciiTheme="minorHAnsi" w:hAnsiTheme="minorHAnsi" w:cstheme="minorHAnsi"/>
        </w:rPr>
        <w:t xml:space="preserve">If the LE is denied and the client is enrolled in a LTSS program that includes DME, a SS authorization can be created in </w:t>
      </w:r>
      <w:r w:rsidRPr="00064C94">
        <w:rPr>
          <w:rFonts w:asciiTheme="minorHAnsi" w:hAnsiTheme="minorHAnsi" w:cstheme="minorHAnsi"/>
          <w:i/>
          <w:iCs/>
        </w:rPr>
        <w:t>Reviewing</w:t>
      </w:r>
      <w:r w:rsidRPr="003D5BD6">
        <w:rPr>
          <w:rFonts w:asciiTheme="minorHAnsi" w:hAnsiTheme="minorHAnsi" w:cstheme="minorHAnsi"/>
        </w:rPr>
        <w:t xml:space="preserve"> status using blanket code</w:t>
      </w:r>
      <w:r w:rsidRPr="00064C94">
        <w:rPr>
          <w:rFonts w:asciiTheme="minorHAnsi" w:hAnsiTheme="minorHAnsi" w:cstheme="minorHAnsi"/>
          <w:b/>
          <w:bCs/>
        </w:rPr>
        <w:t xml:space="preserve"> SA878</w:t>
      </w:r>
      <w:r w:rsidRPr="003D5BD6">
        <w:rPr>
          <w:rFonts w:asciiTheme="minorHAnsi" w:hAnsiTheme="minorHAnsi" w:cstheme="minorHAnsi"/>
        </w:rPr>
        <w:t xml:space="preserve">. Upon confirmation the client has received the item, the authorization is changed to </w:t>
      </w:r>
      <w:r w:rsidRPr="00064C94">
        <w:rPr>
          <w:rFonts w:asciiTheme="minorHAnsi" w:hAnsiTheme="minorHAnsi" w:cstheme="minorHAnsi"/>
          <w:i/>
          <w:iCs/>
        </w:rPr>
        <w:t>Approved</w:t>
      </w:r>
      <w:r w:rsidRPr="003D5BD6">
        <w:rPr>
          <w:rFonts w:asciiTheme="minorHAnsi" w:hAnsiTheme="minorHAnsi" w:cstheme="minorHAnsi"/>
        </w:rPr>
        <w:t xml:space="preserve"> status and the DME vendor will be able to claim using the product’s HCPCS in the SS medical portal</w:t>
      </w:r>
      <w:r>
        <w:rPr>
          <w:rFonts w:asciiTheme="minorHAnsi" w:hAnsiTheme="minorHAnsi" w:cstheme="minorHAnsi"/>
        </w:rPr>
        <w:t xml:space="preserve"> in ProviderOne</w:t>
      </w:r>
      <w:r w:rsidRPr="003D5BD6">
        <w:rPr>
          <w:rFonts w:asciiTheme="minorHAnsi" w:hAnsiTheme="minorHAnsi" w:cstheme="minorHAnsi"/>
        </w:rPr>
        <w:t xml:space="preserve">. </w:t>
      </w:r>
    </w:p>
    <w:p w14:paraId="5675D079" w14:textId="627402C6" w:rsidR="001447DD" w:rsidRDefault="001447DD" w:rsidP="00F121F4">
      <w:pPr>
        <w:pStyle w:val="ListParagraph"/>
        <w:numPr>
          <w:ilvl w:val="1"/>
          <w:numId w:val="127"/>
        </w:numPr>
        <w:tabs>
          <w:tab w:val="left" w:pos="429"/>
        </w:tabs>
        <w:spacing w:before="120"/>
        <w:ind w:left="994"/>
        <w:rPr>
          <w:rFonts w:asciiTheme="minorHAnsi" w:hAnsiTheme="minorHAnsi" w:cstheme="minorHAnsi"/>
        </w:rPr>
      </w:pPr>
      <w:r w:rsidRPr="003D5BD6">
        <w:rPr>
          <w:rFonts w:asciiTheme="minorHAnsi" w:hAnsiTheme="minorHAnsi" w:cstheme="minorHAnsi"/>
          <w:b/>
        </w:rPr>
        <w:t>Recommendation is one-fourth or one-eight length bed rail (also known as bed cane</w:t>
      </w:r>
      <w:r>
        <w:rPr>
          <w:rFonts w:asciiTheme="minorHAnsi" w:hAnsiTheme="minorHAnsi" w:cstheme="minorHAnsi"/>
          <w:b/>
        </w:rPr>
        <w:t>s</w:t>
      </w:r>
      <w:r w:rsidRPr="003D5BD6">
        <w:rPr>
          <w:rFonts w:asciiTheme="minorHAnsi" w:hAnsiTheme="minorHAnsi" w:cstheme="minorHAnsi"/>
          <w:b/>
        </w:rPr>
        <w:t>, mobility bar</w:t>
      </w:r>
      <w:r>
        <w:rPr>
          <w:rFonts w:asciiTheme="minorHAnsi" w:hAnsiTheme="minorHAnsi" w:cstheme="minorHAnsi"/>
          <w:b/>
        </w:rPr>
        <w:t>s</w:t>
      </w:r>
      <w:r w:rsidRPr="003D5BD6">
        <w:rPr>
          <w:rFonts w:asciiTheme="minorHAnsi" w:hAnsiTheme="minorHAnsi" w:cstheme="minorHAnsi"/>
          <w:b/>
        </w:rPr>
        <w:t>/rail</w:t>
      </w:r>
      <w:r>
        <w:rPr>
          <w:rFonts w:asciiTheme="minorHAnsi" w:hAnsiTheme="minorHAnsi" w:cstheme="minorHAnsi"/>
          <w:b/>
        </w:rPr>
        <w:t>s</w:t>
      </w:r>
      <w:r w:rsidRPr="003D5BD6">
        <w:rPr>
          <w:rFonts w:asciiTheme="minorHAnsi" w:hAnsiTheme="minorHAnsi" w:cstheme="minorHAnsi"/>
          <w:b/>
        </w:rPr>
        <w:t>, bed support handle</w:t>
      </w:r>
      <w:r>
        <w:rPr>
          <w:rFonts w:asciiTheme="minorHAnsi" w:hAnsiTheme="minorHAnsi" w:cstheme="minorHAnsi"/>
          <w:b/>
        </w:rPr>
        <w:t>s</w:t>
      </w:r>
      <w:r w:rsidRPr="003D5BD6">
        <w:rPr>
          <w:rFonts w:asciiTheme="minorHAnsi" w:hAnsiTheme="minorHAnsi" w:cstheme="minorHAnsi"/>
          <w:b/>
        </w:rPr>
        <w:t>, standing bar</w:t>
      </w:r>
      <w:r>
        <w:rPr>
          <w:rFonts w:asciiTheme="minorHAnsi" w:hAnsiTheme="minorHAnsi" w:cstheme="minorHAnsi"/>
          <w:b/>
        </w:rPr>
        <w:t>s</w:t>
      </w:r>
      <w:r w:rsidRPr="003D5BD6">
        <w:rPr>
          <w:rFonts w:asciiTheme="minorHAnsi" w:hAnsiTheme="minorHAnsi" w:cstheme="minorHAnsi"/>
          <w:b/>
        </w:rPr>
        <w:t>, and many other names)</w:t>
      </w:r>
      <w:r w:rsidRPr="00CF3F3D">
        <w:rPr>
          <w:rFonts w:asciiTheme="minorHAnsi" w:hAnsiTheme="minorHAnsi" w:cstheme="minorHAnsi"/>
          <w:b/>
        </w:rPr>
        <w:t>:</w:t>
      </w:r>
      <w:r w:rsidRPr="003D5BD6">
        <w:rPr>
          <w:rFonts w:asciiTheme="minorHAnsi" w:hAnsiTheme="minorHAnsi" w:cstheme="minorHAnsi"/>
        </w:rPr>
        <w:t xml:space="preserve"> a SS </w:t>
      </w:r>
      <w:r w:rsidRPr="003D5BD6">
        <w:rPr>
          <w:rFonts w:asciiTheme="minorHAnsi" w:hAnsiTheme="minorHAnsi" w:cstheme="minorHAnsi"/>
        </w:rPr>
        <w:lastRenderedPageBreak/>
        <w:t xml:space="preserve">authorization is appropriate if client desires to use the </w:t>
      </w:r>
      <w:r w:rsidR="00EC257E" w:rsidRPr="003D5BD6">
        <w:rPr>
          <w:rFonts w:asciiTheme="minorHAnsi" w:hAnsiTheme="minorHAnsi" w:cstheme="minorHAnsi"/>
        </w:rPr>
        <w:t>item,</w:t>
      </w:r>
      <w:r w:rsidRPr="003D5BD6">
        <w:rPr>
          <w:rFonts w:asciiTheme="minorHAnsi" w:hAnsiTheme="minorHAnsi" w:cstheme="minorHAnsi"/>
        </w:rPr>
        <w:t xml:space="preserve"> and the client is enrolled in a program that includes SES. </w:t>
      </w:r>
    </w:p>
    <w:p w14:paraId="00CBA02E" w14:textId="77777777" w:rsidR="001447DD" w:rsidRDefault="001447DD" w:rsidP="00B62312">
      <w:pPr>
        <w:pStyle w:val="ListParagraph"/>
        <w:numPr>
          <w:ilvl w:val="0"/>
          <w:numId w:val="156"/>
        </w:numPr>
        <w:tabs>
          <w:tab w:val="left" w:pos="429"/>
        </w:tabs>
        <w:spacing w:before="120"/>
        <w:rPr>
          <w:rFonts w:asciiTheme="minorHAnsi" w:hAnsiTheme="minorHAnsi" w:cstheme="minorHAnsi"/>
        </w:rPr>
      </w:pPr>
      <w:r w:rsidRPr="00BD61FD">
        <w:rPr>
          <w:rFonts w:asciiTheme="minorHAnsi" w:hAnsiTheme="minorHAnsi" w:cstheme="minorHAnsi"/>
          <w:b/>
          <w:bCs/>
        </w:rPr>
        <w:t>Best Practice:</w:t>
      </w:r>
      <w:r>
        <w:rPr>
          <w:rFonts w:asciiTheme="minorHAnsi" w:hAnsiTheme="minorHAnsi" w:cstheme="minorHAnsi"/>
        </w:rPr>
        <w:t xml:space="preserve"> Utilize a </w:t>
      </w:r>
      <w:r w:rsidRPr="00BD61FD">
        <w:rPr>
          <w:rFonts w:asciiTheme="minorHAnsi" w:hAnsiTheme="minorHAnsi" w:cstheme="minorHAnsi"/>
          <w:i/>
          <w:iCs/>
        </w:rPr>
        <w:t>DME</w:t>
      </w:r>
      <w:r>
        <w:rPr>
          <w:rFonts w:asciiTheme="minorHAnsi" w:hAnsiTheme="minorHAnsi" w:cstheme="minorHAnsi"/>
        </w:rPr>
        <w:t xml:space="preserve"> vendor with the SES contract to authorize ¼ or </w:t>
      </w:r>
      <w:r>
        <w:rPr>
          <w:rFonts w:ascii="Arial" w:hAnsi="Arial" w:cs="Arial"/>
        </w:rPr>
        <w:t>⅛</w:t>
      </w:r>
      <w:r>
        <w:rPr>
          <w:rFonts w:asciiTheme="minorHAnsi" w:hAnsiTheme="minorHAnsi" w:cstheme="minorHAnsi"/>
        </w:rPr>
        <w:t xml:space="preserve"> length bed rails. When requesting the quote, verify the item has not been recalled and that it meets the ASTM standard for adult portable bed rails.</w:t>
      </w:r>
    </w:p>
    <w:p w14:paraId="1ECCBF9B" w14:textId="77777777" w:rsidR="001447DD" w:rsidRPr="003D5BD6" w:rsidRDefault="001447DD" w:rsidP="00B62312">
      <w:pPr>
        <w:pStyle w:val="ListParagraph"/>
        <w:numPr>
          <w:ilvl w:val="0"/>
          <w:numId w:val="156"/>
        </w:numPr>
        <w:tabs>
          <w:tab w:val="left" w:pos="429"/>
        </w:tabs>
        <w:spacing w:before="120"/>
        <w:rPr>
          <w:rFonts w:asciiTheme="minorHAnsi" w:hAnsiTheme="minorHAnsi" w:cstheme="minorHAnsi"/>
        </w:rPr>
      </w:pPr>
      <w:r w:rsidRPr="003D5BD6">
        <w:rPr>
          <w:rFonts w:asciiTheme="minorHAnsi" w:hAnsiTheme="minorHAnsi" w:cstheme="minorHAnsi"/>
        </w:rPr>
        <w:t xml:space="preserve">Create the authorization in Reviewing status using </w:t>
      </w:r>
      <w:r w:rsidRPr="003D5BD6">
        <w:rPr>
          <w:rFonts w:asciiTheme="minorHAnsi" w:hAnsiTheme="minorHAnsi" w:cstheme="minorHAnsi"/>
          <w:b/>
        </w:rPr>
        <w:t>SA421</w:t>
      </w:r>
      <w:r w:rsidRPr="003D5BD6">
        <w:rPr>
          <w:rFonts w:asciiTheme="minorHAnsi" w:hAnsiTheme="minorHAnsi" w:cstheme="minorHAnsi"/>
        </w:rPr>
        <w:t xml:space="preserve"> after completing all other steps. Upon confirmation the client has received the item, the authorization is changed to Approved status and the DME vendor will be able to claim in the SS portal. </w:t>
      </w:r>
    </w:p>
    <w:p w14:paraId="0A735A17" w14:textId="77777777" w:rsidR="001447DD" w:rsidRPr="003D5BD6" w:rsidRDefault="001447DD" w:rsidP="00F121F4">
      <w:pPr>
        <w:pStyle w:val="ListParagraph"/>
        <w:numPr>
          <w:ilvl w:val="1"/>
          <w:numId w:val="127"/>
        </w:numPr>
        <w:tabs>
          <w:tab w:val="left" w:pos="429"/>
        </w:tabs>
        <w:spacing w:before="120" w:after="120"/>
        <w:rPr>
          <w:rFonts w:asciiTheme="minorHAnsi" w:hAnsiTheme="minorHAnsi" w:cstheme="minorHAnsi"/>
        </w:rPr>
      </w:pPr>
      <w:r w:rsidRPr="003D5BD6">
        <w:rPr>
          <w:rFonts w:asciiTheme="minorHAnsi" w:hAnsiTheme="minorHAnsi" w:cstheme="minorHAnsi"/>
          <w:b/>
        </w:rPr>
        <w:t xml:space="preserve">Use of a bed rail is NOT recommended </w:t>
      </w:r>
      <w:r w:rsidRPr="003D5BD6">
        <w:rPr>
          <w:rFonts w:asciiTheme="minorHAnsi" w:hAnsiTheme="minorHAnsi" w:cstheme="minorHAnsi"/>
        </w:rPr>
        <w:t>due to concerns about the client’s ability to safely use it:</w:t>
      </w:r>
    </w:p>
    <w:p w14:paraId="0653E3D3" w14:textId="77777777" w:rsidR="001447DD" w:rsidRPr="003D5BD6" w:rsidRDefault="001447DD" w:rsidP="00B62312">
      <w:pPr>
        <w:pStyle w:val="ListParagraph"/>
        <w:numPr>
          <w:ilvl w:val="1"/>
          <w:numId w:val="157"/>
        </w:numPr>
        <w:spacing w:before="120"/>
        <w:rPr>
          <w:rFonts w:asciiTheme="minorHAnsi" w:hAnsiTheme="minorHAnsi" w:cstheme="minorHAnsi"/>
        </w:rPr>
      </w:pPr>
      <w:r w:rsidRPr="003D5BD6">
        <w:rPr>
          <w:rFonts w:asciiTheme="minorHAnsi" w:hAnsiTheme="minorHAnsi" w:cstheme="minorHAnsi"/>
        </w:rPr>
        <w:t xml:space="preserve">If the client resides in (or is </w:t>
      </w:r>
      <w:r>
        <w:rPr>
          <w:rFonts w:asciiTheme="minorHAnsi" w:hAnsiTheme="minorHAnsi" w:cstheme="minorHAnsi"/>
        </w:rPr>
        <w:t>transitioning</w:t>
      </w:r>
      <w:r w:rsidRPr="003D5BD6">
        <w:rPr>
          <w:rFonts w:asciiTheme="minorHAnsi" w:hAnsiTheme="minorHAnsi" w:cstheme="minorHAnsi"/>
        </w:rPr>
        <w:t xml:space="preserve"> to) a residential setting, the client will not be able to use a bed rail</w:t>
      </w:r>
      <w:bookmarkStart w:id="95" w:name="_Hlk92442845"/>
      <w:r>
        <w:rPr>
          <w:rFonts w:asciiTheme="minorHAnsi" w:hAnsiTheme="minorHAnsi" w:cstheme="minorHAnsi"/>
        </w:rPr>
        <w:t>, per policy</w:t>
      </w:r>
      <w:bookmarkEnd w:id="95"/>
      <w:r w:rsidRPr="003D5BD6">
        <w:rPr>
          <w:rFonts w:asciiTheme="minorHAnsi" w:hAnsiTheme="minorHAnsi" w:cstheme="minorHAnsi"/>
        </w:rPr>
        <w:t xml:space="preserve">. Alternative devices or equipment can be requested by the client, if recommended in the evaluation. </w:t>
      </w:r>
    </w:p>
    <w:p w14:paraId="5B57C35B" w14:textId="77777777" w:rsidR="001447DD" w:rsidRPr="003D5BD6" w:rsidRDefault="001447DD" w:rsidP="00B62312">
      <w:pPr>
        <w:pStyle w:val="ListParagraph"/>
        <w:numPr>
          <w:ilvl w:val="1"/>
          <w:numId w:val="157"/>
        </w:numPr>
        <w:spacing w:before="120"/>
        <w:rPr>
          <w:rFonts w:asciiTheme="minorHAnsi" w:hAnsiTheme="minorHAnsi" w:cstheme="minorHAnsi"/>
        </w:rPr>
      </w:pPr>
      <w:r w:rsidRPr="003D5BD6">
        <w:rPr>
          <w:rFonts w:asciiTheme="minorHAnsi" w:hAnsiTheme="minorHAnsi" w:cstheme="minorHAnsi"/>
        </w:rPr>
        <w:t xml:space="preserve">If the client resides in (or is transitioning to) an in-home setting: </w:t>
      </w:r>
    </w:p>
    <w:p w14:paraId="50EE729E" w14:textId="77777777" w:rsidR="001447DD" w:rsidRPr="003D5BD6" w:rsidRDefault="001447DD" w:rsidP="00B62312">
      <w:pPr>
        <w:pStyle w:val="ListParagraph"/>
        <w:numPr>
          <w:ilvl w:val="0"/>
          <w:numId w:val="158"/>
        </w:numPr>
        <w:tabs>
          <w:tab w:val="left" w:pos="429"/>
        </w:tabs>
        <w:spacing w:before="120" w:after="120"/>
        <w:rPr>
          <w:rFonts w:asciiTheme="minorHAnsi" w:hAnsiTheme="minorHAnsi" w:cstheme="minorHAnsi"/>
        </w:rPr>
      </w:pPr>
      <w:r w:rsidRPr="003D5BD6">
        <w:rPr>
          <w:rFonts w:asciiTheme="minorHAnsi" w:hAnsiTheme="minorHAnsi" w:cstheme="minorHAnsi"/>
        </w:rPr>
        <w:t xml:space="preserve">If the bed rail is being paid for by the client’s AH plan and the client/representative is making an informed decision based on the results of the evaluation, the client can request a prescription for a bed rail from the PCP and follow up with a DME vendor. Document informed decision in a </w:t>
      </w:r>
      <w:r>
        <w:rPr>
          <w:rFonts w:asciiTheme="minorHAnsi" w:hAnsiTheme="minorHAnsi" w:cstheme="minorHAnsi"/>
        </w:rPr>
        <w:t xml:space="preserve">CARE </w:t>
      </w:r>
      <w:r w:rsidRPr="003D5BD6">
        <w:rPr>
          <w:rFonts w:asciiTheme="minorHAnsi" w:hAnsiTheme="minorHAnsi" w:cstheme="minorHAnsi"/>
        </w:rPr>
        <w:t>SER</w:t>
      </w:r>
      <w:r>
        <w:rPr>
          <w:rFonts w:asciiTheme="minorHAnsi" w:hAnsiTheme="minorHAnsi" w:cstheme="minorHAnsi"/>
        </w:rPr>
        <w:t xml:space="preserve"> or GetCare Progress Note</w:t>
      </w:r>
      <w:r w:rsidRPr="003D5BD6">
        <w:rPr>
          <w:rFonts w:asciiTheme="minorHAnsi" w:hAnsiTheme="minorHAnsi" w:cstheme="minorHAnsi"/>
        </w:rPr>
        <w:t xml:space="preserve">. </w:t>
      </w:r>
    </w:p>
    <w:p w14:paraId="66AFFB33" w14:textId="77777777" w:rsidR="001447DD" w:rsidRPr="003D5BD6" w:rsidRDefault="001447DD" w:rsidP="00B62312">
      <w:pPr>
        <w:pStyle w:val="ListParagraph"/>
        <w:numPr>
          <w:ilvl w:val="0"/>
          <w:numId w:val="158"/>
        </w:numPr>
        <w:tabs>
          <w:tab w:val="left" w:pos="429"/>
        </w:tabs>
        <w:spacing w:before="120" w:after="120"/>
        <w:rPr>
          <w:rFonts w:asciiTheme="minorHAnsi" w:hAnsiTheme="minorHAnsi" w:cstheme="minorHAnsi"/>
        </w:rPr>
      </w:pPr>
      <w:r w:rsidRPr="003D5BD6">
        <w:rPr>
          <w:rFonts w:asciiTheme="minorHAnsi" w:hAnsiTheme="minorHAnsi" w:cstheme="minorHAnsi"/>
        </w:rPr>
        <w:t>A SS authorization cannot be used to purchase a bed rail, regardless of length.</w:t>
      </w:r>
    </w:p>
    <w:p w14:paraId="0844D1A3" w14:textId="77777777" w:rsidR="001447DD" w:rsidRPr="003D5BD6" w:rsidRDefault="001447DD" w:rsidP="00F121F4">
      <w:pPr>
        <w:pStyle w:val="ListParagraph"/>
        <w:numPr>
          <w:ilvl w:val="0"/>
          <w:numId w:val="127"/>
        </w:numPr>
        <w:tabs>
          <w:tab w:val="left" w:pos="429"/>
        </w:tabs>
        <w:spacing w:before="120" w:after="120"/>
        <w:ind w:left="450" w:hanging="450"/>
        <w:rPr>
          <w:rFonts w:asciiTheme="minorHAnsi" w:hAnsiTheme="minorHAnsi" w:cstheme="minorHAnsi"/>
        </w:rPr>
      </w:pPr>
      <w:r w:rsidRPr="003D5BD6">
        <w:rPr>
          <w:rFonts w:asciiTheme="minorHAnsi" w:hAnsiTheme="minorHAnsi" w:cstheme="minorHAnsi"/>
        </w:rPr>
        <w:t>If a client is not enrolled in Apple Health:</w:t>
      </w:r>
    </w:p>
    <w:p w14:paraId="532B023A" w14:textId="77777777" w:rsidR="001447DD" w:rsidRPr="003D5BD6" w:rsidRDefault="001447DD" w:rsidP="00F121F4">
      <w:pPr>
        <w:pStyle w:val="ListParagraph"/>
        <w:numPr>
          <w:ilvl w:val="1"/>
          <w:numId w:val="127"/>
        </w:numPr>
        <w:tabs>
          <w:tab w:val="left" w:pos="429"/>
        </w:tabs>
        <w:spacing w:before="120" w:after="120"/>
        <w:rPr>
          <w:rFonts w:asciiTheme="minorHAnsi" w:hAnsiTheme="minorHAnsi" w:cstheme="minorHAnsi"/>
        </w:rPr>
      </w:pPr>
      <w:r w:rsidRPr="003D5BD6">
        <w:rPr>
          <w:rFonts w:asciiTheme="minorHAnsi" w:hAnsiTheme="minorHAnsi" w:cstheme="minorHAnsi"/>
        </w:rPr>
        <w:t>For clients enrolled in TSOA: if client’s private insurance does not pay for the evaluation, TSOA funds can be used to pay for it.</w:t>
      </w:r>
    </w:p>
    <w:p w14:paraId="340144C3" w14:textId="77777777" w:rsidR="001447DD" w:rsidRPr="003D5BD6" w:rsidRDefault="001447DD" w:rsidP="00F121F4">
      <w:pPr>
        <w:pStyle w:val="ListParagraph"/>
        <w:numPr>
          <w:ilvl w:val="1"/>
          <w:numId w:val="127"/>
        </w:numPr>
        <w:tabs>
          <w:tab w:val="left" w:pos="429"/>
        </w:tabs>
        <w:spacing w:before="120" w:after="120"/>
        <w:rPr>
          <w:rFonts w:asciiTheme="minorHAnsi" w:hAnsiTheme="minorHAnsi" w:cstheme="minorHAnsi"/>
        </w:rPr>
      </w:pPr>
      <w:r w:rsidRPr="003D5BD6">
        <w:rPr>
          <w:rFonts w:asciiTheme="minorHAnsi" w:hAnsiTheme="minorHAnsi" w:cstheme="minorHAnsi"/>
        </w:rPr>
        <w:t xml:space="preserve">If a full or half-length bed rail is recommended following the evaluation, a SS authorization can be created in </w:t>
      </w:r>
      <w:r w:rsidRPr="00064C94">
        <w:rPr>
          <w:rFonts w:asciiTheme="minorHAnsi" w:hAnsiTheme="minorHAnsi" w:cstheme="minorHAnsi"/>
          <w:i/>
          <w:iCs/>
        </w:rPr>
        <w:t xml:space="preserve">Reviewing </w:t>
      </w:r>
      <w:r w:rsidRPr="003D5BD6">
        <w:rPr>
          <w:rFonts w:asciiTheme="minorHAnsi" w:hAnsiTheme="minorHAnsi" w:cstheme="minorHAnsi"/>
        </w:rPr>
        <w:t xml:space="preserve">status using blanket code </w:t>
      </w:r>
      <w:r w:rsidRPr="00064C94">
        <w:rPr>
          <w:rFonts w:asciiTheme="minorHAnsi" w:hAnsiTheme="minorHAnsi" w:cstheme="minorHAnsi"/>
          <w:b/>
          <w:bCs/>
        </w:rPr>
        <w:t>SA878</w:t>
      </w:r>
      <w:r w:rsidRPr="003D5BD6">
        <w:rPr>
          <w:rFonts w:asciiTheme="minorHAnsi" w:hAnsiTheme="minorHAnsi" w:cstheme="minorHAnsi"/>
        </w:rPr>
        <w:t xml:space="preserve">. Upon confirmation the client has received the item, the authorization is changed to </w:t>
      </w:r>
      <w:r w:rsidRPr="00064C94">
        <w:rPr>
          <w:rFonts w:asciiTheme="minorHAnsi" w:hAnsiTheme="minorHAnsi" w:cstheme="minorHAnsi"/>
          <w:i/>
          <w:iCs/>
        </w:rPr>
        <w:t xml:space="preserve">Approved </w:t>
      </w:r>
      <w:r w:rsidRPr="003D5BD6">
        <w:rPr>
          <w:rFonts w:asciiTheme="minorHAnsi" w:hAnsiTheme="minorHAnsi" w:cstheme="minorHAnsi"/>
        </w:rPr>
        <w:t>status and the DME vendor will be able to claim using the product’s HCPCS in the SS medical portal in P1.</w:t>
      </w:r>
    </w:p>
    <w:p w14:paraId="2FB7B094" w14:textId="77777777" w:rsidR="001447DD" w:rsidRPr="00CF3F3D" w:rsidRDefault="001447DD" w:rsidP="00F121F4">
      <w:pPr>
        <w:pStyle w:val="ListParagraph"/>
        <w:numPr>
          <w:ilvl w:val="1"/>
          <w:numId w:val="127"/>
        </w:numPr>
        <w:tabs>
          <w:tab w:val="left" w:pos="429"/>
        </w:tabs>
        <w:spacing w:before="120" w:after="120"/>
        <w:rPr>
          <w:rFonts w:asciiTheme="minorHAnsi" w:hAnsiTheme="minorHAnsi" w:cstheme="minorHAnsi"/>
        </w:rPr>
      </w:pPr>
      <w:r w:rsidRPr="003D5BD6">
        <w:rPr>
          <w:rFonts w:asciiTheme="minorHAnsi" w:hAnsiTheme="minorHAnsi" w:cstheme="minorHAnsi"/>
        </w:rPr>
        <w:t>If a one-fourth or one eighth length bed rail is recommended (also known as bed cane, mobility bar/rail, bed support handle, standing bar, and many other names)</w:t>
      </w:r>
      <w:r>
        <w:rPr>
          <w:rFonts w:asciiTheme="minorHAnsi" w:hAnsiTheme="minorHAnsi" w:cstheme="minorHAnsi"/>
        </w:rPr>
        <w:t>, follow all instructions in 8.c. above.</w:t>
      </w:r>
    </w:p>
    <w:p w14:paraId="34FDD909" w14:textId="77777777" w:rsidR="001447DD" w:rsidRPr="001A5F98" w:rsidRDefault="001447DD" w:rsidP="001447DD">
      <w:pPr>
        <w:pStyle w:val="Heading3"/>
        <w:rPr>
          <w:rFonts w:eastAsia="Times New Roman"/>
        </w:rPr>
      </w:pPr>
      <w:bookmarkStart w:id="96" w:name="_Self-Directed_Care"/>
      <w:bookmarkStart w:id="97" w:name="_Toc206592921"/>
      <w:bookmarkEnd w:id="96"/>
      <w:r w:rsidRPr="001A5F98">
        <w:rPr>
          <w:rFonts w:eastAsia="Times New Roman"/>
        </w:rPr>
        <w:t>Self-Directed Care</w:t>
      </w:r>
      <w:bookmarkEnd w:id="97"/>
    </w:p>
    <w:p w14:paraId="097BFBC0" w14:textId="77777777" w:rsidR="001447DD" w:rsidRPr="001A5F98" w:rsidRDefault="001447DD" w:rsidP="001447DD">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An adult with a functional disability living in </w:t>
      </w:r>
      <w:r>
        <w:rPr>
          <w:rFonts w:asciiTheme="minorHAnsi" w:eastAsia="Times New Roman" w:hAnsiTheme="minorHAnsi" w:cstheme="minorHAnsi"/>
        </w:rPr>
        <w:t>their</w:t>
      </w:r>
      <w:r w:rsidRPr="001A5F98">
        <w:rPr>
          <w:rFonts w:asciiTheme="minorHAnsi" w:eastAsia="Times New Roman" w:hAnsiTheme="minorHAnsi" w:cstheme="minorHAnsi"/>
        </w:rPr>
        <w:t xml:space="preserve"> own home can direct and supervise a paid personal care aide (Individual Provider) to help with health care tasks that </w:t>
      </w:r>
      <w:r>
        <w:rPr>
          <w:rFonts w:asciiTheme="minorHAnsi" w:eastAsia="Times New Roman" w:hAnsiTheme="minorHAnsi" w:cstheme="minorHAnsi"/>
        </w:rPr>
        <w:t>they</w:t>
      </w:r>
      <w:r w:rsidRPr="001A5F98">
        <w:rPr>
          <w:rFonts w:asciiTheme="minorHAnsi" w:eastAsia="Times New Roman" w:hAnsiTheme="minorHAnsi" w:cstheme="minorHAnsi"/>
        </w:rPr>
        <w:t xml:space="preserve"> cannot do </w:t>
      </w:r>
      <w:r>
        <w:rPr>
          <w:rFonts w:asciiTheme="minorHAnsi" w:eastAsia="Times New Roman" w:hAnsiTheme="minorHAnsi" w:cstheme="minorHAnsi"/>
        </w:rPr>
        <w:t xml:space="preserve">without assistance </w:t>
      </w:r>
      <w:r w:rsidRPr="001A5F98">
        <w:rPr>
          <w:rFonts w:asciiTheme="minorHAnsi" w:eastAsia="Times New Roman" w:hAnsiTheme="minorHAnsi" w:cstheme="minorHAnsi"/>
        </w:rPr>
        <w:t xml:space="preserve">because of </w:t>
      </w:r>
      <w:r>
        <w:rPr>
          <w:rFonts w:asciiTheme="minorHAnsi" w:eastAsia="Times New Roman" w:hAnsiTheme="minorHAnsi" w:cstheme="minorHAnsi"/>
        </w:rPr>
        <w:t>their</w:t>
      </w:r>
      <w:r w:rsidRPr="001A5F98">
        <w:rPr>
          <w:rFonts w:asciiTheme="minorHAnsi" w:eastAsia="Times New Roman" w:hAnsiTheme="minorHAnsi" w:cstheme="minorHAnsi"/>
        </w:rPr>
        <w:t xml:space="preserve"> disability.  Examples of Self-Directed Care</w:t>
      </w:r>
      <w:r>
        <w:rPr>
          <w:rFonts w:asciiTheme="minorHAnsi" w:eastAsia="Times New Roman" w:hAnsiTheme="minorHAnsi" w:cstheme="minorHAnsi"/>
        </w:rPr>
        <w:t xml:space="preserve"> (SDC)</w:t>
      </w:r>
      <w:r w:rsidRPr="001A5F98">
        <w:rPr>
          <w:rFonts w:asciiTheme="minorHAnsi" w:eastAsia="Times New Roman" w:hAnsiTheme="minorHAnsi" w:cstheme="minorHAnsi"/>
        </w:rPr>
        <w:t xml:space="preserve"> tasks include help with medications, injections, bowel programs, bladder catheterization, and wound care.  Self-Directed Care under </w:t>
      </w:r>
      <w:hyperlink r:id="rId127" w:history="1">
        <w:r w:rsidRPr="001A5F98">
          <w:rPr>
            <w:rFonts w:asciiTheme="minorHAnsi" w:eastAsia="Times New Roman" w:hAnsiTheme="minorHAnsi" w:cstheme="minorHAnsi"/>
            <w:color w:val="0000FF"/>
            <w:u w:val="single"/>
          </w:rPr>
          <w:t>Chapter 74.39 RCW</w:t>
        </w:r>
      </w:hyperlink>
      <w:r w:rsidRPr="001A5F98">
        <w:rPr>
          <w:rFonts w:asciiTheme="minorHAnsi" w:eastAsia="Times New Roman" w:hAnsiTheme="minorHAnsi" w:cstheme="minorHAnsi"/>
        </w:rPr>
        <w:t xml:space="preserve"> must be directed by an adult client for whom the health-related tasks are provided. The </w:t>
      </w:r>
      <w:r w:rsidRPr="001A5F98">
        <w:rPr>
          <w:rFonts w:asciiTheme="minorHAnsi" w:eastAsia="Times New Roman" w:hAnsiTheme="minorHAnsi" w:cstheme="minorHAnsi"/>
        </w:rPr>
        <w:lastRenderedPageBreak/>
        <w:t>adult client is responsible to train the Individual Provider in the health-related tasks which the client self-directs.</w:t>
      </w:r>
    </w:p>
    <w:p w14:paraId="7475A12E" w14:textId="77777777" w:rsidR="001447DD" w:rsidRPr="001A5F98" w:rsidRDefault="001447DD" w:rsidP="001447DD">
      <w:pPr>
        <w:overflowPunct w:val="0"/>
        <w:autoSpaceDE w:val="0"/>
        <w:autoSpaceDN w:val="0"/>
        <w:adjustRightInd w:val="0"/>
        <w:textAlignment w:val="baseline"/>
        <w:rPr>
          <w:rFonts w:asciiTheme="minorHAnsi" w:eastAsia="Times New Roman" w:hAnsiTheme="minorHAnsi" w:cstheme="minorHAnsi"/>
        </w:rPr>
      </w:pPr>
    </w:p>
    <w:p w14:paraId="5FB556E6" w14:textId="77777777" w:rsidR="001447DD" w:rsidRPr="001A5F98" w:rsidRDefault="001447DD" w:rsidP="001447DD">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For potential self-directed care (SDC) cases, you may refer to the Self-Directed Care Checklist (below) as a reminder of things to consider when doing an assessment.  At the conclusion of the assessment process and plan development, obtain the client’s signature of agreement to the plan.</w:t>
      </w:r>
    </w:p>
    <w:p w14:paraId="4AD392B1" w14:textId="77777777" w:rsidR="001447DD" w:rsidRPr="001A5F98" w:rsidRDefault="001447DD" w:rsidP="001447DD">
      <w:pPr>
        <w:pStyle w:val="Heading4"/>
        <w:rPr>
          <w:rFonts w:eastAsia="Times New Roman"/>
        </w:rPr>
      </w:pPr>
      <w:r w:rsidRPr="001A5F98">
        <w:rPr>
          <w:rFonts w:eastAsia="Times New Roman"/>
        </w:rPr>
        <w:t>Self-Directed Care Checklist</w:t>
      </w:r>
    </w:p>
    <w:p w14:paraId="31AF61AD" w14:textId="77777777" w:rsidR="001447DD" w:rsidRDefault="001447DD" w:rsidP="001447DD">
      <w:pPr>
        <w:overflowPunct w:val="0"/>
        <w:autoSpaceDE w:val="0"/>
        <w:autoSpaceDN w:val="0"/>
        <w:adjustRightInd w:val="0"/>
        <w:textAlignment w:val="baseline"/>
        <w:rPr>
          <w:rFonts w:asciiTheme="minorHAnsi" w:eastAsia="Times New Roman" w:hAnsiTheme="minorHAnsi" w:cstheme="minorHAnsi"/>
          <w:bCs/>
        </w:rPr>
      </w:pPr>
      <w:r w:rsidRPr="001A5F98">
        <w:rPr>
          <w:rFonts w:asciiTheme="minorHAnsi" w:eastAsia="Times New Roman" w:hAnsiTheme="minorHAnsi" w:cstheme="minorHAnsi"/>
        </w:rPr>
        <w:t>This checklist is not mandatory and does not need to be put in the client's file.  The checklist is designed to</w:t>
      </w:r>
      <w:r>
        <w:rPr>
          <w:rFonts w:asciiTheme="minorHAnsi" w:eastAsia="Times New Roman" w:hAnsiTheme="minorHAnsi" w:cstheme="minorHAnsi"/>
          <w:bCs/>
        </w:rPr>
        <w:t xml:space="preserve"> h</w:t>
      </w:r>
      <w:r w:rsidRPr="00A34623">
        <w:rPr>
          <w:rFonts w:asciiTheme="minorHAnsi" w:eastAsia="Times New Roman" w:hAnsiTheme="minorHAnsi" w:cstheme="minorHAnsi"/>
          <w:bCs/>
        </w:rPr>
        <w:t>elp staff remember things they should consider in SDC cases</w:t>
      </w:r>
      <w:r>
        <w:rPr>
          <w:rFonts w:asciiTheme="minorHAnsi" w:eastAsia="Times New Roman" w:hAnsiTheme="minorHAnsi" w:cstheme="minorHAnsi"/>
          <w:bCs/>
        </w:rPr>
        <w:t xml:space="preserve"> and i</w:t>
      </w:r>
      <w:r w:rsidRPr="00A34623">
        <w:rPr>
          <w:rFonts w:asciiTheme="minorHAnsi" w:eastAsia="Times New Roman" w:hAnsiTheme="minorHAnsi" w:cstheme="minorHAnsi"/>
          <w:bCs/>
        </w:rPr>
        <w:t xml:space="preserve">ndicate what additional coordination is needed to assist the individual to self-direct </w:t>
      </w:r>
      <w:r>
        <w:rPr>
          <w:rFonts w:asciiTheme="minorHAnsi" w:eastAsia="Times New Roman" w:hAnsiTheme="minorHAnsi" w:cstheme="minorHAnsi"/>
          <w:bCs/>
        </w:rPr>
        <w:t>their</w:t>
      </w:r>
      <w:r w:rsidRPr="00A34623">
        <w:rPr>
          <w:rFonts w:asciiTheme="minorHAnsi" w:eastAsia="Times New Roman" w:hAnsiTheme="minorHAnsi" w:cstheme="minorHAnsi"/>
          <w:bCs/>
        </w:rPr>
        <w:t xml:space="preserve"> care.</w:t>
      </w:r>
    </w:p>
    <w:p w14:paraId="3042E75D" w14:textId="77777777" w:rsidR="001447DD" w:rsidRDefault="001447DD" w:rsidP="001447DD">
      <w:pPr>
        <w:overflowPunct w:val="0"/>
        <w:autoSpaceDE w:val="0"/>
        <w:autoSpaceDN w:val="0"/>
        <w:adjustRightInd w:val="0"/>
        <w:textAlignment w:val="baseline"/>
        <w:rPr>
          <w:rFonts w:asciiTheme="minorHAnsi" w:eastAsia="Times New Roman" w:hAnsiTheme="minorHAnsi" w:cstheme="minorHAnsi"/>
          <w:bCs/>
        </w:rPr>
      </w:pPr>
    </w:p>
    <w:p w14:paraId="11B2B97F" w14:textId="77777777" w:rsidR="001447DD" w:rsidRPr="0079779F" w:rsidRDefault="001447DD" w:rsidP="001447DD">
      <w:pPr>
        <w:overflowPunct w:val="0"/>
        <w:autoSpaceDE w:val="0"/>
        <w:autoSpaceDN w:val="0"/>
        <w:adjustRightInd w:val="0"/>
        <w:textAlignment w:val="baseline"/>
        <w:rPr>
          <w:rFonts w:asciiTheme="minorHAnsi" w:eastAsia="Times New Roman" w:hAnsiTheme="minorHAnsi" w:cstheme="minorHAnsi"/>
          <w:bC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72"/>
      </w:tblGrid>
      <w:tr w:rsidR="001447DD" w:rsidRPr="001A5F98" w14:paraId="0DBF6165" w14:textId="77777777" w:rsidTr="00B860ED">
        <w:trPr>
          <w:jc w:val="center"/>
        </w:trPr>
        <w:tc>
          <w:tcPr>
            <w:tcW w:w="9172" w:type="dxa"/>
            <w:shd w:val="clear" w:color="auto" w:fill="193F6F"/>
          </w:tcPr>
          <w:p w14:paraId="10830765"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b/>
                <w:color w:val="FFFFFF" w:themeColor="background1"/>
              </w:rPr>
            </w:pPr>
            <w:r w:rsidRPr="001A5F98">
              <w:rPr>
                <w:rFonts w:asciiTheme="minorHAnsi" w:eastAsia="Times New Roman" w:hAnsiTheme="minorHAnsi" w:cstheme="minorHAnsi"/>
                <w:b/>
                <w:color w:val="FFFFFF" w:themeColor="background1"/>
              </w:rPr>
              <w:t>Remember to ask the individual (client) and yourself these questions when assessing or reassessing a case:</w:t>
            </w:r>
          </w:p>
        </w:tc>
      </w:tr>
      <w:tr w:rsidR="001447DD" w:rsidRPr="001A5F98" w14:paraId="0CBCD450" w14:textId="77777777" w:rsidTr="00861CE4">
        <w:trPr>
          <w:jc w:val="center"/>
        </w:trPr>
        <w:tc>
          <w:tcPr>
            <w:tcW w:w="9172" w:type="dxa"/>
          </w:tcPr>
          <w:p w14:paraId="02081FE9" w14:textId="77777777" w:rsidR="001447DD" w:rsidRPr="001A5F98" w:rsidRDefault="001447DD" w:rsidP="00F121F4">
            <w:pPr>
              <w:numPr>
                <w:ilvl w:val="0"/>
                <w:numId w:val="92"/>
              </w:num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Does the individual live in </w:t>
            </w:r>
            <w:r>
              <w:rPr>
                <w:rFonts w:asciiTheme="minorHAnsi" w:eastAsia="Times New Roman" w:hAnsiTheme="minorHAnsi" w:cstheme="minorHAnsi"/>
              </w:rPr>
              <w:t>their</w:t>
            </w:r>
            <w:r w:rsidRPr="001A5F98">
              <w:rPr>
                <w:rFonts w:asciiTheme="minorHAnsi" w:eastAsia="Times New Roman" w:hAnsiTheme="minorHAnsi" w:cstheme="minorHAnsi"/>
              </w:rPr>
              <w:t xml:space="preserve"> own home (e.g., a residence that does not require licensure)?  Self-directed care can only happen in a private home. Self-directed care (</w:t>
            </w:r>
            <w:hyperlink r:id="rId128" w:history="1">
              <w:r>
                <w:rPr>
                  <w:rStyle w:val="Hyperlink"/>
                  <w:rFonts w:asciiTheme="minorHAnsi" w:eastAsia="Times New Roman" w:hAnsiTheme="minorHAnsi" w:cstheme="minorHAnsi"/>
                </w:rPr>
                <w:t>RCW 74.39.050)</w:t>
              </w:r>
            </w:hyperlink>
            <w:r>
              <w:rPr>
                <w:rFonts w:asciiTheme="minorHAnsi" w:eastAsia="Times New Roman" w:hAnsiTheme="minorHAnsi" w:cstheme="minorHAnsi"/>
                <w:color w:val="0000FF"/>
                <w:u w:val="single"/>
              </w:rPr>
              <w:t xml:space="preserve"> </w:t>
            </w:r>
            <w:r w:rsidRPr="00A34623">
              <w:rPr>
                <w:rFonts w:asciiTheme="minorHAnsi" w:eastAsia="Times New Roman" w:hAnsiTheme="minorHAnsi" w:cstheme="minorHAnsi"/>
              </w:rPr>
              <w:t>d</w:t>
            </w:r>
            <w:r w:rsidRPr="001A5F98">
              <w:rPr>
                <w:rFonts w:asciiTheme="minorHAnsi" w:eastAsia="Times New Roman" w:hAnsiTheme="minorHAnsi" w:cstheme="minorHAnsi"/>
              </w:rPr>
              <w:t>oes not apply to clients living in licensed facilities.</w:t>
            </w:r>
          </w:p>
        </w:tc>
      </w:tr>
      <w:tr w:rsidR="001447DD" w:rsidRPr="001A5F98" w14:paraId="63B2D127" w14:textId="77777777" w:rsidTr="00861CE4">
        <w:trPr>
          <w:jc w:val="center"/>
        </w:trPr>
        <w:tc>
          <w:tcPr>
            <w:tcW w:w="9172" w:type="dxa"/>
          </w:tcPr>
          <w:p w14:paraId="4329AA0D" w14:textId="767B3814" w:rsidR="001447DD" w:rsidRPr="001A5F98" w:rsidRDefault="001447DD" w:rsidP="00F121F4">
            <w:pPr>
              <w:numPr>
                <w:ilvl w:val="0"/>
                <w:numId w:val="92"/>
              </w:numPr>
              <w:overflowPunct w:val="0"/>
              <w:autoSpaceDE w:val="0"/>
              <w:autoSpaceDN w:val="0"/>
              <w:adjustRightInd w:val="0"/>
              <w:spacing w:line="220" w:lineRule="atLeast"/>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Does the individual </w:t>
            </w:r>
            <w:r>
              <w:rPr>
                <w:rFonts w:asciiTheme="minorHAnsi" w:eastAsia="Times New Roman" w:hAnsiTheme="minorHAnsi" w:cstheme="minorHAnsi"/>
              </w:rPr>
              <w:t>have</w:t>
            </w:r>
            <w:r w:rsidRPr="001A5F98">
              <w:rPr>
                <w:rFonts w:asciiTheme="minorHAnsi" w:eastAsia="Times New Roman" w:hAnsiTheme="minorHAnsi" w:cstheme="minorHAnsi"/>
              </w:rPr>
              <w:t xml:space="preserve"> an Individual Provider (IP) through</w:t>
            </w:r>
            <w:r>
              <w:rPr>
                <w:rFonts w:asciiTheme="minorHAnsi" w:eastAsia="Times New Roman" w:hAnsiTheme="minorHAnsi" w:cstheme="minorHAnsi"/>
              </w:rPr>
              <w:t xml:space="preserve"> the CDE under</w:t>
            </w:r>
            <w:r w:rsidRPr="001A5F98">
              <w:rPr>
                <w:rFonts w:asciiTheme="minorHAnsi" w:eastAsia="Times New Roman" w:hAnsiTheme="minorHAnsi" w:cstheme="minorHAnsi"/>
              </w:rPr>
              <w:t xml:space="preserve"> CFC, MPC, New Freedom or Chore</w:t>
            </w:r>
            <w:r>
              <w:rPr>
                <w:rFonts w:asciiTheme="minorHAnsi" w:eastAsia="Times New Roman" w:hAnsiTheme="minorHAnsi" w:cstheme="minorHAnsi"/>
              </w:rPr>
              <w:t xml:space="preserve"> programs</w:t>
            </w:r>
            <w:r w:rsidRPr="001A5F98">
              <w:rPr>
                <w:rFonts w:asciiTheme="minorHAnsi" w:eastAsia="Times New Roman" w:hAnsiTheme="minorHAnsi" w:cstheme="minorHAnsi"/>
              </w:rPr>
              <w:t>?  HCS/AAA/DD</w:t>
            </w:r>
            <w:r w:rsidR="00360DB2">
              <w:rPr>
                <w:rFonts w:asciiTheme="minorHAnsi" w:eastAsia="Times New Roman" w:hAnsiTheme="minorHAnsi" w:cstheme="minorHAnsi"/>
              </w:rPr>
              <w:t>CS</w:t>
            </w:r>
            <w:r w:rsidRPr="001A5F98">
              <w:rPr>
                <w:rFonts w:asciiTheme="minorHAnsi" w:eastAsia="Times New Roman" w:hAnsiTheme="minorHAnsi" w:cstheme="minorHAnsi"/>
              </w:rPr>
              <w:t xml:space="preserve"> clients who are presumed competent, receiving </w:t>
            </w:r>
            <w:r>
              <w:rPr>
                <w:rFonts w:asciiTheme="minorHAnsi" w:eastAsia="Times New Roman" w:hAnsiTheme="minorHAnsi" w:cstheme="minorHAnsi"/>
              </w:rPr>
              <w:t xml:space="preserve">CFC, </w:t>
            </w:r>
            <w:r w:rsidRPr="001A5F98">
              <w:rPr>
                <w:rFonts w:asciiTheme="minorHAnsi" w:eastAsia="Times New Roman" w:hAnsiTheme="minorHAnsi" w:cstheme="minorHAnsi"/>
              </w:rPr>
              <w:t>MPC or any waiver program, and live in a private, non-licensed home can legally self-direct an individual provider.</w:t>
            </w:r>
          </w:p>
          <w:p w14:paraId="306D8CE8" w14:textId="77777777" w:rsidR="001447DD" w:rsidRPr="001A5F98" w:rsidRDefault="001447DD" w:rsidP="00F121F4">
            <w:pPr>
              <w:numPr>
                <w:ilvl w:val="0"/>
                <w:numId w:val="94"/>
              </w:num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An IP can be a family member. </w:t>
            </w:r>
          </w:p>
          <w:p w14:paraId="75C362D1" w14:textId="77777777" w:rsidR="001447DD" w:rsidRPr="001A5F98" w:rsidRDefault="001447DD" w:rsidP="00F121F4">
            <w:pPr>
              <w:numPr>
                <w:ilvl w:val="0"/>
                <w:numId w:val="94"/>
              </w:num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The IP cannot perform health care tasks for anyone else, only the person who has hired them to perform those tasks.</w:t>
            </w:r>
          </w:p>
        </w:tc>
      </w:tr>
      <w:tr w:rsidR="001447DD" w:rsidRPr="001A5F98" w14:paraId="74414703" w14:textId="77777777" w:rsidTr="00861CE4">
        <w:trPr>
          <w:jc w:val="center"/>
        </w:trPr>
        <w:tc>
          <w:tcPr>
            <w:tcW w:w="9172" w:type="dxa"/>
          </w:tcPr>
          <w:p w14:paraId="5E0EAE4A" w14:textId="2CF6A408" w:rsidR="001447DD" w:rsidRPr="001A5F98" w:rsidRDefault="001447DD" w:rsidP="00F121F4">
            <w:pPr>
              <w:numPr>
                <w:ilvl w:val="0"/>
                <w:numId w:val="92"/>
              </w:num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Does this individual have a functional disability that prevents </w:t>
            </w:r>
            <w:r>
              <w:rPr>
                <w:rFonts w:asciiTheme="minorHAnsi" w:eastAsia="Times New Roman" w:hAnsiTheme="minorHAnsi" w:cstheme="minorHAnsi"/>
              </w:rPr>
              <w:t>them</w:t>
            </w:r>
            <w:r w:rsidRPr="001A5F98">
              <w:rPr>
                <w:rFonts w:asciiTheme="minorHAnsi" w:eastAsia="Times New Roman" w:hAnsiTheme="minorHAnsi" w:cstheme="minorHAnsi"/>
              </w:rPr>
              <w:t xml:space="preserve"> from performing a healthcare task for </w:t>
            </w:r>
            <w:r>
              <w:rPr>
                <w:rFonts w:asciiTheme="minorHAnsi" w:eastAsia="Times New Roman" w:hAnsiTheme="minorHAnsi" w:cstheme="minorHAnsi"/>
              </w:rPr>
              <w:t>themselves</w:t>
            </w:r>
            <w:r w:rsidRPr="001A5F98">
              <w:rPr>
                <w:rFonts w:asciiTheme="minorHAnsi" w:eastAsia="Times New Roman" w:hAnsiTheme="minorHAnsi" w:cstheme="minorHAnsi"/>
              </w:rPr>
              <w:t>?  The individual must be over 18 years of age.  The client could have a traumatic brain injury</w:t>
            </w:r>
            <w:r>
              <w:rPr>
                <w:rFonts w:asciiTheme="minorHAnsi" w:eastAsia="Times New Roman" w:hAnsiTheme="minorHAnsi" w:cstheme="minorHAnsi"/>
              </w:rPr>
              <w:t xml:space="preserve"> (TBI)</w:t>
            </w:r>
            <w:r w:rsidRPr="001A5F98">
              <w:rPr>
                <w:rFonts w:asciiTheme="minorHAnsi" w:eastAsia="Times New Roman" w:hAnsiTheme="minorHAnsi" w:cstheme="minorHAnsi"/>
              </w:rPr>
              <w:t xml:space="preserve">, mental health or developmental disability and self-direct </w:t>
            </w:r>
            <w:r w:rsidR="008300A9" w:rsidRPr="001A5F98">
              <w:rPr>
                <w:rFonts w:asciiTheme="minorHAnsi" w:eastAsia="Times New Roman" w:hAnsiTheme="minorHAnsi" w:cstheme="minorHAnsi"/>
              </w:rPr>
              <w:t>if</w:t>
            </w:r>
            <w:r w:rsidRPr="001A5F98">
              <w:rPr>
                <w:rFonts w:asciiTheme="minorHAnsi" w:eastAsia="Times New Roman" w:hAnsiTheme="minorHAnsi" w:cstheme="minorHAnsi"/>
              </w:rPr>
              <w:t xml:space="preserve"> the disability does not prevent </w:t>
            </w:r>
            <w:r>
              <w:rPr>
                <w:rFonts w:asciiTheme="minorHAnsi" w:eastAsia="Times New Roman" w:hAnsiTheme="minorHAnsi" w:cstheme="minorHAnsi"/>
              </w:rPr>
              <w:t>them</w:t>
            </w:r>
            <w:r w:rsidRPr="001A5F98">
              <w:rPr>
                <w:rFonts w:asciiTheme="minorHAnsi" w:eastAsia="Times New Roman" w:hAnsiTheme="minorHAnsi" w:cstheme="minorHAnsi"/>
              </w:rPr>
              <w:t xml:space="preserve"> from having the ability to explain the procedure and to supervise</w:t>
            </w:r>
            <w:r>
              <w:rPr>
                <w:rFonts w:asciiTheme="minorHAnsi" w:eastAsia="Times New Roman" w:hAnsiTheme="minorHAnsi" w:cstheme="minorHAnsi"/>
              </w:rPr>
              <w:t xml:space="preserve"> the IP</w:t>
            </w:r>
            <w:r w:rsidRPr="001A5F98">
              <w:rPr>
                <w:rFonts w:asciiTheme="minorHAnsi" w:eastAsia="Times New Roman" w:hAnsiTheme="minorHAnsi" w:cstheme="minorHAnsi"/>
              </w:rPr>
              <w:t xml:space="preserve">.  There are varying degrees of function with every disability.  The healthcare practitioner who prescribed the treatment or medication has the responsibility to ascertain if the </w:t>
            </w:r>
            <w:r>
              <w:rPr>
                <w:rFonts w:asciiTheme="minorHAnsi" w:eastAsia="Times New Roman" w:hAnsiTheme="minorHAnsi" w:cstheme="minorHAnsi"/>
              </w:rPr>
              <w:t>individual</w:t>
            </w:r>
            <w:r w:rsidRPr="001A5F98">
              <w:rPr>
                <w:rFonts w:asciiTheme="minorHAnsi" w:eastAsia="Times New Roman" w:hAnsiTheme="minorHAnsi" w:cstheme="minorHAnsi"/>
              </w:rPr>
              <w:t xml:space="preserve"> understands the treatment or medication administration and </w:t>
            </w:r>
            <w:r w:rsidR="008300A9" w:rsidRPr="001A5F98">
              <w:rPr>
                <w:rFonts w:asciiTheme="minorHAnsi" w:eastAsia="Times New Roman" w:hAnsiTheme="minorHAnsi" w:cstheme="minorHAnsi"/>
              </w:rPr>
              <w:t>can</w:t>
            </w:r>
            <w:r w:rsidRPr="001A5F98">
              <w:rPr>
                <w:rFonts w:asciiTheme="minorHAnsi" w:eastAsia="Times New Roman" w:hAnsiTheme="minorHAnsi" w:cstheme="minorHAnsi"/>
              </w:rPr>
              <w:t xml:space="preserve"> follow through on the SDC task.</w:t>
            </w:r>
          </w:p>
        </w:tc>
      </w:tr>
      <w:tr w:rsidR="001447DD" w:rsidRPr="001A5F98" w14:paraId="6025D014" w14:textId="77777777" w:rsidTr="00861CE4">
        <w:trPr>
          <w:jc w:val="center"/>
        </w:trPr>
        <w:tc>
          <w:tcPr>
            <w:tcW w:w="9172" w:type="dxa"/>
          </w:tcPr>
          <w:p w14:paraId="074E4125" w14:textId="77777777" w:rsidR="001447DD" w:rsidRPr="001A5F98" w:rsidRDefault="001447DD" w:rsidP="00F121F4">
            <w:pPr>
              <w:numPr>
                <w:ilvl w:val="0"/>
                <w:numId w:val="92"/>
              </w:num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Has the </w:t>
            </w:r>
            <w:r>
              <w:rPr>
                <w:rFonts w:asciiTheme="minorHAnsi" w:eastAsia="Times New Roman" w:hAnsiTheme="minorHAnsi" w:cstheme="minorHAnsi"/>
              </w:rPr>
              <w:t>SSS/CM</w:t>
            </w:r>
            <w:r w:rsidRPr="001A5F98">
              <w:rPr>
                <w:rFonts w:asciiTheme="minorHAnsi" w:eastAsia="Times New Roman" w:hAnsiTheme="minorHAnsi" w:cstheme="minorHAnsi"/>
              </w:rPr>
              <w:t xml:space="preserve"> informed the individual of the SDC option at the time of Initial assessment and reassessment?  The SDC </w:t>
            </w:r>
            <w:r>
              <w:rPr>
                <w:rFonts w:asciiTheme="minorHAnsi" w:eastAsia="Times New Roman" w:hAnsiTheme="minorHAnsi" w:cstheme="minorHAnsi"/>
              </w:rPr>
              <w:t>publication</w:t>
            </w:r>
            <w:r w:rsidRPr="001A5F98">
              <w:rPr>
                <w:rFonts w:asciiTheme="minorHAnsi" w:eastAsia="Times New Roman" w:hAnsiTheme="minorHAnsi" w:cstheme="minorHAnsi"/>
              </w:rPr>
              <w:t xml:space="preserve"> should be given to clients who potentially could self-direct their care, no matter what setting they are in.</w:t>
            </w:r>
          </w:p>
        </w:tc>
      </w:tr>
      <w:tr w:rsidR="001447DD" w:rsidRPr="001A5F98" w14:paraId="62CA5CA9" w14:textId="77777777" w:rsidTr="00861CE4">
        <w:trPr>
          <w:jc w:val="center"/>
        </w:trPr>
        <w:tc>
          <w:tcPr>
            <w:tcW w:w="9172" w:type="dxa"/>
          </w:tcPr>
          <w:p w14:paraId="25AC6C7A" w14:textId="6DC94EC0" w:rsidR="001447DD" w:rsidRPr="001A5F98" w:rsidRDefault="001447DD" w:rsidP="00F121F4">
            <w:pPr>
              <w:numPr>
                <w:ilvl w:val="0"/>
                <w:numId w:val="92"/>
              </w:num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Does the individual have a legal guardian?  (Only guardianships of the person limit personal decision-making.  Guardianships of the estate only limit financial decision-making.) The individual self-directing is presumed competent. The health care practitioner who prescribed the treatment has the responsibility to ascertain if the person understands the treatment and </w:t>
            </w:r>
            <w:r w:rsidR="008300A9" w:rsidRPr="001A5F98">
              <w:rPr>
                <w:rFonts w:asciiTheme="minorHAnsi" w:eastAsia="Times New Roman" w:hAnsiTheme="minorHAnsi" w:cstheme="minorHAnsi"/>
              </w:rPr>
              <w:lastRenderedPageBreak/>
              <w:t>can</w:t>
            </w:r>
            <w:r w:rsidRPr="001A5F98">
              <w:rPr>
                <w:rFonts w:asciiTheme="minorHAnsi" w:eastAsia="Times New Roman" w:hAnsiTheme="minorHAnsi" w:cstheme="minorHAnsi"/>
              </w:rPr>
              <w:t xml:space="preserve"> follow through on the SDC task just as they would when a person </w:t>
            </w:r>
            <w:r w:rsidRPr="001A5F98">
              <w:rPr>
                <w:rFonts w:asciiTheme="minorHAnsi" w:eastAsia="Times New Roman" w:hAnsiTheme="minorHAnsi" w:cstheme="minorHAnsi"/>
                <w:u w:val="single"/>
              </w:rPr>
              <w:t>without</w:t>
            </w:r>
            <w:r w:rsidRPr="001A5F98">
              <w:rPr>
                <w:rFonts w:asciiTheme="minorHAnsi" w:eastAsia="Times New Roman" w:hAnsiTheme="minorHAnsi" w:cstheme="minorHAnsi"/>
              </w:rPr>
              <w:t xml:space="preserve"> a disability goes to the doctor and is given a prescribed treatment. No additional verification is needed.  </w:t>
            </w:r>
          </w:p>
        </w:tc>
      </w:tr>
      <w:tr w:rsidR="001447DD" w:rsidRPr="001A5F98" w14:paraId="3E537A41" w14:textId="77777777" w:rsidTr="00861CE4">
        <w:trPr>
          <w:jc w:val="center"/>
        </w:trPr>
        <w:tc>
          <w:tcPr>
            <w:tcW w:w="9172" w:type="dxa"/>
          </w:tcPr>
          <w:p w14:paraId="08519F28" w14:textId="77777777" w:rsidR="001447DD" w:rsidRPr="001A5F98" w:rsidRDefault="001447DD" w:rsidP="00F121F4">
            <w:pPr>
              <w:numPr>
                <w:ilvl w:val="0"/>
                <w:numId w:val="92"/>
              </w:num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1A5F98">
              <w:rPr>
                <w:rFonts w:asciiTheme="minorHAnsi" w:eastAsia="Times New Roman" w:hAnsiTheme="minorHAnsi" w:cstheme="minorHAnsi"/>
              </w:rPr>
              <w:lastRenderedPageBreak/>
              <w:t xml:space="preserve">Did the individual inform the prescribing health care practitioner of </w:t>
            </w:r>
            <w:r>
              <w:rPr>
                <w:rFonts w:asciiTheme="minorHAnsi" w:eastAsia="Times New Roman" w:hAnsiTheme="minorHAnsi" w:cstheme="minorHAnsi"/>
              </w:rPr>
              <w:t>their</w:t>
            </w:r>
            <w:r w:rsidRPr="001A5F98">
              <w:rPr>
                <w:rFonts w:asciiTheme="minorHAnsi" w:eastAsia="Times New Roman" w:hAnsiTheme="minorHAnsi" w:cstheme="minorHAnsi"/>
              </w:rPr>
              <w:t xml:space="preserve"> intent to self-direct?  Is the prescribing health care practitioner’s name, address and telephone number documented in the CARE assessment?</w:t>
            </w:r>
          </w:p>
        </w:tc>
      </w:tr>
      <w:tr w:rsidR="001447DD" w:rsidRPr="001A5F98" w14:paraId="30BC02D6" w14:textId="77777777" w:rsidTr="00861CE4">
        <w:trPr>
          <w:jc w:val="center"/>
        </w:trPr>
        <w:tc>
          <w:tcPr>
            <w:tcW w:w="9172" w:type="dxa"/>
          </w:tcPr>
          <w:p w14:paraId="2385D659" w14:textId="77777777" w:rsidR="001447DD" w:rsidRDefault="001447DD" w:rsidP="00F121F4">
            <w:pPr>
              <w:numPr>
                <w:ilvl w:val="0"/>
                <w:numId w:val="92"/>
              </w:num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Has the individual provided the </w:t>
            </w:r>
            <w:r>
              <w:rPr>
                <w:rFonts w:asciiTheme="minorHAnsi" w:eastAsia="Times New Roman" w:hAnsiTheme="minorHAnsi" w:cstheme="minorHAnsi"/>
              </w:rPr>
              <w:t>SSS/CM</w:t>
            </w:r>
            <w:r w:rsidRPr="001A5F98">
              <w:rPr>
                <w:rFonts w:asciiTheme="minorHAnsi" w:eastAsia="Times New Roman" w:hAnsiTheme="minorHAnsi" w:cstheme="minorHAnsi"/>
              </w:rPr>
              <w:t xml:space="preserve"> with the source of the treatment order?  The </w:t>
            </w:r>
            <w:r>
              <w:rPr>
                <w:rFonts w:asciiTheme="minorHAnsi" w:eastAsia="Times New Roman" w:hAnsiTheme="minorHAnsi" w:cstheme="minorHAnsi"/>
              </w:rPr>
              <w:t xml:space="preserve">SSS/CM </w:t>
            </w:r>
            <w:r w:rsidRPr="001A5F98">
              <w:rPr>
                <w:rFonts w:asciiTheme="minorHAnsi" w:eastAsia="Times New Roman" w:hAnsiTheme="minorHAnsi" w:cstheme="minorHAnsi"/>
              </w:rPr>
              <w:t xml:space="preserve">should document in the CARE assessment the source of the treatment information.  </w:t>
            </w:r>
          </w:p>
          <w:p w14:paraId="607CD9CA" w14:textId="179B550D" w:rsidR="001447DD" w:rsidRPr="001A5F98" w:rsidRDefault="001447DD" w:rsidP="00861CE4">
            <w:pPr>
              <w:overflowPunct w:val="0"/>
              <w:autoSpaceDE w:val="0"/>
              <w:autoSpaceDN w:val="0"/>
              <w:adjustRightInd w:val="0"/>
              <w:spacing w:before="120" w:after="120" w:line="220" w:lineRule="atLeast"/>
              <w:ind w:left="36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Examples </w:t>
            </w:r>
            <w:r w:rsidR="00E40F4C" w:rsidRPr="001A5F98">
              <w:rPr>
                <w:rFonts w:asciiTheme="minorHAnsi" w:eastAsia="Times New Roman" w:hAnsiTheme="minorHAnsi" w:cstheme="minorHAnsi"/>
              </w:rPr>
              <w:t>are</w:t>
            </w:r>
            <w:r w:rsidRPr="001A5F98">
              <w:rPr>
                <w:rFonts w:asciiTheme="minorHAnsi" w:eastAsia="Times New Roman" w:hAnsiTheme="minorHAnsi" w:cstheme="minorHAnsi"/>
              </w:rPr>
              <w:t xml:space="preserve"> directions from the client, prescription container/Rx script, written directions from the prescribing health care practitioner, protocols from a professional association or protocols from a rehabilitation facility or institution manual.  An actual copy of the treatment order or written directions is not mandatory but may be helpful for more complicated health-related tasks.</w:t>
            </w:r>
          </w:p>
        </w:tc>
      </w:tr>
      <w:tr w:rsidR="001447DD" w:rsidRPr="001A5F98" w14:paraId="2FDF0B4F" w14:textId="77777777" w:rsidTr="00861CE4">
        <w:trPr>
          <w:jc w:val="center"/>
        </w:trPr>
        <w:tc>
          <w:tcPr>
            <w:tcW w:w="9172" w:type="dxa"/>
          </w:tcPr>
          <w:p w14:paraId="37C58729" w14:textId="77777777" w:rsidR="001447DD" w:rsidRPr="001A5F98" w:rsidRDefault="001447DD" w:rsidP="00F121F4">
            <w:pPr>
              <w:numPr>
                <w:ilvl w:val="0"/>
                <w:numId w:val="92"/>
              </w:num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On the </w:t>
            </w:r>
            <w:r w:rsidRPr="001A5F98">
              <w:rPr>
                <w:rFonts w:asciiTheme="minorHAnsi" w:eastAsia="Times New Roman" w:hAnsiTheme="minorHAnsi" w:cstheme="minorHAnsi"/>
                <w:i/>
              </w:rPr>
              <w:t>Treatment</w:t>
            </w:r>
            <w:r w:rsidRPr="001A5F98">
              <w:rPr>
                <w:rFonts w:asciiTheme="minorHAnsi" w:eastAsia="Times New Roman" w:hAnsiTheme="minorHAnsi" w:cstheme="minorHAnsi"/>
              </w:rPr>
              <w:t xml:space="preserve"> or </w:t>
            </w:r>
            <w:r w:rsidRPr="001A5F98">
              <w:rPr>
                <w:rFonts w:asciiTheme="minorHAnsi" w:eastAsia="Times New Roman" w:hAnsiTheme="minorHAnsi" w:cstheme="minorHAnsi"/>
                <w:i/>
              </w:rPr>
              <w:t>Medication Management</w:t>
            </w:r>
            <w:r w:rsidRPr="001A5F98">
              <w:rPr>
                <w:rFonts w:asciiTheme="minorHAnsi" w:eastAsia="Times New Roman" w:hAnsiTheme="minorHAnsi" w:cstheme="minorHAnsi"/>
              </w:rPr>
              <w:t xml:space="preserve"> </w:t>
            </w:r>
            <w:r>
              <w:rPr>
                <w:rFonts w:asciiTheme="minorHAnsi" w:eastAsia="Times New Roman" w:hAnsiTheme="minorHAnsi" w:cstheme="minorHAnsi"/>
              </w:rPr>
              <w:t xml:space="preserve">section of the Medical </w:t>
            </w:r>
            <w:r w:rsidRPr="001A5F98">
              <w:rPr>
                <w:rFonts w:asciiTheme="minorHAnsi" w:eastAsia="Times New Roman" w:hAnsiTheme="minorHAnsi" w:cstheme="minorHAnsi"/>
              </w:rPr>
              <w:t>screen</w:t>
            </w:r>
            <w:r>
              <w:rPr>
                <w:rFonts w:asciiTheme="minorHAnsi" w:eastAsia="Times New Roman" w:hAnsiTheme="minorHAnsi" w:cstheme="minorHAnsi"/>
              </w:rPr>
              <w:t xml:space="preserve"> in CARE</w:t>
            </w:r>
            <w:r w:rsidRPr="001A5F98">
              <w:rPr>
                <w:rFonts w:asciiTheme="minorHAnsi" w:eastAsia="Times New Roman" w:hAnsiTheme="minorHAnsi" w:cstheme="minorHAnsi"/>
              </w:rPr>
              <w:t xml:space="preserve">, has the </w:t>
            </w:r>
            <w:r>
              <w:rPr>
                <w:rFonts w:asciiTheme="minorHAnsi" w:eastAsia="Times New Roman" w:hAnsiTheme="minorHAnsi" w:cstheme="minorHAnsi"/>
              </w:rPr>
              <w:t>SSS/CM</w:t>
            </w:r>
            <w:r w:rsidRPr="001A5F98">
              <w:rPr>
                <w:rFonts w:asciiTheme="minorHAnsi" w:eastAsia="Times New Roman" w:hAnsiTheme="minorHAnsi" w:cstheme="minorHAnsi"/>
              </w:rPr>
              <w:t xml:space="preserve"> documented SDC tasks and selected “Self-Directed Care (IP only)” as a Provider Type for the treatment listed on the Treatments </w:t>
            </w:r>
            <w:r>
              <w:rPr>
                <w:rFonts w:asciiTheme="minorHAnsi" w:eastAsia="Times New Roman" w:hAnsiTheme="minorHAnsi" w:cstheme="minorHAnsi"/>
              </w:rPr>
              <w:t>section</w:t>
            </w:r>
            <w:r w:rsidRPr="001A5F98">
              <w:rPr>
                <w:rFonts w:asciiTheme="minorHAnsi" w:eastAsia="Times New Roman" w:hAnsiTheme="minorHAnsi" w:cstheme="minorHAnsi"/>
              </w:rPr>
              <w:t>?</w:t>
            </w:r>
          </w:p>
        </w:tc>
      </w:tr>
      <w:tr w:rsidR="001447DD" w:rsidRPr="001A5F98" w14:paraId="112DAD31" w14:textId="77777777" w:rsidTr="00861CE4">
        <w:trPr>
          <w:jc w:val="center"/>
        </w:trPr>
        <w:tc>
          <w:tcPr>
            <w:tcW w:w="9172" w:type="dxa"/>
          </w:tcPr>
          <w:p w14:paraId="1AC1A041" w14:textId="77777777" w:rsidR="001447DD" w:rsidRPr="001A5F98" w:rsidRDefault="001447DD" w:rsidP="00F121F4">
            <w:pPr>
              <w:numPr>
                <w:ilvl w:val="0"/>
                <w:numId w:val="92"/>
              </w:num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Does the client want to self-direct any portions of her/his care?  The law does not require the individual to self-direct their healthcare.  </w:t>
            </w:r>
            <w:r w:rsidRPr="001A5F98">
              <w:rPr>
                <w:rFonts w:asciiTheme="minorHAnsi" w:eastAsia="Times New Roman" w:hAnsiTheme="minorHAnsi" w:cstheme="minorHAnsi"/>
                <w:b/>
              </w:rPr>
              <w:t>The law does not have a task list.</w:t>
            </w:r>
          </w:p>
        </w:tc>
      </w:tr>
    </w:tbl>
    <w:p w14:paraId="2059E088" w14:textId="77777777" w:rsidR="001447DD" w:rsidRPr="001A5F98" w:rsidRDefault="001447DD" w:rsidP="001447DD">
      <w:pPr>
        <w:overflowPunct w:val="0"/>
        <w:autoSpaceDE w:val="0"/>
        <w:autoSpaceDN w:val="0"/>
        <w:adjustRightInd w:val="0"/>
        <w:textAlignment w:val="baseline"/>
        <w:rPr>
          <w:rFonts w:asciiTheme="minorHAnsi" w:eastAsia="Times New Roman" w:hAnsiTheme="minorHAnsi" w:cstheme="minorHAnsi"/>
          <w:b/>
          <w:bCs/>
        </w:rPr>
      </w:pPr>
    </w:p>
    <w:p w14:paraId="33078FEF" w14:textId="77777777" w:rsidR="001447DD" w:rsidRPr="001A5F98" w:rsidRDefault="001447DD" w:rsidP="001447DD">
      <w:pPr>
        <w:rPr>
          <w:rFonts w:asciiTheme="minorHAnsi" w:eastAsia="Times New Roman" w:hAnsiTheme="minorHAnsi" w:cstheme="minorHAnsi"/>
          <w:b/>
          <w:bCs/>
        </w:rPr>
      </w:pPr>
      <w:r w:rsidRPr="001A5F98">
        <w:rPr>
          <w:rFonts w:asciiTheme="minorHAnsi" w:eastAsia="Times New Roman" w:hAnsiTheme="minorHAnsi" w:cstheme="minorHAnsi"/>
          <w:b/>
          <w:bCs/>
        </w:rPr>
        <w:t>The responsibility of the client (person with the disability) is to:</w:t>
      </w:r>
    </w:p>
    <w:p w14:paraId="44298516" w14:textId="77777777" w:rsidR="001447DD" w:rsidRPr="001A5F98" w:rsidRDefault="001447DD" w:rsidP="00F121F4">
      <w:pPr>
        <w:numPr>
          <w:ilvl w:val="0"/>
          <w:numId w:val="91"/>
        </w:numPr>
        <w:overflowPunct w:val="0"/>
        <w:autoSpaceDE w:val="0"/>
        <w:autoSpaceDN w:val="0"/>
        <w:adjustRightInd w:val="0"/>
        <w:ind w:left="810"/>
        <w:textAlignment w:val="baseline"/>
        <w:rPr>
          <w:rFonts w:asciiTheme="minorHAnsi" w:eastAsia="Times New Roman" w:hAnsiTheme="minorHAnsi" w:cstheme="minorHAnsi"/>
          <w:b/>
          <w:bCs/>
        </w:rPr>
      </w:pPr>
      <w:r w:rsidRPr="001A5F98">
        <w:rPr>
          <w:rFonts w:asciiTheme="minorHAnsi" w:eastAsia="Times New Roman" w:hAnsiTheme="minorHAnsi" w:cstheme="minorHAnsi"/>
        </w:rPr>
        <w:t>Inform the prescribing healthcare practitioner who ordered the treatment or medication of the intent to self-direct;</w:t>
      </w:r>
    </w:p>
    <w:p w14:paraId="07E37EDA" w14:textId="77777777" w:rsidR="001447DD" w:rsidRPr="001A5F98" w:rsidRDefault="001447DD" w:rsidP="00F121F4">
      <w:pPr>
        <w:numPr>
          <w:ilvl w:val="0"/>
          <w:numId w:val="91"/>
        </w:numPr>
        <w:overflowPunct w:val="0"/>
        <w:autoSpaceDE w:val="0"/>
        <w:autoSpaceDN w:val="0"/>
        <w:adjustRightInd w:val="0"/>
        <w:ind w:left="810"/>
        <w:textAlignment w:val="baseline"/>
        <w:rPr>
          <w:rFonts w:asciiTheme="minorHAnsi" w:eastAsia="Times New Roman" w:hAnsiTheme="minorHAnsi" w:cstheme="minorHAnsi"/>
          <w:b/>
          <w:bCs/>
        </w:rPr>
      </w:pPr>
      <w:r w:rsidRPr="001A5F98">
        <w:rPr>
          <w:rFonts w:asciiTheme="minorHAnsi" w:eastAsia="Times New Roman" w:hAnsiTheme="minorHAnsi" w:cstheme="minorHAnsi"/>
        </w:rPr>
        <w:t xml:space="preserve">Inform the </w:t>
      </w:r>
      <w:r>
        <w:rPr>
          <w:rFonts w:asciiTheme="minorHAnsi" w:eastAsia="Times New Roman" w:hAnsiTheme="minorHAnsi" w:cstheme="minorHAnsi"/>
        </w:rPr>
        <w:t>SSS/CM</w:t>
      </w:r>
      <w:r w:rsidRPr="001A5F98">
        <w:rPr>
          <w:rFonts w:asciiTheme="minorHAnsi" w:eastAsia="Times New Roman" w:hAnsiTheme="minorHAnsi" w:cstheme="minorHAnsi"/>
        </w:rPr>
        <w:t>;</w:t>
      </w:r>
    </w:p>
    <w:p w14:paraId="3D862D37" w14:textId="77777777" w:rsidR="001447DD" w:rsidRPr="001A5F98" w:rsidRDefault="001447DD" w:rsidP="00F121F4">
      <w:pPr>
        <w:numPr>
          <w:ilvl w:val="0"/>
          <w:numId w:val="91"/>
        </w:numPr>
        <w:overflowPunct w:val="0"/>
        <w:autoSpaceDE w:val="0"/>
        <w:autoSpaceDN w:val="0"/>
        <w:adjustRightInd w:val="0"/>
        <w:ind w:left="810"/>
        <w:textAlignment w:val="baseline"/>
        <w:rPr>
          <w:rFonts w:asciiTheme="minorHAnsi" w:eastAsia="Times New Roman" w:hAnsiTheme="minorHAnsi" w:cstheme="minorHAnsi"/>
          <w:b/>
          <w:bCs/>
        </w:rPr>
      </w:pPr>
      <w:r w:rsidRPr="001A5F98">
        <w:rPr>
          <w:rFonts w:asciiTheme="minorHAnsi" w:eastAsia="Times New Roman" w:hAnsiTheme="minorHAnsi" w:cstheme="minorHAnsi"/>
        </w:rPr>
        <w:t xml:space="preserve">Inform and provide training to the IP for those SDC tasks and ensure the IP has a copy of the </w:t>
      </w:r>
      <w:r>
        <w:rPr>
          <w:rFonts w:asciiTheme="minorHAnsi" w:eastAsia="Times New Roman" w:hAnsiTheme="minorHAnsi" w:cstheme="minorHAnsi"/>
        </w:rPr>
        <w:t xml:space="preserve">current </w:t>
      </w:r>
      <w:r w:rsidRPr="001A5F98">
        <w:rPr>
          <w:rFonts w:asciiTheme="minorHAnsi" w:eastAsia="Times New Roman" w:hAnsiTheme="minorHAnsi" w:cstheme="minorHAnsi"/>
        </w:rPr>
        <w:t>Service Summary and Assessment Details;</w:t>
      </w:r>
    </w:p>
    <w:p w14:paraId="5F815D69" w14:textId="77777777" w:rsidR="001447DD" w:rsidRPr="001A5F98" w:rsidRDefault="001447DD" w:rsidP="00F121F4">
      <w:pPr>
        <w:numPr>
          <w:ilvl w:val="0"/>
          <w:numId w:val="91"/>
        </w:numPr>
        <w:overflowPunct w:val="0"/>
        <w:autoSpaceDE w:val="0"/>
        <w:autoSpaceDN w:val="0"/>
        <w:adjustRightInd w:val="0"/>
        <w:ind w:left="810"/>
        <w:textAlignment w:val="baseline"/>
        <w:rPr>
          <w:rFonts w:asciiTheme="minorHAnsi" w:eastAsia="Times New Roman" w:hAnsiTheme="minorHAnsi" w:cstheme="minorHAnsi"/>
          <w:b/>
          <w:bCs/>
        </w:rPr>
      </w:pPr>
      <w:r w:rsidRPr="001A5F98">
        <w:rPr>
          <w:rFonts w:asciiTheme="minorHAnsi" w:eastAsia="Times New Roman" w:hAnsiTheme="minorHAnsi" w:cstheme="minorHAnsi"/>
        </w:rPr>
        <w:t>Possess the necessary knowledge and ability to train</w:t>
      </w:r>
      <w:r>
        <w:rPr>
          <w:rFonts w:asciiTheme="minorHAnsi" w:eastAsia="Times New Roman" w:hAnsiTheme="minorHAnsi" w:cstheme="minorHAnsi"/>
        </w:rPr>
        <w:t xml:space="preserve"> the IP</w:t>
      </w:r>
      <w:r w:rsidRPr="001A5F98">
        <w:rPr>
          <w:rFonts w:asciiTheme="minorHAnsi" w:eastAsia="Times New Roman" w:hAnsiTheme="minorHAnsi" w:cstheme="minorHAnsi"/>
        </w:rPr>
        <w:t xml:space="preserve"> to those tasks;</w:t>
      </w:r>
    </w:p>
    <w:p w14:paraId="00E97B76" w14:textId="77777777" w:rsidR="001447DD" w:rsidRPr="001A5F98" w:rsidRDefault="001447DD" w:rsidP="00F121F4">
      <w:pPr>
        <w:numPr>
          <w:ilvl w:val="0"/>
          <w:numId w:val="91"/>
        </w:numPr>
        <w:overflowPunct w:val="0"/>
        <w:autoSpaceDE w:val="0"/>
        <w:autoSpaceDN w:val="0"/>
        <w:adjustRightInd w:val="0"/>
        <w:ind w:left="810"/>
        <w:textAlignment w:val="baseline"/>
        <w:rPr>
          <w:rFonts w:asciiTheme="minorHAnsi" w:eastAsia="Times New Roman" w:hAnsiTheme="minorHAnsi" w:cstheme="minorHAnsi"/>
          <w:b/>
          <w:bCs/>
        </w:rPr>
      </w:pPr>
      <w:r w:rsidRPr="001A5F98">
        <w:rPr>
          <w:rFonts w:asciiTheme="minorHAnsi" w:eastAsia="Times New Roman" w:hAnsiTheme="minorHAnsi" w:cstheme="minorHAnsi"/>
        </w:rPr>
        <w:t>Supervise the performance of the IP; and</w:t>
      </w:r>
    </w:p>
    <w:p w14:paraId="18320A14" w14:textId="77777777" w:rsidR="001447DD" w:rsidRPr="001A5F98" w:rsidRDefault="001447DD" w:rsidP="00F121F4">
      <w:pPr>
        <w:numPr>
          <w:ilvl w:val="0"/>
          <w:numId w:val="91"/>
        </w:numPr>
        <w:overflowPunct w:val="0"/>
        <w:autoSpaceDE w:val="0"/>
        <w:autoSpaceDN w:val="0"/>
        <w:adjustRightInd w:val="0"/>
        <w:ind w:left="810"/>
        <w:textAlignment w:val="baseline"/>
        <w:rPr>
          <w:rFonts w:asciiTheme="minorHAnsi" w:eastAsia="Times New Roman" w:hAnsiTheme="minorHAnsi" w:cstheme="minorHAnsi"/>
          <w:b/>
          <w:bCs/>
        </w:rPr>
      </w:pPr>
      <w:r w:rsidRPr="001A5F98">
        <w:rPr>
          <w:rFonts w:asciiTheme="minorHAnsi" w:eastAsia="Times New Roman" w:hAnsiTheme="minorHAnsi" w:cstheme="minorHAnsi"/>
        </w:rPr>
        <w:t>Ask for assistance in training, if necessary.</w:t>
      </w:r>
    </w:p>
    <w:p w14:paraId="52B95B30" w14:textId="77777777" w:rsidR="001447DD" w:rsidRPr="001A5F98" w:rsidRDefault="001447DD" w:rsidP="001447DD">
      <w:pPr>
        <w:rPr>
          <w:rFonts w:asciiTheme="minorHAnsi" w:eastAsia="Times New Roman" w:hAnsiTheme="minorHAnsi" w:cstheme="minorHAnsi"/>
        </w:rPr>
      </w:pPr>
    </w:p>
    <w:p w14:paraId="2BEC0F14" w14:textId="77777777" w:rsidR="001447DD" w:rsidRPr="001A5F98" w:rsidRDefault="001447DD" w:rsidP="001447DD">
      <w:pPr>
        <w:rPr>
          <w:rFonts w:asciiTheme="minorHAnsi" w:eastAsia="Times New Roman" w:hAnsiTheme="minorHAnsi" w:cstheme="minorHAnsi"/>
          <w:b/>
          <w:bCs/>
        </w:rPr>
      </w:pPr>
      <w:r w:rsidRPr="001A5F98">
        <w:rPr>
          <w:rFonts w:asciiTheme="minorHAnsi" w:eastAsia="Times New Roman" w:hAnsiTheme="minorHAnsi" w:cstheme="minorHAnsi"/>
          <w:b/>
          <w:bCs/>
        </w:rPr>
        <w:t xml:space="preserve">The </w:t>
      </w:r>
      <w:r>
        <w:rPr>
          <w:rFonts w:asciiTheme="minorHAnsi" w:eastAsia="Times New Roman" w:hAnsiTheme="minorHAnsi" w:cstheme="minorHAnsi"/>
          <w:b/>
          <w:bCs/>
        </w:rPr>
        <w:t>SSS/CM</w:t>
      </w:r>
      <w:r w:rsidRPr="001A5F98">
        <w:rPr>
          <w:rFonts w:asciiTheme="minorHAnsi" w:eastAsia="Times New Roman" w:hAnsiTheme="minorHAnsi" w:cstheme="minorHAnsi"/>
          <w:b/>
          <w:bCs/>
        </w:rPr>
        <w:t xml:space="preserve"> must: </w:t>
      </w:r>
    </w:p>
    <w:p w14:paraId="1A0B2AC4" w14:textId="77777777" w:rsidR="001447DD" w:rsidRPr="001A5F98" w:rsidRDefault="001447DD" w:rsidP="00F121F4">
      <w:pPr>
        <w:numPr>
          <w:ilvl w:val="0"/>
          <w:numId w:val="93"/>
        </w:num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Inform the client of the SDC option. Share the SDC </w:t>
      </w:r>
      <w:r>
        <w:rPr>
          <w:rFonts w:asciiTheme="minorHAnsi" w:eastAsia="Times New Roman" w:hAnsiTheme="minorHAnsi" w:cstheme="minorHAnsi"/>
        </w:rPr>
        <w:t>publication</w:t>
      </w:r>
      <w:r w:rsidRPr="001A5F98">
        <w:rPr>
          <w:rFonts w:asciiTheme="minorHAnsi" w:eastAsia="Times New Roman" w:hAnsiTheme="minorHAnsi" w:cstheme="minorHAnsi"/>
        </w:rPr>
        <w:t xml:space="preserve"> with the client at the time of assessment and reassessment; and</w:t>
      </w:r>
    </w:p>
    <w:p w14:paraId="39745308" w14:textId="77777777" w:rsidR="001447DD" w:rsidRPr="001A5F98" w:rsidRDefault="001447DD" w:rsidP="00F121F4">
      <w:pPr>
        <w:numPr>
          <w:ilvl w:val="0"/>
          <w:numId w:val="93"/>
        </w:num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Coordinate with the client to identify the SDC tasks and who will perform them and then, document on the </w:t>
      </w:r>
      <w:r w:rsidRPr="001A5F98">
        <w:rPr>
          <w:rFonts w:asciiTheme="minorHAnsi" w:eastAsia="Times New Roman" w:hAnsiTheme="minorHAnsi" w:cstheme="minorHAnsi"/>
          <w:i/>
        </w:rPr>
        <w:t>Treatments</w:t>
      </w:r>
      <w:r w:rsidRPr="001A5F98">
        <w:rPr>
          <w:rFonts w:asciiTheme="minorHAnsi" w:eastAsia="Times New Roman" w:hAnsiTheme="minorHAnsi" w:cstheme="minorHAnsi"/>
        </w:rPr>
        <w:t xml:space="preserve"> and </w:t>
      </w:r>
      <w:r w:rsidRPr="001A5F98">
        <w:rPr>
          <w:rFonts w:asciiTheme="minorHAnsi" w:eastAsia="Times New Roman" w:hAnsiTheme="minorHAnsi" w:cstheme="minorHAnsi"/>
          <w:i/>
        </w:rPr>
        <w:t>Medication Management</w:t>
      </w:r>
      <w:r w:rsidRPr="001A5F98">
        <w:rPr>
          <w:rFonts w:asciiTheme="minorHAnsi" w:eastAsia="Times New Roman" w:hAnsiTheme="minorHAnsi" w:cstheme="minorHAnsi"/>
        </w:rPr>
        <w:t xml:space="preserve"> </w:t>
      </w:r>
      <w:r>
        <w:rPr>
          <w:rFonts w:asciiTheme="minorHAnsi" w:eastAsia="Times New Roman" w:hAnsiTheme="minorHAnsi" w:cstheme="minorHAnsi"/>
        </w:rPr>
        <w:t>sections of the Medical screens in CARE</w:t>
      </w:r>
      <w:r w:rsidRPr="001A5F98">
        <w:rPr>
          <w:rFonts w:asciiTheme="minorHAnsi" w:eastAsia="Times New Roman" w:hAnsiTheme="minorHAnsi" w:cstheme="minorHAnsi"/>
        </w:rPr>
        <w:t>; and</w:t>
      </w:r>
    </w:p>
    <w:p w14:paraId="3EA22BBA" w14:textId="77777777" w:rsidR="001447DD" w:rsidRPr="001A5F98" w:rsidRDefault="001447DD" w:rsidP="00F121F4">
      <w:pPr>
        <w:numPr>
          <w:ilvl w:val="0"/>
          <w:numId w:val="93"/>
        </w:num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 Provide copies of the </w:t>
      </w:r>
      <w:r>
        <w:rPr>
          <w:rFonts w:asciiTheme="minorHAnsi" w:eastAsia="Times New Roman" w:hAnsiTheme="minorHAnsi" w:cstheme="minorHAnsi"/>
        </w:rPr>
        <w:t xml:space="preserve">current </w:t>
      </w:r>
      <w:r w:rsidRPr="001A5F98">
        <w:rPr>
          <w:rFonts w:asciiTheme="minorHAnsi" w:eastAsia="Times New Roman" w:hAnsiTheme="minorHAnsi" w:cstheme="minorHAnsi"/>
        </w:rPr>
        <w:t>Service Summary and Assessment Details to the client and the IP</w:t>
      </w:r>
      <w:r>
        <w:rPr>
          <w:rFonts w:asciiTheme="minorHAnsi" w:eastAsia="Times New Roman" w:hAnsiTheme="minorHAnsi" w:cstheme="minorHAnsi"/>
        </w:rPr>
        <w:t>.</w:t>
      </w:r>
    </w:p>
    <w:p w14:paraId="6E7465E5" w14:textId="77777777" w:rsidR="001447DD" w:rsidRPr="001A5F98" w:rsidRDefault="001447DD" w:rsidP="001447DD">
      <w:pPr>
        <w:rPr>
          <w:rFonts w:asciiTheme="minorHAnsi" w:eastAsia="Times New Roman" w:hAnsiTheme="minorHAnsi" w:cstheme="minorHAnsi"/>
        </w:rPr>
      </w:pPr>
    </w:p>
    <w:p w14:paraId="0275EE8B" w14:textId="421A9B59" w:rsidR="001447DD" w:rsidRPr="001A5F98" w:rsidRDefault="001447DD" w:rsidP="001447DD">
      <w:pPr>
        <w:rPr>
          <w:rFonts w:asciiTheme="minorHAnsi" w:eastAsia="Times New Roman" w:hAnsiTheme="minorHAnsi" w:cstheme="minorHAnsi"/>
          <w:b/>
          <w:bCs/>
        </w:rPr>
      </w:pPr>
      <w:r w:rsidRPr="001A5F98">
        <w:rPr>
          <w:rFonts w:asciiTheme="minorHAnsi" w:eastAsia="Times New Roman" w:hAnsiTheme="minorHAnsi" w:cstheme="minorHAnsi"/>
          <w:b/>
          <w:bCs/>
        </w:rPr>
        <w:t xml:space="preserve">Problem Solving: </w:t>
      </w:r>
      <w:r w:rsidRPr="001A5F98">
        <w:rPr>
          <w:rFonts w:asciiTheme="minorHAnsi" w:eastAsia="Times New Roman" w:hAnsiTheme="minorHAnsi" w:cstheme="minorHAnsi"/>
        </w:rPr>
        <w:t xml:space="preserve">If the </w:t>
      </w:r>
      <w:r>
        <w:rPr>
          <w:rFonts w:asciiTheme="minorHAnsi" w:eastAsia="Times New Roman" w:hAnsiTheme="minorHAnsi" w:cstheme="minorHAnsi"/>
        </w:rPr>
        <w:t>SSS/CM</w:t>
      </w:r>
      <w:r w:rsidRPr="001A5F98">
        <w:rPr>
          <w:rFonts w:asciiTheme="minorHAnsi" w:eastAsia="Times New Roman" w:hAnsiTheme="minorHAnsi" w:cstheme="minorHAnsi"/>
        </w:rPr>
        <w:t xml:space="preserve"> feels that the </w:t>
      </w:r>
      <w:r w:rsidR="008300A9" w:rsidRPr="001A5F98">
        <w:rPr>
          <w:rFonts w:asciiTheme="minorHAnsi" w:eastAsia="Times New Roman" w:hAnsiTheme="minorHAnsi" w:cstheme="minorHAnsi"/>
        </w:rPr>
        <w:t>way</w:t>
      </w:r>
      <w:r w:rsidRPr="001A5F98">
        <w:rPr>
          <w:rFonts w:asciiTheme="minorHAnsi" w:eastAsia="Times New Roman" w:hAnsiTheme="minorHAnsi" w:cstheme="minorHAnsi"/>
        </w:rPr>
        <w:t xml:space="preserve"> the client</w:t>
      </w:r>
      <w:r w:rsidRPr="001A5F98">
        <w:rPr>
          <w:rFonts w:asciiTheme="minorHAnsi" w:eastAsia="Times New Roman" w:hAnsiTheme="minorHAnsi" w:cstheme="minorHAnsi"/>
          <w:b/>
          <w:bCs/>
        </w:rPr>
        <w:t xml:space="preserve"> </w:t>
      </w:r>
      <w:r w:rsidRPr="001A5F98">
        <w:rPr>
          <w:rFonts w:asciiTheme="minorHAnsi" w:eastAsia="Times New Roman" w:hAnsiTheme="minorHAnsi" w:cstheme="minorHAnsi"/>
        </w:rPr>
        <w:t xml:space="preserve">instructs the tasks to be done is potentially harmful or </w:t>
      </w:r>
      <w:r w:rsidRPr="001A5F98">
        <w:rPr>
          <w:rFonts w:asciiTheme="minorHAnsi" w:eastAsia="Times New Roman" w:hAnsiTheme="minorHAnsi" w:cstheme="minorHAnsi"/>
          <w:bCs/>
        </w:rPr>
        <w:t>if the assessment reveals that the client has cognitive issues, memory loss, disorientation, or impaired judgment and the client is requesting to self-direct</w:t>
      </w:r>
      <w:r w:rsidRPr="001A5F98">
        <w:rPr>
          <w:rFonts w:asciiTheme="minorHAnsi" w:eastAsia="Times New Roman" w:hAnsiTheme="minorHAnsi" w:cstheme="minorHAnsi"/>
        </w:rPr>
        <w:t xml:space="preserve">, the </w:t>
      </w:r>
      <w:r>
        <w:rPr>
          <w:rFonts w:asciiTheme="minorHAnsi" w:eastAsia="Times New Roman" w:hAnsiTheme="minorHAnsi" w:cstheme="minorHAnsi"/>
        </w:rPr>
        <w:t>SSS/CM</w:t>
      </w:r>
      <w:r w:rsidRPr="001A5F98">
        <w:rPr>
          <w:rFonts w:asciiTheme="minorHAnsi" w:eastAsia="Times New Roman" w:hAnsiTheme="minorHAnsi" w:cstheme="minorHAnsi"/>
        </w:rPr>
        <w:t xml:space="preserve"> will</w:t>
      </w:r>
      <w:r>
        <w:rPr>
          <w:rFonts w:asciiTheme="minorHAnsi" w:eastAsia="Times New Roman" w:hAnsiTheme="minorHAnsi" w:cstheme="minorHAnsi"/>
        </w:rPr>
        <w:t>:</w:t>
      </w:r>
    </w:p>
    <w:p w14:paraId="014CF0CA" w14:textId="77777777" w:rsidR="001447DD" w:rsidRPr="001A5F98" w:rsidRDefault="001447DD" w:rsidP="00F121F4">
      <w:pPr>
        <w:numPr>
          <w:ilvl w:val="0"/>
          <w:numId w:val="90"/>
        </w:numPr>
        <w:overflowPunct w:val="0"/>
        <w:autoSpaceDE w:val="0"/>
        <w:autoSpaceDN w:val="0"/>
        <w:adjustRightInd w:val="0"/>
        <w:ind w:left="720"/>
        <w:textAlignment w:val="baseline"/>
        <w:rPr>
          <w:rFonts w:asciiTheme="minorHAnsi" w:eastAsia="Times New Roman" w:hAnsiTheme="minorHAnsi" w:cstheme="minorHAnsi"/>
          <w:b/>
          <w:bCs/>
        </w:rPr>
      </w:pPr>
      <w:r w:rsidRPr="001A5F98">
        <w:rPr>
          <w:rFonts w:asciiTheme="minorHAnsi" w:eastAsia="Times New Roman" w:hAnsiTheme="minorHAnsi" w:cstheme="minorHAnsi"/>
        </w:rPr>
        <w:lastRenderedPageBreak/>
        <w:t>Discuss the situation with the client.</w:t>
      </w:r>
    </w:p>
    <w:p w14:paraId="7FBE21E4" w14:textId="77777777" w:rsidR="001447DD" w:rsidRPr="001A5F98" w:rsidRDefault="001447DD" w:rsidP="00F121F4">
      <w:pPr>
        <w:numPr>
          <w:ilvl w:val="0"/>
          <w:numId w:val="90"/>
        </w:numPr>
        <w:overflowPunct w:val="0"/>
        <w:autoSpaceDE w:val="0"/>
        <w:autoSpaceDN w:val="0"/>
        <w:adjustRightInd w:val="0"/>
        <w:ind w:left="720"/>
        <w:textAlignment w:val="baseline"/>
        <w:rPr>
          <w:rFonts w:asciiTheme="minorHAnsi" w:eastAsia="Times New Roman" w:hAnsiTheme="minorHAnsi" w:cstheme="minorHAnsi"/>
          <w:b/>
          <w:bCs/>
        </w:rPr>
      </w:pPr>
      <w:r w:rsidRPr="001A5F98">
        <w:rPr>
          <w:rFonts w:asciiTheme="minorHAnsi" w:eastAsia="Times New Roman" w:hAnsiTheme="minorHAnsi" w:cstheme="minorHAnsi"/>
        </w:rPr>
        <w:t>Consult with a nurse consultant and case management supervisor.</w:t>
      </w:r>
    </w:p>
    <w:p w14:paraId="3C27149E" w14:textId="77777777" w:rsidR="001447DD" w:rsidRPr="001A5F98" w:rsidRDefault="001447DD" w:rsidP="00F121F4">
      <w:pPr>
        <w:numPr>
          <w:ilvl w:val="0"/>
          <w:numId w:val="90"/>
        </w:numPr>
        <w:overflowPunct w:val="0"/>
        <w:autoSpaceDE w:val="0"/>
        <w:autoSpaceDN w:val="0"/>
        <w:adjustRightInd w:val="0"/>
        <w:ind w:left="720"/>
        <w:textAlignment w:val="baseline"/>
        <w:rPr>
          <w:rFonts w:asciiTheme="minorHAnsi" w:eastAsia="Times New Roman" w:hAnsiTheme="minorHAnsi" w:cstheme="minorHAnsi"/>
          <w:b/>
          <w:bCs/>
        </w:rPr>
      </w:pPr>
      <w:r w:rsidRPr="001A5F98">
        <w:rPr>
          <w:rFonts w:asciiTheme="minorHAnsi" w:eastAsia="Times New Roman" w:hAnsiTheme="minorHAnsi" w:cstheme="minorHAnsi"/>
        </w:rPr>
        <w:t>Clearly document concerns in a SER.</w:t>
      </w:r>
    </w:p>
    <w:p w14:paraId="424ED4AE" w14:textId="77777777" w:rsidR="001447DD" w:rsidRPr="001A5F98" w:rsidRDefault="001447DD" w:rsidP="00F121F4">
      <w:pPr>
        <w:numPr>
          <w:ilvl w:val="0"/>
          <w:numId w:val="90"/>
        </w:numPr>
        <w:overflowPunct w:val="0"/>
        <w:autoSpaceDE w:val="0"/>
        <w:autoSpaceDN w:val="0"/>
        <w:adjustRightInd w:val="0"/>
        <w:ind w:left="720"/>
        <w:textAlignment w:val="baseline"/>
        <w:rPr>
          <w:rFonts w:asciiTheme="minorHAnsi" w:eastAsia="Times New Roman" w:hAnsiTheme="minorHAnsi" w:cstheme="minorHAnsi"/>
          <w:b/>
          <w:bCs/>
        </w:rPr>
      </w:pPr>
      <w:r w:rsidRPr="001A5F98">
        <w:rPr>
          <w:rFonts w:asciiTheme="minorHAnsi" w:eastAsia="Times New Roman" w:hAnsiTheme="minorHAnsi" w:cstheme="minorHAnsi"/>
        </w:rPr>
        <w:t xml:space="preserve">After obtaining a signed Consent </w:t>
      </w:r>
      <w:r>
        <w:rPr>
          <w:rFonts w:asciiTheme="minorHAnsi" w:eastAsia="Times New Roman" w:hAnsiTheme="minorHAnsi" w:cstheme="minorHAnsi"/>
        </w:rPr>
        <w:t>F</w:t>
      </w:r>
      <w:r w:rsidRPr="001A5F98">
        <w:rPr>
          <w:rFonts w:asciiTheme="minorHAnsi" w:eastAsia="Times New Roman" w:hAnsiTheme="minorHAnsi" w:cstheme="minorHAnsi"/>
        </w:rPr>
        <w:t>orm (</w:t>
      </w:r>
      <w:hyperlink r:id="rId129" w:history="1">
        <w:r w:rsidRPr="0081629D">
          <w:rPr>
            <w:rStyle w:val="Hyperlink"/>
            <w:rFonts w:asciiTheme="minorHAnsi" w:eastAsia="Times New Roman" w:hAnsiTheme="minorHAnsi" w:cstheme="minorHAnsi"/>
          </w:rPr>
          <w:t>DSHS 14-012</w:t>
        </w:r>
      </w:hyperlink>
      <w:r w:rsidRPr="001A5F98">
        <w:rPr>
          <w:rFonts w:asciiTheme="minorHAnsi" w:eastAsia="Times New Roman" w:hAnsiTheme="minorHAnsi" w:cstheme="minorHAnsi"/>
        </w:rPr>
        <w:t>) from the client, confer with the prescribing health care practitioner.</w:t>
      </w:r>
    </w:p>
    <w:p w14:paraId="6541E489" w14:textId="77777777" w:rsidR="001447DD" w:rsidRPr="001A5F98" w:rsidRDefault="001447DD" w:rsidP="00F121F4">
      <w:pPr>
        <w:numPr>
          <w:ilvl w:val="2"/>
          <w:numId w:val="112"/>
        </w:numPr>
        <w:overflowPunct w:val="0"/>
        <w:autoSpaceDE w:val="0"/>
        <w:autoSpaceDN w:val="0"/>
        <w:adjustRightInd w:val="0"/>
        <w:textAlignment w:val="baseline"/>
        <w:rPr>
          <w:rFonts w:asciiTheme="minorHAnsi" w:eastAsia="Times New Roman" w:hAnsiTheme="minorHAnsi" w:cstheme="minorHAnsi"/>
          <w:b/>
          <w:bCs/>
        </w:rPr>
      </w:pPr>
      <w:r w:rsidRPr="001A5F98">
        <w:rPr>
          <w:rFonts w:asciiTheme="minorHAnsi" w:eastAsia="Times New Roman" w:hAnsiTheme="minorHAnsi" w:cstheme="minorHAnsi"/>
        </w:rPr>
        <w:t xml:space="preserve">If the prescribing health care practitioner agrees the tasks are being done in a harmful manner, the case manager will not authorize the SDC tasks to be done. </w:t>
      </w:r>
    </w:p>
    <w:p w14:paraId="2BE946FE" w14:textId="77777777" w:rsidR="001447DD" w:rsidRPr="001A5F98" w:rsidRDefault="001447DD" w:rsidP="00F121F4">
      <w:pPr>
        <w:numPr>
          <w:ilvl w:val="2"/>
          <w:numId w:val="112"/>
        </w:numPr>
        <w:overflowPunct w:val="0"/>
        <w:autoSpaceDE w:val="0"/>
        <w:autoSpaceDN w:val="0"/>
        <w:adjustRightInd w:val="0"/>
        <w:textAlignment w:val="baseline"/>
        <w:rPr>
          <w:rFonts w:asciiTheme="minorHAnsi" w:eastAsia="Times New Roman" w:hAnsiTheme="minorHAnsi" w:cstheme="minorHAnsi"/>
          <w:b/>
          <w:bCs/>
        </w:rPr>
      </w:pPr>
      <w:r w:rsidRPr="001A5F98">
        <w:rPr>
          <w:rFonts w:asciiTheme="minorHAnsi" w:eastAsia="Times New Roman" w:hAnsiTheme="minorHAnsi" w:cstheme="minorHAnsi"/>
        </w:rPr>
        <w:t xml:space="preserve">If the client refuses to give permission to consult with the prescribing health care practitioner and concerns remain, the </w:t>
      </w:r>
      <w:r>
        <w:rPr>
          <w:rFonts w:asciiTheme="minorHAnsi" w:eastAsia="Times New Roman" w:hAnsiTheme="minorHAnsi" w:cstheme="minorHAnsi"/>
        </w:rPr>
        <w:t>SSS/CM</w:t>
      </w:r>
      <w:r w:rsidRPr="001A5F98">
        <w:rPr>
          <w:rFonts w:asciiTheme="minorHAnsi" w:eastAsia="Times New Roman" w:hAnsiTheme="minorHAnsi" w:cstheme="minorHAnsi"/>
        </w:rPr>
        <w:t xml:space="preserve"> must consult with </w:t>
      </w:r>
      <w:r>
        <w:rPr>
          <w:rFonts w:asciiTheme="minorHAnsi" w:eastAsia="Times New Roman" w:hAnsiTheme="minorHAnsi" w:cstheme="minorHAnsi"/>
        </w:rPr>
        <w:t>their</w:t>
      </w:r>
      <w:r w:rsidRPr="001A5F98">
        <w:rPr>
          <w:rFonts w:asciiTheme="minorHAnsi" w:eastAsia="Times New Roman" w:hAnsiTheme="minorHAnsi" w:cstheme="minorHAnsi"/>
        </w:rPr>
        <w:t xml:space="preserve"> supervisor to determine whether to authorize SDC tasks. The supervisor will thoroughly review the case and determine whether SDC should be authorized. </w:t>
      </w:r>
    </w:p>
    <w:p w14:paraId="2F555557" w14:textId="77777777" w:rsidR="001447DD" w:rsidRPr="001A5F98" w:rsidRDefault="001447DD" w:rsidP="00F121F4">
      <w:pPr>
        <w:numPr>
          <w:ilvl w:val="0"/>
          <w:numId w:val="90"/>
        </w:numPr>
        <w:overflowPunct w:val="0"/>
        <w:autoSpaceDE w:val="0"/>
        <w:autoSpaceDN w:val="0"/>
        <w:adjustRightInd w:val="0"/>
        <w:ind w:left="720"/>
        <w:textAlignment w:val="baseline"/>
        <w:rPr>
          <w:rFonts w:asciiTheme="minorHAnsi" w:eastAsia="Times New Roman" w:hAnsiTheme="minorHAnsi" w:cstheme="minorHAnsi"/>
          <w:b/>
          <w:bCs/>
        </w:rPr>
      </w:pPr>
      <w:r w:rsidRPr="001A5F98">
        <w:rPr>
          <w:rFonts w:asciiTheme="minorHAnsi" w:eastAsia="Times New Roman" w:hAnsiTheme="minorHAnsi" w:cstheme="minorHAnsi"/>
        </w:rPr>
        <w:t xml:space="preserve">Outcomes of the discussion with the client, and any other actions taken by the </w:t>
      </w:r>
      <w:r>
        <w:rPr>
          <w:rFonts w:asciiTheme="minorHAnsi" w:eastAsia="Times New Roman" w:hAnsiTheme="minorHAnsi" w:cstheme="minorHAnsi"/>
        </w:rPr>
        <w:t>SSS/CM</w:t>
      </w:r>
      <w:r w:rsidRPr="001A5F98">
        <w:rPr>
          <w:rFonts w:asciiTheme="minorHAnsi" w:eastAsia="Times New Roman" w:hAnsiTheme="minorHAnsi" w:cstheme="minorHAnsi"/>
        </w:rPr>
        <w:t xml:space="preserve"> and/or client, must be clearly documented in a SER. </w:t>
      </w:r>
    </w:p>
    <w:p w14:paraId="77B7C6FD" w14:textId="77777777" w:rsidR="001447DD" w:rsidRPr="001A5F98" w:rsidRDefault="001447DD" w:rsidP="00F121F4">
      <w:pPr>
        <w:numPr>
          <w:ilvl w:val="0"/>
          <w:numId w:val="90"/>
        </w:numPr>
        <w:overflowPunct w:val="0"/>
        <w:autoSpaceDE w:val="0"/>
        <w:autoSpaceDN w:val="0"/>
        <w:adjustRightInd w:val="0"/>
        <w:ind w:left="720"/>
        <w:textAlignment w:val="baseline"/>
        <w:rPr>
          <w:rFonts w:asciiTheme="minorHAnsi" w:eastAsia="Times New Roman" w:hAnsiTheme="minorHAnsi" w:cstheme="minorHAnsi"/>
          <w:b/>
          <w:bCs/>
        </w:rPr>
      </w:pPr>
      <w:r w:rsidRPr="001A5F98">
        <w:rPr>
          <w:rFonts w:asciiTheme="minorHAnsi" w:eastAsia="Times New Roman" w:hAnsiTheme="minorHAnsi" w:cstheme="minorHAnsi"/>
        </w:rPr>
        <w:t xml:space="preserve">If SDC is not authorized, the </w:t>
      </w:r>
      <w:r>
        <w:rPr>
          <w:rFonts w:asciiTheme="minorHAnsi" w:eastAsia="Times New Roman" w:hAnsiTheme="minorHAnsi" w:cstheme="minorHAnsi"/>
        </w:rPr>
        <w:t>SSS/CM</w:t>
      </w:r>
      <w:r w:rsidRPr="001A5F98">
        <w:rPr>
          <w:rFonts w:asciiTheme="minorHAnsi" w:eastAsia="Times New Roman" w:hAnsiTheme="minorHAnsi" w:cstheme="minorHAnsi"/>
        </w:rPr>
        <w:t xml:space="preserve"> must develop an alternative plan of care, offer it to the client and document this in a SER.</w:t>
      </w:r>
    </w:p>
    <w:p w14:paraId="6059D6B0" w14:textId="07B32508" w:rsidR="001447DD" w:rsidRPr="001A5F98" w:rsidRDefault="001447DD" w:rsidP="00F121F4">
      <w:pPr>
        <w:numPr>
          <w:ilvl w:val="0"/>
          <w:numId w:val="90"/>
        </w:numPr>
        <w:overflowPunct w:val="0"/>
        <w:autoSpaceDE w:val="0"/>
        <w:autoSpaceDN w:val="0"/>
        <w:adjustRightInd w:val="0"/>
        <w:ind w:left="720"/>
        <w:textAlignment w:val="baseline"/>
        <w:rPr>
          <w:rFonts w:asciiTheme="minorHAnsi" w:eastAsia="Times New Roman" w:hAnsiTheme="minorHAnsi" w:cstheme="minorHAnsi"/>
          <w:b/>
          <w:bCs/>
        </w:rPr>
      </w:pPr>
      <w:r w:rsidRPr="001A5F98">
        <w:rPr>
          <w:rFonts w:asciiTheme="minorHAnsi" w:eastAsia="Times New Roman" w:hAnsiTheme="minorHAnsi" w:cstheme="minorHAnsi"/>
        </w:rPr>
        <w:t xml:space="preserve">If SDC is not authorized, the IP may still be paid to perform other ADLs and IADLs </w:t>
      </w:r>
      <w:r w:rsidR="008300A9" w:rsidRPr="001A5F98">
        <w:rPr>
          <w:rFonts w:asciiTheme="minorHAnsi" w:eastAsia="Times New Roman" w:hAnsiTheme="minorHAnsi" w:cstheme="minorHAnsi"/>
        </w:rPr>
        <w:t>if</w:t>
      </w:r>
      <w:r w:rsidRPr="001A5F98">
        <w:rPr>
          <w:rFonts w:asciiTheme="minorHAnsi" w:eastAsia="Times New Roman" w:hAnsiTheme="minorHAnsi" w:cstheme="minorHAnsi"/>
        </w:rPr>
        <w:t xml:space="preserve"> they meet the other requirements to be an IP. The IP may refuse to do SDC tasks at any time. The law does not force the IP to do SDC tasks they are not comfortable doing.</w:t>
      </w:r>
    </w:p>
    <w:p w14:paraId="718E04A9" w14:textId="77777777" w:rsidR="001447DD" w:rsidRPr="00091C7C" w:rsidRDefault="001447DD" w:rsidP="001447DD">
      <w:pPr>
        <w:pStyle w:val="Heading3"/>
      </w:pPr>
      <w:bookmarkStart w:id="98" w:name="_Necessary_Supplemental_Accommodatio_1"/>
      <w:bookmarkStart w:id="99" w:name="_Toc206592922"/>
      <w:bookmarkEnd w:id="98"/>
      <w:r w:rsidRPr="00091C7C">
        <w:t>Necessary Supplemental Accommodations (NSA)</w:t>
      </w:r>
      <w:bookmarkEnd w:id="99"/>
    </w:p>
    <w:p w14:paraId="7055C8B8" w14:textId="77777777" w:rsidR="001447DD" w:rsidRPr="001A5F98" w:rsidRDefault="001447DD" w:rsidP="001447DD">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Clients who have a mental, neurological, physical, or sensory impairment or other problems that prevent them from getting program benefits in the same way as those who are not impaired are considered in need of necessary supplemental accommodation. (See </w:t>
      </w:r>
      <w:hyperlink r:id="rId130" w:history="1">
        <w:r w:rsidRPr="000B1E84">
          <w:rPr>
            <w:rStyle w:val="Hyperlink"/>
          </w:rPr>
          <w:t>WAC 388-472-0020</w:t>
        </w:r>
      </w:hyperlink>
      <w:r w:rsidRPr="001A5F98">
        <w:rPr>
          <w:rFonts w:asciiTheme="minorHAnsi" w:eastAsia="Times New Roman" w:hAnsiTheme="minorHAnsi" w:cstheme="minorHAnsi"/>
        </w:rPr>
        <w:t>)</w:t>
      </w:r>
    </w:p>
    <w:p w14:paraId="26022877" w14:textId="77777777" w:rsidR="001447DD" w:rsidRPr="00B860ED" w:rsidRDefault="001447DD" w:rsidP="001447DD">
      <w:pPr>
        <w:pStyle w:val="Heading4"/>
        <w:rPr>
          <w:rFonts w:eastAsia="Times New Roman"/>
          <w:color w:val="193F6F"/>
        </w:rPr>
      </w:pPr>
      <w:bookmarkStart w:id="100" w:name="_Hlk160982985"/>
      <w:r w:rsidRPr="00B860ED">
        <w:rPr>
          <w:rFonts w:eastAsia="Times New Roman"/>
          <w:color w:val="193F6F"/>
        </w:rPr>
        <w:t>Developing Necessary Supplemental Accommodations (NSA)</w:t>
      </w:r>
    </w:p>
    <w:p w14:paraId="3BD72D2E" w14:textId="77777777" w:rsidR="001447DD" w:rsidRPr="001A5F98" w:rsidRDefault="001447DD" w:rsidP="001447DD">
      <w:pPr>
        <w:overflowPunct w:val="0"/>
        <w:autoSpaceDE w:val="0"/>
        <w:autoSpaceDN w:val="0"/>
        <w:adjustRightInd w:val="0"/>
        <w:spacing w:after="12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Discuss with clients any issues that would hinder their ability to access DSHS programs and services and determine if they require any necessary supplemental accommodation services to ensure that they can submit the necessary information to the </w:t>
      </w:r>
      <w:r>
        <w:rPr>
          <w:rFonts w:asciiTheme="minorHAnsi" w:eastAsia="Times New Roman" w:hAnsiTheme="minorHAnsi" w:cstheme="minorHAnsi"/>
        </w:rPr>
        <w:t xml:space="preserve">Public Benefits Specialist (PBS) </w:t>
      </w:r>
      <w:r w:rsidRPr="001A5F98">
        <w:rPr>
          <w:rFonts w:asciiTheme="minorHAnsi" w:eastAsia="Times New Roman" w:hAnsiTheme="minorHAnsi" w:cstheme="minorHAnsi"/>
        </w:rPr>
        <w:t>for an initial (or on-going) determination of eligibility for Medicaid.  If the client requires or requests NSA:</w:t>
      </w:r>
    </w:p>
    <w:p w14:paraId="48ED1048" w14:textId="77777777" w:rsidR="001447DD" w:rsidRPr="001A5F98" w:rsidRDefault="001447DD" w:rsidP="00F121F4">
      <w:pPr>
        <w:numPr>
          <w:ilvl w:val="0"/>
          <w:numId w:val="95"/>
        </w:numPr>
        <w:tabs>
          <w:tab w:val="clear" w:pos="1080"/>
          <w:tab w:val="num" w:pos="990"/>
        </w:tabs>
        <w:overflowPunct w:val="0"/>
        <w:autoSpaceDE w:val="0"/>
        <w:autoSpaceDN w:val="0"/>
        <w:adjustRightInd w:val="0"/>
        <w:spacing w:before="120" w:after="120" w:line="220" w:lineRule="atLeast"/>
        <w:ind w:left="990" w:hanging="45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Select “Yes” on the </w:t>
      </w:r>
      <w:r w:rsidRPr="001A5F98">
        <w:rPr>
          <w:rFonts w:asciiTheme="minorHAnsi" w:eastAsia="Times New Roman" w:hAnsiTheme="minorHAnsi" w:cstheme="minorHAnsi"/>
          <w:i/>
        </w:rPr>
        <w:t>Care Plan</w:t>
      </w:r>
      <w:r w:rsidRPr="001A5F98">
        <w:rPr>
          <w:rFonts w:asciiTheme="minorHAnsi" w:eastAsia="Times New Roman" w:hAnsiTheme="minorHAnsi" w:cstheme="minorHAnsi"/>
        </w:rPr>
        <w:t xml:space="preserve"> screen that the client has a need for an “NSA”. </w:t>
      </w:r>
    </w:p>
    <w:p w14:paraId="49967A70" w14:textId="77777777" w:rsidR="001447DD" w:rsidRPr="001A5F98" w:rsidRDefault="001447DD" w:rsidP="00F121F4">
      <w:pPr>
        <w:numPr>
          <w:ilvl w:val="0"/>
          <w:numId w:val="95"/>
        </w:numPr>
        <w:tabs>
          <w:tab w:val="clear" w:pos="1080"/>
          <w:tab w:val="num" w:pos="990"/>
        </w:tabs>
        <w:overflowPunct w:val="0"/>
        <w:autoSpaceDE w:val="0"/>
        <w:autoSpaceDN w:val="0"/>
        <w:adjustRightInd w:val="0"/>
        <w:spacing w:before="120" w:after="120" w:line="220" w:lineRule="atLeast"/>
        <w:ind w:left="990" w:hanging="45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Identify any special needs </w:t>
      </w:r>
      <w:r>
        <w:rPr>
          <w:rFonts w:asciiTheme="minorHAnsi" w:eastAsia="Times New Roman" w:hAnsiTheme="minorHAnsi" w:cstheme="minorHAnsi"/>
        </w:rPr>
        <w:t>the client</w:t>
      </w:r>
      <w:r w:rsidRPr="001A5F98">
        <w:rPr>
          <w:rFonts w:asciiTheme="minorHAnsi" w:eastAsia="Times New Roman" w:hAnsiTheme="minorHAnsi" w:cstheme="minorHAnsi"/>
        </w:rPr>
        <w:t xml:space="preserve"> may have which would impact </w:t>
      </w:r>
      <w:r>
        <w:rPr>
          <w:rFonts w:asciiTheme="minorHAnsi" w:eastAsia="Times New Roman" w:hAnsiTheme="minorHAnsi" w:cstheme="minorHAnsi"/>
        </w:rPr>
        <w:t>their</w:t>
      </w:r>
      <w:r w:rsidRPr="001A5F98">
        <w:rPr>
          <w:rFonts w:asciiTheme="minorHAnsi" w:eastAsia="Times New Roman" w:hAnsiTheme="minorHAnsi" w:cstheme="minorHAnsi"/>
        </w:rPr>
        <w:t xml:space="preserve"> ability to complete the initial application for public assistance and any reviews for ongoing eligibility</w:t>
      </w:r>
      <w:r>
        <w:rPr>
          <w:rFonts w:asciiTheme="minorHAnsi" w:eastAsia="Times New Roman" w:hAnsiTheme="minorHAnsi" w:cstheme="minorHAnsi"/>
        </w:rPr>
        <w:t>.</w:t>
      </w:r>
    </w:p>
    <w:p w14:paraId="2CE40430" w14:textId="77777777" w:rsidR="001447DD" w:rsidRPr="001A5F98" w:rsidRDefault="001447DD" w:rsidP="00F121F4">
      <w:pPr>
        <w:numPr>
          <w:ilvl w:val="0"/>
          <w:numId w:val="95"/>
        </w:numPr>
        <w:tabs>
          <w:tab w:val="clear" w:pos="1080"/>
          <w:tab w:val="num" w:pos="990"/>
        </w:tabs>
        <w:overflowPunct w:val="0"/>
        <w:autoSpaceDE w:val="0"/>
        <w:autoSpaceDN w:val="0"/>
        <w:adjustRightInd w:val="0"/>
        <w:spacing w:before="120" w:after="120" w:line="220" w:lineRule="atLeast"/>
        <w:ind w:left="990" w:hanging="45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Identify the family member, significant other, or other individual who can be identified as the person the </w:t>
      </w:r>
      <w:r>
        <w:rPr>
          <w:rFonts w:asciiTheme="minorHAnsi" w:eastAsia="Times New Roman" w:hAnsiTheme="minorHAnsi" w:cstheme="minorHAnsi"/>
        </w:rPr>
        <w:t>PBS</w:t>
      </w:r>
      <w:r w:rsidRPr="001A5F98">
        <w:rPr>
          <w:rFonts w:asciiTheme="minorHAnsi" w:eastAsia="Times New Roman" w:hAnsiTheme="minorHAnsi" w:cstheme="minorHAnsi"/>
        </w:rPr>
        <w:t xml:space="preserve"> can contact (</w:t>
      </w:r>
      <w:r>
        <w:rPr>
          <w:rFonts w:asciiTheme="minorHAnsi" w:eastAsia="Times New Roman" w:hAnsiTheme="minorHAnsi" w:cstheme="minorHAnsi"/>
        </w:rPr>
        <w:t xml:space="preserve">may </w:t>
      </w:r>
      <w:r w:rsidRPr="001A5F98">
        <w:rPr>
          <w:rFonts w:asciiTheme="minorHAnsi" w:eastAsia="Times New Roman" w:hAnsiTheme="minorHAnsi" w:cstheme="minorHAnsi"/>
        </w:rPr>
        <w:t>require</w:t>
      </w:r>
      <w:r>
        <w:rPr>
          <w:rFonts w:asciiTheme="minorHAnsi" w:eastAsia="Times New Roman" w:hAnsiTheme="minorHAnsi" w:cstheme="minorHAnsi"/>
        </w:rPr>
        <w:t xml:space="preserve"> </w:t>
      </w:r>
      <w:r w:rsidRPr="001A5F98">
        <w:rPr>
          <w:rFonts w:asciiTheme="minorHAnsi" w:eastAsia="Times New Roman" w:hAnsiTheme="minorHAnsi" w:cstheme="minorHAnsi"/>
        </w:rPr>
        <w:t xml:space="preserve">Consent – </w:t>
      </w:r>
      <w:hyperlink r:id="rId131" w:history="1">
        <w:r w:rsidRPr="0081629D">
          <w:rPr>
            <w:rStyle w:val="Hyperlink"/>
            <w:rFonts w:asciiTheme="minorHAnsi" w:eastAsia="Times New Roman" w:hAnsiTheme="minorHAnsi" w:cstheme="minorHAnsi"/>
          </w:rPr>
          <w:t xml:space="preserve">DSHS Form </w:t>
        </w:r>
        <w:r>
          <w:rPr>
            <w:rStyle w:val="Hyperlink"/>
            <w:rFonts w:asciiTheme="minorHAnsi" w:eastAsia="Times New Roman" w:hAnsiTheme="minorHAnsi" w:cstheme="minorHAnsi"/>
          </w:rPr>
          <w:t>#</w:t>
        </w:r>
        <w:r w:rsidRPr="0081629D">
          <w:rPr>
            <w:rStyle w:val="Hyperlink"/>
            <w:rFonts w:asciiTheme="minorHAnsi" w:eastAsia="Times New Roman" w:hAnsiTheme="minorHAnsi" w:cstheme="minorHAnsi"/>
          </w:rPr>
          <w:t>14-012</w:t>
        </w:r>
      </w:hyperlink>
      <w:r w:rsidRPr="001A5F98">
        <w:rPr>
          <w:rFonts w:asciiTheme="minorHAnsi" w:eastAsia="Times New Roman" w:hAnsiTheme="minorHAnsi" w:cstheme="minorHAnsi"/>
        </w:rPr>
        <w:t>)</w:t>
      </w:r>
      <w:r>
        <w:rPr>
          <w:rFonts w:asciiTheme="minorHAnsi" w:eastAsia="Times New Roman" w:hAnsiTheme="minorHAnsi" w:cstheme="minorHAnsi"/>
        </w:rPr>
        <w:t>.</w:t>
      </w:r>
      <w:r w:rsidRPr="001A5F98">
        <w:rPr>
          <w:rFonts w:asciiTheme="minorHAnsi" w:eastAsia="Times New Roman" w:hAnsiTheme="minorHAnsi" w:cstheme="minorHAnsi"/>
        </w:rPr>
        <w:t xml:space="preserve"> </w:t>
      </w:r>
    </w:p>
    <w:p w14:paraId="428175B0" w14:textId="77777777" w:rsidR="001447DD" w:rsidRPr="001A5F98" w:rsidRDefault="001447DD" w:rsidP="00F121F4">
      <w:pPr>
        <w:numPr>
          <w:ilvl w:val="0"/>
          <w:numId w:val="95"/>
        </w:numPr>
        <w:tabs>
          <w:tab w:val="clear" w:pos="1080"/>
          <w:tab w:val="num" w:pos="990"/>
        </w:tabs>
        <w:overflowPunct w:val="0"/>
        <w:autoSpaceDE w:val="0"/>
        <w:autoSpaceDN w:val="0"/>
        <w:adjustRightInd w:val="0"/>
        <w:spacing w:before="120" w:after="120" w:line="220" w:lineRule="atLeast"/>
        <w:ind w:left="990" w:hanging="45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In the comment box labeled “NSA Description” on the </w:t>
      </w:r>
      <w:r w:rsidRPr="001A5F98">
        <w:rPr>
          <w:rFonts w:asciiTheme="minorHAnsi" w:eastAsia="Times New Roman" w:hAnsiTheme="minorHAnsi" w:cstheme="minorHAnsi"/>
          <w:i/>
        </w:rPr>
        <w:t>Care Plan</w:t>
      </w:r>
      <w:r w:rsidRPr="001A5F98">
        <w:rPr>
          <w:rFonts w:asciiTheme="minorHAnsi" w:eastAsia="Times New Roman" w:hAnsiTheme="minorHAnsi" w:cstheme="minorHAnsi"/>
        </w:rPr>
        <w:t xml:space="preserve"> screen indicate how client’s need for an NSA will be met and by whom</w:t>
      </w:r>
      <w:r>
        <w:rPr>
          <w:rFonts w:asciiTheme="minorHAnsi" w:eastAsia="Times New Roman" w:hAnsiTheme="minorHAnsi" w:cstheme="minorHAnsi"/>
        </w:rPr>
        <w:t>.</w:t>
      </w:r>
    </w:p>
    <w:p w14:paraId="7B8CA904" w14:textId="77777777" w:rsidR="001447DD" w:rsidRPr="001A5F98" w:rsidRDefault="001447DD" w:rsidP="00F121F4">
      <w:pPr>
        <w:numPr>
          <w:ilvl w:val="0"/>
          <w:numId w:val="95"/>
        </w:numPr>
        <w:tabs>
          <w:tab w:val="clear" w:pos="1080"/>
          <w:tab w:val="num" w:pos="990"/>
        </w:tabs>
        <w:overflowPunct w:val="0"/>
        <w:autoSpaceDE w:val="0"/>
        <w:autoSpaceDN w:val="0"/>
        <w:adjustRightInd w:val="0"/>
        <w:spacing w:before="120" w:after="120" w:line="220" w:lineRule="atLeast"/>
        <w:ind w:left="990" w:hanging="45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Assist clients who are unable to manage this issue independently if no NSA is identified.  </w:t>
      </w:r>
    </w:p>
    <w:p w14:paraId="5E3CF49D" w14:textId="77777777" w:rsidR="001447DD" w:rsidRPr="001A5F98" w:rsidRDefault="001447DD" w:rsidP="00F121F4">
      <w:pPr>
        <w:numPr>
          <w:ilvl w:val="0"/>
          <w:numId w:val="95"/>
        </w:numPr>
        <w:tabs>
          <w:tab w:val="clear" w:pos="1080"/>
          <w:tab w:val="num" w:pos="990"/>
        </w:tabs>
        <w:overflowPunct w:val="0"/>
        <w:autoSpaceDE w:val="0"/>
        <w:autoSpaceDN w:val="0"/>
        <w:adjustRightInd w:val="0"/>
        <w:spacing w:before="120" w:after="120" w:line="220" w:lineRule="atLeast"/>
        <w:ind w:left="990" w:hanging="45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Indicate and describe the NSA on the 14-443 sent to the </w:t>
      </w:r>
      <w:r>
        <w:rPr>
          <w:rFonts w:asciiTheme="minorHAnsi" w:eastAsia="Times New Roman" w:hAnsiTheme="minorHAnsi" w:cstheme="minorHAnsi"/>
        </w:rPr>
        <w:t>PBS</w:t>
      </w:r>
      <w:r w:rsidRPr="001A5F98">
        <w:rPr>
          <w:rFonts w:asciiTheme="minorHAnsi" w:eastAsia="Times New Roman" w:hAnsiTheme="minorHAnsi" w:cstheme="minorHAnsi"/>
        </w:rPr>
        <w:t xml:space="preserve"> through Barcode.</w:t>
      </w:r>
    </w:p>
    <w:bookmarkEnd w:id="100"/>
    <w:p w14:paraId="6381161B" w14:textId="77777777" w:rsidR="001447DD" w:rsidRPr="001A5F98" w:rsidRDefault="001447DD" w:rsidP="00B62312">
      <w:pPr>
        <w:overflowPunct w:val="0"/>
        <w:autoSpaceDE w:val="0"/>
        <w:autoSpaceDN w:val="0"/>
        <w:adjustRightInd w:val="0"/>
        <w:ind w:left="2070" w:hanging="1080"/>
        <w:textAlignment w:val="baseline"/>
        <w:rPr>
          <w:rFonts w:asciiTheme="minorHAnsi" w:eastAsia="Times New Roman" w:hAnsiTheme="minorHAnsi" w:cstheme="minorHAnsi"/>
        </w:rPr>
      </w:pPr>
      <w:r w:rsidRPr="001A5F98">
        <w:rPr>
          <w:rFonts w:asciiTheme="minorHAnsi" w:eastAsia="Times New Roman" w:hAnsiTheme="minorHAnsi" w:cstheme="minorHAnsi"/>
          <w:b/>
        </w:rPr>
        <w:t>EXAMPLE:</w:t>
      </w:r>
      <w:r w:rsidRPr="001A5F98">
        <w:rPr>
          <w:rFonts w:asciiTheme="minorHAnsi" w:eastAsia="Times New Roman" w:hAnsiTheme="minorHAnsi" w:cstheme="minorHAnsi"/>
        </w:rPr>
        <w:t xml:space="preserve">  The client has significant cognitive impairment and cannot be responsible for the application and eligibility review process.  Her daughter, who is her DPOA, will be </w:t>
      </w:r>
      <w:r w:rsidRPr="001A5F98">
        <w:rPr>
          <w:rFonts w:asciiTheme="minorHAnsi" w:eastAsia="Times New Roman" w:hAnsiTheme="minorHAnsi" w:cstheme="minorHAnsi"/>
        </w:rPr>
        <w:lastRenderedPageBreak/>
        <w:t xml:space="preserve">identified as the contact person for the financial application </w:t>
      </w:r>
      <w:r>
        <w:rPr>
          <w:rFonts w:asciiTheme="minorHAnsi" w:eastAsia="Times New Roman" w:hAnsiTheme="minorHAnsi" w:cstheme="minorHAnsi"/>
        </w:rPr>
        <w:t xml:space="preserve">and eligibility </w:t>
      </w:r>
      <w:r w:rsidRPr="001A5F98">
        <w:rPr>
          <w:rFonts w:asciiTheme="minorHAnsi" w:eastAsia="Times New Roman" w:hAnsiTheme="minorHAnsi" w:cstheme="minorHAnsi"/>
        </w:rPr>
        <w:t>process.</w:t>
      </w:r>
    </w:p>
    <w:p w14:paraId="6A39F94D" w14:textId="77777777" w:rsidR="001447DD" w:rsidRPr="001A5F98" w:rsidRDefault="001447DD" w:rsidP="00B62312">
      <w:pPr>
        <w:overflowPunct w:val="0"/>
        <w:autoSpaceDE w:val="0"/>
        <w:autoSpaceDN w:val="0"/>
        <w:adjustRightInd w:val="0"/>
        <w:ind w:left="2070"/>
        <w:textAlignment w:val="baseline"/>
        <w:rPr>
          <w:rFonts w:asciiTheme="minorHAnsi" w:eastAsia="Times New Roman" w:hAnsiTheme="minorHAnsi" w:cstheme="minorHAnsi"/>
        </w:rPr>
      </w:pPr>
    </w:p>
    <w:p w14:paraId="4D1DE39A" w14:textId="77777777" w:rsidR="001447DD" w:rsidRPr="001A5F98" w:rsidRDefault="001447DD" w:rsidP="00B62312">
      <w:pPr>
        <w:overflowPunct w:val="0"/>
        <w:autoSpaceDE w:val="0"/>
        <w:autoSpaceDN w:val="0"/>
        <w:adjustRightInd w:val="0"/>
        <w:ind w:left="990"/>
        <w:textAlignment w:val="baseline"/>
        <w:rPr>
          <w:rFonts w:asciiTheme="minorHAnsi" w:eastAsia="Times New Roman" w:hAnsiTheme="minorHAnsi" w:cstheme="minorHAnsi"/>
        </w:rPr>
      </w:pPr>
      <w:r w:rsidRPr="001A5F98">
        <w:rPr>
          <w:rFonts w:asciiTheme="minorHAnsi" w:eastAsia="Times New Roman" w:hAnsiTheme="minorHAnsi" w:cstheme="minorHAnsi"/>
          <w:b/>
        </w:rPr>
        <w:t>EXAMPLE:</w:t>
      </w:r>
      <w:r w:rsidRPr="001A5F98">
        <w:rPr>
          <w:rFonts w:asciiTheme="minorHAnsi" w:eastAsia="Times New Roman" w:hAnsiTheme="minorHAnsi" w:cstheme="minorHAnsi"/>
        </w:rPr>
        <w:t xml:space="preserve">  The client cannot read. All forms must be sent to the designated representative.</w:t>
      </w:r>
    </w:p>
    <w:p w14:paraId="0EB1629D" w14:textId="77777777" w:rsidR="001447DD" w:rsidRPr="001A5F98" w:rsidRDefault="001447DD" w:rsidP="00B62312">
      <w:pPr>
        <w:overflowPunct w:val="0"/>
        <w:autoSpaceDE w:val="0"/>
        <w:autoSpaceDN w:val="0"/>
        <w:adjustRightInd w:val="0"/>
        <w:ind w:left="2070"/>
        <w:textAlignment w:val="baseline"/>
        <w:rPr>
          <w:rFonts w:asciiTheme="minorHAnsi" w:eastAsia="Times New Roman" w:hAnsiTheme="minorHAnsi" w:cstheme="minorHAnsi"/>
        </w:rPr>
      </w:pPr>
    </w:p>
    <w:p w14:paraId="4620E871" w14:textId="77777777" w:rsidR="001447DD" w:rsidRPr="001A5F98" w:rsidRDefault="001447DD" w:rsidP="00B62312">
      <w:pPr>
        <w:overflowPunct w:val="0"/>
        <w:autoSpaceDE w:val="0"/>
        <w:autoSpaceDN w:val="0"/>
        <w:adjustRightInd w:val="0"/>
        <w:ind w:left="2070" w:hanging="1080"/>
        <w:textAlignment w:val="baseline"/>
        <w:rPr>
          <w:rFonts w:asciiTheme="minorHAnsi" w:eastAsia="Times New Roman" w:hAnsiTheme="minorHAnsi" w:cstheme="minorHAnsi"/>
        </w:rPr>
      </w:pPr>
      <w:r w:rsidRPr="001A5F98">
        <w:rPr>
          <w:rFonts w:asciiTheme="minorHAnsi" w:eastAsia="Times New Roman" w:hAnsiTheme="minorHAnsi" w:cstheme="minorHAnsi"/>
          <w:b/>
        </w:rPr>
        <w:t>EXAMPLE:</w:t>
      </w:r>
      <w:r w:rsidRPr="001A5F98">
        <w:rPr>
          <w:rFonts w:asciiTheme="minorHAnsi" w:eastAsia="Times New Roman" w:hAnsiTheme="minorHAnsi" w:cstheme="minorHAnsi"/>
        </w:rPr>
        <w:t xml:space="preserve">  The client has a hearing impairment so staff should not contact the client by phone or would need to use the TTY system when appropriate.</w:t>
      </w:r>
    </w:p>
    <w:p w14:paraId="778214DC" w14:textId="77777777" w:rsidR="001447DD" w:rsidRPr="00B860ED" w:rsidRDefault="001447DD" w:rsidP="001447DD">
      <w:pPr>
        <w:pStyle w:val="Heading4"/>
        <w:rPr>
          <w:rFonts w:eastAsia="Times New Roman"/>
          <w:color w:val="193F6F"/>
        </w:rPr>
      </w:pPr>
      <w:r w:rsidRPr="00B860ED">
        <w:rPr>
          <w:rFonts w:eastAsia="Times New Roman"/>
          <w:color w:val="193F6F"/>
        </w:rPr>
        <w:t>Implementing the Necessary Supplemental Accommodation (NSA)</w:t>
      </w:r>
    </w:p>
    <w:p w14:paraId="546725A5" w14:textId="77777777" w:rsidR="001447DD" w:rsidRPr="001A5F98" w:rsidRDefault="001447DD" w:rsidP="001447DD">
      <w:pPr>
        <w:overflowPunct w:val="0"/>
        <w:autoSpaceDE w:val="0"/>
        <w:autoSpaceDN w:val="0"/>
        <w:adjustRightInd w:val="0"/>
        <w:spacing w:before="120" w:after="12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In addition to documenting NSA information on the </w:t>
      </w:r>
      <w:r w:rsidRPr="001A5F98">
        <w:rPr>
          <w:rFonts w:asciiTheme="minorHAnsi" w:eastAsia="Times New Roman" w:hAnsiTheme="minorHAnsi" w:cstheme="minorHAnsi"/>
          <w:i/>
        </w:rPr>
        <w:t>Care Plan</w:t>
      </w:r>
      <w:r w:rsidRPr="001A5F98">
        <w:rPr>
          <w:rFonts w:asciiTheme="minorHAnsi" w:eastAsia="Times New Roman" w:hAnsiTheme="minorHAnsi" w:cstheme="minorHAnsi"/>
        </w:rPr>
        <w:t xml:space="preserve"> screen, you must: </w:t>
      </w:r>
    </w:p>
    <w:p w14:paraId="141C102C" w14:textId="77777777" w:rsidR="001447DD" w:rsidRPr="001A5F98" w:rsidRDefault="001447DD" w:rsidP="00F121F4">
      <w:pPr>
        <w:numPr>
          <w:ilvl w:val="0"/>
          <w:numId w:val="124"/>
        </w:numPr>
        <w:tabs>
          <w:tab w:val="clear" w:pos="1290"/>
          <w:tab w:val="num" w:pos="990"/>
        </w:tabs>
        <w:overflowPunct w:val="0"/>
        <w:autoSpaceDE w:val="0"/>
        <w:autoSpaceDN w:val="0"/>
        <w:adjustRightInd w:val="0"/>
        <w:spacing w:before="120" w:after="120"/>
        <w:ind w:left="990" w:hanging="45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Describe the needed special accommodations to the </w:t>
      </w:r>
      <w:r>
        <w:rPr>
          <w:rFonts w:asciiTheme="minorHAnsi" w:eastAsia="Times New Roman" w:hAnsiTheme="minorHAnsi" w:cstheme="minorHAnsi"/>
        </w:rPr>
        <w:t>PBS</w:t>
      </w:r>
      <w:r w:rsidRPr="001A5F98">
        <w:rPr>
          <w:rFonts w:asciiTheme="minorHAnsi" w:eastAsia="Times New Roman" w:hAnsiTheme="minorHAnsi" w:cstheme="minorHAnsi"/>
        </w:rPr>
        <w:t xml:space="preserve"> on form </w:t>
      </w:r>
      <w:hyperlink r:id="rId132" w:history="1">
        <w:r w:rsidRPr="00945181">
          <w:rPr>
            <w:rStyle w:val="Hyperlink"/>
            <w:rFonts w:asciiTheme="minorHAnsi" w:eastAsia="Times New Roman" w:hAnsiTheme="minorHAnsi" w:cstheme="minorHAnsi"/>
          </w:rPr>
          <w:t>14-443</w:t>
        </w:r>
      </w:hyperlink>
      <w:r w:rsidRPr="001A5F98">
        <w:rPr>
          <w:rFonts w:asciiTheme="minorHAnsi" w:eastAsia="Times New Roman" w:hAnsiTheme="minorHAnsi" w:cstheme="minorHAnsi"/>
        </w:rPr>
        <w:t>. Include the address of the person identified as the client’s representative.</w:t>
      </w:r>
    </w:p>
    <w:p w14:paraId="13A52AAC" w14:textId="77777777" w:rsidR="001447DD" w:rsidRPr="001A5F98" w:rsidRDefault="001447DD" w:rsidP="00F121F4">
      <w:pPr>
        <w:numPr>
          <w:ilvl w:val="0"/>
          <w:numId w:val="124"/>
        </w:numPr>
        <w:tabs>
          <w:tab w:val="clear" w:pos="1290"/>
          <w:tab w:val="num" w:pos="990"/>
        </w:tabs>
        <w:overflowPunct w:val="0"/>
        <w:autoSpaceDE w:val="0"/>
        <w:autoSpaceDN w:val="0"/>
        <w:adjustRightInd w:val="0"/>
        <w:spacing w:before="120" w:after="120"/>
        <w:ind w:left="990" w:hanging="45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Document in a SER that this information was added to the </w:t>
      </w:r>
      <w:hyperlink r:id="rId133" w:history="1">
        <w:r w:rsidRPr="00945181">
          <w:rPr>
            <w:rStyle w:val="Hyperlink"/>
            <w:rFonts w:asciiTheme="minorHAnsi" w:eastAsia="Times New Roman" w:hAnsiTheme="minorHAnsi" w:cstheme="minorHAnsi"/>
          </w:rPr>
          <w:t>14-443</w:t>
        </w:r>
      </w:hyperlink>
      <w:r w:rsidRPr="001A5F98">
        <w:rPr>
          <w:rFonts w:asciiTheme="minorHAnsi" w:eastAsia="Times New Roman" w:hAnsiTheme="minorHAnsi" w:cstheme="minorHAnsi"/>
        </w:rPr>
        <w:t xml:space="preserve"> to the </w:t>
      </w:r>
      <w:r>
        <w:rPr>
          <w:rFonts w:asciiTheme="minorHAnsi" w:eastAsia="Times New Roman" w:hAnsiTheme="minorHAnsi" w:cstheme="minorHAnsi"/>
        </w:rPr>
        <w:t>PBS</w:t>
      </w:r>
      <w:r w:rsidRPr="001A5F98">
        <w:rPr>
          <w:rFonts w:asciiTheme="minorHAnsi" w:eastAsia="Times New Roman" w:hAnsiTheme="minorHAnsi" w:cstheme="minorHAnsi"/>
        </w:rPr>
        <w:t xml:space="preserve"> via Barcode.</w:t>
      </w:r>
    </w:p>
    <w:p w14:paraId="4262D549" w14:textId="3FE68880" w:rsidR="001447DD" w:rsidRPr="001A5F98" w:rsidRDefault="001447DD" w:rsidP="00F121F4">
      <w:pPr>
        <w:numPr>
          <w:ilvl w:val="0"/>
          <w:numId w:val="124"/>
        </w:numPr>
        <w:tabs>
          <w:tab w:val="clear" w:pos="1290"/>
          <w:tab w:val="num" w:pos="990"/>
        </w:tabs>
        <w:overflowPunct w:val="0"/>
        <w:autoSpaceDE w:val="0"/>
        <w:autoSpaceDN w:val="0"/>
        <w:adjustRightInd w:val="0"/>
        <w:spacing w:before="120" w:after="120" w:line="220" w:lineRule="atLeast"/>
        <w:ind w:left="990" w:hanging="45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Add the identified NSA to the </w:t>
      </w:r>
      <w:r w:rsidRPr="001A5F98">
        <w:rPr>
          <w:rFonts w:asciiTheme="minorHAnsi" w:eastAsia="Times New Roman" w:hAnsiTheme="minorHAnsi" w:cstheme="minorHAnsi"/>
          <w:i/>
        </w:rPr>
        <w:t>Collateral Contacts</w:t>
      </w:r>
      <w:r w:rsidRPr="001A5F98">
        <w:rPr>
          <w:rFonts w:asciiTheme="minorHAnsi" w:eastAsia="Times New Roman" w:hAnsiTheme="minorHAnsi" w:cstheme="minorHAnsi"/>
        </w:rPr>
        <w:t xml:space="preserve"> screen</w:t>
      </w:r>
      <w:r>
        <w:rPr>
          <w:rFonts w:asciiTheme="minorHAnsi" w:eastAsia="Times New Roman" w:hAnsiTheme="minorHAnsi" w:cstheme="minorHAnsi"/>
        </w:rPr>
        <w:t xml:space="preserve"> and select the Contact Role of “Personal NSA</w:t>
      </w:r>
      <w:r w:rsidR="00033719">
        <w:rPr>
          <w:rFonts w:asciiTheme="minorHAnsi" w:eastAsia="Times New Roman" w:hAnsiTheme="minorHAnsi" w:cstheme="minorHAnsi"/>
        </w:rPr>
        <w:t>”</w:t>
      </w:r>
      <w:r w:rsidR="00033719" w:rsidRPr="001A5F98">
        <w:rPr>
          <w:rFonts w:asciiTheme="minorHAnsi" w:eastAsia="Times New Roman" w:hAnsiTheme="minorHAnsi" w:cstheme="minorHAnsi"/>
        </w:rPr>
        <w:t>.</w:t>
      </w:r>
    </w:p>
    <w:p w14:paraId="649D3253" w14:textId="6642936C" w:rsidR="001447DD" w:rsidRPr="001A5F98" w:rsidRDefault="001447DD" w:rsidP="00F121F4">
      <w:pPr>
        <w:numPr>
          <w:ilvl w:val="0"/>
          <w:numId w:val="124"/>
        </w:numPr>
        <w:tabs>
          <w:tab w:val="clear" w:pos="1290"/>
          <w:tab w:val="num" w:pos="990"/>
        </w:tabs>
        <w:overflowPunct w:val="0"/>
        <w:autoSpaceDE w:val="0"/>
        <w:autoSpaceDN w:val="0"/>
        <w:adjustRightInd w:val="0"/>
        <w:spacing w:before="120" w:after="120"/>
        <w:ind w:left="990" w:hanging="45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If the client does not have anyone to assist them, indicate that the CM/SSS will need to arrange </w:t>
      </w:r>
      <w:r w:rsidR="008300A9" w:rsidRPr="001A5F98">
        <w:rPr>
          <w:rFonts w:asciiTheme="minorHAnsi" w:eastAsia="Times New Roman" w:hAnsiTheme="minorHAnsi" w:cstheme="minorHAnsi"/>
        </w:rPr>
        <w:t>for</w:t>
      </w:r>
      <w:r w:rsidRPr="001A5F98">
        <w:rPr>
          <w:rFonts w:asciiTheme="minorHAnsi" w:eastAsia="Times New Roman" w:hAnsiTheme="minorHAnsi" w:cstheme="minorHAnsi"/>
        </w:rPr>
        <w:t xml:space="preserve"> or provide assistance with, completing forms, obtaining needed information, explaining the department’s adverse actions, requesting fair hearings, and providing follow-up contact on missed appointments. CM/SSS may be notified by </w:t>
      </w:r>
      <w:r>
        <w:rPr>
          <w:rFonts w:asciiTheme="minorHAnsi" w:eastAsia="Times New Roman" w:hAnsiTheme="minorHAnsi" w:cstheme="minorHAnsi"/>
        </w:rPr>
        <w:t>a PBS</w:t>
      </w:r>
      <w:r w:rsidRPr="001A5F98">
        <w:rPr>
          <w:rFonts w:asciiTheme="minorHAnsi" w:eastAsia="Times New Roman" w:hAnsiTheme="minorHAnsi" w:cstheme="minorHAnsi"/>
        </w:rPr>
        <w:t xml:space="preserve"> that the client needs further assistance with their Medicaid eligibility reviews to ensure that there is no interruption in Medicaid eligibility. </w:t>
      </w:r>
    </w:p>
    <w:p w14:paraId="7DA08E10" w14:textId="70235D29" w:rsidR="001447DD" w:rsidRPr="001A5F98" w:rsidRDefault="001447DD" w:rsidP="001447DD">
      <w:pPr>
        <w:overflowPunct w:val="0"/>
        <w:autoSpaceDE w:val="0"/>
        <w:autoSpaceDN w:val="0"/>
        <w:adjustRightInd w:val="0"/>
        <w:spacing w:before="120" w:after="12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HCS/AAA case records must be identified if the client has specific needs (e.g., large size print for forms, hearing impairment, cognitive impairments, limited reading ability, etc.) that are in addition to the required accommodations that are already recognized in HCS policy.  Although all </w:t>
      </w:r>
      <w:r w:rsidR="00B2047E">
        <w:rPr>
          <w:rFonts w:asciiTheme="minorHAnsi" w:eastAsia="Times New Roman" w:hAnsiTheme="minorHAnsi" w:cstheme="minorHAnsi"/>
        </w:rPr>
        <w:t>HCLA</w:t>
      </w:r>
      <w:r w:rsidR="00B2047E" w:rsidRPr="001A5F98">
        <w:rPr>
          <w:rFonts w:asciiTheme="minorHAnsi" w:eastAsia="Times New Roman" w:hAnsiTheme="minorHAnsi" w:cstheme="minorHAnsi"/>
        </w:rPr>
        <w:t xml:space="preserve"> </w:t>
      </w:r>
      <w:r>
        <w:rPr>
          <w:rFonts w:asciiTheme="minorHAnsi" w:eastAsia="Times New Roman" w:hAnsiTheme="minorHAnsi" w:cstheme="minorHAnsi"/>
        </w:rPr>
        <w:t xml:space="preserve">LTSS </w:t>
      </w:r>
      <w:r w:rsidRPr="001A5F98">
        <w:rPr>
          <w:rFonts w:asciiTheme="minorHAnsi" w:eastAsia="Times New Roman" w:hAnsiTheme="minorHAnsi" w:cstheme="minorHAnsi"/>
        </w:rPr>
        <w:t xml:space="preserve">clients are treated as if they are NSA, only develop an NSA plan and </w:t>
      </w:r>
      <w:r w:rsidRPr="001A5F98">
        <w:rPr>
          <w:rFonts w:asciiTheme="minorHAnsi" w:eastAsia="Times New Roman" w:hAnsiTheme="minorHAnsi" w:cstheme="minorHAnsi"/>
          <w:u w:val="single"/>
        </w:rPr>
        <w:t>mark</w:t>
      </w:r>
      <w:r w:rsidRPr="001A5F98">
        <w:rPr>
          <w:rFonts w:asciiTheme="minorHAnsi" w:eastAsia="Times New Roman" w:hAnsiTheme="minorHAnsi" w:cstheme="minorHAnsi"/>
        </w:rPr>
        <w:t xml:space="preserve"> the case “NSA” in CARE if the client has specific NSA needs.</w:t>
      </w:r>
    </w:p>
    <w:p w14:paraId="75F8118E" w14:textId="77777777" w:rsidR="00D335DB" w:rsidRDefault="00D335DB">
      <w:pPr>
        <w:rPr>
          <w:rFonts w:ascii="Century Gothic" w:eastAsiaTheme="majorEastAsia" w:hAnsi="Century Gothic" w:cstheme="majorBidi"/>
          <w:b/>
          <w:caps/>
          <w:color w:val="193F6F"/>
          <w:sz w:val="26"/>
          <w:szCs w:val="26"/>
        </w:rPr>
      </w:pPr>
      <w:bookmarkStart w:id="101" w:name="_Minimum_Standards"/>
      <w:bookmarkEnd w:id="101"/>
      <w:r>
        <w:rPr>
          <w:color w:val="193F6F"/>
        </w:rPr>
        <w:br w:type="page"/>
      </w:r>
    </w:p>
    <w:p w14:paraId="1376FBF1" w14:textId="089FCFEB" w:rsidR="001447DD" w:rsidRPr="00B860ED" w:rsidRDefault="001447DD" w:rsidP="001447DD">
      <w:pPr>
        <w:pStyle w:val="Heading2"/>
        <w:rPr>
          <w:color w:val="193F6F"/>
        </w:rPr>
      </w:pPr>
      <w:bookmarkStart w:id="102" w:name="_Toc206592923"/>
      <w:r w:rsidRPr="00B860ED">
        <w:rPr>
          <w:color w:val="193F6F"/>
        </w:rPr>
        <w:lastRenderedPageBreak/>
        <w:t>Minimum Standards</w:t>
      </w:r>
      <w:bookmarkEnd w:id="102"/>
    </w:p>
    <w:p w14:paraId="56AC1767" w14:textId="77777777" w:rsidR="001447DD" w:rsidRDefault="001447DD" w:rsidP="001447DD">
      <w:r w:rsidRPr="001F46C8">
        <w:t>The intent of Minimum Standards is to describe the process and expectations of developing and completing a care plan, post assessment interview completion. Use the Minimum Standards when transferring a case from one office to another.</w:t>
      </w:r>
    </w:p>
    <w:p w14:paraId="230AB5DE" w14:textId="77777777" w:rsidR="001447DD" w:rsidRPr="001F46C8" w:rsidRDefault="001447DD" w:rsidP="001447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7375"/>
      </w:tblGrid>
      <w:tr w:rsidR="001447DD" w:rsidRPr="00091C7C" w14:paraId="46557300" w14:textId="77777777" w:rsidTr="00B860ED">
        <w:trPr>
          <w:trHeight w:val="287"/>
        </w:trPr>
        <w:tc>
          <w:tcPr>
            <w:tcW w:w="9350" w:type="dxa"/>
            <w:gridSpan w:val="2"/>
            <w:shd w:val="clear" w:color="auto" w:fill="193F6F"/>
          </w:tcPr>
          <w:p w14:paraId="6CEFCB41" w14:textId="77777777" w:rsidR="001447DD" w:rsidRPr="001A5F98" w:rsidRDefault="001447DD" w:rsidP="00861CE4">
            <w:pPr>
              <w:overflowPunct w:val="0"/>
              <w:autoSpaceDE w:val="0"/>
              <w:autoSpaceDN w:val="0"/>
              <w:adjustRightInd w:val="0"/>
              <w:jc w:val="center"/>
              <w:textAlignment w:val="baseline"/>
              <w:rPr>
                <w:rFonts w:asciiTheme="minorHAnsi" w:eastAsia="Times New Roman" w:hAnsiTheme="minorHAnsi" w:cstheme="minorHAnsi"/>
                <w:b/>
                <w:color w:val="FFFFFF" w:themeColor="background1"/>
                <w:sz w:val="24"/>
              </w:rPr>
            </w:pPr>
            <w:r>
              <w:rPr>
                <w:rFonts w:asciiTheme="minorHAnsi" w:eastAsia="Times New Roman" w:hAnsiTheme="minorHAnsi" w:cstheme="minorHAnsi"/>
                <w:b/>
                <w:color w:val="FFFFFF" w:themeColor="background1"/>
                <w:sz w:val="24"/>
              </w:rPr>
              <w:t>CLIENT STANDARDS</w:t>
            </w:r>
          </w:p>
        </w:tc>
      </w:tr>
      <w:tr w:rsidR="001447DD" w:rsidRPr="001A5F98" w14:paraId="7B91E91E" w14:textId="77777777" w:rsidTr="00861CE4">
        <w:tc>
          <w:tcPr>
            <w:tcW w:w="1975" w:type="dxa"/>
          </w:tcPr>
          <w:p w14:paraId="5729A08A"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Interpreter required</w:t>
            </w:r>
          </w:p>
        </w:tc>
        <w:tc>
          <w:tcPr>
            <w:tcW w:w="7375" w:type="dxa"/>
          </w:tcPr>
          <w:p w14:paraId="7300AA4B"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Follow guidelines outlined in </w:t>
            </w:r>
            <w:hyperlink r:id="rId134" w:history="1">
              <w:r w:rsidRPr="00FD56FD">
                <w:rPr>
                  <w:rStyle w:val="Hyperlink"/>
                  <w:rFonts w:asciiTheme="minorHAnsi" w:eastAsia="Times New Roman" w:hAnsiTheme="minorHAnsi" w:cstheme="minorHAnsi"/>
                </w:rPr>
                <w:t>Chapter 15A/B</w:t>
              </w:r>
            </w:hyperlink>
            <w:r w:rsidRPr="001A5F98">
              <w:rPr>
                <w:rFonts w:asciiTheme="minorHAnsi" w:eastAsia="Times New Roman" w:hAnsiTheme="minorHAnsi" w:cstheme="minorHAnsi"/>
              </w:rPr>
              <w:t>.</w:t>
            </w:r>
          </w:p>
        </w:tc>
      </w:tr>
      <w:tr w:rsidR="001447DD" w:rsidRPr="001A5F98" w14:paraId="56D5FE2F" w14:textId="77777777" w:rsidTr="00861CE4">
        <w:tc>
          <w:tcPr>
            <w:tcW w:w="1975" w:type="dxa"/>
          </w:tcPr>
          <w:p w14:paraId="27A91711"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Residence History</w:t>
            </w:r>
          </w:p>
        </w:tc>
        <w:tc>
          <w:tcPr>
            <w:tcW w:w="7375" w:type="dxa"/>
          </w:tcPr>
          <w:p w14:paraId="1CE6A1B2"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When client changes residence, start a new line (+).  Do not edit the old line as this prevents history from being built.  Use the Multi-Client Residence tab for in-home clients when appropriate.</w:t>
            </w:r>
          </w:p>
        </w:tc>
      </w:tr>
      <w:tr w:rsidR="001447DD" w:rsidRPr="001A5F98" w14:paraId="4040D6B9" w14:textId="77777777" w:rsidTr="00861CE4">
        <w:tc>
          <w:tcPr>
            <w:tcW w:w="1975" w:type="dxa"/>
          </w:tcPr>
          <w:p w14:paraId="6A8526B7"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Residence Type</w:t>
            </w:r>
          </w:p>
        </w:tc>
        <w:tc>
          <w:tcPr>
            <w:tcW w:w="7375" w:type="dxa"/>
          </w:tcPr>
          <w:p w14:paraId="112B2BED"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Select the appropriate Residence Type from the dropdown.  If the client is living with others, use the </w:t>
            </w:r>
            <w:r w:rsidRPr="001A5F98">
              <w:rPr>
                <w:rFonts w:asciiTheme="minorHAnsi" w:eastAsia="Times New Roman" w:hAnsiTheme="minorHAnsi" w:cstheme="minorHAnsi"/>
                <w:i/>
              </w:rPr>
              <w:t>Collateral Contact</w:t>
            </w:r>
            <w:r w:rsidRPr="001A5F98">
              <w:rPr>
                <w:rFonts w:asciiTheme="minorHAnsi" w:eastAsia="Times New Roman" w:hAnsiTheme="minorHAnsi" w:cstheme="minorHAnsi"/>
              </w:rPr>
              <w:t xml:space="preserve"> screen to document their name(s) and their relationship to the client.</w:t>
            </w:r>
          </w:p>
        </w:tc>
      </w:tr>
      <w:tr w:rsidR="001447DD" w:rsidRPr="001A5F98" w14:paraId="7511B458" w14:textId="77777777" w:rsidTr="00861CE4">
        <w:trPr>
          <w:trHeight w:val="1691"/>
        </w:trPr>
        <w:tc>
          <w:tcPr>
            <w:tcW w:w="1975" w:type="dxa"/>
          </w:tcPr>
          <w:p w14:paraId="127A56D2"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Collateral Contacts</w:t>
            </w:r>
          </w:p>
        </w:tc>
        <w:tc>
          <w:tcPr>
            <w:tcW w:w="7375" w:type="dxa"/>
          </w:tcPr>
          <w:p w14:paraId="7A616112"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List </w:t>
            </w:r>
            <w:r>
              <w:rPr>
                <w:rFonts w:asciiTheme="minorHAnsi" w:eastAsia="Times New Roman" w:hAnsiTheme="minorHAnsi" w:cstheme="minorHAnsi"/>
              </w:rPr>
              <w:t xml:space="preserve">all household members and </w:t>
            </w:r>
            <w:r w:rsidRPr="001A5F98">
              <w:rPr>
                <w:rFonts w:asciiTheme="minorHAnsi" w:eastAsia="Times New Roman" w:hAnsiTheme="minorHAnsi" w:cstheme="minorHAnsi"/>
              </w:rPr>
              <w:t xml:space="preserve">anyone who has contact with the client. </w:t>
            </w:r>
          </w:p>
          <w:p w14:paraId="04D5E4E1" w14:textId="77777777" w:rsidR="001447DD" w:rsidRDefault="001447DD" w:rsidP="00861CE4">
            <w:pPr>
              <w:overflowPunct w:val="0"/>
              <w:autoSpaceDE w:val="0"/>
              <w:autoSpaceDN w:val="0"/>
              <w:adjustRightInd w:val="0"/>
              <w:textAlignment w:val="baseline"/>
              <w:rPr>
                <w:rFonts w:asciiTheme="minorHAnsi" w:eastAsia="Times New Roman" w:hAnsiTheme="minorHAnsi" w:cstheme="minorHAnsi"/>
              </w:rPr>
            </w:pPr>
          </w:p>
          <w:p w14:paraId="1CBA509A"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When adding a new contact or removing an old contact from the </w:t>
            </w:r>
            <w:r>
              <w:rPr>
                <w:rFonts w:asciiTheme="minorHAnsi" w:eastAsia="Times New Roman" w:hAnsiTheme="minorHAnsi" w:cstheme="minorHAnsi"/>
              </w:rPr>
              <w:t>c</w:t>
            </w:r>
            <w:r w:rsidRPr="001A5F98">
              <w:rPr>
                <w:rFonts w:asciiTheme="minorHAnsi" w:eastAsia="Times New Roman" w:hAnsiTheme="minorHAnsi" w:cstheme="minorHAnsi"/>
              </w:rPr>
              <w:t xml:space="preserve">ollateral </w:t>
            </w:r>
            <w:r w:rsidRPr="0009538E">
              <w:rPr>
                <w:rFonts w:asciiTheme="minorHAnsi" w:eastAsia="Times New Roman" w:hAnsiTheme="minorHAnsi" w:cstheme="minorHAnsi"/>
                <w:i/>
                <w:iCs/>
              </w:rPr>
              <w:t>Contacts</w:t>
            </w:r>
            <w:r w:rsidRPr="001A5F98">
              <w:rPr>
                <w:rFonts w:asciiTheme="minorHAnsi" w:eastAsia="Times New Roman" w:hAnsiTheme="minorHAnsi" w:cstheme="minorHAnsi"/>
              </w:rPr>
              <w:t xml:space="preserve"> table, use “+</w:t>
            </w:r>
            <w:r>
              <w:rPr>
                <w:rFonts w:asciiTheme="minorHAnsi" w:eastAsia="Times New Roman" w:hAnsiTheme="minorHAnsi" w:cstheme="minorHAnsi"/>
              </w:rPr>
              <w:t xml:space="preserve"> Add new contact</w:t>
            </w:r>
            <w:r w:rsidRPr="001A5F98">
              <w:rPr>
                <w:rFonts w:asciiTheme="minorHAnsi" w:eastAsia="Times New Roman" w:hAnsiTheme="minorHAnsi" w:cstheme="minorHAnsi"/>
              </w:rPr>
              <w:t>” and “</w:t>
            </w:r>
            <w:r>
              <w:rPr>
                <w:rFonts w:asciiTheme="minorHAnsi" w:eastAsia="Times New Roman" w:hAnsiTheme="minorHAnsi" w:cstheme="minorHAnsi"/>
              </w:rPr>
              <w:t>Delete selected contact”</w:t>
            </w:r>
            <w:r w:rsidRPr="001A5F98">
              <w:rPr>
                <w:rFonts w:asciiTheme="minorHAnsi" w:eastAsia="Times New Roman" w:hAnsiTheme="minorHAnsi" w:cstheme="minorHAnsi"/>
              </w:rPr>
              <w:t xml:space="preserve"> buttons. Do not use </w:t>
            </w:r>
            <w:r>
              <w:rPr>
                <w:rFonts w:asciiTheme="minorHAnsi" w:eastAsia="Times New Roman" w:hAnsiTheme="minorHAnsi" w:cstheme="minorHAnsi"/>
              </w:rPr>
              <w:t xml:space="preserve">“Edit” elements of </w:t>
            </w:r>
            <w:r w:rsidRPr="0009538E">
              <w:rPr>
                <w:rFonts w:asciiTheme="minorHAnsi" w:eastAsia="Times New Roman" w:hAnsiTheme="minorHAnsi" w:cstheme="minorHAnsi"/>
                <w:i/>
                <w:iCs/>
              </w:rPr>
              <w:t>Contact Details</w:t>
            </w:r>
            <w:r w:rsidRPr="001A5F98">
              <w:rPr>
                <w:rFonts w:asciiTheme="minorHAnsi" w:eastAsia="Times New Roman" w:hAnsiTheme="minorHAnsi" w:cstheme="minorHAnsi"/>
              </w:rPr>
              <w:t xml:space="preserve"> to replace the information in the table. Backspace or delete should only be used to make a correction to a current contact record, not to change the contact to a new individual or organization. </w:t>
            </w:r>
          </w:p>
          <w:p w14:paraId="32B2D4A6" w14:textId="77777777" w:rsidR="001447DD" w:rsidRDefault="001447DD" w:rsidP="00861CE4">
            <w:pPr>
              <w:overflowPunct w:val="0"/>
              <w:autoSpaceDE w:val="0"/>
              <w:autoSpaceDN w:val="0"/>
              <w:adjustRightInd w:val="0"/>
              <w:textAlignment w:val="baseline"/>
              <w:rPr>
                <w:rFonts w:asciiTheme="minorHAnsi" w:eastAsia="Times New Roman" w:hAnsiTheme="minorHAnsi" w:cstheme="minorHAnsi"/>
                <w:b/>
              </w:rPr>
            </w:pPr>
          </w:p>
          <w:p w14:paraId="1194C0B2"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b/>
              </w:rPr>
            </w:pPr>
            <w:r w:rsidRPr="001A5F98">
              <w:rPr>
                <w:rFonts w:asciiTheme="minorHAnsi" w:eastAsia="Times New Roman" w:hAnsiTheme="minorHAnsi" w:cstheme="minorHAnsi"/>
                <w:b/>
              </w:rPr>
              <w:t>Emergency Contact:</w:t>
            </w:r>
          </w:p>
          <w:p w14:paraId="12B11EB8" w14:textId="77777777" w:rsidR="001447DD"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List the name and phone number of the person who should be contacted in case of an emergency, </w:t>
            </w:r>
            <w:r>
              <w:rPr>
                <w:rFonts w:asciiTheme="minorHAnsi" w:eastAsia="Times New Roman" w:hAnsiTheme="minorHAnsi" w:cstheme="minorBidi"/>
              </w:rPr>
              <w:t>(i.e., temporary backup care, wildfire, power outage, etc.).</w:t>
            </w:r>
            <w:r w:rsidRPr="38B8384A">
              <w:rPr>
                <w:rFonts w:asciiTheme="minorHAnsi" w:eastAsia="Times New Roman" w:hAnsiTheme="minorHAnsi" w:cstheme="minorBidi"/>
              </w:rPr>
              <w:t xml:space="preserve">  </w:t>
            </w:r>
          </w:p>
          <w:p w14:paraId="2FF43935" w14:textId="77777777" w:rsidR="001447DD" w:rsidRDefault="001447DD" w:rsidP="00861CE4">
            <w:pPr>
              <w:overflowPunct w:val="0"/>
              <w:autoSpaceDE w:val="0"/>
              <w:autoSpaceDN w:val="0"/>
              <w:adjustRightInd w:val="0"/>
              <w:textAlignment w:val="baseline"/>
              <w:rPr>
                <w:rFonts w:asciiTheme="minorHAnsi" w:eastAsia="Times New Roman" w:hAnsiTheme="minorHAnsi" w:cstheme="minorHAnsi"/>
              </w:rPr>
            </w:pPr>
          </w:p>
          <w:p w14:paraId="47438137" w14:textId="77777777" w:rsidR="001447DD" w:rsidRDefault="001447DD" w:rsidP="00861CE4">
            <w:pPr>
              <w:overflowPunct w:val="0"/>
              <w:autoSpaceDE w:val="0"/>
              <w:autoSpaceDN w:val="0"/>
              <w:adjustRightInd w:val="0"/>
              <w:textAlignment w:val="baseline"/>
              <w:rPr>
                <w:rFonts w:asciiTheme="minorHAnsi" w:eastAsia="Times New Roman" w:hAnsiTheme="minorHAnsi" w:cstheme="minorBidi"/>
              </w:rPr>
            </w:pPr>
            <w:r>
              <w:rPr>
                <w:rFonts w:asciiTheme="minorHAnsi" w:eastAsia="Times New Roman" w:hAnsiTheme="minorHAnsi" w:cstheme="minorBidi"/>
              </w:rPr>
              <w:t>Collateral Contacts other than an in-home personal care provider and/or household member should be considered first.</w:t>
            </w:r>
          </w:p>
          <w:p w14:paraId="03C10874"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p>
          <w:p w14:paraId="1F6E0C14"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b/>
              </w:rPr>
            </w:pPr>
            <w:r w:rsidRPr="001A5F98">
              <w:rPr>
                <w:rFonts w:asciiTheme="minorHAnsi" w:eastAsia="Times New Roman" w:hAnsiTheme="minorHAnsi" w:cstheme="minorHAnsi"/>
                <w:b/>
              </w:rPr>
              <w:t>Informal support:</w:t>
            </w:r>
          </w:p>
          <w:p w14:paraId="5BD22F1C" w14:textId="0BCE9268"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List the name and phone number of the client’s informal support and select the Contact Role of “Informal Caregiver.” This may be a family member, a friend, neighbor, or community resource.  If the informal support is a person, it is not required that they </w:t>
            </w:r>
            <w:r w:rsidR="008300A9" w:rsidRPr="001A5F98">
              <w:rPr>
                <w:rFonts w:asciiTheme="minorHAnsi" w:eastAsia="Times New Roman" w:hAnsiTheme="minorHAnsi" w:cstheme="minorHAnsi"/>
              </w:rPr>
              <w:t>live</w:t>
            </w:r>
            <w:r w:rsidRPr="001A5F98">
              <w:rPr>
                <w:rFonts w:asciiTheme="minorHAnsi" w:eastAsia="Times New Roman" w:hAnsiTheme="minorHAnsi" w:cstheme="minorHAnsi"/>
              </w:rPr>
              <w:t xml:space="preserve"> with the client </w:t>
            </w:r>
            <w:r w:rsidR="008300A9" w:rsidRPr="001A5F98">
              <w:rPr>
                <w:rFonts w:asciiTheme="minorHAnsi" w:eastAsia="Times New Roman" w:hAnsiTheme="minorHAnsi" w:cstheme="minorHAnsi"/>
              </w:rPr>
              <w:t>rather than</w:t>
            </w:r>
            <w:r w:rsidRPr="001A5F98">
              <w:rPr>
                <w:rFonts w:asciiTheme="minorHAnsi" w:eastAsia="Times New Roman" w:hAnsiTheme="minorHAnsi" w:cstheme="minorHAnsi"/>
              </w:rPr>
              <w:t xml:space="preserve"> that they visit </w:t>
            </w:r>
            <w:r w:rsidR="00A75EC2" w:rsidRPr="001A5F98">
              <w:rPr>
                <w:rFonts w:asciiTheme="minorHAnsi" w:eastAsia="Times New Roman" w:hAnsiTheme="minorHAnsi" w:cstheme="minorHAnsi"/>
              </w:rPr>
              <w:t>regularly and</w:t>
            </w:r>
            <w:r w:rsidRPr="001A5F98">
              <w:rPr>
                <w:rFonts w:asciiTheme="minorHAnsi" w:eastAsia="Times New Roman" w:hAnsiTheme="minorHAnsi" w:cstheme="minorHAnsi"/>
              </w:rPr>
              <w:t xml:space="preserve"> are willing and able to respond to the needs that the client may have. This role must be assigned when status in ADL and IADL screens indicate met or partially met tasks. </w:t>
            </w:r>
          </w:p>
          <w:p w14:paraId="296628D4"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p>
          <w:p w14:paraId="6101928F" w14:textId="77777777" w:rsidR="00D1005F" w:rsidRDefault="00D1005F" w:rsidP="00861CE4">
            <w:pPr>
              <w:overflowPunct w:val="0"/>
              <w:autoSpaceDE w:val="0"/>
              <w:autoSpaceDN w:val="0"/>
              <w:adjustRightInd w:val="0"/>
              <w:textAlignment w:val="baseline"/>
              <w:rPr>
                <w:rFonts w:asciiTheme="minorHAnsi" w:eastAsia="Times New Roman" w:hAnsiTheme="minorHAnsi" w:cstheme="minorHAnsi"/>
                <w:b/>
              </w:rPr>
            </w:pPr>
          </w:p>
          <w:p w14:paraId="761BA1EF" w14:textId="77777777" w:rsidR="00D1005F" w:rsidRDefault="00D1005F" w:rsidP="00861CE4">
            <w:pPr>
              <w:overflowPunct w:val="0"/>
              <w:autoSpaceDE w:val="0"/>
              <w:autoSpaceDN w:val="0"/>
              <w:adjustRightInd w:val="0"/>
              <w:textAlignment w:val="baseline"/>
              <w:rPr>
                <w:rFonts w:asciiTheme="minorHAnsi" w:eastAsia="Times New Roman" w:hAnsiTheme="minorHAnsi" w:cstheme="minorHAnsi"/>
                <w:b/>
              </w:rPr>
            </w:pPr>
          </w:p>
          <w:p w14:paraId="4F3916D2" w14:textId="6D83D8A8"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b/>
              </w:rPr>
            </w:pPr>
            <w:r w:rsidRPr="001A5F98">
              <w:rPr>
                <w:rFonts w:asciiTheme="minorHAnsi" w:eastAsia="Times New Roman" w:hAnsiTheme="minorHAnsi" w:cstheme="minorHAnsi"/>
                <w:b/>
              </w:rPr>
              <w:lastRenderedPageBreak/>
              <w:t>Substitute decision maker:</w:t>
            </w:r>
          </w:p>
          <w:p w14:paraId="5C2D4CE8" w14:textId="4583AC89" w:rsidR="001447DD"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When the client has a legal substitute decision maker, the assessor must not accept or seek the person’s decisions without a copy of the paperwork that confirms the legal relationship.  When the client has only an informal decision maker, this arrangement can only continue </w:t>
            </w:r>
            <w:r w:rsidR="00A75EC2" w:rsidRPr="001A5F98">
              <w:rPr>
                <w:rFonts w:asciiTheme="minorHAnsi" w:eastAsia="Times New Roman" w:hAnsiTheme="minorHAnsi" w:cstheme="minorHAnsi"/>
              </w:rPr>
              <w:t>if</w:t>
            </w:r>
            <w:r w:rsidRPr="001A5F98">
              <w:rPr>
                <w:rFonts w:asciiTheme="minorHAnsi" w:eastAsia="Times New Roman" w:hAnsiTheme="minorHAnsi" w:cstheme="minorHAnsi"/>
              </w:rPr>
              <w:t xml:space="preserve"> the client </w:t>
            </w:r>
            <w:r w:rsidR="008300A9" w:rsidRPr="001A5F98">
              <w:rPr>
                <w:rFonts w:asciiTheme="minorHAnsi" w:eastAsia="Times New Roman" w:hAnsiTheme="minorHAnsi" w:cstheme="minorHAnsi"/>
              </w:rPr>
              <w:t>can tell</w:t>
            </w:r>
            <w:r w:rsidRPr="001A5F98">
              <w:rPr>
                <w:rFonts w:asciiTheme="minorHAnsi" w:eastAsia="Times New Roman" w:hAnsiTheme="minorHAnsi" w:cstheme="minorHAnsi"/>
              </w:rPr>
              <w:t xml:space="preserve"> this person what </w:t>
            </w:r>
            <w:r>
              <w:rPr>
                <w:rFonts w:asciiTheme="minorHAnsi" w:eastAsia="Times New Roman" w:hAnsiTheme="minorHAnsi" w:cstheme="minorHAnsi"/>
              </w:rPr>
              <w:t>they</w:t>
            </w:r>
            <w:r w:rsidRPr="001A5F98">
              <w:rPr>
                <w:rFonts w:asciiTheme="minorHAnsi" w:eastAsia="Times New Roman" w:hAnsiTheme="minorHAnsi" w:cstheme="minorHAnsi"/>
              </w:rPr>
              <w:t xml:space="preserve"> want.  The assessor will need to confirm any decisions made by the informal decision maker with the client.  A General Power of Attorney may only be used if the client is cognitively intact.</w:t>
            </w:r>
          </w:p>
          <w:p w14:paraId="50EC3938" w14:textId="77777777" w:rsidR="001447DD" w:rsidRDefault="001447DD" w:rsidP="00861CE4">
            <w:pPr>
              <w:overflowPunct w:val="0"/>
              <w:autoSpaceDE w:val="0"/>
              <w:autoSpaceDN w:val="0"/>
              <w:adjustRightInd w:val="0"/>
              <w:textAlignment w:val="baseline"/>
              <w:rPr>
                <w:rFonts w:asciiTheme="minorHAnsi" w:eastAsia="Times New Roman" w:hAnsiTheme="minorHAnsi" w:cstheme="minorHAnsi"/>
              </w:rPr>
            </w:pPr>
          </w:p>
          <w:p w14:paraId="115C0A7D" w14:textId="77777777" w:rsidR="001447DD" w:rsidRDefault="001447DD" w:rsidP="00861CE4">
            <w:pPr>
              <w:rPr>
                <w:rFonts w:asciiTheme="minorHAnsi" w:eastAsia="Times New Roman" w:hAnsiTheme="minorHAnsi" w:cstheme="minorBidi"/>
              </w:rPr>
            </w:pPr>
            <w:r w:rsidRPr="00D3778B">
              <w:rPr>
                <w:rFonts w:asciiTheme="minorHAnsi" w:eastAsia="Times New Roman" w:hAnsiTheme="minorHAnsi" w:cstheme="minorBidi"/>
                <w:b/>
                <w:bCs/>
              </w:rPr>
              <w:t>Individual Provider(s):</w:t>
            </w:r>
            <w:r w:rsidRPr="4A6FCA7B">
              <w:rPr>
                <w:rFonts w:asciiTheme="minorHAnsi" w:eastAsia="Times New Roman" w:hAnsiTheme="minorHAnsi" w:cstheme="minorBidi"/>
              </w:rPr>
              <w:t xml:space="preserve"> as known, list first and last name of each </w:t>
            </w:r>
            <w:r>
              <w:rPr>
                <w:rFonts w:asciiTheme="minorHAnsi" w:eastAsia="Times New Roman" w:hAnsiTheme="minorHAnsi" w:cstheme="minorBidi"/>
              </w:rPr>
              <w:t xml:space="preserve">known and intended (client chosen) </w:t>
            </w:r>
            <w:r w:rsidRPr="4A6FCA7B">
              <w:rPr>
                <w:rFonts w:asciiTheme="minorHAnsi" w:eastAsia="Times New Roman" w:hAnsiTheme="minorHAnsi" w:cstheme="minorBidi"/>
              </w:rPr>
              <w:t xml:space="preserve">Individual </w:t>
            </w:r>
            <w:r>
              <w:rPr>
                <w:rFonts w:asciiTheme="minorHAnsi" w:eastAsia="Times New Roman" w:hAnsiTheme="minorHAnsi" w:cstheme="minorBidi"/>
              </w:rPr>
              <w:t xml:space="preserve">Provider </w:t>
            </w:r>
            <w:r w:rsidRPr="4A6FCA7B">
              <w:rPr>
                <w:rFonts w:asciiTheme="minorHAnsi" w:eastAsia="Times New Roman" w:hAnsiTheme="minorHAnsi" w:cstheme="minorBidi"/>
              </w:rPr>
              <w:t>(IP), and the</w:t>
            </w:r>
            <w:r>
              <w:rPr>
                <w:rFonts w:asciiTheme="minorHAnsi" w:eastAsia="Times New Roman" w:hAnsiTheme="minorHAnsi" w:cstheme="minorBidi"/>
              </w:rPr>
              <w:t>ir</w:t>
            </w:r>
            <w:r w:rsidRPr="4A6FCA7B">
              <w:rPr>
                <w:rFonts w:asciiTheme="minorHAnsi" w:eastAsia="Times New Roman" w:hAnsiTheme="minorHAnsi" w:cstheme="minorBidi"/>
              </w:rPr>
              <w:t xml:space="preserve"> relation to the client, when services are provided by the Consumer Direct Care of Washington (CDWA). </w:t>
            </w:r>
          </w:p>
          <w:p w14:paraId="130B1B87" w14:textId="77777777" w:rsidR="001447DD" w:rsidRDefault="001447DD" w:rsidP="00861CE4">
            <w:pPr>
              <w:rPr>
                <w:rFonts w:asciiTheme="minorHAnsi" w:eastAsia="Times New Roman" w:hAnsiTheme="minorHAnsi" w:cstheme="minorBidi"/>
              </w:rPr>
            </w:pPr>
          </w:p>
          <w:p w14:paraId="2C2BD3C6" w14:textId="77777777" w:rsidR="001447DD" w:rsidRDefault="001447DD" w:rsidP="00861CE4">
            <w:pPr>
              <w:rPr>
                <w:rFonts w:asciiTheme="minorHAnsi" w:eastAsia="Times New Roman" w:hAnsiTheme="minorHAnsi" w:cstheme="minorBidi"/>
              </w:rPr>
            </w:pPr>
            <w:r>
              <w:rPr>
                <w:rFonts w:asciiTheme="minorHAnsi" w:eastAsia="Times New Roman" w:hAnsiTheme="minorHAnsi" w:cstheme="minorBidi"/>
              </w:rPr>
              <w:t>When determining familial relationships, these are individuals who are important to, and designated by the client and who need not be a relative (</w:t>
            </w:r>
            <w:hyperlink r:id="rId135" w:history="1">
              <w:r w:rsidRPr="003F4C63">
                <w:rPr>
                  <w:rStyle w:val="Hyperlink"/>
                  <w:rFonts w:asciiTheme="minorHAnsi" w:eastAsia="Times New Roman" w:hAnsiTheme="minorHAnsi" w:cstheme="minorBidi"/>
                </w:rPr>
                <w:t>RCW 70.127.010(4)).</w:t>
              </w:r>
            </w:hyperlink>
          </w:p>
          <w:p w14:paraId="28682295"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p>
          <w:p w14:paraId="3E0364D4"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b/>
              </w:rPr>
            </w:pPr>
            <w:r w:rsidRPr="001A5F98">
              <w:rPr>
                <w:rFonts w:asciiTheme="minorHAnsi" w:eastAsia="Times New Roman" w:hAnsiTheme="minorHAnsi" w:cstheme="minorHAnsi"/>
                <w:b/>
              </w:rPr>
              <w:t>Healthcare providers:</w:t>
            </w:r>
          </w:p>
          <w:p w14:paraId="233FE36C" w14:textId="77777777" w:rsidR="001447DD"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List the name and phone number of the client’s primary</w:t>
            </w:r>
            <w:r w:rsidRPr="001A5F98">
              <w:rPr>
                <w:rFonts w:asciiTheme="minorHAnsi" w:eastAsia="Times New Roman" w:hAnsiTheme="minorHAnsi" w:cstheme="minorHAnsi"/>
                <w:b/>
              </w:rPr>
              <w:t xml:space="preserve"> </w:t>
            </w:r>
            <w:r w:rsidRPr="001A5F98">
              <w:rPr>
                <w:rFonts w:asciiTheme="minorHAnsi" w:eastAsia="Times New Roman" w:hAnsiTheme="minorHAnsi" w:cstheme="minorHAnsi"/>
              </w:rPr>
              <w:t>healthcare provider and any other healthcare provider(s) who have a role in the client’s plan of care.  If the client does not have a primary healthcare provider, make sure the client has an emergency contact.</w:t>
            </w:r>
          </w:p>
          <w:p w14:paraId="650467DF"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b/>
              </w:rPr>
            </w:pPr>
          </w:p>
        </w:tc>
      </w:tr>
      <w:tr w:rsidR="001447DD" w:rsidRPr="001A5F98" w14:paraId="1404E399" w14:textId="77777777" w:rsidTr="00861CE4">
        <w:trPr>
          <w:trHeight w:val="980"/>
        </w:trPr>
        <w:tc>
          <w:tcPr>
            <w:tcW w:w="1975" w:type="dxa"/>
          </w:tcPr>
          <w:p w14:paraId="4340881C"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lastRenderedPageBreak/>
              <w:t>Financial</w:t>
            </w:r>
          </w:p>
        </w:tc>
        <w:tc>
          <w:tcPr>
            <w:tcW w:w="7375" w:type="dxa"/>
          </w:tcPr>
          <w:p w14:paraId="1DB262A1" w14:textId="77777777" w:rsidR="001447DD"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Financial eligibility must be verified </w:t>
            </w:r>
            <w:r w:rsidRPr="38B8384A">
              <w:rPr>
                <w:rFonts w:asciiTheme="minorHAnsi" w:eastAsia="Times New Roman" w:hAnsiTheme="minorHAnsi" w:cstheme="minorBidi"/>
              </w:rPr>
              <w:t>and active (</w:t>
            </w:r>
            <w:r>
              <w:rPr>
                <w:rFonts w:asciiTheme="minorHAnsi" w:eastAsia="Times New Roman" w:hAnsiTheme="minorHAnsi" w:cstheme="minorBidi"/>
              </w:rPr>
              <w:t xml:space="preserve">i.e., </w:t>
            </w:r>
            <w:r w:rsidRPr="38B8384A">
              <w:rPr>
                <w:rFonts w:asciiTheme="minorHAnsi" w:eastAsia="Times New Roman" w:hAnsiTheme="minorHAnsi" w:cstheme="minorBidi"/>
              </w:rPr>
              <w:t xml:space="preserve">not in pending status) for the </w:t>
            </w:r>
            <w:r>
              <w:rPr>
                <w:rFonts w:asciiTheme="minorHAnsi" w:eastAsia="Times New Roman" w:hAnsiTheme="minorHAnsi" w:cstheme="minorBidi"/>
              </w:rPr>
              <w:t xml:space="preserve">functional </w:t>
            </w:r>
            <w:r w:rsidRPr="38B8384A">
              <w:rPr>
                <w:rFonts w:asciiTheme="minorHAnsi" w:eastAsia="Times New Roman" w:hAnsiTheme="minorHAnsi" w:cstheme="minorBidi"/>
              </w:rPr>
              <w:t>program being authorized (including Fast Track)</w:t>
            </w:r>
            <w:r w:rsidRPr="001A5F98">
              <w:rPr>
                <w:rFonts w:asciiTheme="minorHAnsi" w:eastAsia="Times New Roman" w:hAnsiTheme="minorHAnsi" w:cstheme="minorHAnsi"/>
              </w:rPr>
              <w:t xml:space="preserve">. </w:t>
            </w:r>
            <w:r>
              <w:rPr>
                <w:rFonts w:asciiTheme="minorHAnsi" w:eastAsia="Times New Roman" w:hAnsiTheme="minorHAnsi" w:cstheme="minorBidi"/>
              </w:rPr>
              <w:t>Financial eligibility verification must occur</w:t>
            </w:r>
            <w:r w:rsidRPr="38B8384A">
              <w:rPr>
                <w:rFonts w:asciiTheme="minorHAnsi" w:eastAsia="Times New Roman" w:hAnsiTheme="minorHAnsi" w:cstheme="minorBidi"/>
              </w:rPr>
              <w:t xml:space="preserve"> at least annually.  </w:t>
            </w:r>
            <w:r w:rsidRPr="001A5F98">
              <w:rPr>
                <w:rFonts w:asciiTheme="minorHAnsi" w:eastAsia="Times New Roman" w:hAnsiTheme="minorHAnsi" w:cstheme="minorHAnsi"/>
              </w:rPr>
              <w:t xml:space="preserve"> Indicate the method of verification (ACES online, financial award letter, etc.) on the </w:t>
            </w:r>
            <w:r w:rsidRPr="001A5F98">
              <w:rPr>
                <w:rFonts w:asciiTheme="minorHAnsi" w:eastAsia="Times New Roman" w:hAnsiTheme="minorHAnsi" w:cstheme="minorHAnsi"/>
                <w:i/>
              </w:rPr>
              <w:t>Financial</w:t>
            </w:r>
            <w:r w:rsidRPr="001A5F98">
              <w:rPr>
                <w:rFonts w:asciiTheme="minorHAnsi" w:eastAsia="Times New Roman" w:hAnsiTheme="minorHAnsi" w:cstheme="minorHAnsi"/>
              </w:rPr>
              <w:t xml:space="preserve"> screen.  </w:t>
            </w:r>
          </w:p>
          <w:p w14:paraId="5F7E86C4"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p>
        </w:tc>
      </w:tr>
      <w:tr w:rsidR="001447DD" w:rsidRPr="001A5F98" w14:paraId="73CF0C8A" w14:textId="77777777" w:rsidTr="00B860ED">
        <w:trPr>
          <w:trHeight w:val="341"/>
        </w:trPr>
        <w:tc>
          <w:tcPr>
            <w:tcW w:w="9350" w:type="dxa"/>
            <w:gridSpan w:val="2"/>
            <w:shd w:val="clear" w:color="auto" w:fill="193F6F"/>
          </w:tcPr>
          <w:p w14:paraId="1A9C289F" w14:textId="77777777" w:rsidR="001447DD" w:rsidRPr="001A5F98" w:rsidRDefault="001447DD" w:rsidP="00861CE4">
            <w:pPr>
              <w:overflowPunct w:val="0"/>
              <w:autoSpaceDE w:val="0"/>
              <w:autoSpaceDN w:val="0"/>
              <w:adjustRightInd w:val="0"/>
              <w:jc w:val="center"/>
              <w:textAlignment w:val="baseline"/>
              <w:rPr>
                <w:rFonts w:asciiTheme="minorHAnsi" w:eastAsia="Times New Roman" w:hAnsiTheme="minorHAnsi" w:cstheme="minorHAnsi"/>
                <w:b/>
              </w:rPr>
            </w:pPr>
            <w:r>
              <w:rPr>
                <w:rFonts w:asciiTheme="minorHAnsi" w:eastAsia="Times New Roman" w:hAnsiTheme="minorHAnsi" w:cstheme="minorHAnsi"/>
                <w:b/>
                <w:color w:val="FFFFFF" w:themeColor="background1"/>
                <w:sz w:val="28"/>
              </w:rPr>
              <w:t>ASSESSMENT</w:t>
            </w:r>
          </w:p>
        </w:tc>
      </w:tr>
      <w:tr w:rsidR="001447DD" w:rsidRPr="001A5F98" w14:paraId="51B1A83C" w14:textId="77777777" w:rsidTr="00B62312">
        <w:trPr>
          <w:trHeight w:val="872"/>
        </w:trPr>
        <w:tc>
          <w:tcPr>
            <w:tcW w:w="1975" w:type="dxa"/>
          </w:tcPr>
          <w:p w14:paraId="6920ED7C"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Reason for Assessment </w:t>
            </w:r>
          </w:p>
        </w:tc>
        <w:tc>
          <w:tcPr>
            <w:tcW w:w="7375" w:type="dxa"/>
          </w:tcPr>
          <w:p w14:paraId="2F43A8DB"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State the reason for this assessment, documenting the client's or referent’s perception of the problem. </w:t>
            </w:r>
            <w:r w:rsidRPr="00A32B8B">
              <w:rPr>
                <w:rFonts w:asciiTheme="minorHAnsi" w:eastAsia="Times New Roman" w:hAnsiTheme="minorHAnsi" w:cstheme="minorHAnsi"/>
              </w:rPr>
              <w:t>For reassessments</w:t>
            </w:r>
            <w:r w:rsidRPr="001A5F98">
              <w:rPr>
                <w:rFonts w:asciiTheme="minorHAnsi" w:eastAsia="Times New Roman" w:hAnsiTheme="minorHAnsi" w:cstheme="minorHAnsi"/>
              </w:rPr>
              <w:t xml:space="preserve">, delete the old </w:t>
            </w:r>
            <w:r>
              <w:rPr>
                <w:rFonts w:asciiTheme="minorHAnsi" w:eastAsia="Times New Roman" w:hAnsiTheme="minorHAnsi" w:cstheme="minorHAnsi"/>
              </w:rPr>
              <w:t>reason for assessment</w:t>
            </w:r>
            <w:r w:rsidRPr="001A5F98">
              <w:rPr>
                <w:rFonts w:asciiTheme="minorHAnsi" w:eastAsia="Times New Roman" w:hAnsiTheme="minorHAnsi" w:cstheme="minorHAnsi"/>
              </w:rPr>
              <w:t xml:space="preserve"> and</w:t>
            </w:r>
            <w:r>
              <w:rPr>
                <w:rFonts w:asciiTheme="minorHAnsi" w:eastAsia="Times New Roman" w:hAnsiTheme="minorHAnsi" w:cstheme="minorHAnsi"/>
              </w:rPr>
              <w:t xml:space="preserve"> enter the</w:t>
            </w:r>
            <w:r w:rsidRPr="001A5F98">
              <w:rPr>
                <w:rFonts w:asciiTheme="minorHAnsi" w:eastAsia="Times New Roman" w:hAnsiTheme="minorHAnsi" w:cstheme="minorHAnsi"/>
              </w:rPr>
              <w:t xml:space="preserve"> current </w:t>
            </w:r>
            <w:r>
              <w:rPr>
                <w:rFonts w:asciiTheme="minorHAnsi" w:eastAsia="Times New Roman" w:hAnsiTheme="minorHAnsi" w:cstheme="minorHAnsi"/>
              </w:rPr>
              <w:t>reason/</w:t>
            </w:r>
            <w:r w:rsidRPr="001A5F98">
              <w:rPr>
                <w:rFonts w:asciiTheme="minorHAnsi" w:eastAsia="Times New Roman" w:hAnsiTheme="minorHAnsi" w:cstheme="minorHAnsi"/>
              </w:rPr>
              <w:t>circumstances</w:t>
            </w:r>
            <w:r>
              <w:rPr>
                <w:rFonts w:asciiTheme="minorHAnsi" w:eastAsia="Times New Roman" w:hAnsiTheme="minorHAnsi" w:cstheme="minorHAnsi"/>
              </w:rPr>
              <w:t xml:space="preserve"> for the reassessment</w:t>
            </w:r>
            <w:r w:rsidRPr="001A5F98">
              <w:rPr>
                <w:rFonts w:asciiTheme="minorHAnsi" w:eastAsia="Times New Roman" w:hAnsiTheme="minorHAnsi" w:cstheme="minorHAnsi"/>
              </w:rPr>
              <w:t>.  </w:t>
            </w:r>
          </w:p>
        </w:tc>
      </w:tr>
      <w:tr w:rsidR="001447DD" w:rsidRPr="001A5F98" w14:paraId="7C74BE60" w14:textId="77777777" w:rsidTr="00B62312">
        <w:trPr>
          <w:trHeight w:val="620"/>
        </w:trPr>
        <w:tc>
          <w:tcPr>
            <w:tcW w:w="1975" w:type="dxa"/>
          </w:tcPr>
          <w:p w14:paraId="278FD4FF"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Source of information</w:t>
            </w:r>
          </w:p>
        </w:tc>
        <w:tc>
          <w:tcPr>
            <w:tcW w:w="7375" w:type="dxa"/>
          </w:tcPr>
          <w:p w14:paraId="53EB1440"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The client must be the primary source of information unless </w:t>
            </w:r>
            <w:r>
              <w:rPr>
                <w:rFonts w:asciiTheme="minorHAnsi" w:eastAsia="Times New Roman" w:hAnsiTheme="minorHAnsi" w:cstheme="minorHAnsi"/>
              </w:rPr>
              <w:t>they</w:t>
            </w:r>
            <w:r w:rsidRPr="001A5F98">
              <w:rPr>
                <w:rFonts w:asciiTheme="minorHAnsi" w:eastAsia="Times New Roman" w:hAnsiTheme="minorHAnsi" w:cstheme="minorHAnsi"/>
              </w:rPr>
              <w:t xml:space="preserve"> cannot participate because of mental or physical reasons.</w:t>
            </w:r>
          </w:p>
        </w:tc>
      </w:tr>
      <w:tr w:rsidR="001447DD" w:rsidRPr="001A5F98" w14:paraId="60E055EF" w14:textId="77777777" w:rsidTr="00B62312">
        <w:trPr>
          <w:trHeight w:val="1151"/>
        </w:trPr>
        <w:tc>
          <w:tcPr>
            <w:tcW w:w="1975" w:type="dxa"/>
          </w:tcPr>
          <w:p w14:paraId="25B874FE"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Planned living arrangement</w:t>
            </w:r>
          </w:p>
        </w:tc>
        <w:tc>
          <w:tcPr>
            <w:tcW w:w="7375" w:type="dxa"/>
          </w:tcPr>
          <w:p w14:paraId="306D0187"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Select “Lives with paid provider” on the Assessment Main screen if the client and their paid provider live together.  Select “Multi-client household” on the Assessment Main screen if there are other clients in the household. If both apply, select “Multi-client household.”</w:t>
            </w:r>
          </w:p>
        </w:tc>
      </w:tr>
      <w:tr w:rsidR="001447DD" w:rsidRPr="001A5F98" w14:paraId="3A9D2962" w14:textId="77777777" w:rsidTr="00861CE4">
        <w:tc>
          <w:tcPr>
            <w:tcW w:w="1975" w:type="dxa"/>
          </w:tcPr>
          <w:p w14:paraId="194D8D04"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Adult Family Home (AFH) Evacuation Level</w:t>
            </w:r>
          </w:p>
        </w:tc>
        <w:tc>
          <w:tcPr>
            <w:tcW w:w="7375" w:type="dxa"/>
          </w:tcPr>
          <w:p w14:paraId="4F27881A"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Select the Evacuation Level from the dropdown on the Assessment Main screen.</w:t>
            </w:r>
            <w:r>
              <w:rPr>
                <w:rFonts w:asciiTheme="minorHAnsi" w:eastAsia="Times New Roman" w:hAnsiTheme="minorHAnsi" w:cstheme="minorHAnsi"/>
              </w:rPr>
              <w:t xml:space="preserve"> </w:t>
            </w:r>
            <w:r w:rsidRPr="001A5F98">
              <w:rPr>
                <w:rFonts w:asciiTheme="minorHAnsi" w:eastAsia="Times New Roman" w:hAnsiTheme="minorHAnsi" w:cstheme="minorHAnsi"/>
              </w:rPr>
              <w:t xml:space="preserve">All AFH plans of care and negotiated plans of care must identify the resident's level of evacuation capability (see </w:t>
            </w:r>
            <w:hyperlink r:id="rId136" w:history="1">
              <w:r w:rsidRPr="001A5F98">
                <w:rPr>
                  <w:rFonts w:asciiTheme="minorHAnsi" w:eastAsia="Times New Roman" w:hAnsiTheme="minorHAnsi" w:cstheme="minorHAnsi"/>
                  <w:color w:val="0000FF"/>
                  <w:u w:val="single"/>
                </w:rPr>
                <w:t>WAC 388-76-10870</w:t>
              </w:r>
            </w:hyperlink>
            <w:r w:rsidRPr="001A5F98">
              <w:rPr>
                <w:rFonts w:asciiTheme="minorHAnsi" w:eastAsia="Times New Roman" w:hAnsiTheme="minorHAnsi" w:cstheme="minorHAnsi"/>
              </w:rPr>
              <w:t xml:space="preserve">).  </w:t>
            </w:r>
          </w:p>
        </w:tc>
      </w:tr>
      <w:tr w:rsidR="001447DD" w:rsidRPr="001A5F98" w14:paraId="6B73CDB3" w14:textId="77777777" w:rsidTr="00B62312">
        <w:trPr>
          <w:trHeight w:val="656"/>
        </w:trPr>
        <w:tc>
          <w:tcPr>
            <w:tcW w:w="1975" w:type="dxa"/>
          </w:tcPr>
          <w:p w14:paraId="3A496992"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lastRenderedPageBreak/>
              <w:t>Medications</w:t>
            </w:r>
          </w:p>
        </w:tc>
        <w:tc>
          <w:tcPr>
            <w:tcW w:w="7375" w:type="dxa"/>
          </w:tcPr>
          <w:p w14:paraId="2D63DF21"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Include information about each prescribed medication, if available, with at least the route of administration </w:t>
            </w:r>
          </w:p>
        </w:tc>
      </w:tr>
      <w:tr w:rsidR="001447DD" w:rsidRPr="001A5F98" w14:paraId="10DC83E1" w14:textId="77777777" w:rsidTr="00B62312">
        <w:trPr>
          <w:trHeight w:val="1700"/>
        </w:trPr>
        <w:tc>
          <w:tcPr>
            <w:tcW w:w="1975" w:type="dxa"/>
          </w:tcPr>
          <w:p w14:paraId="54A74EA0"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Diagnosis</w:t>
            </w:r>
          </w:p>
        </w:tc>
        <w:tc>
          <w:tcPr>
            <w:tcW w:w="7375" w:type="dxa"/>
          </w:tcPr>
          <w:p w14:paraId="3180410B" w14:textId="6942E3CF"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Confirm the diagnosis with the client’s healthcare provider when inconsistencies are </w:t>
            </w:r>
            <w:r w:rsidR="00A75EC2" w:rsidRPr="001A5F98">
              <w:rPr>
                <w:rFonts w:asciiTheme="minorHAnsi" w:eastAsia="Times New Roman" w:hAnsiTheme="minorHAnsi" w:cstheme="minorHAnsi"/>
              </w:rPr>
              <w:t>noted,</w:t>
            </w:r>
            <w:r w:rsidRPr="001A5F98">
              <w:rPr>
                <w:rFonts w:asciiTheme="minorHAnsi" w:eastAsia="Times New Roman" w:hAnsiTheme="minorHAnsi" w:cstheme="minorHAnsi"/>
              </w:rPr>
              <w:t xml:space="preserve"> or the source of the information is not reliable. Document the source of the information. </w:t>
            </w:r>
          </w:p>
          <w:p w14:paraId="204C1292" w14:textId="77777777" w:rsidR="001447DD" w:rsidRDefault="001447DD" w:rsidP="00861CE4">
            <w:pPr>
              <w:overflowPunct w:val="0"/>
              <w:autoSpaceDE w:val="0"/>
              <w:autoSpaceDN w:val="0"/>
              <w:adjustRightInd w:val="0"/>
              <w:ind w:left="426"/>
              <w:textAlignment w:val="baseline"/>
              <w:rPr>
                <w:rFonts w:asciiTheme="minorHAnsi" w:eastAsia="Times New Roman" w:hAnsiTheme="minorHAnsi" w:cstheme="minorHAnsi"/>
              </w:rPr>
            </w:pPr>
          </w:p>
          <w:p w14:paraId="21714122"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Use </w:t>
            </w:r>
            <w:r w:rsidRPr="001A5F98">
              <w:rPr>
                <w:rFonts w:asciiTheme="minorHAnsi" w:eastAsia="Times New Roman" w:hAnsiTheme="minorHAnsi" w:cstheme="minorHAnsi"/>
                <w:i/>
              </w:rPr>
              <w:t>Functional Limitations</w:t>
            </w:r>
            <w:r w:rsidRPr="001A5F98">
              <w:rPr>
                <w:rFonts w:asciiTheme="minorHAnsi" w:eastAsia="Times New Roman" w:hAnsiTheme="minorHAnsi" w:cstheme="minorHAnsi"/>
              </w:rPr>
              <w:t xml:space="preserve">, indicators, and/or comment boxes to provide information regarding the client’s physical functioning.  </w:t>
            </w:r>
          </w:p>
        </w:tc>
      </w:tr>
      <w:tr w:rsidR="001447DD" w:rsidRPr="001A5F98" w14:paraId="25F362DB" w14:textId="77777777" w:rsidTr="00B62312">
        <w:trPr>
          <w:trHeight w:val="4400"/>
        </w:trPr>
        <w:tc>
          <w:tcPr>
            <w:tcW w:w="1975" w:type="dxa"/>
          </w:tcPr>
          <w:p w14:paraId="76BC0FFF"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Treatments</w:t>
            </w:r>
          </w:p>
        </w:tc>
        <w:tc>
          <w:tcPr>
            <w:tcW w:w="7375" w:type="dxa"/>
          </w:tcPr>
          <w:p w14:paraId="27BEB1DC" w14:textId="77777777" w:rsidR="001447DD" w:rsidRPr="001A5F98" w:rsidRDefault="001447DD" w:rsidP="00F121F4">
            <w:pPr>
              <w:numPr>
                <w:ilvl w:val="0"/>
                <w:numId w:val="97"/>
              </w:numPr>
              <w:tabs>
                <w:tab w:val="clear" w:pos="720"/>
                <w:tab w:val="num" w:pos="336"/>
              </w:tabs>
              <w:overflowPunct w:val="0"/>
              <w:autoSpaceDE w:val="0"/>
              <w:autoSpaceDN w:val="0"/>
              <w:adjustRightInd w:val="0"/>
              <w:ind w:left="336" w:hanging="336"/>
              <w:textAlignment w:val="baseline"/>
              <w:rPr>
                <w:rFonts w:asciiTheme="minorHAnsi" w:eastAsia="Times New Roman" w:hAnsiTheme="minorHAnsi" w:cstheme="minorHAnsi"/>
              </w:rPr>
            </w:pPr>
            <w:r w:rsidRPr="001A5F98">
              <w:rPr>
                <w:rFonts w:asciiTheme="minorHAnsi" w:eastAsia="Times New Roman" w:hAnsiTheme="minorHAnsi" w:cstheme="minorHAnsi"/>
              </w:rPr>
              <w:t>Check the treatment definitions to ensure an accurate description of the client’s needs.</w:t>
            </w:r>
          </w:p>
          <w:p w14:paraId="59BA0117" w14:textId="77777777" w:rsidR="001447DD" w:rsidRPr="001A5F98" w:rsidRDefault="001447DD" w:rsidP="00F121F4">
            <w:pPr>
              <w:numPr>
                <w:ilvl w:val="0"/>
                <w:numId w:val="97"/>
              </w:numPr>
              <w:tabs>
                <w:tab w:val="clear" w:pos="720"/>
                <w:tab w:val="num" w:pos="336"/>
              </w:tabs>
              <w:overflowPunct w:val="0"/>
              <w:autoSpaceDE w:val="0"/>
              <w:autoSpaceDN w:val="0"/>
              <w:adjustRightInd w:val="0"/>
              <w:ind w:left="336" w:hanging="336"/>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Identify all providers for each treatment. </w:t>
            </w:r>
          </w:p>
          <w:p w14:paraId="4FC8A3B9" w14:textId="462A7E59" w:rsidR="001447DD" w:rsidRPr="001A5F98" w:rsidRDefault="001447DD" w:rsidP="00F121F4">
            <w:pPr>
              <w:numPr>
                <w:ilvl w:val="0"/>
                <w:numId w:val="97"/>
              </w:numPr>
              <w:tabs>
                <w:tab w:val="clear" w:pos="720"/>
                <w:tab w:val="num" w:pos="336"/>
              </w:tabs>
              <w:overflowPunct w:val="0"/>
              <w:autoSpaceDE w:val="0"/>
              <w:autoSpaceDN w:val="0"/>
              <w:adjustRightInd w:val="0"/>
              <w:ind w:left="336" w:hanging="336"/>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Rehab/Restorative Training (walking, transfer, bed mobility, etc.) over the past 14 days. Before you can select these activities be sure that:  </w:t>
            </w:r>
          </w:p>
          <w:p w14:paraId="5F3DDE46" w14:textId="77777777" w:rsidR="001447DD" w:rsidRPr="001A5F98" w:rsidRDefault="001447DD" w:rsidP="00F121F4">
            <w:pPr>
              <w:numPr>
                <w:ilvl w:val="1"/>
                <w:numId w:val="41"/>
              </w:numPr>
              <w:tabs>
                <w:tab w:val="clear" w:pos="1440"/>
                <w:tab w:val="num" w:pos="2160"/>
              </w:tabs>
              <w:overflowPunct w:val="0"/>
              <w:autoSpaceDE w:val="0"/>
              <w:autoSpaceDN w:val="0"/>
              <w:adjustRightInd w:val="0"/>
              <w:ind w:left="786"/>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Measurable objectives and interventions are included in the therapist's care plan; </w:t>
            </w:r>
          </w:p>
          <w:p w14:paraId="63851D1D" w14:textId="77777777" w:rsidR="001447DD" w:rsidRPr="001A5F98" w:rsidRDefault="001447DD" w:rsidP="00F121F4">
            <w:pPr>
              <w:numPr>
                <w:ilvl w:val="1"/>
                <w:numId w:val="41"/>
              </w:numPr>
              <w:tabs>
                <w:tab w:val="clear" w:pos="1440"/>
                <w:tab w:val="num" w:pos="2160"/>
              </w:tabs>
              <w:overflowPunct w:val="0"/>
              <w:autoSpaceDE w:val="0"/>
              <w:autoSpaceDN w:val="0"/>
              <w:adjustRightInd w:val="0"/>
              <w:ind w:left="786"/>
              <w:textAlignment w:val="baseline"/>
              <w:rPr>
                <w:rFonts w:asciiTheme="minorHAnsi" w:eastAsia="Times New Roman" w:hAnsiTheme="minorHAnsi" w:cstheme="minorHAnsi"/>
              </w:rPr>
            </w:pPr>
            <w:r w:rsidRPr="001A5F98">
              <w:rPr>
                <w:rFonts w:asciiTheme="minorHAnsi" w:eastAsia="Times New Roman" w:hAnsiTheme="minorHAnsi" w:cstheme="minorHAnsi"/>
              </w:rPr>
              <w:t>Caregivers are trained in techniques that promote client involvement;</w:t>
            </w:r>
          </w:p>
          <w:p w14:paraId="04BABAC7" w14:textId="77777777" w:rsidR="001447DD" w:rsidRPr="001A5F98" w:rsidRDefault="001447DD" w:rsidP="00F121F4">
            <w:pPr>
              <w:numPr>
                <w:ilvl w:val="1"/>
                <w:numId w:val="41"/>
              </w:numPr>
              <w:tabs>
                <w:tab w:val="clear" w:pos="1440"/>
                <w:tab w:val="num" w:pos="2160"/>
              </w:tabs>
              <w:overflowPunct w:val="0"/>
              <w:autoSpaceDE w:val="0"/>
              <w:autoSpaceDN w:val="0"/>
              <w:adjustRightInd w:val="0"/>
              <w:ind w:left="786"/>
              <w:textAlignment w:val="baseline"/>
              <w:rPr>
                <w:rFonts w:asciiTheme="minorHAnsi" w:eastAsia="Times New Roman" w:hAnsiTheme="minorHAnsi" w:cstheme="minorHAnsi"/>
              </w:rPr>
            </w:pPr>
            <w:r w:rsidRPr="001A5F98">
              <w:rPr>
                <w:rFonts w:asciiTheme="minorHAnsi" w:eastAsia="Times New Roman" w:hAnsiTheme="minorHAnsi" w:cstheme="minorHAnsi"/>
              </w:rPr>
              <w:t>Programs are periodically re-evaluated by a skilled professional.  Document this in the SER or comment box;</w:t>
            </w:r>
          </w:p>
          <w:p w14:paraId="0A9C2496" w14:textId="77777777" w:rsidR="001447DD" w:rsidRPr="00AB7DEB" w:rsidRDefault="001447DD" w:rsidP="00F121F4">
            <w:pPr>
              <w:numPr>
                <w:ilvl w:val="1"/>
                <w:numId w:val="41"/>
              </w:numPr>
              <w:tabs>
                <w:tab w:val="clear" w:pos="1440"/>
                <w:tab w:val="num" w:pos="2160"/>
              </w:tabs>
              <w:overflowPunct w:val="0"/>
              <w:autoSpaceDE w:val="0"/>
              <w:autoSpaceDN w:val="0"/>
              <w:adjustRightInd w:val="0"/>
              <w:ind w:left="786"/>
              <w:textAlignment w:val="baseline"/>
              <w:rPr>
                <w:rFonts w:asciiTheme="minorHAnsi" w:eastAsia="Times New Roman" w:hAnsiTheme="minorHAnsi" w:cstheme="minorHAnsi"/>
              </w:rPr>
            </w:pPr>
            <w:r w:rsidRPr="00AB7DEB">
              <w:rPr>
                <w:rFonts w:asciiTheme="minorHAnsi" w:eastAsia="Times New Roman" w:hAnsiTheme="minorHAnsi" w:cstheme="minorHAnsi"/>
              </w:rPr>
              <w:t xml:space="preserve">Time spent on each program must be at least 15 minutes a day;  </w:t>
            </w:r>
          </w:p>
          <w:p w14:paraId="23343C20" w14:textId="673E09BA" w:rsidR="001447DD" w:rsidRPr="00AB7DEB" w:rsidRDefault="001447DD" w:rsidP="00F121F4">
            <w:pPr>
              <w:numPr>
                <w:ilvl w:val="1"/>
                <w:numId w:val="41"/>
              </w:numPr>
              <w:tabs>
                <w:tab w:val="clear" w:pos="1440"/>
                <w:tab w:val="num" w:pos="2160"/>
              </w:tabs>
              <w:overflowPunct w:val="0"/>
              <w:autoSpaceDE w:val="0"/>
              <w:autoSpaceDN w:val="0"/>
              <w:adjustRightInd w:val="0"/>
              <w:ind w:left="786"/>
              <w:textAlignment w:val="baseline"/>
              <w:rPr>
                <w:rFonts w:asciiTheme="minorHAnsi" w:eastAsia="Times New Roman" w:hAnsiTheme="minorHAnsi" w:cstheme="minorHAnsi"/>
              </w:rPr>
            </w:pPr>
            <w:r w:rsidRPr="00AB7DEB">
              <w:rPr>
                <w:rFonts w:asciiTheme="minorHAnsi" w:eastAsia="Times New Roman" w:hAnsiTheme="minorHAnsi" w:cstheme="minorHAnsi"/>
              </w:rPr>
              <w:t xml:space="preserve">You document in the comment box that the plan has been </w:t>
            </w:r>
            <w:r w:rsidR="00A75EC2" w:rsidRPr="00AB7DEB">
              <w:rPr>
                <w:rFonts w:asciiTheme="minorHAnsi" w:eastAsia="Times New Roman" w:hAnsiTheme="minorHAnsi" w:cstheme="minorHAnsi"/>
              </w:rPr>
              <w:t>viewed,</w:t>
            </w:r>
            <w:r w:rsidRPr="00AB7DEB">
              <w:rPr>
                <w:rFonts w:asciiTheme="minorHAnsi" w:eastAsia="Times New Roman" w:hAnsiTheme="minorHAnsi" w:cstheme="minorHAnsi"/>
              </w:rPr>
              <w:t xml:space="preserve"> or a copy is in the file.  All criteria mentioned above must be met before “Walking” can be selected.  This item does not include a recommendation by a healthcare provider that the client walk on a regular basis. </w:t>
            </w:r>
          </w:p>
        </w:tc>
      </w:tr>
      <w:tr w:rsidR="001447DD" w:rsidRPr="001A5F98" w14:paraId="770C6D6A" w14:textId="77777777" w:rsidTr="00861CE4">
        <w:trPr>
          <w:trHeight w:val="2240"/>
        </w:trPr>
        <w:tc>
          <w:tcPr>
            <w:tcW w:w="1975" w:type="dxa"/>
          </w:tcPr>
          <w:p w14:paraId="05242D20"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Self-directed care</w:t>
            </w:r>
          </w:p>
        </w:tc>
        <w:tc>
          <w:tcPr>
            <w:tcW w:w="7375" w:type="dxa"/>
          </w:tcPr>
          <w:p w14:paraId="57E3D5A1" w14:textId="77777777" w:rsidR="001447DD"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Document self-directed care (SDC) tasks on the screen in which the task is addressed. Typically, these will be documented on the </w:t>
            </w:r>
            <w:r w:rsidRPr="001A5F98">
              <w:rPr>
                <w:rFonts w:asciiTheme="minorHAnsi" w:eastAsia="Times New Roman" w:hAnsiTheme="minorHAnsi" w:cstheme="minorHAnsi"/>
                <w:i/>
              </w:rPr>
              <w:t>Treatment</w:t>
            </w:r>
            <w:r>
              <w:rPr>
                <w:rFonts w:asciiTheme="minorHAnsi" w:eastAsia="Times New Roman" w:hAnsiTheme="minorHAnsi" w:cstheme="minorHAnsi"/>
                <w:i/>
              </w:rPr>
              <w:t>s</w:t>
            </w:r>
            <w:r w:rsidRPr="001A5F98">
              <w:rPr>
                <w:rFonts w:asciiTheme="minorHAnsi" w:eastAsia="Times New Roman" w:hAnsiTheme="minorHAnsi" w:cstheme="minorHAnsi"/>
              </w:rPr>
              <w:t xml:space="preserve"> </w:t>
            </w:r>
            <w:r>
              <w:rPr>
                <w:rFonts w:asciiTheme="minorHAnsi" w:eastAsia="Times New Roman" w:hAnsiTheme="minorHAnsi" w:cstheme="minorHAnsi"/>
              </w:rPr>
              <w:t>section on the Medical screen</w:t>
            </w:r>
            <w:r w:rsidRPr="001A5F98">
              <w:rPr>
                <w:rFonts w:asciiTheme="minorHAnsi" w:eastAsia="Times New Roman" w:hAnsiTheme="minorHAnsi" w:cstheme="minorHAnsi"/>
              </w:rPr>
              <w:t xml:space="preserve"> using “Self-Directed Care/IP only” as the provider type or on the </w:t>
            </w:r>
            <w:r w:rsidRPr="001A5F98">
              <w:rPr>
                <w:rFonts w:asciiTheme="minorHAnsi" w:eastAsia="Times New Roman" w:hAnsiTheme="minorHAnsi" w:cstheme="minorHAnsi"/>
                <w:i/>
              </w:rPr>
              <w:t>Medication Management</w:t>
            </w:r>
            <w:r w:rsidRPr="001A5F98">
              <w:rPr>
                <w:rFonts w:asciiTheme="minorHAnsi" w:eastAsia="Times New Roman" w:hAnsiTheme="minorHAnsi" w:cstheme="minorHAnsi"/>
              </w:rPr>
              <w:t xml:space="preserve"> </w:t>
            </w:r>
            <w:r>
              <w:rPr>
                <w:rFonts w:asciiTheme="minorHAnsi" w:eastAsia="Times New Roman" w:hAnsiTheme="minorHAnsi" w:cstheme="minorHAnsi"/>
              </w:rPr>
              <w:t>section</w:t>
            </w:r>
            <w:r w:rsidRPr="001A5F98">
              <w:rPr>
                <w:rFonts w:asciiTheme="minorHAnsi" w:eastAsia="Times New Roman" w:hAnsiTheme="minorHAnsi" w:cstheme="minorHAnsi"/>
              </w:rPr>
              <w:t xml:space="preserve"> (Administration of Medications).  </w:t>
            </w:r>
          </w:p>
          <w:p w14:paraId="5A875362" w14:textId="77777777" w:rsidR="001447DD" w:rsidRDefault="001447DD" w:rsidP="00861CE4">
            <w:pPr>
              <w:overflowPunct w:val="0"/>
              <w:autoSpaceDE w:val="0"/>
              <w:autoSpaceDN w:val="0"/>
              <w:adjustRightInd w:val="0"/>
              <w:textAlignment w:val="baseline"/>
              <w:rPr>
                <w:rFonts w:asciiTheme="minorHAnsi" w:eastAsia="Times New Roman" w:hAnsiTheme="minorHAnsi" w:cstheme="minorHAnsi"/>
              </w:rPr>
            </w:pPr>
          </w:p>
          <w:p w14:paraId="1496C4E6"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Include the name of the healthcare provider prescribing the task as well as a description of the task being self-directed in the applicable comment box(es).  Identify the SDC provider and schedule on the </w:t>
            </w:r>
            <w:r w:rsidRPr="001A5F98">
              <w:rPr>
                <w:rFonts w:asciiTheme="minorHAnsi" w:eastAsia="Times New Roman" w:hAnsiTheme="minorHAnsi" w:cstheme="minorHAnsi"/>
                <w:i/>
              </w:rPr>
              <w:t>Support</w:t>
            </w:r>
            <w:r>
              <w:rPr>
                <w:rFonts w:asciiTheme="minorHAnsi" w:eastAsia="Times New Roman" w:hAnsiTheme="minorHAnsi" w:cstheme="minorHAnsi"/>
                <w:i/>
              </w:rPr>
              <w:t>s</w:t>
            </w:r>
            <w:r w:rsidRPr="001A5F98">
              <w:rPr>
                <w:rFonts w:asciiTheme="minorHAnsi" w:eastAsia="Times New Roman" w:hAnsiTheme="minorHAnsi" w:cstheme="minorHAnsi"/>
              </w:rPr>
              <w:t xml:space="preserve"> screen.</w:t>
            </w:r>
          </w:p>
        </w:tc>
      </w:tr>
      <w:tr w:rsidR="001447DD" w:rsidRPr="001A5F98" w14:paraId="1C549DDB" w14:textId="77777777" w:rsidTr="00861CE4">
        <w:trPr>
          <w:trHeight w:val="1970"/>
        </w:trPr>
        <w:tc>
          <w:tcPr>
            <w:tcW w:w="1975" w:type="dxa"/>
          </w:tcPr>
          <w:p w14:paraId="32CE6EC0"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Behavior</w:t>
            </w:r>
          </w:p>
        </w:tc>
        <w:tc>
          <w:tcPr>
            <w:tcW w:w="7375" w:type="dxa"/>
          </w:tcPr>
          <w:p w14:paraId="347B7D50" w14:textId="77777777" w:rsidR="001447DD" w:rsidRDefault="001447DD" w:rsidP="00861CE4">
            <w:pPr>
              <w:overflowPunct w:val="0"/>
              <w:autoSpaceDE w:val="0"/>
              <w:autoSpaceDN w:val="0"/>
              <w:adjustRightInd w:val="0"/>
              <w:textAlignment w:val="baseline"/>
              <w:rPr>
                <w:rFonts w:asciiTheme="minorHAnsi" w:eastAsia="Times New Roman" w:hAnsiTheme="minorHAnsi" w:cstheme="minorHAnsi"/>
              </w:rPr>
            </w:pPr>
            <w:r>
              <w:rPr>
                <w:rFonts w:asciiTheme="minorHAnsi" w:eastAsia="Times New Roman" w:hAnsiTheme="minorHAnsi" w:cstheme="minorHAnsi"/>
              </w:rPr>
              <w:t xml:space="preserve">A </w:t>
            </w:r>
            <w:r w:rsidRPr="001A5F98">
              <w:rPr>
                <w:rFonts w:asciiTheme="minorHAnsi" w:eastAsia="Times New Roman" w:hAnsiTheme="minorHAnsi" w:cstheme="minorHAnsi"/>
              </w:rPr>
              <w:t>current behavior</w:t>
            </w:r>
            <w:r>
              <w:rPr>
                <w:rFonts w:asciiTheme="minorHAnsi" w:eastAsia="Times New Roman" w:hAnsiTheme="minorHAnsi" w:cstheme="minorHAnsi"/>
              </w:rPr>
              <w:t xml:space="preserve"> must be</w:t>
            </w:r>
            <w:r w:rsidRPr="001A5F98">
              <w:rPr>
                <w:rFonts w:asciiTheme="minorHAnsi" w:eastAsia="Times New Roman" w:hAnsiTheme="minorHAnsi" w:cstheme="minorHAnsi"/>
              </w:rPr>
              <w:t xml:space="preserve"> addressed with </w:t>
            </w:r>
            <w:r>
              <w:rPr>
                <w:rFonts w:asciiTheme="minorHAnsi" w:eastAsia="Times New Roman" w:hAnsiTheme="minorHAnsi" w:cstheme="minorHAnsi"/>
              </w:rPr>
              <w:t xml:space="preserve">a </w:t>
            </w:r>
            <w:r w:rsidRPr="001A5F98">
              <w:rPr>
                <w:rFonts w:asciiTheme="minorHAnsi" w:eastAsia="Times New Roman" w:hAnsiTheme="minorHAnsi" w:cstheme="minorHAnsi"/>
              </w:rPr>
              <w:t>current intervention</w:t>
            </w:r>
            <w:r>
              <w:rPr>
                <w:rFonts w:asciiTheme="minorHAnsi" w:eastAsia="Times New Roman" w:hAnsiTheme="minorHAnsi" w:cstheme="minorHAnsi"/>
              </w:rPr>
              <w:t>(</w:t>
            </w:r>
            <w:r w:rsidRPr="001A5F98">
              <w:rPr>
                <w:rFonts w:asciiTheme="minorHAnsi" w:eastAsia="Times New Roman" w:hAnsiTheme="minorHAnsi" w:cstheme="minorHAnsi"/>
              </w:rPr>
              <w:t>s</w:t>
            </w:r>
            <w:r>
              <w:rPr>
                <w:rFonts w:asciiTheme="minorHAnsi" w:eastAsia="Times New Roman" w:hAnsiTheme="minorHAnsi" w:cstheme="minorHAnsi"/>
              </w:rPr>
              <w:t>)</w:t>
            </w:r>
            <w:r w:rsidRPr="001A5F98">
              <w:rPr>
                <w:rFonts w:asciiTheme="minorHAnsi" w:eastAsia="Times New Roman" w:hAnsiTheme="minorHAnsi" w:cstheme="minorHAnsi"/>
              </w:rPr>
              <w:t>, provide</w:t>
            </w:r>
            <w:r>
              <w:rPr>
                <w:rFonts w:asciiTheme="minorHAnsi" w:eastAsia="Times New Roman" w:hAnsiTheme="minorHAnsi" w:cstheme="minorHAnsi"/>
              </w:rPr>
              <w:t xml:space="preserve"> individualized</w:t>
            </w:r>
            <w:r w:rsidRPr="001A5F98">
              <w:rPr>
                <w:rFonts w:asciiTheme="minorHAnsi" w:eastAsia="Times New Roman" w:hAnsiTheme="minorHAnsi" w:cstheme="minorHAnsi"/>
              </w:rPr>
              <w:t xml:space="preserve"> caregiver instructions</w:t>
            </w:r>
            <w:r>
              <w:rPr>
                <w:rFonts w:asciiTheme="minorHAnsi" w:eastAsia="Times New Roman" w:hAnsiTheme="minorHAnsi" w:cstheme="minorHAnsi"/>
              </w:rPr>
              <w:t xml:space="preserve"> (person-centered to the client’s interests)</w:t>
            </w:r>
            <w:r w:rsidRPr="001A5F98">
              <w:rPr>
                <w:rFonts w:asciiTheme="minorHAnsi" w:eastAsia="Times New Roman" w:hAnsiTheme="minorHAnsi" w:cstheme="minorHAnsi"/>
              </w:rPr>
              <w:t xml:space="preserve"> in the comment box. </w:t>
            </w:r>
          </w:p>
          <w:p w14:paraId="00833D6F" w14:textId="77777777" w:rsidR="001447DD" w:rsidRDefault="001447DD" w:rsidP="00861CE4">
            <w:pPr>
              <w:overflowPunct w:val="0"/>
              <w:autoSpaceDE w:val="0"/>
              <w:autoSpaceDN w:val="0"/>
              <w:adjustRightInd w:val="0"/>
              <w:textAlignment w:val="baseline"/>
              <w:rPr>
                <w:rFonts w:asciiTheme="minorHAnsi" w:eastAsia="Times New Roman" w:hAnsiTheme="minorHAnsi" w:cstheme="minorHAnsi"/>
              </w:rPr>
            </w:pPr>
          </w:p>
          <w:p w14:paraId="45D876DC"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When caregiver instructions are the same for multiple behaviors, one comment box</w:t>
            </w:r>
            <w:r>
              <w:rPr>
                <w:rFonts w:asciiTheme="minorHAnsi" w:eastAsia="Times New Roman" w:hAnsiTheme="minorHAnsi" w:cstheme="minorHAnsi"/>
              </w:rPr>
              <w:t xml:space="preserve"> of the caregiver instruction is sufficient. For other behaviors that the caregiver instruction applies to,</w:t>
            </w:r>
            <w:r w:rsidRPr="001A5F98">
              <w:rPr>
                <w:rFonts w:asciiTheme="minorHAnsi" w:eastAsia="Times New Roman" w:hAnsiTheme="minorHAnsi" w:cstheme="minorHAnsi"/>
              </w:rPr>
              <w:t xml:space="preserve"> </w:t>
            </w:r>
            <w:r>
              <w:rPr>
                <w:rFonts w:asciiTheme="minorHAnsi" w:eastAsia="Times New Roman" w:hAnsiTheme="minorHAnsi" w:cstheme="minorHAnsi"/>
              </w:rPr>
              <w:t>i</w:t>
            </w:r>
            <w:r w:rsidRPr="001A5F98">
              <w:rPr>
                <w:rFonts w:asciiTheme="minorHAnsi" w:eastAsia="Times New Roman" w:hAnsiTheme="minorHAnsi" w:cstheme="minorHAnsi"/>
              </w:rPr>
              <w:t>ndicate</w:t>
            </w:r>
            <w:r>
              <w:rPr>
                <w:rFonts w:asciiTheme="minorHAnsi" w:eastAsia="Times New Roman" w:hAnsiTheme="minorHAnsi" w:cstheme="minorHAnsi"/>
              </w:rPr>
              <w:t xml:space="preserve"> so</w:t>
            </w:r>
            <w:r w:rsidRPr="001A5F98">
              <w:rPr>
                <w:rFonts w:asciiTheme="minorHAnsi" w:eastAsia="Times New Roman" w:hAnsiTheme="minorHAnsi" w:cstheme="minorHAnsi"/>
              </w:rPr>
              <w:t xml:space="preserve"> in the comment</w:t>
            </w:r>
            <w:r>
              <w:rPr>
                <w:rFonts w:asciiTheme="minorHAnsi" w:eastAsia="Times New Roman" w:hAnsiTheme="minorHAnsi" w:cstheme="minorHAnsi"/>
              </w:rPr>
              <w:t xml:space="preserve"> </w:t>
            </w:r>
            <w:r w:rsidRPr="001A5F98">
              <w:rPr>
                <w:rFonts w:asciiTheme="minorHAnsi" w:eastAsia="Times New Roman" w:hAnsiTheme="minorHAnsi" w:cstheme="minorHAnsi"/>
              </w:rPr>
              <w:t>box</w:t>
            </w:r>
            <w:r>
              <w:rPr>
                <w:rFonts w:asciiTheme="minorHAnsi" w:eastAsia="Times New Roman" w:hAnsiTheme="minorHAnsi" w:cstheme="minorHAnsi"/>
              </w:rPr>
              <w:t>.</w:t>
            </w:r>
          </w:p>
        </w:tc>
      </w:tr>
      <w:tr w:rsidR="001447DD" w:rsidRPr="001A5F98" w14:paraId="62B46B4B" w14:textId="77777777" w:rsidTr="00861CE4">
        <w:trPr>
          <w:trHeight w:val="899"/>
        </w:trPr>
        <w:tc>
          <w:tcPr>
            <w:tcW w:w="1975" w:type="dxa"/>
          </w:tcPr>
          <w:p w14:paraId="7538A7E2"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lastRenderedPageBreak/>
              <w:t>Depression</w:t>
            </w:r>
          </w:p>
        </w:tc>
        <w:tc>
          <w:tcPr>
            <w:tcW w:w="7375" w:type="dxa"/>
          </w:tcPr>
          <w:p w14:paraId="198D7454"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If the client has a score of 10 or higher, document a discussion about a referral to a healthcare provider or mental health resource.  Follow the </w:t>
            </w:r>
            <w:r w:rsidRPr="001A5F98">
              <w:rPr>
                <w:rFonts w:asciiTheme="minorHAnsi" w:eastAsia="Times New Roman" w:hAnsiTheme="minorHAnsi" w:cstheme="minorHAnsi"/>
              </w:rPr>
              <w:fldChar w:fldCharType="begin"/>
            </w:r>
            <w:r w:rsidRPr="001A5F98">
              <w:rPr>
                <w:rFonts w:asciiTheme="minorHAnsi" w:eastAsia="Times New Roman" w:hAnsiTheme="minorHAnsi" w:cstheme="minorHAnsi"/>
              </w:rPr>
              <w:instrText xml:space="preserve"> REF _Ref63330120 \h  \* MERGEFORMAT </w:instrText>
            </w:r>
            <w:r w:rsidRPr="001A5F98">
              <w:rPr>
                <w:rFonts w:asciiTheme="minorHAnsi" w:eastAsia="Times New Roman" w:hAnsiTheme="minorHAnsi" w:cstheme="minorHAnsi"/>
              </w:rPr>
            </w:r>
            <w:r w:rsidRPr="001A5F98">
              <w:rPr>
                <w:rFonts w:asciiTheme="minorHAnsi" w:eastAsia="Times New Roman" w:hAnsiTheme="minorHAnsi" w:cstheme="minorHAnsi"/>
              </w:rPr>
              <w:fldChar w:fldCharType="separate"/>
            </w:r>
            <w:r w:rsidRPr="001A5F98">
              <w:rPr>
                <w:rFonts w:asciiTheme="minorHAnsi" w:eastAsia="Times New Roman" w:hAnsiTheme="minorHAnsi" w:cstheme="minorHAnsi"/>
              </w:rPr>
              <w:t>Guidelines for Referrals</w:t>
            </w:r>
            <w:r w:rsidRPr="001A5F98">
              <w:rPr>
                <w:rFonts w:asciiTheme="minorHAnsi" w:eastAsia="Times New Roman" w:hAnsiTheme="minorHAnsi" w:cstheme="minorHAnsi"/>
              </w:rPr>
              <w:fldChar w:fldCharType="end"/>
            </w:r>
            <w:r w:rsidRPr="001A5F98">
              <w:rPr>
                <w:rFonts w:asciiTheme="minorHAnsi" w:eastAsia="Times New Roman" w:hAnsiTheme="minorHAnsi" w:cstheme="minorHAnsi"/>
              </w:rPr>
              <w:t>.</w:t>
            </w:r>
          </w:p>
        </w:tc>
      </w:tr>
      <w:tr w:rsidR="001447DD" w:rsidRPr="001A5F98" w14:paraId="53408A43" w14:textId="77777777" w:rsidTr="00861CE4">
        <w:trPr>
          <w:trHeight w:val="881"/>
        </w:trPr>
        <w:tc>
          <w:tcPr>
            <w:tcW w:w="1975" w:type="dxa"/>
          </w:tcPr>
          <w:p w14:paraId="3E84FF9A"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Memory</w:t>
            </w:r>
          </w:p>
        </w:tc>
        <w:tc>
          <w:tcPr>
            <w:tcW w:w="7375" w:type="dxa"/>
          </w:tcPr>
          <w:p w14:paraId="0F4E8B3E"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Pr>
                <w:rFonts w:asciiTheme="minorHAnsi" w:eastAsia="Times New Roman" w:hAnsiTheme="minorHAnsi" w:cstheme="minorHAnsi"/>
              </w:rPr>
              <w:t>If t</w:t>
            </w:r>
            <w:r w:rsidRPr="001A5F98">
              <w:rPr>
                <w:rFonts w:asciiTheme="minorHAnsi" w:eastAsia="Times New Roman" w:hAnsiTheme="minorHAnsi" w:cstheme="minorHAnsi"/>
              </w:rPr>
              <w:t xml:space="preserve">he response to the </w:t>
            </w:r>
            <w:r>
              <w:rPr>
                <w:rFonts w:asciiTheme="minorHAnsi" w:eastAsia="Times New Roman" w:hAnsiTheme="minorHAnsi" w:cstheme="minorHAnsi"/>
              </w:rPr>
              <w:t>S</w:t>
            </w:r>
            <w:r w:rsidRPr="001A5F98">
              <w:rPr>
                <w:rFonts w:asciiTheme="minorHAnsi" w:eastAsia="Times New Roman" w:hAnsiTheme="minorHAnsi" w:cstheme="minorHAnsi"/>
              </w:rPr>
              <w:t>hort-</w:t>
            </w:r>
            <w:r>
              <w:rPr>
                <w:rFonts w:asciiTheme="minorHAnsi" w:eastAsia="Times New Roman" w:hAnsiTheme="minorHAnsi" w:cstheme="minorHAnsi"/>
              </w:rPr>
              <w:t>T</w:t>
            </w:r>
            <w:r w:rsidRPr="001A5F98">
              <w:rPr>
                <w:rFonts w:asciiTheme="minorHAnsi" w:eastAsia="Times New Roman" w:hAnsiTheme="minorHAnsi" w:cstheme="minorHAnsi"/>
              </w:rPr>
              <w:t xml:space="preserve">erm </w:t>
            </w:r>
            <w:r>
              <w:rPr>
                <w:rFonts w:asciiTheme="minorHAnsi" w:eastAsia="Times New Roman" w:hAnsiTheme="minorHAnsi" w:cstheme="minorHAnsi"/>
              </w:rPr>
              <w:t>M</w:t>
            </w:r>
            <w:r w:rsidRPr="001A5F98">
              <w:rPr>
                <w:rFonts w:asciiTheme="minorHAnsi" w:eastAsia="Times New Roman" w:hAnsiTheme="minorHAnsi" w:cstheme="minorHAnsi"/>
              </w:rPr>
              <w:t xml:space="preserve">emory question </w:t>
            </w:r>
            <w:r>
              <w:rPr>
                <w:rFonts w:asciiTheme="minorHAnsi" w:eastAsia="Times New Roman" w:hAnsiTheme="minorHAnsi" w:cstheme="minorHAnsi"/>
              </w:rPr>
              <w:t>is not</w:t>
            </w:r>
            <w:r w:rsidRPr="001A5F98">
              <w:rPr>
                <w:rFonts w:asciiTheme="minorHAnsi" w:eastAsia="Times New Roman" w:hAnsiTheme="minorHAnsi" w:cstheme="minorHAnsi"/>
              </w:rPr>
              <w:t xml:space="preserve"> consistent with the client’s ability to recall the 3 items in the MMSE as well as other information in the assessment</w:t>
            </w:r>
            <w:r>
              <w:rPr>
                <w:rFonts w:asciiTheme="minorHAnsi" w:eastAsia="Times New Roman" w:hAnsiTheme="minorHAnsi" w:cstheme="minorHAnsi"/>
              </w:rPr>
              <w:t xml:space="preserve">, </w:t>
            </w:r>
            <w:r>
              <w:rPr>
                <w:rFonts w:asciiTheme="minorHAnsi" w:eastAsia="Times New Roman" w:hAnsiTheme="minorHAnsi" w:cstheme="minorBidi"/>
              </w:rPr>
              <w:t>document the inconsistency in the applicable Comment box.</w:t>
            </w:r>
          </w:p>
        </w:tc>
      </w:tr>
      <w:tr w:rsidR="001447DD" w:rsidRPr="001A5F98" w14:paraId="1118C975" w14:textId="77777777" w:rsidTr="00B62312">
        <w:trPr>
          <w:trHeight w:val="2897"/>
        </w:trPr>
        <w:tc>
          <w:tcPr>
            <w:tcW w:w="1975" w:type="dxa"/>
          </w:tcPr>
          <w:p w14:paraId="6E0503C7"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MMSE</w:t>
            </w:r>
          </w:p>
        </w:tc>
        <w:tc>
          <w:tcPr>
            <w:tcW w:w="7375" w:type="dxa"/>
          </w:tcPr>
          <w:p w14:paraId="516EE885"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Administer the MMSE to each client</w:t>
            </w:r>
            <w:r>
              <w:rPr>
                <w:rFonts w:asciiTheme="minorHAnsi" w:eastAsia="Times New Roman" w:hAnsiTheme="minorHAnsi" w:cstheme="minorHAnsi"/>
              </w:rPr>
              <w:t>:</w:t>
            </w:r>
          </w:p>
          <w:p w14:paraId="26DB20A4" w14:textId="77777777" w:rsidR="001447DD" w:rsidRPr="001A5F98" w:rsidRDefault="001447DD" w:rsidP="00F121F4">
            <w:pPr>
              <w:numPr>
                <w:ilvl w:val="0"/>
                <w:numId w:val="103"/>
              </w:numPr>
              <w:overflowPunct w:val="0"/>
              <w:autoSpaceDE w:val="0"/>
              <w:autoSpaceDN w:val="0"/>
              <w:adjustRightInd w:val="0"/>
              <w:ind w:left="426"/>
              <w:textAlignment w:val="baseline"/>
              <w:rPr>
                <w:rFonts w:asciiTheme="minorHAnsi" w:eastAsia="Times New Roman" w:hAnsiTheme="minorHAnsi" w:cstheme="minorHAnsi"/>
              </w:rPr>
            </w:pPr>
            <w:r>
              <w:rPr>
                <w:rFonts w:asciiTheme="minorHAnsi" w:eastAsia="Times New Roman" w:hAnsiTheme="minorHAnsi" w:cstheme="minorHAnsi"/>
              </w:rPr>
              <w:t>At the Initial assessment.</w:t>
            </w:r>
          </w:p>
          <w:p w14:paraId="3F8003C0" w14:textId="520805E7" w:rsidR="001447DD" w:rsidRPr="001A5F98" w:rsidRDefault="001447DD" w:rsidP="00F121F4">
            <w:pPr>
              <w:numPr>
                <w:ilvl w:val="0"/>
                <w:numId w:val="103"/>
              </w:numPr>
              <w:overflowPunct w:val="0"/>
              <w:autoSpaceDE w:val="0"/>
              <w:autoSpaceDN w:val="0"/>
              <w:adjustRightInd w:val="0"/>
              <w:ind w:left="426"/>
              <w:textAlignment w:val="baseline"/>
              <w:rPr>
                <w:rFonts w:asciiTheme="minorHAnsi" w:eastAsia="Times New Roman" w:hAnsiTheme="minorHAnsi" w:cstheme="minorHAnsi"/>
              </w:rPr>
            </w:pPr>
            <w:r>
              <w:rPr>
                <w:rFonts w:asciiTheme="minorHAnsi" w:eastAsia="Times New Roman" w:hAnsiTheme="minorHAnsi" w:cstheme="minorHAnsi"/>
              </w:rPr>
              <w:t>W</w:t>
            </w:r>
            <w:r w:rsidRPr="001A5F98">
              <w:rPr>
                <w:rFonts w:asciiTheme="minorHAnsi" w:eastAsia="Times New Roman" w:hAnsiTheme="minorHAnsi" w:cstheme="minorHAnsi"/>
              </w:rPr>
              <w:t xml:space="preserve">henever the </w:t>
            </w:r>
            <w:r w:rsidR="00A75EC2" w:rsidRPr="001A5F98">
              <w:rPr>
                <w:rFonts w:asciiTheme="minorHAnsi" w:eastAsia="Times New Roman" w:hAnsiTheme="minorHAnsi" w:cstheme="minorHAnsi"/>
              </w:rPr>
              <w:t>period</w:t>
            </w:r>
            <w:r w:rsidRPr="001A5F98">
              <w:rPr>
                <w:rFonts w:asciiTheme="minorHAnsi" w:eastAsia="Times New Roman" w:hAnsiTheme="minorHAnsi" w:cstheme="minorHAnsi"/>
              </w:rPr>
              <w:t xml:space="preserve"> from the last MMSE equals 12 or more months</w:t>
            </w:r>
            <w:r>
              <w:rPr>
                <w:rFonts w:asciiTheme="minorHAnsi" w:eastAsia="Times New Roman" w:hAnsiTheme="minorHAnsi" w:cstheme="minorHAnsi"/>
              </w:rPr>
              <w:t>.</w:t>
            </w:r>
          </w:p>
          <w:p w14:paraId="2D1CC43A" w14:textId="77777777" w:rsidR="001447DD" w:rsidRDefault="001447DD" w:rsidP="00F121F4">
            <w:pPr>
              <w:numPr>
                <w:ilvl w:val="0"/>
                <w:numId w:val="103"/>
              </w:numPr>
              <w:overflowPunct w:val="0"/>
              <w:autoSpaceDE w:val="0"/>
              <w:autoSpaceDN w:val="0"/>
              <w:adjustRightInd w:val="0"/>
              <w:ind w:left="426"/>
              <w:textAlignment w:val="baseline"/>
              <w:rPr>
                <w:rFonts w:asciiTheme="minorHAnsi" w:eastAsia="Times New Roman" w:hAnsiTheme="minorHAnsi" w:cstheme="minorHAnsi"/>
              </w:rPr>
            </w:pPr>
            <w:r>
              <w:rPr>
                <w:rFonts w:asciiTheme="minorHAnsi" w:eastAsia="Times New Roman" w:hAnsiTheme="minorHAnsi" w:cstheme="minorHAnsi"/>
              </w:rPr>
              <w:t>W</w:t>
            </w:r>
            <w:r w:rsidRPr="001A5F98">
              <w:rPr>
                <w:rFonts w:asciiTheme="minorHAnsi" w:eastAsia="Times New Roman" w:hAnsiTheme="minorHAnsi" w:cstheme="minorHAnsi"/>
              </w:rPr>
              <w:t>hen a significant change assessment is completed because of a reported change in cognition</w:t>
            </w:r>
            <w:r>
              <w:rPr>
                <w:rFonts w:asciiTheme="minorHAnsi" w:eastAsia="Times New Roman" w:hAnsiTheme="minorHAnsi" w:cstheme="minorHAnsi"/>
              </w:rPr>
              <w:t>.</w:t>
            </w:r>
          </w:p>
          <w:p w14:paraId="43A0B8FD" w14:textId="77777777" w:rsidR="001447DD" w:rsidRPr="001A5F98" w:rsidRDefault="001447DD" w:rsidP="00861CE4">
            <w:pPr>
              <w:overflowPunct w:val="0"/>
              <w:autoSpaceDE w:val="0"/>
              <w:autoSpaceDN w:val="0"/>
              <w:adjustRightInd w:val="0"/>
              <w:ind w:left="426"/>
              <w:textAlignment w:val="baseline"/>
              <w:rPr>
                <w:rFonts w:asciiTheme="minorHAnsi" w:eastAsia="Times New Roman" w:hAnsiTheme="minorHAnsi" w:cstheme="minorHAnsi"/>
              </w:rPr>
            </w:pPr>
          </w:p>
          <w:p w14:paraId="07E5AC89"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The MMSE may be omitted when the client is under 18, has moderate to profound intellectual disability, has severe delirium/dementia, or is non-verbal.  Use the </w:t>
            </w:r>
            <w:r w:rsidRPr="001A5F98">
              <w:rPr>
                <w:rFonts w:asciiTheme="minorHAnsi" w:eastAsia="Times New Roman" w:hAnsiTheme="minorHAnsi" w:cstheme="minorHAnsi"/>
                <w:i/>
              </w:rPr>
              <w:t>Other Factors</w:t>
            </w:r>
            <w:r w:rsidRPr="001A5F98">
              <w:rPr>
                <w:rFonts w:asciiTheme="minorHAnsi" w:eastAsia="Times New Roman" w:hAnsiTheme="minorHAnsi" w:cstheme="minorHAnsi"/>
              </w:rPr>
              <w:t xml:space="preserve"> </w:t>
            </w:r>
            <w:r>
              <w:rPr>
                <w:rFonts w:asciiTheme="minorHAnsi" w:eastAsia="Times New Roman" w:hAnsiTheme="minorHAnsi" w:cstheme="minorHAnsi"/>
              </w:rPr>
              <w:t>Comments box</w:t>
            </w:r>
            <w:r w:rsidRPr="001A5F98">
              <w:rPr>
                <w:rFonts w:asciiTheme="minorHAnsi" w:eastAsia="Times New Roman" w:hAnsiTheme="minorHAnsi" w:cstheme="minorHAnsi"/>
              </w:rPr>
              <w:t xml:space="preserve"> to document client characteristics that may affect the score.</w:t>
            </w:r>
          </w:p>
        </w:tc>
      </w:tr>
      <w:tr w:rsidR="001447DD" w:rsidRPr="001A5F98" w14:paraId="192F291B" w14:textId="77777777" w:rsidTr="00B62312">
        <w:trPr>
          <w:trHeight w:val="1196"/>
        </w:trPr>
        <w:tc>
          <w:tcPr>
            <w:tcW w:w="1975" w:type="dxa"/>
          </w:tcPr>
          <w:p w14:paraId="7EF53E21"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Suicide</w:t>
            </w:r>
          </w:p>
        </w:tc>
        <w:tc>
          <w:tcPr>
            <w:tcW w:w="7375" w:type="dxa"/>
          </w:tcPr>
          <w:p w14:paraId="215D73C6"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If the client answers “yes” to any of the questions, discuss a referral to an appropriate healthcare provider; follow the </w:t>
            </w:r>
            <w:r w:rsidRPr="001A5F98">
              <w:rPr>
                <w:rFonts w:asciiTheme="minorHAnsi" w:eastAsia="Times New Roman" w:hAnsiTheme="minorHAnsi" w:cstheme="minorHAnsi"/>
              </w:rPr>
              <w:fldChar w:fldCharType="begin"/>
            </w:r>
            <w:r w:rsidRPr="001A5F98">
              <w:rPr>
                <w:rFonts w:asciiTheme="minorHAnsi" w:eastAsia="Times New Roman" w:hAnsiTheme="minorHAnsi" w:cstheme="minorHAnsi"/>
              </w:rPr>
              <w:instrText xml:space="preserve"> REF _Ref63330120 \h  \* MERGEFORMAT </w:instrText>
            </w:r>
            <w:r w:rsidRPr="001A5F98">
              <w:rPr>
                <w:rFonts w:asciiTheme="minorHAnsi" w:eastAsia="Times New Roman" w:hAnsiTheme="minorHAnsi" w:cstheme="minorHAnsi"/>
              </w:rPr>
            </w:r>
            <w:r w:rsidRPr="001A5F98">
              <w:rPr>
                <w:rFonts w:asciiTheme="minorHAnsi" w:eastAsia="Times New Roman" w:hAnsiTheme="minorHAnsi" w:cstheme="minorHAnsi"/>
              </w:rPr>
              <w:fldChar w:fldCharType="separate"/>
            </w:r>
            <w:r w:rsidRPr="001A5F98">
              <w:rPr>
                <w:rFonts w:asciiTheme="minorHAnsi" w:eastAsia="Times New Roman" w:hAnsiTheme="minorHAnsi" w:cstheme="minorHAnsi"/>
              </w:rPr>
              <w:t>Guidelines for Referrals</w:t>
            </w:r>
            <w:r w:rsidRPr="001A5F98">
              <w:rPr>
                <w:rFonts w:asciiTheme="minorHAnsi" w:eastAsia="Times New Roman" w:hAnsiTheme="minorHAnsi" w:cstheme="minorHAnsi"/>
              </w:rPr>
              <w:fldChar w:fldCharType="end"/>
            </w:r>
            <w:r w:rsidRPr="001A5F98">
              <w:rPr>
                <w:rFonts w:asciiTheme="minorHAnsi" w:eastAsia="Times New Roman" w:hAnsiTheme="minorHAnsi" w:cstheme="minorHAnsi"/>
              </w:rPr>
              <w:t xml:space="preserve">.  If the client has a plan, the means to carry it out and a time planned, contact the local mental health professional or crisis clinic. </w:t>
            </w:r>
          </w:p>
        </w:tc>
      </w:tr>
      <w:tr w:rsidR="001447DD" w:rsidRPr="001A5F98" w14:paraId="288D82EF" w14:textId="77777777" w:rsidTr="00861CE4">
        <w:trPr>
          <w:trHeight w:val="2231"/>
        </w:trPr>
        <w:tc>
          <w:tcPr>
            <w:tcW w:w="1975" w:type="dxa"/>
          </w:tcPr>
          <w:p w14:paraId="4148B0CC"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Supervision of providers</w:t>
            </w:r>
          </w:p>
        </w:tc>
        <w:tc>
          <w:tcPr>
            <w:tcW w:w="7375" w:type="dxa"/>
          </w:tcPr>
          <w:p w14:paraId="1CB36099" w14:textId="18D746E3"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If the client is unable to always supervise the in-home provider, identify an informal support person (not a paid caregiver) who can provide supervision.  Only clients who are coded as “Independent” or “Difficulty in New Situations” may supervise their paid provider.  When no informal support can be identified to meet this need, document in the comment box how monitoring of the case will occur.  </w:t>
            </w:r>
            <w:r w:rsidR="00A75EC2" w:rsidRPr="001A5F98">
              <w:rPr>
                <w:rFonts w:asciiTheme="minorHAnsi" w:eastAsia="Times New Roman" w:hAnsiTheme="minorHAnsi" w:cstheme="minorHAnsi"/>
              </w:rPr>
              <w:t>To</w:t>
            </w:r>
            <w:r w:rsidRPr="001A5F98">
              <w:rPr>
                <w:rFonts w:asciiTheme="minorHAnsi" w:eastAsia="Times New Roman" w:hAnsiTheme="minorHAnsi" w:cstheme="minorHAnsi"/>
              </w:rPr>
              <w:t xml:space="preserve"> increase contact, place the client on targeted case management and consider using more than one IP or an agency caregiver.</w:t>
            </w:r>
          </w:p>
        </w:tc>
      </w:tr>
      <w:tr w:rsidR="001447DD" w:rsidRPr="001A5F98" w14:paraId="21C02B61" w14:textId="77777777" w:rsidTr="00861CE4">
        <w:tc>
          <w:tcPr>
            <w:tcW w:w="1975" w:type="dxa"/>
          </w:tcPr>
          <w:p w14:paraId="57E4CAE3"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Emergency plan (Evacuation/Back-up Plan)</w:t>
            </w:r>
          </w:p>
          <w:p w14:paraId="7F484BEA"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p>
        </w:tc>
        <w:tc>
          <w:tcPr>
            <w:tcW w:w="7375" w:type="dxa"/>
          </w:tcPr>
          <w:p w14:paraId="13954DF7" w14:textId="77777777" w:rsidR="001447DD" w:rsidRPr="00091C7C" w:rsidRDefault="001447DD" w:rsidP="00861CE4">
            <w:pPr>
              <w:overflowPunct w:val="0"/>
              <w:autoSpaceDE w:val="0"/>
              <w:autoSpaceDN w:val="0"/>
              <w:adjustRightInd w:val="0"/>
              <w:spacing w:before="120" w:after="120" w:line="220" w:lineRule="atLeast"/>
              <w:textAlignment w:val="baseline"/>
              <w:rPr>
                <w:rFonts w:asciiTheme="minorHAnsi" w:eastAsia="Times New Roman" w:hAnsiTheme="minorHAnsi" w:cstheme="minorHAnsi"/>
                <w:b/>
              </w:rPr>
            </w:pPr>
            <w:r w:rsidRPr="00091C7C">
              <w:rPr>
                <w:rFonts w:asciiTheme="minorHAnsi" w:eastAsia="Times New Roman" w:hAnsiTheme="minorHAnsi" w:cstheme="minorHAnsi"/>
                <w:b/>
              </w:rPr>
              <w:t>Evacuation plan</w:t>
            </w:r>
          </w:p>
          <w:p w14:paraId="61DCBD3E" w14:textId="77777777" w:rsidR="001447DD" w:rsidRPr="001A5F98" w:rsidRDefault="001447DD" w:rsidP="00F121F4">
            <w:pPr>
              <w:numPr>
                <w:ilvl w:val="0"/>
                <w:numId w:val="101"/>
              </w:numPr>
              <w:tabs>
                <w:tab w:val="clear" w:pos="1440"/>
                <w:tab w:val="num" w:pos="426"/>
              </w:tabs>
              <w:overflowPunct w:val="0"/>
              <w:autoSpaceDE w:val="0"/>
              <w:autoSpaceDN w:val="0"/>
              <w:adjustRightInd w:val="0"/>
              <w:spacing w:line="220" w:lineRule="atLeast"/>
              <w:ind w:left="426" w:hanging="426"/>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The intent of </w:t>
            </w:r>
            <w:r>
              <w:rPr>
                <w:rFonts w:asciiTheme="minorHAnsi" w:eastAsia="Times New Roman" w:hAnsiTheme="minorHAnsi" w:cstheme="minorHAnsi"/>
              </w:rPr>
              <w:t xml:space="preserve">an </w:t>
            </w:r>
            <w:r w:rsidRPr="001A5F98">
              <w:rPr>
                <w:rFonts w:asciiTheme="minorHAnsi" w:eastAsia="Times New Roman" w:hAnsiTheme="minorHAnsi" w:cstheme="minorHAnsi"/>
              </w:rPr>
              <w:t>evacuation plan is to document how the client and/or providers would respond to emergency situations.</w:t>
            </w:r>
          </w:p>
          <w:p w14:paraId="6C54DC6C" w14:textId="77777777" w:rsidR="001447DD" w:rsidRPr="001A5F98" w:rsidRDefault="001447DD" w:rsidP="00F121F4">
            <w:pPr>
              <w:numPr>
                <w:ilvl w:val="0"/>
                <w:numId w:val="41"/>
              </w:numPr>
              <w:tabs>
                <w:tab w:val="clear" w:pos="720"/>
                <w:tab w:val="num" w:pos="426"/>
                <w:tab w:val="num" w:pos="1440"/>
              </w:tabs>
              <w:overflowPunct w:val="0"/>
              <w:autoSpaceDE w:val="0"/>
              <w:autoSpaceDN w:val="0"/>
              <w:adjustRightInd w:val="0"/>
              <w:spacing w:line="220" w:lineRule="atLeast"/>
              <w:ind w:left="426" w:hanging="426"/>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Discuss evacuation/emergency planning with the client and document the plan by selecting standard language on the </w:t>
            </w:r>
            <w:r>
              <w:rPr>
                <w:rFonts w:asciiTheme="minorHAnsi" w:eastAsia="Times New Roman" w:hAnsiTheme="minorHAnsi" w:cstheme="minorHAnsi"/>
              </w:rPr>
              <w:t>Safety Screen under</w:t>
            </w:r>
            <w:r w:rsidRPr="001A5F98">
              <w:rPr>
                <w:rFonts w:asciiTheme="minorHAnsi" w:eastAsia="Times New Roman" w:hAnsiTheme="minorHAnsi" w:cstheme="minorHAnsi"/>
              </w:rPr>
              <w:t xml:space="preserve"> </w:t>
            </w:r>
            <w:r>
              <w:rPr>
                <w:rFonts w:asciiTheme="minorHAnsi" w:eastAsia="Times New Roman" w:hAnsiTheme="minorHAnsi" w:cstheme="minorHAnsi"/>
              </w:rPr>
              <w:t>“In-home evacuation plan.”</w:t>
            </w:r>
          </w:p>
          <w:p w14:paraId="0E990077" w14:textId="77777777" w:rsidR="001447DD" w:rsidRPr="001A5F98" w:rsidRDefault="001447DD" w:rsidP="00F121F4">
            <w:pPr>
              <w:numPr>
                <w:ilvl w:val="0"/>
                <w:numId w:val="98"/>
              </w:numPr>
              <w:tabs>
                <w:tab w:val="clear" w:pos="1440"/>
              </w:tabs>
              <w:overflowPunct w:val="0"/>
              <w:autoSpaceDE w:val="0"/>
              <w:autoSpaceDN w:val="0"/>
              <w:adjustRightInd w:val="0"/>
              <w:spacing w:line="220" w:lineRule="atLeast"/>
              <w:ind w:left="426" w:hanging="426"/>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Use the </w:t>
            </w:r>
            <w:r>
              <w:rPr>
                <w:rFonts w:asciiTheme="minorHAnsi" w:eastAsia="Times New Roman" w:hAnsiTheme="minorHAnsi" w:cstheme="minorHAnsi"/>
              </w:rPr>
              <w:t>C</w:t>
            </w:r>
            <w:r w:rsidRPr="001A5F98">
              <w:rPr>
                <w:rFonts w:asciiTheme="minorHAnsi" w:eastAsia="Times New Roman" w:hAnsiTheme="minorHAnsi" w:cstheme="minorHAnsi"/>
              </w:rPr>
              <w:t>omment boxes to add client-specific information if necessary.</w:t>
            </w:r>
          </w:p>
          <w:p w14:paraId="1EB397FE" w14:textId="77777777" w:rsidR="001447DD" w:rsidRDefault="001447DD" w:rsidP="00861CE4">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091C7C">
              <w:rPr>
                <w:rFonts w:asciiTheme="minorHAnsi" w:eastAsia="Times New Roman" w:hAnsiTheme="minorHAnsi" w:cstheme="minorHAnsi"/>
                <w:b/>
              </w:rPr>
              <w:t>Back-up plan of care</w:t>
            </w:r>
          </w:p>
          <w:p w14:paraId="6ADABF0A" w14:textId="77777777" w:rsidR="001447DD" w:rsidRPr="00091C7C" w:rsidRDefault="001447DD" w:rsidP="00F121F4">
            <w:pPr>
              <w:pStyle w:val="ListParagraph"/>
              <w:numPr>
                <w:ilvl w:val="0"/>
                <w:numId w:val="113"/>
              </w:num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091C7C">
              <w:rPr>
                <w:rFonts w:asciiTheme="minorHAnsi" w:eastAsia="Times New Roman" w:hAnsiTheme="minorHAnsi" w:cstheme="minorHAnsi"/>
              </w:rPr>
              <w:t xml:space="preserve">If lack of immediate care would pose a serious threat to the health and welfare of the client, include a backup plan.  Examples of clients who fall into this category are those who use devices that require electricity or </w:t>
            </w:r>
            <w:r w:rsidRPr="00091C7C">
              <w:rPr>
                <w:rFonts w:asciiTheme="minorHAnsi" w:eastAsia="Times New Roman" w:hAnsiTheme="minorHAnsi" w:cstheme="minorHAnsi"/>
              </w:rPr>
              <w:lastRenderedPageBreak/>
              <w:t>constant monitoring; or clients who require continuous monitoring for a medical condition.</w:t>
            </w:r>
          </w:p>
          <w:p w14:paraId="64DFE5AE" w14:textId="77777777" w:rsidR="001447DD" w:rsidRPr="001A5F98" w:rsidRDefault="001447DD" w:rsidP="00F121F4">
            <w:pPr>
              <w:numPr>
                <w:ilvl w:val="0"/>
                <w:numId w:val="99"/>
              </w:numPr>
              <w:tabs>
                <w:tab w:val="clear" w:pos="1440"/>
              </w:tabs>
              <w:overflowPunct w:val="0"/>
              <w:autoSpaceDE w:val="0"/>
              <w:autoSpaceDN w:val="0"/>
              <w:adjustRightInd w:val="0"/>
              <w:spacing w:before="120" w:after="120" w:line="220" w:lineRule="atLeast"/>
              <w:ind w:left="426" w:hanging="426"/>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Discuss the backup plan with the client and backup caregiver. </w:t>
            </w:r>
          </w:p>
          <w:p w14:paraId="7C7B3892" w14:textId="77777777" w:rsidR="001447DD" w:rsidRPr="001A5F98" w:rsidRDefault="001447DD" w:rsidP="00F121F4">
            <w:pPr>
              <w:numPr>
                <w:ilvl w:val="0"/>
                <w:numId w:val="114"/>
              </w:numPr>
              <w:tabs>
                <w:tab w:val="clear" w:pos="1440"/>
                <w:tab w:val="num" w:pos="876"/>
              </w:tabs>
              <w:overflowPunct w:val="0"/>
              <w:autoSpaceDE w:val="0"/>
              <w:autoSpaceDN w:val="0"/>
              <w:adjustRightInd w:val="0"/>
              <w:spacing w:before="120" w:after="120" w:line="220" w:lineRule="atLeast"/>
              <w:ind w:left="876"/>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CARE Web: Document in the Client Safety screen using the selections under “Caregiver instruction(s) and safety concerns.” Use the Comments box to add client-specific information if necessary. </w:t>
            </w:r>
          </w:p>
          <w:p w14:paraId="1E363C9E" w14:textId="77777777" w:rsidR="001447DD" w:rsidRPr="001A5F98" w:rsidRDefault="001447DD" w:rsidP="00F121F4">
            <w:pPr>
              <w:numPr>
                <w:ilvl w:val="0"/>
                <w:numId w:val="100"/>
              </w:numPr>
              <w:overflowPunct w:val="0"/>
              <w:autoSpaceDE w:val="0"/>
              <w:autoSpaceDN w:val="0"/>
              <w:adjustRightInd w:val="0"/>
              <w:spacing w:before="120" w:after="120" w:line="220" w:lineRule="atLeast"/>
              <w:ind w:left="426" w:hanging="426"/>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Identify the back-up caregiver on the </w:t>
            </w:r>
            <w:r w:rsidRPr="001A5F98">
              <w:rPr>
                <w:rFonts w:asciiTheme="minorHAnsi" w:eastAsia="Times New Roman" w:hAnsiTheme="minorHAnsi" w:cstheme="minorHAnsi"/>
                <w:i/>
              </w:rPr>
              <w:t>Collateral Contact</w:t>
            </w:r>
            <w:r w:rsidRPr="001A5F98">
              <w:rPr>
                <w:rFonts w:asciiTheme="minorHAnsi" w:eastAsia="Times New Roman" w:hAnsiTheme="minorHAnsi" w:cstheme="minorHAnsi"/>
              </w:rPr>
              <w:t xml:space="preserve"> screen. </w:t>
            </w:r>
          </w:p>
        </w:tc>
      </w:tr>
      <w:tr w:rsidR="001447DD" w:rsidRPr="001A5F98" w14:paraId="5CA6D7EB" w14:textId="77777777" w:rsidTr="00861CE4">
        <w:trPr>
          <w:trHeight w:val="647"/>
        </w:trPr>
        <w:tc>
          <w:tcPr>
            <w:tcW w:w="1975" w:type="dxa"/>
          </w:tcPr>
          <w:p w14:paraId="644CE1A2"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lastRenderedPageBreak/>
              <w:t>Potential for abuse and neglect</w:t>
            </w:r>
          </w:p>
        </w:tc>
        <w:tc>
          <w:tcPr>
            <w:tcW w:w="7375" w:type="dxa"/>
          </w:tcPr>
          <w:p w14:paraId="7478E2EF"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Follow APS guidelines.  If there are no indicators of abuse or neglect, select “None observed or reported” in the Legal Issues </w:t>
            </w:r>
            <w:r>
              <w:rPr>
                <w:rFonts w:asciiTheme="minorHAnsi" w:eastAsia="Times New Roman" w:hAnsiTheme="minorHAnsi" w:cstheme="minorHAnsi"/>
              </w:rPr>
              <w:t xml:space="preserve">section on the Safety </w:t>
            </w:r>
            <w:r w:rsidRPr="001A5F98">
              <w:rPr>
                <w:rFonts w:asciiTheme="minorHAnsi" w:eastAsia="Times New Roman" w:hAnsiTheme="minorHAnsi" w:cstheme="minorHAnsi"/>
              </w:rPr>
              <w:t>screen</w:t>
            </w:r>
            <w:r>
              <w:rPr>
                <w:rFonts w:asciiTheme="minorHAnsi" w:eastAsia="Times New Roman" w:hAnsiTheme="minorHAnsi" w:cstheme="minorHAnsi"/>
              </w:rPr>
              <w:t>.</w:t>
            </w:r>
          </w:p>
        </w:tc>
      </w:tr>
      <w:tr w:rsidR="001447DD" w:rsidRPr="001A5F98" w14:paraId="4ECE6708" w14:textId="77777777" w:rsidTr="00861CE4">
        <w:tc>
          <w:tcPr>
            <w:tcW w:w="1975" w:type="dxa"/>
          </w:tcPr>
          <w:p w14:paraId="07B63E32"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Alcohol/Substance abuse CAGE interviews</w:t>
            </w:r>
          </w:p>
        </w:tc>
        <w:tc>
          <w:tcPr>
            <w:tcW w:w="7375" w:type="dxa"/>
          </w:tcPr>
          <w:p w14:paraId="757CC63F"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Follow the guidelines on </w:t>
            </w:r>
            <w:r>
              <w:rPr>
                <w:rFonts w:asciiTheme="minorHAnsi" w:eastAsia="Times New Roman" w:hAnsiTheme="minorHAnsi" w:cstheme="minorHAnsi"/>
              </w:rPr>
              <w:t>the Substance Use</w:t>
            </w:r>
            <w:r w:rsidRPr="001A5F98">
              <w:rPr>
                <w:rFonts w:asciiTheme="minorHAnsi" w:eastAsia="Times New Roman" w:hAnsiTheme="minorHAnsi" w:cstheme="minorHAnsi"/>
              </w:rPr>
              <w:t xml:space="preserve"> screen and the </w:t>
            </w:r>
            <w:r w:rsidRPr="001A5F98">
              <w:rPr>
                <w:rFonts w:asciiTheme="minorHAnsi" w:eastAsia="Times New Roman" w:hAnsiTheme="minorHAnsi" w:cstheme="minorHAnsi"/>
              </w:rPr>
              <w:fldChar w:fldCharType="begin"/>
            </w:r>
            <w:r w:rsidRPr="001A5F98">
              <w:rPr>
                <w:rFonts w:asciiTheme="minorHAnsi" w:eastAsia="Times New Roman" w:hAnsiTheme="minorHAnsi" w:cstheme="minorHAnsi"/>
              </w:rPr>
              <w:instrText xml:space="preserve"> REF _Ref63330120 \h  \* MERGEFORMAT </w:instrText>
            </w:r>
            <w:r w:rsidRPr="001A5F98">
              <w:rPr>
                <w:rFonts w:asciiTheme="minorHAnsi" w:eastAsia="Times New Roman" w:hAnsiTheme="minorHAnsi" w:cstheme="minorHAnsi"/>
              </w:rPr>
            </w:r>
            <w:r w:rsidRPr="001A5F98">
              <w:rPr>
                <w:rFonts w:asciiTheme="minorHAnsi" w:eastAsia="Times New Roman" w:hAnsiTheme="minorHAnsi" w:cstheme="minorHAnsi"/>
              </w:rPr>
              <w:fldChar w:fldCharType="separate"/>
            </w:r>
            <w:r w:rsidRPr="001A5F98">
              <w:rPr>
                <w:rFonts w:asciiTheme="minorHAnsi" w:eastAsia="Times New Roman" w:hAnsiTheme="minorHAnsi" w:cstheme="minorHAnsi"/>
              </w:rPr>
              <w:t>Guidelines for Referrals</w:t>
            </w:r>
            <w:r w:rsidRPr="001A5F98">
              <w:rPr>
                <w:rFonts w:asciiTheme="minorHAnsi" w:eastAsia="Times New Roman" w:hAnsiTheme="minorHAnsi" w:cstheme="minorHAnsi"/>
              </w:rPr>
              <w:fldChar w:fldCharType="end"/>
            </w:r>
            <w:r w:rsidRPr="001A5F98">
              <w:rPr>
                <w:rFonts w:asciiTheme="minorHAnsi" w:eastAsia="Times New Roman" w:hAnsiTheme="minorHAnsi" w:cstheme="minorHAnsi"/>
              </w:rPr>
              <w:t>.</w:t>
            </w:r>
          </w:p>
        </w:tc>
      </w:tr>
      <w:tr w:rsidR="001447DD" w:rsidRPr="001A5F98" w14:paraId="59D96CC0" w14:textId="77777777" w:rsidTr="00861CE4">
        <w:trPr>
          <w:trHeight w:val="1466"/>
        </w:trPr>
        <w:tc>
          <w:tcPr>
            <w:tcW w:w="1975" w:type="dxa"/>
          </w:tcPr>
          <w:p w14:paraId="5F537964"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Explanation of inconsistencies</w:t>
            </w:r>
          </w:p>
        </w:tc>
        <w:tc>
          <w:tcPr>
            <w:tcW w:w="7375" w:type="dxa"/>
          </w:tcPr>
          <w:p w14:paraId="2064E937" w14:textId="77777777" w:rsidR="001447DD" w:rsidRDefault="001447DD" w:rsidP="00861CE4">
            <w:pPr>
              <w:rPr>
                <w:rFonts w:asciiTheme="minorHAnsi" w:eastAsia="Times New Roman" w:hAnsiTheme="minorHAnsi" w:cstheme="minorHAnsi"/>
              </w:rPr>
            </w:pPr>
            <w:r w:rsidRPr="001A5F98">
              <w:rPr>
                <w:rFonts w:asciiTheme="minorHAnsi" w:eastAsia="Times New Roman" w:hAnsiTheme="minorHAnsi" w:cstheme="minorHAnsi"/>
              </w:rPr>
              <w:t xml:space="preserve">Use </w:t>
            </w:r>
            <w:r>
              <w:rPr>
                <w:rFonts w:asciiTheme="minorHAnsi" w:eastAsia="Times New Roman" w:hAnsiTheme="minorHAnsi" w:cstheme="minorHAnsi"/>
              </w:rPr>
              <w:t>C</w:t>
            </w:r>
            <w:r w:rsidRPr="001A5F98">
              <w:rPr>
                <w:rFonts w:asciiTheme="minorHAnsi" w:eastAsia="Times New Roman" w:hAnsiTheme="minorHAnsi" w:cstheme="minorHAnsi"/>
              </w:rPr>
              <w:t xml:space="preserve">omment boxes to explain inconsistencies or conflicting information in relevant screens.  </w:t>
            </w:r>
          </w:p>
          <w:p w14:paraId="5A53AE6F" w14:textId="77777777" w:rsidR="001447DD" w:rsidRDefault="001447DD" w:rsidP="00861CE4">
            <w:pPr>
              <w:rPr>
                <w:rFonts w:asciiTheme="minorHAnsi" w:eastAsia="Times New Roman" w:hAnsiTheme="minorHAnsi" w:cstheme="minorHAnsi"/>
              </w:rPr>
            </w:pPr>
          </w:p>
          <w:p w14:paraId="5757AECA" w14:textId="77777777" w:rsidR="001447DD" w:rsidRPr="001A5F98" w:rsidRDefault="001447DD" w:rsidP="00861CE4">
            <w:pPr>
              <w:rPr>
                <w:rFonts w:asciiTheme="minorHAnsi" w:eastAsia="Times New Roman" w:hAnsiTheme="minorHAnsi" w:cstheme="minorHAnsi"/>
              </w:rPr>
            </w:pPr>
            <w:r>
              <w:rPr>
                <w:rFonts w:asciiTheme="minorHAnsi" w:eastAsia="Times New Roman" w:hAnsiTheme="minorHAnsi" w:cstheme="minorBidi"/>
              </w:rPr>
              <w:t>For example, when one ADL is scored Independent, and another, scored Total Dependent, Comment boxes must document explanation.</w:t>
            </w:r>
          </w:p>
        </w:tc>
      </w:tr>
      <w:tr w:rsidR="001447DD" w:rsidRPr="001A5F98" w14:paraId="315B5B50" w14:textId="77777777" w:rsidTr="00861CE4">
        <w:trPr>
          <w:cantSplit/>
          <w:trHeight w:val="4076"/>
        </w:trPr>
        <w:tc>
          <w:tcPr>
            <w:tcW w:w="1975" w:type="dxa"/>
          </w:tcPr>
          <w:p w14:paraId="052DD4C6"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ADL and IADL screens</w:t>
            </w:r>
          </w:p>
        </w:tc>
        <w:tc>
          <w:tcPr>
            <w:tcW w:w="7375" w:type="dxa"/>
          </w:tcPr>
          <w:p w14:paraId="4A486D4C" w14:textId="77777777" w:rsidR="001447DD" w:rsidRDefault="001447DD" w:rsidP="00861CE4">
            <w:pPr>
              <w:overflowPunct w:val="0"/>
              <w:autoSpaceDE w:val="0"/>
              <w:autoSpaceDN w:val="0"/>
              <w:adjustRightInd w:val="0"/>
              <w:spacing w:before="12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Use the bucket selections to provide a clear description of the client’s strengths, preferences, limitations, and caregiver instructions. Use the </w:t>
            </w:r>
            <w:r>
              <w:rPr>
                <w:rFonts w:asciiTheme="minorHAnsi" w:eastAsia="Times New Roman" w:hAnsiTheme="minorHAnsi" w:cstheme="minorHAnsi"/>
              </w:rPr>
              <w:t>C</w:t>
            </w:r>
            <w:r w:rsidRPr="001A5F98">
              <w:rPr>
                <w:rFonts w:asciiTheme="minorHAnsi" w:eastAsia="Times New Roman" w:hAnsiTheme="minorHAnsi" w:cstheme="minorHAnsi"/>
              </w:rPr>
              <w:t>omment box, if necessary, to provide specific instructions to the caregiver that are not available in the buckets.</w:t>
            </w:r>
          </w:p>
          <w:p w14:paraId="5795CD62" w14:textId="77777777" w:rsidR="001447DD" w:rsidRPr="001A5F98" w:rsidRDefault="001447DD" w:rsidP="00861CE4">
            <w:pPr>
              <w:overflowPunct w:val="0"/>
              <w:autoSpaceDE w:val="0"/>
              <w:autoSpaceDN w:val="0"/>
              <w:adjustRightInd w:val="0"/>
              <w:spacing w:before="120"/>
              <w:textAlignment w:val="baseline"/>
              <w:rPr>
                <w:rFonts w:asciiTheme="minorHAnsi" w:eastAsia="Times New Roman" w:hAnsiTheme="minorHAnsi" w:cstheme="minorHAnsi"/>
              </w:rPr>
            </w:pPr>
            <w:r w:rsidRPr="001A5F98">
              <w:rPr>
                <w:rFonts w:asciiTheme="minorHAnsi" w:eastAsia="Times New Roman" w:hAnsiTheme="minorHAnsi" w:cstheme="minorHAnsi"/>
                <w:b/>
              </w:rPr>
              <w:t>Status (Looking forward):</w:t>
            </w:r>
            <w:r w:rsidRPr="001A5F98">
              <w:rPr>
                <w:rFonts w:asciiTheme="minorHAnsi" w:eastAsia="Times New Roman" w:hAnsiTheme="minorHAnsi" w:cstheme="minorHAnsi"/>
              </w:rPr>
              <w:t xml:space="preserve"> </w:t>
            </w:r>
          </w:p>
          <w:p w14:paraId="28F4FB19" w14:textId="509A21BA" w:rsidR="001447DD" w:rsidRDefault="001447DD" w:rsidP="00861CE4">
            <w:pPr>
              <w:overflowPunct w:val="0"/>
              <w:autoSpaceDE w:val="0"/>
              <w:autoSpaceDN w:val="0"/>
              <w:adjustRightInd w:val="0"/>
              <w:spacing w:before="12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If the client will receive </w:t>
            </w:r>
            <w:r>
              <w:rPr>
                <w:rFonts w:asciiTheme="minorHAnsi" w:eastAsia="Times New Roman" w:hAnsiTheme="minorHAnsi" w:cstheme="minorHAnsi"/>
              </w:rPr>
              <w:t>non-</w:t>
            </w:r>
            <w:r w:rsidR="00B2047E">
              <w:rPr>
                <w:rFonts w:asciiTheme="minorHAnsi" w:eastAsia="Times New Roman" w:hAnsiTheme="minorHAnsi" w:cstheme="minorHAnsi"/>
              </w:rPr>
              <w:t>HCLA</w:t>
            </w:r>
            <w:r>
              <w:rPr>
                <w:rFonts w:asciiTheme="minorHAnsi" w:eastAsia="Times New Roman" w:hAnsiTheme="minorHAnsi" w:cstheme="minorHAnsi"/>
              </w:rPr>
              <w:t xml:space="preserve">-paid </w:t>
            </w:r>
            <w:r w:rsidRPr="001A5F98">
              <w:rPr>
                <w:rFonts w:asciiTheme="minorHAnsi" w:eastAsia="Times New Roman" w:hAnsiTheme="minorHAnsi" w:cstheme="minorHAnsi"/>
              </w:rPr>
              <w:t xml:space="preserve">informal support for any ADL or IADL, the assessor will select </w:t>
            </w:r>
            <w:r w:rsidRPr="004E3141">
              <w:rPr>
                <w:rFonts w:asciiTheme="minorHAnsi" w:eastAsia="Times New Roman" w:hAnsiTheme="minorHAnsi" w:cstheme="minorHAnsi"/>
              </w:rPr>
              <w:t>Met or Partially Met</w:t>
            </w:r>
            <w:r w:rsidRPr="001A5F98">
              <w:rPr>
                <w:rFonts w:asciiTheme="minorHAnsi" w:eastAsia="Times New Roman" w:hAnsiTheme="minorHAnsi" w:cstheme="minorHAnsi"/>
              </w:rPr>
              <w:t xml:space="preserve"> and identify the amount of support under Assistance Available (Looking Forward), using the chart provided in the </w:t>
            </w:r>
            <w:r w:rsidRPr="003842E2">
              <w:rPr>
                <w:rFonts w:asciiTheme="minorHAnsi" w:eastAsia="Times New Roman" w:hAnsiTheme="minorHAnsi" w:cstheme="minorHAnsi"/>
                <w:i/>
                <w:iCs/>
              </w:rPr>
              <w:t>Assessing Status</w:t>
            </w:r>
            <w:r>
              <w:rPr>
                <w:rFonts w:asciiTheme="minorHAnsi" w:eastAsia="Times New Roman" w:hAnsiTheme="minorHAnsi" w:cstheme="minorHAnsi"/>
              </w:rPr>
              <w:t xml:space="preserve"> section </w:t>
            </w:r>
            <w:r w:rsidRPr="001A5F98">
              <w:rPr>
                <w:rFonts w:asciiTheme="minorHAnsi" w:eastAsia="Times New Roman" w:hAnsiTheme="minorHAnsi" w:cstheme="minorHAnsi"/>
              </w:rPr>
              <w:t>or</w:t>
            </w:r>
            <w:r>
              <w:rPr>
                <w:rFonts w:asciiTheme="minorHAnsi" w:eastAsia="Times New Roman" w:hAnsiTheme="minorHAnsi" w:cstheme="minorHAnsi"/>
              </w:rPr>
              <w:t xml:space="preserve"> CARE Web Assessor Manual/</w:t>
            </w:r>
            <w:r w:rsidRPr="001A5F98">
              <w:rPr>
                <w:rFonts w:asciiTheme="minorHAnsi" w:eastAsia="Times New Roman" w:hAnsiTheme="minorHAnsi" w:cstheme="minorHAnsi"/>
              </w:rPr>
              <w:t xml:space="preserve">Help screen. Examples of </w:t>
            </w:r>
            <w:r>
              <w:rPr>
                <w:rFonts w:asciiTheme="minorHAnsi" w:eastAsia="Times New Roman" w:hAnsiTheme="minorHAnsi" w:cstheme="minorHAnsi"/>
              </w:rPr>
              <w:t>non-</w:t>
            </w:r>
            <w:r w:rsidR="00B2047E">
              <w:rPr>
                <w:rFonts w:asciiTheme="minorHAnsi" w:eastAsia="Times New Roman" w:hAnsiTheme="minorHAnsi" w:cstheme="minorHAnsi"/>
              </w:rPr>
              <w:t>HCLA</w:t>
            </w:r>
            <w:r>
              <w:rPr>
                <w:rFonts w:asciiTheme="minorHAnsi" w:eastAsia="Times New Roman" w:hAnsiTheme="minorHAnsi" w:cstheme="minorHAnsi"/>
              </w:rPr>
              <w:t>-paid informal</w:t>
            </w:r>
            <w:r w:rsidRPr="001A5F98">
              <w:rPr>
                <w:rFonts w:asciiTheme="minorHAnsi" w:eastAsia="Times New Roman" w:hAnsiTheme="minorHAnsi" w:cstheme="minorHAnsi"/>
              </w:rPr>
              <w:t xml:space="preserve"> support are family members, neighbors</w:t>
            </w:r>
            <w:r>
              <w:rPr>
                <w:rFonts w:asciiTheme="minorHAnsi" w:eastAsia="Times New Roman" w:hAnsiTheme="minorHAnsi" w:cstheme="minorHAnsi"/>
              </w:rPr>
              <w:t>,</w:t>
            </w:r>
            <w:r w:rsidRPr="001A5F98">
              <w:rPr>
                <w:rFonts w:asciiTheme="minorHAnsi" w:eastAsia="Times New Roman" w:hAnsiTheme="minorHAnsi" w:cstheme="minorHAnsi"/>
              </w:rPr>
              <w:t xml:space="preserve"> </w:t>
            </w:r>
            <w:r>
              <w:rPr>
                <w:rFonts w:asciiTheme="minorHAnsi" w:eastAsia="Times New Roman" w:hAnsiTheme="minorHAnsi" w:cstheme="minorHAnsi"/>
              </w:rPr>
              <w:t xml:space="preserve">Adult Day Care, </w:t>
            </w:r>
            <w:r w:rsidRPr="001A5F98">
              <w:rPr>
                <w:rFonts w:asciiTheme="minorHAnsi" w:eastAsia="Times New Roman" w:hAnsiTheme="minorHAnsi" w:cstheme="minorHAnsi"/>
              </w:rPr>
              <w:t>or Adult Day Health.</w:t>
            </w:r>
          </w:p>
          <w:p w14:paraId="5951C765" w14:textId="77777777" w:rsidR="001447DD" w:rsidRPr="00B17935" w:rsidRDefault="001447DD" w:rsidP="00861CE4">
            <w:pPr>
              <w:overflowPunct w:val="0"/>
              <w:autoSpaceDE w:val="0"/>
              <w:autoSpaceDN w:val="0"/>
              <w:adjustRightInd w:val="0"/>
              <w:spacing w:before="120"/>
              <w:textAlignment w:val="baseline"/>
              <w:rPr>
                <w:rFonts w:asciiTheme="minorHAnsi" w:eastAsia="Times New Roman" w:hAnsiTheme="minorHAnsi" w:cstheme="minorHAnsi"/>
                <w:b/>
              </w:rPr>
            </w:pPr>
            <w:r w:rsidRPr="00B17935">
              <w:rPr>
                <w:rFonts w:asciiTheme="minorHAnsi" w:eastAsia="Times New Roman" w:hAnsiTheme="minorHAnsi" w:cstheme="minorHAnsi"/>
                <w:b/>
              </w:rPr>
              <w:t xml:space="preserve">NOTE: </w:t>
            </w:r>
            <w:r w:rsidRPr="00B17935">
              <w:rPr>
                <w:rFonts w:asciiTheme="minorHAnsi" w:eastAsia="Times New Roman" w:hAnsiTheme="minorHAnsi" w:cstheme="minorHAnsi"/>
              </w:rPr>
              <w:t xml:space="preserve">if a </w:t>
            </w:r>
            <w:r>
              <w:rPr>
                <w:rFonts w:asciiTheme="minorHAnsi" w:eastAsia="Times New Roman" w:hAnsiTheme="minorHAnsi" w:cstheme="minorHAnsi"/>
              </w:rPr>
              <w:t>N</w:t>
            </w:r>
            <w:r w:rsidRPr="00B17935">
              <w:rPr>
                <w:rFonts w:asciiTheme="minorHAnsi" w:eastAsia="Times New Roman" w:hAnsiTheme="minorHAnsi" w:cstheme="minorHAnsi"/>
              </w:rPr>
              <w:t xml:space="preserve">eed is documented on the </w:t>
            </w:r>
            <w:r w:rsidRPr="0009538E">
              <w:rPr>
                <w:rFonts w:asciiTheme="minorHAnsi" w:eastAsia="Times New Roman" w:hAnsiTheme="minorHAnsi" w:cstheme="minorHAnsi"/>
              </w:rPr>
              <w:t>Medical</w:t>
            </w:r>
            <w:r>
              <w:rPr>
                <w:rFonts w:asciiTheme="minorHAnsi" w:eastAsia="Times New Roman" w:hAnsiTheme="minorHAnsi" w:cstheme="minorHAnsi"/>
              </w:rPr>
              <w:t xml:space="preserve"> </w:t>
            </w:r>
            <w:r w:rsidRPr="00B17935">
              <w:rPr>
                <w:rFonts w:asciiTheme="minorHAnsi" w:eastAsia="Times New Roman" w:hAnsiTheme="minorHAnsi" w:cstheme="minorHAnsi"/>
              </w:rPr>
              <w:t xml:space="preserve">screen that DME or an assistive device might be helpful, please see the </w:t>
            </w:r>
            <w:r>
              <w:rPr>
                <w:rFonts w:asciiTheme="minorHAnsi" w:eastAsia="Times New Roman" w:hAnsiTheme="minorHAnsi" w:cstheme="minorHAnsi"/>
              </w:rPr>
              <w:t xml:space="preserve">Appendix &gt; </w:t>
            </w:r>
            <w:r w:rsidRPr="00064C94">
              <w:t xml:space="preserve">Bed Rail Policy. </w:t>
            </w:r>
            <w:r w:rsidRPr="00B17935">
              <w:rPr>
                <w:rFonts w:asciiTheme="minorHAnsi" w:eastAsia="Times New Roman" w:hAnsiTheme="minorHAnsi" w:cstheme="minorHAnsi"/>
              </w:rPr>
              <w:t xml:space="preserve"> </w:t>
            </w:r>
          </w:p>
        </w:tc>
      </w:tr>
      <w:tr w:rsidR="001447DD" w:rsidRPr="001A5F98" w14:paraId="58A296C9" w14:textId="77777777" w:rsidTr="00B62312">
        <w:trPr>
          <w:trHeight w:val="746"/>
        </w:trPr>
        <w:tc>
          <w:tcPr>
            <w:tcW w:w="1975" w:type="dxa"/>
          </w:tcPr>
          <w:p w14:paraId="18CADBF0"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bookmarkStart w:id="103" w:name="_Ref63330120"/>
            <w:r w:rsidRPr="001A5F98">
              <w:rPr>
                <w:rFonts w:asciiTheme="minorHAnsi" w:eastAsia="Times New Roman" w:hAnsiTheme="minorHAnsi" w:cstheme="minorHAnsi"/>
              </w:rPr>
              <w:t>Guidelines for Referrals</w:t>
            </w:r>
            <w:bookmarkEnd w:id="103"/>
          </w:p>
        </w:tc>
        <w:tc>
          <w:tcPr>
            <w:tcW w:w="7375" w:type="dxa"/>
          </w:tcPr>
          <w:p w14:paraId="396451CA"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When a non-mandatory referral is indicated (e.g., Depression score of 10 or more</w:t>
            </w:r>
            <w:r>
              <w:rPr>
                <w:rFonts w:asciiTheme="minorHAnsi" w:eastAsia="Times New Roman" w:hAnsiTheme="minorHAnsi" w:cstheme="minorHAnsi"/>
              </w:rPr>
              <w:t xml:space="preserve"> or pain score of four</w:t>
            </w:r>
            <w:r w:rsidRPr="001A5F98">
              <w:rPr>
                <w:rFonts w:asciiTheme="minorHAnsi" w:eastAsia="Times New Roman" w:hAnsiTheme="minorHAnsi" w:cstheme="minorHAnsi"/>
              </w:rPr>
              <w:t xml:space="preserve"> or more, etc</w:t>
            </w:r>
            <w:r>
              <w:rPr>
                <w:rFonts w:asciiTheme="minorHAnsi" w:eastAsia="Times New Roman" w:hAnsiTheme="minorHAnsi" w:cstheme="minorHAnsi"/>
              </w:rPr>
              <w:t>.</w:t>
            </w:r>
            <w:r w:rsidRPr="001A5F98">
              <w:rPr>
                <w:rFonts w:asciiTheme="minorHAnsi" w:eastAsia="Times New Roman" w:hAnsiTheme="minorHAnsi" w:cstheme="minorHAnsi"/>
              </w:rPr>
              <w:t>), document a discussion with the client in the Comments box on the appropriate screen. Discussion may consist of providing information sheets developed at the local level for self-referral.  If the client requests assistance with a referral</w:t>
            </w:r>
            <w:r>
              <w:rPr>
                <w:rFonts w:asciiTheme="minorHAnsi" w:eastAsia="Times New Roman" w:hAnsiTheme="minorHAnsi" w:cstheme="minorHAnsi"/>
              </w:rPr>
              <w:t>, document</w:t>
            </w:r>
            <w:r w:rsidRPr="001A5F98">
              <w:rPr>
                <w:rFonts w:asciiTheme="minorHAnsi" w:eastAsia="Times New Roman" w:hAnsiTheme="minorHAnsi" w:cstheme="minorHAnsi"/>
              </w:rPr>
              <w:t xml:space="preserve"> this in CARE on the</w:t>
            </w:r>
            <w:r>
              <w:rPr>
                <w:rFonts w:asciiTheme="minorHAnsi" w:eastAsia="Times New Roman" w:hAnsiTheme="minorHAnsi" w:cstheme="minorHAnsi"/>
              </w:rPr>
              <w:t xml:space="preserve"> </w:t>
            </w:r>
            <w:r w:rsidRPr="001A5F98">
              <w:rPr>
                <w:rFonts w:asciiTheme="minorHAnsi" w:eastAsia="Times New Roman" w:hAnsiTheme="minorHAnsi" w:cstheme="minorHAnsi"/>
              </w:rPr>
              <w:lastRenderedPageBreak/>
              <w:t>corresponding screen</w:t>
            </w:r>
            <w:r>
              <w:rPr>
                <w:rStyle w:val="FootnoteReference"/>
                <w:rFonts w:asciiTheme="minorHAnsi" w:eastAsia="Times New Roman" w:hAnsiTheme="minorHAnsi" w:cstheme="minorHAnsi"/>
              </w:rPr>
              <w:footnoteReference w:id="5"/>
            </w:r>
            <w:r w:rsidRPr="001A5F98">
              <w:rPr>
                <w:rFonts w:asciiTheme="minorHAnsi" w:eastAsia="Times New Roman" w:hAnsiTheme="minorHAnsi" w:cstheme="minorHAnsi"/>
              </w:rPr>
              <w:t xml:space="preserve">.  Include the date you referred the client and who is responsible to follow through.  </w:t>
            </w:r>
          </w:p>
        </w:tc>
      </w:tr>
    </w:tbl>
    <w:p w14:paraId="14E23ABC" w14:textId="77777777" w:rsidR="00D335DB" w:rsidRDefault="00D335DB">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7375"/>
      </w:tblGrid>
      <w:tr w:rsidR="001447DD" w:rsidRPr="001A5F98" w14:paraId="674A0D36" w14:textId="77777777" w:rsidTr="00B860ED">
        <w:tc>
          <w:tcPr>
            <w:tcW w:w="9350" w:type="dxa"/>
            <w:gridSpan w:val="2"/>
            <w:shd w:val="clear" w:color="auto" w:fill="193F6F"/>
          </w:tcPr>
          <w:p w14:paraId="707F8624" w14:textId="60B4D87E" w:rsidR="001447DD" w:rsidRPr="003237AF" w:rsidRDefault="001447DD" w:rsidP="00861CE4">
            <w:pPr>
              <w:overflowPunct w:val="0"/>
              <w:autoSpaceDE w:val="0"/>
              <w:autoSpaceDN w:val="0"/>
              <w:adjustRightInd w:val="0"/>
              <w:jc w:val="center"/>
              <w:textAlignment w:val="baseline"/>
              <w:rPr>
                <w:rFonts w:asciiTheme="minorHAnsi" w:eastAsia="Times New Roman" w:hAnsiTheme="minorHAnsi" w:cstheme="minorHAnsi"/>
                <w:b/>
                <w:sz w:val="26"/>
                <w:szCs w:val="26"/>
              </w:rPr>
            </w:pPr>
            <w:r>
              <w:rPr>
                <w:rFonts w:asciiTheme="minorHAnsi" w:eastAsia="Times New Roman" w:hAnsiTheme="minorHAnsi" w:cstheme="minorHAnsi"/>
                <w:b/>
                <w:color w:val="FFFFFF" w:themeColor="background1"/>
                <w:sz w:val="26"/>
                <w:szCs w:val="26"/>
              </w:rPr>
              <w:lastRenderedPageBreak/>
              <w:t>CARE PLAN</w:t>
            </w:r>
          </w:p>
        </w:tc>
      </w:tr>
      <w:tr w:rsidR="001447DD" w:rsidRPr="001A5F98" w14:paraId="4F6F4F5D" w14:textId="77777777" w:rsidTr="00861CE4">
        <w:trPr>
          <w:trHeight w:val="1097"/>
        </w:trPr>
        <w:tc>
          <w:tcPr>
            <w:tcW w:w="1975" w:type="dxa"/>
          </w:tcPr>
          <w:p w14:paraId="1EE9AD75"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Client is eligible for:</w:t>
            </w:r>
          </w:p>
        </w:tc>
        <w:tc>
          <w:tcPr>
            <w:tcW w:w="7375" w:type="dxa"/>
          </w:tcPr>
          <w:p w14:paraId="05B01702"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Program selected must match services authorized in ProviderOne.  For example, if a client is converted from CFC to CFC+COPES, the correct program must be selected in the C</w:t>
            </w:r>
            <w:r>
              <w:rPr>
                <w:rFonts w:asciiTheme="minorHAnsi" w:eastAsia="Times New Roman" w:hAnsiTheme="minorHAnsi" w:cstheme="minorHAnsi"/>
              </w:rPr>
              <w:t>are</w:t>
            </w:r>
            <w:r w:rsidRPr="001A5F98">
              <w:rPr>
                <w:rFonts w:asciiTheme="minorHAnsi" w:eastAsia="Times New Roman" w:hAnsiTheme="minorHAnsi" w:cstheme="minorHAnsi"/>
              </w:rPr>
              <w:t xml:space="preserve"> Plan screen and the correct program authorized in the payment system. </w:t>
            </w:r>
          </w:p>
        </w:tc>
      </w:tr>
      <w:tr w:rsidR="001447DD" w:rsidRPr="001A5F98" w14:paraId="1EF192C4" w14:textId="77777777" w:rsidTr="00861CE4">
        <w:trPr>
          <w:trHeight w:val="1655"/>
        </w:trPr>
        <w:tc>
          <w:tcPr>
            <w:tcW w:w="1975" w:type="dxa"/>
          </w:tcPr>
          <w:p w14:paraId="7C447FFE"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Necessary Supplemental Accommodation </w:t>
            </w:r>
            <w:r>
              <w:rPr>
                <w:rFonts w:asciiTheme="minorHAnsi" w:eastAsia="Times New Roman" w:hAnsiTheme="minorHAnsi" w:cstheme="minorHAnsi"/>
              </w:rPr>
              <w:t>(</w:t>
            </w:r>
            <w:r w:rsidRPr="001A5F98">
              <w:rPr>
                <w:rFonts w:asciiTheme="minorHAnsi" w:eastAsia="Times New Roman" w:hAnsiTheme="minorHAnsi" w:cstheme="minorHAnsi"/>
              </w:rPr>
              <w:t>NSA</w:t>
            </w:r>
            <w:r>
              <w:rPr>
                <w:rFonts w:asciiTheme="minorHAnsi" w:eastAsia="Times New Roman" w:hAnsiTheme="minorHAnsi" w:cstheme="minorHAnsi"/>
              </w:rPr>
              <w:t>)</w:t>
            </w:r>
          </w:p>
        </w:tc>
        <w:tc>
          <w:tcPr>
            <w:tcW w:w="7375" w:type="dxa"/>
          </w:tcPr>
          <w:p w14:paraId="6AEF31FA" w14:textId="77777777" w:rsidR="001447DD" w:rsidRPr="001A5F98" w:rsidRDefault="001447DD" w:rsidP="00861CE4">
            <w:pPr>
              <w:overflowPunct w:val="0"/>
              <w:autoSpaceDE w:val="0"/>
              <w:autoSpaceDN w:val="0"/>
              <w:adjustRightInd w:val="0"/>
              <w:contextualSpacing/>
              <w:textAlignment w:val="baseline"/>
              <w:rPr>
                <w:rFonts w:asciiTheme="minorHAnsi" w:eastAsia="Times New Roman" w:hAnsiTheme="minorHAnsi" w:cstheme="minorHAnsi"/>
              </w:rPr>
            </w:pPr>
            <w:r w:rsidRPr="001A5F98">
              <w:rPr>
                <w:rFonts w:asciiTheme="minorHAnsi" w:eastAsia="Times New Roman" w:hAnsiTheme="minorHAnsi" w:cstheme="minorHAnsi"/>
              </w:rPr>
              <w:t>Include a</w:t>
            </w:r>
            <w:r>
              <w:rPr>
                <w:rFonts w:asciiTheme="minorHAnsi" w:eastAsia="Times New Roman" w:hAnsiTheme="minorHAnsi" w:cstheme="minorHAnsi"/>
              </w:rPr>
              <w:t>n</w:t>
            </w:r>
            <w:r w:rsidRPr="001A5F98">
              <w:rPr>
                <w:rFonts w:asciiTheme="minorHAnsi" w:eastAsia="Times New Roman" w:hAnsiTheme="minorHAnsi" w:cstheme="minorHAnsi"/>
              </w:rPr>
              <w:t xml:space="preserve"> NSA Description, if applicable.  This is appropriate if the client has a special need (mental, neurological, physical, or sensory impairment – does not include Limited English Proficiency) that prevents them from getting program benefits in the same way that a person without an impairment would get them. </w:t>
            </w:r>
          </w:p>
          <w:p w14:paraId="755D23A7" w14:textId="77777777" w:rsidR="001447DD" w:rsidRDefault="001447DD" w:rsidP="00861CE4">
            <w:pPr>
              <w:overflowPunct w:val="0"/>
              <w:autoSpaceDE w:val="0"/>
              <w:autoSpaceDN w:val="0"/>
              <w:adjustRightInd w:val="0"/>
              <w:contextualSpacing/>
              <w:textAlignment w:val="baseline"/>
              <w:rPr>
                <w:rFonts w:asciiTheme="minorHAnsi" w:eastAsia="Times New Roman" w:hAnsiTheme="minorHAnsi" w:cstheme="minorHAnsi"/>
              </w:rPr>
            </w:pPr>
          </w:p>
          <w:p w14:paraId="112DA3CC" w14:textId="77777777" w:rsidR="001447DD" w:rsidRPr="001A5F98" w:rsidRDefault="001447DD" w:rsidP="00861CE4">
            <w:pPr>
              <w:overflowPunct w:val="0"/>
              <w:autoSpaceDE w:val="0"/>
              <w:autoSpaceDN w:val="0"/>
              <w:adjustRightInd w:val="0"/>
              <w:contextualSpacing/>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Indicate and describe the NSA on the </w:t>
            </w:r>
            <w:hyperlink r:id="rId137" w:history="1">
              <w:r w:rsidRPr="005D4C34">
                <w:rPr>
                  <w:rStyle w:val="Hyperlink"/>
                  <w:rFonts w:asciiTheme="minorHAnsi" w:eastAsia="Times New Roman" w:hAnsiTheme="minorHAnsi" w:cstheme="minorHAnsi"/>
                </w:rPr>
                <w:t>14-443</w:t>
              </w:r>
            </w:hyperlink>
            <w:r w:rsidRPr="001A5F98">
              <w:rPr>
                <w:rFonts w:asciiTheme="minorHAnsi" w:eastAsia="Times New Roman" w:hAnsiTheme="minorHAnsi" w:cstheme="minorHAnsi"/>
              </w:rPr>
              <w:t xml:space="preserve"> sent to the </w:t>
            </w:r>
            <w:r>
              <w:rPr>
                <w:rFonts w:asciiTheme="minorHAnsi" w:eastAsia="Times New Roman" w:hAnsiTheme="minorHAnsi" w:cstheme="minorHAnsi"/>
              </w:rPr>
              <w:t>PBS</w:t>
            </w:r>
            <w:r w:rsidRPr="001A5F98">
              <w:rPr>
                <w:rFonts w:asciiTheme="minorHAnsi" w:eastAsia="Times New Roman" w:hAnsiTheme="minorHAnsi" w:cstheme="minorHAnsi"/>
              </w:rPr>
              <w:t xml:space="preserve"> through Barcode.</w:t>
            </w:r>
          </w:p>
        </w:tc>
      </w:tr>
      <w:tr w:rsidR="001447DD" w:rsidRPr="001A5F98" w14:paraId="2218968D" w14:textId="77777777" w:rsidTr="00861CE4">
        <w:trPr>
          <w:trHeight w:val="1115"/>
        </w:trPr>
        <w:tc>
          <w:tcPr>
            <w:tcW w:w="1975" w:type="dxa"/>
          </w:tcPr>
          <w:p w14:paraId="349831E2"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Referrals to Nursing Services</w:t>
            </w:r>
          </w:p>
        </w:tc>
        <w:tc>
          <w:tcPr>
            <w:tcW w:w="7375" w:type="dxa"/>
          </w:tcPr>
          <w:p w14:paraId="4DBE8C48"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If a Critical Indicator is listed on the </w:t>
            </w:r>
            <w:r w:rsidRPr="001A5F98">
              <w:rPr>
                <w:rFonts w:asciiTheme="minorHAnsi" w:eastAsia="Times New Roman" w:hAnsiTheme="minorHAnsi" w:cstheme="minorHAnsi"/>
                <w:i/>
              </w:rPr>
              <w:t>Triggered Referral</w:t>
            </w:r>
            <w:r w:rsidRPr="001A5F98">
              <w:rPr>
                <w:rFonts w:asciiTheme="minorHAnsi" w:eastAsia="Times New Roman" w:hAnsiTheme="minorHAnsi" w:cstheme="minorHAnsi"/>
              </w:rPr>
              <w:t xml:space="preserve"> screen, enter the date a referral was made and the reason for the referral. If a referral was not made, identify why a referral was not necessary. Follow the nursing services policies outlined in the </w:t>
            </w:r>
            <w:hyperlink r:id="rId138" w:history="1">
              <w:r w:rsidRPr="00945181">
                <w:rPr>
                  <w:rStyle w:val="Hyperlink"/>
                  <w:rFonts w:asciiTheme="minorHAnsi" w:eastAsia="Times New Roman" w:hAnsiTheme="minorHAnsi" w:cstheme="minorHAnsi"/>
                </w:rPr>
                <w:t>Chapter 24, Nursing Services</w:t>
              </w:r>
            </w:hyperlink>
            <w:r>
              <w:rPr>
                <w:rFonts w:asciiTheme="minorHAnsi" w:eastAsia="Times New Roman" w:hAnsiTheme="minorHAnsi" w:cstheme="minorHAnsi"/>
              </w:rPr>
              <w:t xml:space="preserve">. </w:t>
            </w:r>
          </w:p>
        </w:tc>
      </w:tr>
      <w:tr w:rsidR="001447DD" w:rsidRPr="001A5F98" w14:paraId="4FB8A749" w14:textId="77777777" w:rsidTr="00861CE4">
        <w:trPr>
          <w:trHeight w:val="3995"/>
        </w:trPr>
        <w:tc>
          <w:tcPr>
            <w:tcW w:w="1975" w:type="dxa"/>
          </w:tcPr>
          <w:p w14:paraId="24546462"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Supports screen</w:t>
            </w:r>
          </w:p>
        </w:tc>
        <w:tc>
          <w:tcPr>
            <w:tcW w:w="7375" w:type="dxa"/>
          </w:tcPr>
          <w:p w14:paraId="549BD02D" w14:textId="77777777" w:rsidR="001447DD" w:rsidRPr="001A5F98" w:rsidRDefault="001447DD" w:rsidP="00F121F4">
            <w:pPr>
              <w:numPr>
                <w:ilvl w:val="0"/>
                <w:numId w:val="98"/>
              </w:numPr>
              <w:overflowPunct w:val="0"/>
              <w:autoSpaceDE w:val="0"/>
              <w:autoSpaceDN w:val="0"/>
              <w:adjustRightInd w:val="0"/>
              <w:ind w:left="361" w:hanging="361"/>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All tasks identified in the Supports Screen must be assigned unless a task is awaiting coordination </w:t>
            </w:r>
          </w:p>
          <w:p w14:paraId="788E409C" w14:textId="77777777" w:rsidR="001447DD" w:rsidRPr="001A5F98" w:rsidRDefault="001447DD" w:rsidP="00F121F4">
            <w:pPr>
              <w:numPr>
                <w:ilvl w:val="0"/>
                <w:numId w:val="98"/>
              </w:numPr>
              <w:overflowPunct w:val="0"/>
              <w:autoSpaceDE w:val="0"/>
              <w:autoSpaceDN w:val="0"/>
              <w:adjustRightInd w:val="0"/>
              <w:ind w:left="361" w:hanging="361"/>
              <w:textAlignment w:val="baseline"/>
              <w:rPr>
                <w:rFonts w:asciiTheme="minorHAnsi" w:eastAsia="Times New Roman" w:hAnsiTheme="minorHAnsi" w:cstheme="minorHAnsi"/>
              </w:rPr>
            </w:pPr>
            <w:r w:rsidRPr="001A5F98">
              <w:rPr>
                <w:rFonts w:asciiTheme="minorHAnsi" w:eastAsia="Times New Roman" w:hAnsiTheme="minorHAnsi" w:cstheme="minorHAnsi"/>
              </w:rPr>
              <w:t>Document a schedule when the client has a preferred schedule. Do not identify more hours than what</w:t>
            </w:r>
            <w:r>
              <w:rPr>
                <w:rFonts w:asciiTheme="minorHAnsi" w:eastAsia="Times New Roman" w:hAnsiTheme="minorHAnsi" w:cstheme="minorHAnsi"/>
              </w:rPr>
              <w:t xml:space="preserve"> the client is eligible for and what</w:t>
            </w:r>
            <w:r w:rsidRPr="001A5F98">
              <w:rPr>
                <w:rFonts w:asciiTheme="minorHAnsi" w:eastAsia="Times New Roman" w:hAnsiTheme="minorHAnsi" w:cstheme="minorHAnsi"/>
              </w:rPr>
              <w:t xml:space="preserve"> is authorized in the payment system</w:t>
            </w:r>
          </w:p>
          <w:p w14:paraId="0451A0F4" w14:textId="77777777" w:rsidR="001447DD" w:rsidRPr="001A5F98" w:rsidRDefault="001447DD" w:rsidP="00F121F4">
            <w:pPr>
              <w:numPr>
                <w:ilvl w:val="0"/>
                <w:numId w:val="98"/>
              </w:numPr>
              <w:overflowPunct w:val="0"/>
              <w:autoSpaceDE w:val="0"/>
              <w:autoSpaceDN w:val="0"/>
              <w:adjustRightInd w:val="0"/>
              <w:ind w:left="361" w:hanging="361"/>
              <w:textAlignment w:val="baseline"/>
              <w:rPr>
                <w:rFonts w:asciiTheme="minorHAnsi" w:eastAsia="Times New Roman" w:hAnsiTheme="minorHAnsi" w:cstheme="minorHAnsi"/>
              </w:rPr>
            </w:pPr>
            <w:r w:rsidRPr="001A5F98">
              <w:rPr>
                <w:rFonts w:asciiTheme="minorHAnsi" w:eastAsia="Times New Roman" w:hAnsiTheme="minorHAnsi" w:cstheme="minorHAnsi"/>
              </w:rPr>
              <w:t>Unmet tasks are assigned to at least one paid provider. Assign providers using the paid providers search function or “providers from current plan” tab, NOT the contacts or resources tabs</w:t>
            </w:r>
          </w:p>
          <w:p w14:paraId="4A9862EB" w14:textId="77777777" w:rsidR="001447DD" w:rsidRPr="001A5F98" w:rsidRDefault="001447DD" w:rsidP="00F121F4">
            <w:pPr>
              <w:numPr>
                <w:ilvl w:val="0"/>
                <w:numId w:val="98"/>
              </w:numPr>
              <w:overflowPunct w:val="0"/>
              <w:autoSpaceDE w:val="0"/>
              <w:autoSpaceDN w:val="0"/>
              <w:adjustRightInd w:val="0"/>
              <w:ind w:left="361" w:hanging="361"/>
              <w:textAlignment w:val="baseline"/>
              <w:rPr>
                <w:rFonts w:asciiTheme="minorHAnsi" w:eastAsia="Times New Roman" w:hAnsiTheme="minorHAnsi" w:cstheme="minorHAnsi"/>
              </w:rPr>
            </w:pPr>
            <w:r w:rsidRPr="001A5F98">
              <w:rPr>
                <w:rFonts w:asciiTheme="minorHAnsi" w:eastAsia="Times New Roman" w:hAnsiTheme="minorHAnsi" w:cstheme="minorHAnsi"/>
              </w:rPr>
              <w:t>Partially Met tasks are assigned:</w:t>
            </w:r>
          </w:p>
          <w:p w14:paraId="5317A6A3" w14:textId="77777777" w:rsidR="001447DD" w:rsidRPr="001A5F98" w:rsidRDefault="001447DD" w:rsidP="00F121F4">
            <w:pPr>
              <w:numPr>
                <w:ilvl w:val="0"/>
                <w:numId w:val="115"/>
              </w:num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to at least one paid provider from the paid providers search or the “providers from current plan” tab, AND</w:t>
            </w:r>
          </w:p>
          <w:p w14:paraId="4D60B02D" w14:textId="77777777" w:rsidR="001447DD" w:rsidRPr="001A5F98" w:rsidRDefault="001447DD" w:rsidP="00F121F4">
            <w:pPr>
              <w:numPr>
                <w:ilvl w:val="0"/>
                <w:numId w:val="115"/>
              </w:num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and at least one informal support from the contacts or resources tab</w:t>
            </w:r>
          </w:p>
          <w:p w14:paraId="11539CF2" w14:textId="77777777" w:rsidR="001447DD" w:rsidRPr="001A5F98" w:rsidRDefault="001447DD" w:rsidP="00F121F4">
            <w:pPr>
              <w:numPr>
                <w:ilvl w:val="0"/>
                <w:numId w:val="98"/>
              </w:numPr>
              <w:overflowPunct w:val="0"/>
              <w:autoSpaceDE w:val="0"/>
              <w:autoSpaceDN w:val="0"/>
              <w:adjustRightInd w:val="0"/>
              <w:ind w:left="361" w:hanging="361"/>
              <w:textAlignment w:val="baseline"/>
              <w:rPr>
                <w:rFonts w:asciiTheme="minorHAnsi" w:eastAsia="Times New Roman" w:hAnsiTheme="minorHAnsi" w:cstheme="minorHAnsi"/>
              </w:rPr>
            </w:pPr>
            <w:r w:rsidRPr="001A5F98">
              <w:rPr>
                <w:rFonts w:asciiTheme="minorHAnsi" w:eastAsia="Times New Roman" w:hAnsiTheme="minorHAnsi" w:cstheme="minorHAnsi"/>
              </w:rPr>
              <w:t>Met tasks are assigned to an informal support only from the contacts or resources tabs</w:t>
            </w:r>
          </w:p>
        </w:tc>
      </w:tr>
      <w:tr w:rsidR="001447DD" w:rsidRPr="001A5F98" w14:paraId="4CEFE7BA" w14:textId="77777777" w:rsidTr="00861CE4">
        <w:tc>
          <w:tcPr>
            <w:tcW w:w="1975" w:type="dxa"/>
          </w:tcPr>
          <w:p w14:paraId="79F67E46"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Community First Choice (CFC)</w:t>
            </w:r>
            <w:r>
              <w:rPr>
                <w:rFonts w:asciiTheme="minorHAnsi" w:eastAsia="Times New Roman" w:hAnsiTheme="minorHAnsi" w:cstheme="minorHAnsi"/>
              </w:rPr>
              <w:t xml:space="preserve"> S</w:t>
            </w:r>
            <w:r w:rsidRPr="001A5F98">
              <w:rPr>
                <w:rFonts w:asciiTheme="minorHAnsi" w:eastAsia="Times New Roman" w:hAnsiTheme="minorHAnsi" w:cstheme="minorHAnsi"/>
              </w:rPr>
              <w:t>ervices</w:t>
            </w:r>
          </w:p>
        </w:tc>
        <w:tc>
          <w:tcPr>
            <w:tcW w:w="7375" w:type="dxa"/>
          </w:tcPr>
          <w:p w14:paraId="00572CB5" w14:textId="77777777" w:rsidR="001447DD" w:rsidRPr="001A5F98" w:rsidRDefault="001447DD" w:rsidP="00861CE4">
            <w:pPr>
              <w:overflowPunct w:val="0"/>
              <w:autoSpaceDE w:val="0"/>
              <w:autoSpaceDN w:val="0"/>
              <w:adjustRightInd w:val="0"/>
              <w:spacing w:before="120"/>
              <w:textAlignment w:val="baseline"/>
              <w:rPr>
                <w:rFonts w:asciiTheme="minorHAnsi" w:eastAsia="Times New Roman" w:hAnsiTheme="minorHAnsi" w:cstheme="minorHAnsi"/>
              </w:rPr>
            </w:pPr>
            <w:r w:rsidRPr="001A5F98">
              <w:rPr>
                <w:rFonts w:asciiTheme="minorHAnsi" w:eastAsia="Times New Roman" w:hAnsiTheme="minorHAnsi" w:cstheme="minorHAnsi"/>
              </w:rPr>
              <w:t>CFC Services must be included in the client’s plan of care prior to authorization. In addition, the assessment must support the client’s eligibility for CFC.</w:t>
            </w:r>
          </w:p>
          <w:p w14:paraId="2B5AD72C" w14:textId="77777777" w:rsidR="001447DD" w:rsidRPr="001A5F98" w:rsidRDefault="001447DD" w:rsidP="00861CE4">
            <w:pPr>
              <w:overflowPunct w:val="0"/>
              <w:autoSpaceDE w:val="0"/>
              <w:autoSpaceDN w:val="0"/>
              <w:adjustRightInd w:val="0"/>
              <w:spacing w:before="120"/>
              <w:textAlignment w:val="baseline"/>
              <w:rPr>
                <w:rFonts w:asciiTheme="minorHAnsi" w:eastAsia="Times New Roman" w:hAnsiTheme="minorHAnsi" w:cstheme="minorHAnsi"/>
              </w:rPr>
            </w:pPr>
            <w:r w:rsidRPr="001A5F98">
              <w:rPr>
                <w:rFonts w:asciiTheme="minorHAnsi" w:eastAsia="Times New Roman" w:hAnsiTheme="minorHAnsi" w:cstheme="minorHAnsi"/>
                <w:b/>
              </w:rPr>
              <w:t>Personal Care:</w:t>
            </w:r>
            <w:r w:rsidRPr="001A5F98">
              <w:rPr>
                <w:rFonts w:asciiTheme="minorHAnsi" w:eastAsia="Times New Roman" w:hAnsiTheme="minorHAnsi" w:cstheme="minorHAnsi"/>
              </w:rPr>
              <w:t xml:space="preserve">  </w:t>
            </w:r>
          </w:p>
          <w:p w14:paraId="56FD8E66" w14:textId="77777777" w:rsidR="001447DD" w:rsidRPr="001A5F98" w:rsidRDefault="001447DD" w:rsidP="00F121F4">
            <w:pPr>
              <w:numPr>
                <w:ilvl w:val="0"/>
                <w:numId w:val="98"/>
              </w:numPr>
              <w:tabs>
                <w:tab w:val="clear" w:pos="1440"/>
                <w:tab w:val="num" w:pos="336"/>
              </w:tabs>
              <w:overflowPunct w:val="0"/>
              <w:autoSpaceDE w:val="0"/>
              <w:autoSpaceDN w:val="0"/>
              <w:adjustRightInd w:val="0"/>
              <w:spacing w:before="120"/>
              <w:ind w:left="336" w:hanging="27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Relief Care: Personal care hours may be authorized to an alternate provider. Document a relief care provider in the Collateral Contacts screen and assign tasks in the Supports Screen if a relief care provider is in place. </w:t>
            </w:r>
          </w:p>
          <w:p w14:paraId="584CB7FE" w14:textId="77777777" w:rsidR="001447DD" w:rsidRPr="001A5F98" w:rsidRDefault="001447DD" w:rsidP="00F121F4">
            <w:pPr>
              <w:numPr>
                <w:ilvl w:val="0"/>
                <w:numId w:val="98"/>
              </w:numPr>
              <w:tabs>
                <w:tab w:val="clear" w:pos="1440"/>
                <w:tab w:val="num" w:pos="336"/>
              </w:tabs>
              <w:overflowPunct w:val="0"/>
              <w:autoSpaceDE w:val="0"/>
              <w:autoSpaceDN w:val="0"/>
              <w:adjustRightInd w:val="0"/>
              <w:spacing w:before="120"/>
              <w:ind w:left="336" w:hanging="270"/>
              <w:textAlignment w:val="baseline"/>
              <w:rPr>
                <w:rFonts w:asciiTheme="minorHAnsi" w:eastAsia="Times New Roman" w:hAnsiTheme="minorHAnsi" w:cstheme="minorHAnsi"/>
                <w:bCs/>
              </w:rPr>
            </w:pPr>
            <w:r w:rsidRPr="001A5F98">
              <w:rPr>
                <w:rFonts w:asciiTheme="minorHAnsi" w:eastAsia="Times New Roman" w:hAnsiTheme="minorHAnsi" w:cstheme="minorHAnsi"/>
                <w:bCs/>
              </w:rPr>
              <w:t xml:space="preserve">Nurse Delegation: If nurse delegation is in place, identify Nurse Delegation and IP or Agency as providers </w:t>
            </w:r>
            <w:r>
              <w:rPr>
                <w:rFonts w:asciiTheme="minorHAnsi" w:eastAsia="Times New Roman" w:hAnsiTheme="minorHAnsi" w:cstheme="minorHAnsi"/>
                <w:bCs/>
              </w:rPr>
              <w:t>in</w:t>
            </w:r>
            <w:r w:rsidRPr="001A5F98">
              <w:rPr>
                <w:rFonts w:asciiTheme="minorHAnsi" w:eastAsia="Times New Roman" w:hAnsiTheme="minorHAnsi" w:cstheme="minorHAnsi"/>
                <w:bCs/>
              </w:rPr>
              <w:t xml:space="preserve"> the </w:t>
            </w:r>
            <w:r w:rsidRPr="001A5F98">
              <w:rPr>
                <w:rFonts w:asciiTheme="minorHAnsi" w:eastAsia="Times New Roman" w:hAnsiTheme="minorHAnsi" w:cstheme="minorHAnsi"/>
                <w:bCs/>
                <w:i/>
              </w:rPr>
              <w:t xml:space="preserve">Treatments </w:t>
            </w:r>
            <w:r>
              <w:rPr>
                <w:rFonts w:asciiTheme="minorHAnsi" w:eastAsia="Times New Roman" w:hAnsiTheme="minorHAnsi" w:cstheme="minorHAnsi"/>
                <w:bCs/>
              </w:rPr>
              <w:t>section of the Medical screen</w:t>
            </w:r>
            <w:r w:rsidRPr="001A5F98">
              <w:rPr>
                <w:rFonts w:asciiTheme="minorHAnsi" w:eastAsia="Times New Roman" w:hAnsiTheme="minorHAnsi" w:cstheme="minorHAnsi"/>
                <w:bCs/>
              </w:rPr>
              <w:t xml:space="preserve"> and assign the nurse delegator and paid personal care provider(s) to the task on the </w:t>
            </w:r>
            <w:r w:rsidRPr="001A5F98">
              <w:rPr>
                <w:rFonts w:asciiTheme="minorHAnsi" w:eastAsia="Times New Roman" w:hAnsiTheme="minorHAnsi" w:cstheme="minorHAnsi"/>
                <w:bCs/>
                <w:i/>
              </w:rPr>
              <w:t>Supports</w:t>
            </w:r>
            <w:r w:rsidRPr="001A5F98">
              <w:rPr>
                <w:rFonts w:asciiTheme="minorHAnsi" w:eastAsia="Times New Roman" w:hAnsiTheme="minorHAnsi" w:cstheme="minorHAnsi"/>
                <w:bCs/>
              </w:rPr>
              <w:t xml:space="preserve"> screen. For medication management, assign the nurse delegator and paid personal care provider(s) on the </w:t>
            </w:r>
            <w:r w:rsidRPr="001A5F98">
              <w:rPr>
                <w:rFonts w:asciiTheme="minorHAnsi" w:eastAsia="Times New Roman" w:hAnsiTheme="minorHAnsi" w:cstheme="minorHAnsi"/>
                <w:bCs/>
                <w:i/>
              </w:rPr>
              <w:t>Supports</w:t>
            </w:r>
            <w:r w:rsidRPr="001A5F98">
              <w:rPr>
                <w:rFonts w:asciiTheme="minorHAnsi" w:eastAsia="Times New Roman" w:hAnsiTheme="minorHAnsi" w:cstheme="minorHAnsi"/>
                <w:bCs/>
              </w:rPr>
              <w:t xml:space="preserve"> screen.</w:t>
            </w:r>
          </w:p>
          <w:p w14:paraId="123B7C6B" w14:textId="77777777" w:rsidR="001447DD" w:rsidRPr="001A5F98" w:rsidRDefault="001447DD" w:rsidP="00F121F4">
            <w:pPr>
              <w:numPr>
                <w:ilvl w:val="0"/>
                <w:numId w:val="116"/>
              </w:numPr>
              <w:overflowPunct w:val="0"/>
              <w:autoSpaceDE w:val="0"/>
              <w:autoSpaceDN w:val="0"/>
              <w:adjustRightInd w:val="0"/>
              <w:spacing w:before="120"/>
              <w:textAlignment w:val="baseline"/>
              <w:rPr>
                <w:rFonts w:asciiTheme="minorHAnsi" w:eastAsia="Times New Roman" w:hAnsiTheme="minorHAnsi" w:cstheme="minorHAnsi"/>
                <w:bCs/>
              </w:rPr>
            </w:pPr>
            <w:r w:rsidRPr="001A5F98">
              <w:rPr>
                <w:rFonts w:asciiTheme="minorHAnsi" w:eastAsia="Times New Roman" w:hAnsiTheme="minorHAnsi" w:cstheme="minorHAnsi"/>
                <w:bCs/>
              </w:rPr>
              <w:lastRenderedPageBreak/>
              <w:t xml:space="preserve">For treatments, if nurse delegation is </w:t>
            </w:r>
            <w:r w:rsidRPr="001A5F98">
              <w:rPr>
                <w:rFonts w:asciiTheme="minorHAnsi" w:eastAsia="Times New Roman" w:hAnsiTheme="minorHAnsi" w:cstheme="minorHAnsi"/>
                <w:bCs/>
                <w:u w:val="single"/>
              </w:rPr>
              <w:t>not</w:t>
            </w:r>
            <w:r w:rsidRPr="001A5F98">
              <w:rPr>
                <w:rFonts w:asciiTheme="minorHAnsi" w:eastAsia="Times New Roman" w:hAnsiTheme="minorHAnsi" w:cstheme="minorHAnsi"/>
                <w:bCs/>
              </w:rPr>
              <w:t xml:space="preserve"> yet in place, identify Nurse Delegation and IP or Agency </w:t>
            </w:r>
            <w:r>
              <w:rPr>
                <w:rFonts w:asciiTheme="minorHAnsi" w:eastAsia="Times New Roman" w:hAnsiTheme="minorHAnsi" w:cstheme="minorHAnsi"/>
                <w:bCs/>
              </w:rPr>
              <w:t>in</w:t>
            </w:r>
            <w:r w:rsidRPr="001A5F98">
              <w:rPr>
                <w:rFonts w:asciiTheme="minorHAnsi" w:eastAsia="Times New Roman" w:hAnsiTheme="minorHAnsi" w:cstheme="minorHAnsi"/>
                <w:bCs/>
              </w:rPr>
              <w:t xml:space="preserve"> the </w:t>
            </w:r>
            <w:r w:rsidRPr="001A5F98">
              <w:rPr>
                <w:rFonts w:asciiTheme="minorHAnsi" w:eastAsia="Times New Roman" w:hAnsiTheme="minorHAnsi" w:cstheme="minorHAnsi"/>
                <w:bCs/>
                <w:i/>
              </w:rPr>
              <w:t>Treatment</w:t>
            </w:r>
            <w:r w:rsidRPr="001A5F98">
              <w:rPr>
                <w:rFonts w:asciiTheme="minorHAnsi" w:eastAsia="Times New Roman" w:hAnsiTheme="minorHAnsi" w:cstheme="minorHAnsi"/>
                <w:bCs/>
              </w:rPr>
              <w:t xml:space="preserve">s </w:t>
            </w:r>
            <w:r>
              <w:rPr>
                <w:rFonts w:asciiTheme="minorHAnsi" w:eastAsia="Times New Roman" w:hAnsiTheme="minorHAnsi" w:cstheme="minorHAnsi"/>
                <w:bCs/>
              </w:rPr>
              <w:t>section</w:t>
            </w:r>
            <w:r w:rsidRPr="001A5F98">
              <w:rPr>
                <w:rFonts w:asciiTheme="minorHAnsi" w:eastAsia="Times New Roman" w:hAnsiTheme="minorHAnsi" w:cstheme="minorHAnsi"/>
                <w:bCs/>
              </w:rPr>
              <w:t xml:space="preserve"> as providers and add a comment that the task will be delegated when the provider completes the training.</w:t>
            </w:r>
          </w:p>
          <w:p w14:paraId="0F20D2FD" w14:textId="77777777" w:rsidR="001447DD" w:rsidRPr="001A5F98" w:rsidRDefault="001447DD" w:rsidP="00F121F4">
            <w:pPr>
              <w:numPr>
                <w:ilvl w:val="0"/>
                <w:numId w:val="116"/>
              </w:numPr>
              <w:overflowPunct w:val="0"/>
              <w:autoSpaceDE w:val="0"/>
              <w:autoSpaceDN w:val="0"/>
              <w:adjustRightInd w:val="0"/>
              <w:spacing w:before="120"/>
              <w:textAlignment w:val="baseline"/>
              <w:rPr>
                <w:rFonts w:asciiTheme="minorHAnsi" w:eastAsia="Times New Roman" w:hAnsiTheme="minorHAnsi" w:cstheme="minorHAnsi"/>
                <w:bCs/>
              </w:rPr>
            </w:pPr>
            <w:r w:rsidRPr="001A5F98">
              <w:rPr>
                <w:rFonts w:asciiTheme="minorHAnsi" w:eastAsia="Times New Roman" w:hAnsiTheme="minorHAnsi" w:cstheme="minorHAnsi"/>
                <w:bCs/>
              </w:rPr>
              <w:t>For medication management, if nurse delegation is not yet in place, state in the Comments box that the task will be delegated when the provider completes the training.</w:t>
            </w:r>
          </w:p>
          <w:p w14:paraId="794AFDA3" w14:textId="77777777" w:rsidR="001447DD" w:rsidRPr="001A5F98" w:rsidRDefault="001447DD" w:rsidP="00F121F4">
            <w:pPr>
              <w:numPr>
                <w:ilvl w:val="0"/>
                <w:numId w:val="116"/>
              </w:numPr>
              <w:overflowPunct w:val="0"/>
              <w:autoSpaceDE w:val="0"/>
              <w:autoSpaceDN w:val="0"/>
              <w:adjustRightInd w:val="0"/>
              <w:spacing w:before="120"/>
              <w:textAlignment w:val="baseline"/>
              <w:rPr>
                <w:rFonts w:asciiTheme="minorHAnsi" w:eastAsia="Times New Roman" w:hAnsiTheme="minorHAnsi" w:cstheme="minorHAnsi"/>
                <w:bCs/>
              </w:rPr>
            </w:pPr>
            <w:r w:rsidRPr="001A5F98">
              <w:rPr>
                <w:rFonts w:asciiTheme="minorHAnsi" w:eastAsia="Times New Roman" w:hAnsiTheme="minorHAnsi" w:cstheme="minorHAnsi"/>
                <w:bCs/>
              </w:rPr>
              <w:t xml:space="preserve">In the meantime, if the treatment/medication management is being performed by an informal provider, identify the informal provider on the </w:t>
            </w:r>
            <w:r w:rsidRPr="001A5F98">
              <w:rPr>
                <w:rFonts w:asciiTheme="minorHAnsi" w:eastAsia="Times New Roman" w:hAnsiTheme="minorHAnsi" w:cstheme="minorHAnsi"/>
                <w:bCs/>
                <w:i/>
                <w:iCs/>
              </w:rPr>
              <w:t>Supports</w:t>
            </w:r>
            <w:r w:rsidRPr="001A5F98">
              <w:rPr>
                <w:rFonts w:asciiTheme="minorHAnsi" w:eastAsia="Times New Roman" w:hAnsiTheme="minorHAnsi" w:cstheme="minorHAnsi"/>
                <w:bCs/>
              </w:rPr>
              <w:t xml:space="preserve"> screen and assign the task. Reassign the task to the delegating nurse and paid provider after the IP and/or agency provider has completed the Nurse Delegation training.</w:t>
            </w:r>
          </w:p>
          <w:p w14:paraId="4CF14C3A" w14:textId="77777777" w:rsidR="001447DD" w:rsidRPr="001A5F98" w:rsidRDefault="001447DD" w:rsidP="00861CE4">
            <w:pPr>
              <w:overflowPunct w:val="0"/>
              <w:autoSpaceDE w:val="0"/>
              <w:autoSpaceDN w:val="0"/>
              <w:adjustRightInd w:val="0"/>
              <w:spacing w:before="120"/>
              <w:textAlignment w:val="baseline"/>
              <w:rPr>
                <w:rFonts w:asciiTheme="minorHAnsi" w:eastAsia="Times New Roman" w:hAnsiTheme="minorHAnsi" w:cstheme="minorHAnsi"/>
                <w:b/>
              </w:rPr>
            </w:pPr>
            <w:r w:rsidRPr="001A5F98">
              <w:rPr>
                <w:rFonts w:asciiTheme="minorHAnsi" w:eastAsia="Times New Roman" w:hAnsiTheme="minorHAnsi" w:cstheme="minorHAnsi"/>
                <w:b/>
              </w:rPr>
              <w:t>Skills Acquisition Training:</w:t>
            </w:r>
          </w:p>
          <w:p w14:paraId="60062A34" w14:textId="77777777" w:rsidR="001447DD" w:rsidRPr="001A5F98" w:rsidRDefault="001447DD" w:rsidP="00F121F4">
            <w:pPr>
              <w:numPr>
                <w:ilvl w:val="0"/>
                <w:numId w:val="117"/>
              </w:numPr>
              <w:overflowPunct w:val="0"/>
              <w:autoSpaceDE w:val="0"/>
              <w:autoSpaceDN w:val="0"/>
              <w:adjustRightInd w:val="0"/>
              <w:spacing w:before="120"/>
              <w:textAlignment w:val="baseline"/>
              <w:rPr>
                <w:rFonts w:asciiTheme="minorHAnsi" w:eastAsia="Times New Roman" w:hAnsiTheme="minorHAnsi" w:cstheme="minorHAnsi"/>
                <w:bCs/>
              </w:rPr>
            </w:pPr>
            <w:r w:rsidRPr="001A5F98">
              <w:rPr>
                <w:rFonts w:asciiTheme="minorHAnsi" w:eastAsia="Times New Roman" w:hAnsiTheme="minorHAnsi" w:cstheme="minorHAnsi"/>
                <w:bCs/>
              </w:rPr>
              <w:t xml:space="preserve">A client may choose to use some of their personal care hours for Skills Acquisition Training (SAT) authorized to an agency provider, IP, or supported living provider. </w:t>
            </w:r>
          </w:p>
          <w:p w14:paraId="678E04A0" w14:textId="77777777" w:rsidR="001447DD" w:rsidRPr="001A5F98" w:rsidRDefault="001447DD" w:rsidP="00F121F4">
            <w:pPr>
              <w:numPr>
                <w:ilvl w:val="0"/>
                <w:numId w:val="104"/>
              </w:numPr>
              <w:overflowPunct w:val="0"/>
              <w:autoSpaceDE w:val="0"/>
              <w:autoSpaceDN w:val="0"/>
              <w:adjustRightInd w:val="0"/>
              <w:spacing w:before="120"/>
              <w:contextualSpacing/>
              <w:textAlignment w:val="baseline"/>
              <w:rPr>
                <w:rFonts w:asciiTheme="minorHAnsi" w:eastAsia="Times New Roman" w:hAnsiTheme="minorHAnsi" w:cstheme="minorHAnsi"/>
              </w:rPr>
            </w:pPr>
            <w:r w:rsidRPr="001A5F98">
              <w:rPr>
                <w:rFonts w:asciiTheme="minorHAnsi" w:eastAsia="Times New Roman" w:hAnsiTheme="minorHAnsi" w:cstheme="minorHAnsi"/>
              </w:rPr>
              <w:t>Document on the ADL or IADL screen who will be providing the SAT and what task the client is wanting training on (e.g. learning to shave with electric razor with non-dominant hand due to stroke on dominant side – this would be listed in the Comments box on the Personal Hygiene screen)</w:t>
            </w:r>
          </w:p>
          <w:p w14:paraId="4E545201" w14:textId="77777777" w:rsidR="001447DD" w:rsidRPr="001A5F98" w:rsidRDefault="001447DD" w:rsidP="00861CE4">
            <w:pPr>
              <w:overflowPunct w:val="0"/>
              <w:autoSpaceDE w:val="0"/>
              <w:autoSpaceDN w:val="0"/>
              <w:adjustRightInd w:val="0"/>
              <w:spacing w:before="120"/>
              <w:textAlignment w:val="baseline"/>
              <w:rPr>
                <w:rFonts w:asciiTheme="minorHAnsi" w:eastAsia="Times New Roman" w:hAnsiTheme="minorHAnsi" w:cstheme="minorHAnsi"/>
                <w:b/>
              </w:rPr>
            </w:pPr>
            <w:r w:rsidRPr="001A5F98">
              <w:rPr>
                <w:rFonts w:asciiTheme="minorHAnsi" w:eastAsia="Times New Roman" w:hAnsiTheme="minorHAnsi" w:cstheme="minorHAnsi"/>
                <w:b/>
              </w:rPr>
              <w:t>Back-up Systems:</w:t>
            </w:r>
          </w:p>
          <w:p w14:paraId="13DACF13" w14:textId="77777777" w:rsidR="001447DD" w:rsidRPr="001A5F98" w:rsidRDefault="001447DD" w:rsidP="00F121F4">
            <w:pPr>
              <w:numPr>
                <w:ilvl w:val="0"/>
                <w:numId w:val="98"/>
              </w:numPr>
              <w:overflowPunct w:val="0"/>
              <w:autoSpaceDE w:val="0"/>
              <w:autoSpaceDN w:val="0"/>
              <w:adjustRightInd w:val="0"/>
              <w:spacing w:before="120"/>
              <w:ind w:left="275" w:hanging="275"/>
              <w:textAlignment w:val="baseline"/>
              <w:rPr>
                <w:rFonts w:asciiTheme="minorHAnsi" w:eastAsia="Times New Roman" w:hAnsiTheme="minorHAnsi" w:cstheme="minorHAnsi"/>
                <w:bCs/>
              </w:rPr>
            </w:pPr>
            <w:r w:rsidRPr="001A5F98">
              <w:rPr>
                <w:rFonts w:asciiTheme="minorHAnsi" w:eastAsia="Times New Roman" w:hAnsiTheme="minorHAnsi" w:cstheme="minorHAnsi"/>
                <w:b/>
                <w:bCs/>
              </w:rPr>
              <w:t>Personal Emergency Response System</w:t>
            </w:r>
            <w:r>
              <w:rPr>
                <w:rFonts w:asciiTheme="minorHAnsi" w:eastAsia="Times New Roman" w:hAnsiTheme="minorHAnsi" w:cstheme="minorHAnsi"/>
                <w:b/>
                <w:bCs/>
              </w:rPr>
              <w:t xml:space="preserve"> (PERS)</w:t>
            </w:r>
            <w:r w:rsidRPr="001A5F98">
              <w:rPr>
                <w:rFonts w:asciiTheme="minorHAnsi" w:eastAsia="Times New Roman" w:hAnsiTheme="minorHAnsi" w:cstheme="minorHAnsi"/>
                <w:b/>
                <w:bCs/>
              </w:rPr>
              <w:t>:</w:t>
            </w:r>
            <w:r w:rsidRPr="001A5F98">
              <w:rPr>
                <w:rFonts w:asciiTheme="minorHAnsi" w:eastAsia="Times New Roman" w:hAnsiTheme="minorHAnsi" w:cstheme="minorHAnsi"/>
                <w:bCs/>
              </w:rPr>
              <w:t xml:space="preserve">  </w:t>
            </w:r>
            <w:r>
              <w:rPr>
                <w:rFonts w:asciiTheme="minorHAnsi" w:eastAsia="Times New Roman" w:hAnsiTheme="minorHAnsi" w:cstheme="minorHAnsi"/>
                <w:bCs/>
              </w:rPr>
              <w:t>s</w:t>
            </w:r>
            <w:r w:rsidRPr="001A5F98">
              <w:rPr>
                <w:rFonts w:asciiTheme="minorHAnsi" w:eastAsia="Times New Roman" w:hAnsiTheme="minorHAnsi" w:cstheme="minorHAnsi"/>
                <w:bCs/>
              </w:rPr>
              <w:t xml:space="preserve">elect “PERS unit” and/or “PERS installation” from the Walk/Locomotion equipment list.  Assign a </w:t>
            </w:r>
            <w:r>
              <w:rPr>
                <w:rFonts w:asciiTheme="minorHAnsi" w:eastAsia="Times New Roman" w:hAnsiTheme="minorHAnsi" w:cstheme="minorHAnsi"/>
                <w:bCs/>
              </w:rPr>
              <w:t xml:space="preserve">contracted PERS </w:t>
            </w:r>
            <w:r w:rsidRPr="001A5F98">
              <w:rPr>
                <w:rFonts w:asciiTheme="minorHAnsi" w:eastAsia="Times New Roman" w:hAnsiTheme="minorHAnsi" w:cstheme="minorHAnsi"/>
                <w:bCs/>
              </w:rPr>
              <w:t xml:space="preserve">provider on the </w:t>
            </w:r>
            <w:r w:rsidRPr="001A5F98">
              <w:rPr>
                <w:rFonts w:asciiTheme="minorHAnsi" w:eastAsia="Times New Roman" w:hAnsiTheme="minorHAnsi" w:cstheme="minorHAnsi"/>
                <w:bCs/>
                <w:i/>
              </w:rPr>
              <w:t>Support</w:t>
            </w:r>
            <w:r w:rsidRPr="001A5F98">
              <w:rPr>
                <w:rFonts w:asciiTheme="minorHAnsi" w:eastAsia="Times New Roman" w:hAnsiTheme="minorHAnsi" w:cstheme="minorHAnsi"/>
                <w:bCs/>
              </w:rPr>
              <w:t xml:space="preserve"> screen.</w:t>
            </w:r>
            <w:r>
              <w:rPr>
                <w:rFonts w:asciiTheme="minorHAnsi" w:eastAsia="Times New Roman" w:hAnsiTheme="minorHAnsi" w:cstheme="minorHAnsi"/>
                <w:bCs/>
              </w:rPr>
              <w:t xml:space="preserve"> Following LTC chapter </w:t>
            </w:r>
            <w:hyperlink r:id="rId139" w:history="1">
              <w:r w:rsidRPr="00F14D4C">
                <w:rPr>
                  <w:rStyle w:val="Hyperlink"/>
                  <w:rFonts w:asciiTheme="minorHAnsi" w:eastAsia="Times New Roman" w:hAnsiTheme="minorHAnsi" w:cstheme="minorHAnsi"/>
                  <w:bCs/>
                </w:rPr>
                <w:t>7b, “Community First Choice (CFC),”</w:t>
              </w:r>
            </w:hyperlink>
            <w:r>
              <w:rPr>
                <w:rFonts w:asciiTheme="minorHAnsi" w:eastAsia="Times New Roman" w:hAnsiTheme="minorHAnsi" w:cstheme="minorHAnsi"/>
                <w:bCs/>
              </w:rPr>
              <w:t xml:space="preserve"> document the client’s eligibility for PERs unit in the </w:t>
            </w:r>
            <w:r>
              <w:rPr>
                <w:rFonts w:asciiTheme="minorHAnsi" w:eastAsia="Times New Roman" w:hAnsiTheme="minorHAnsi" w:cstheme="minorHAnsi"/>
                <w:bCs/>
                <w:i/>
                <w:iCs/>
              </w:rPr>
              <w:t xml:space="preserve">Safety </w:t>
            </w:r>
            <w:r w:rsidRPr="00527A31">
              <w:rPr>
                <w:rFonts w:asciiTheme="minorHAnsi" w:eastAsia="Times New Roman" w:hAnsiTheme="minorHAnsi" w:cstheme="minorHAnsi"/>
                <w:bCs/>
              </w:rPr>
              <w:t>screen</w:t>
            </w:r>
            <w:r>
              <w:rPr>
                <w:rFonts w:asciiTheme="minorHAnsi" w:eastAsia="Times New Roman" w:hAnsiTheme="minorHAnsi" w:cstheme="minorHAnsi"/>
                <w:bCs/>
                <w:i/>
                <w:iCs/>
              </w:rPr>
              <w:t>.</w:t>
            </w:r>
          </w:p>
          <w:p w14:paraId="4C46D628" w14:textId="77777777" w:rsidR="001447DD" w:rsidRPr="001A5F98" w:rsidRDefault="001447DD" w:rsidP="00F121F4">
            <w:pPr>
              <w:numPr>
                <w:ilvl w:val="0"/>
                <w:numId w:val="98"/>
              </w:numPr>
              <w:overflowPunct w:val="0"/>
              <w:autoSpaceDE w:val="0"/>
              <w:autoSpaceDN w:val="0"/>
              <w:adjustRightInd w:val="0"/>
              <w:spacing w:before="120"/>
              <w:ind w:left="275" w:hanging="275"/>
              <w:textAlignment w:val="baseline"/>
              <w:rPr>
                <w:rFonts w:asciiTheme="minorHAnsi" w:eastAsia="Times New Roman" w:hAnsiTheme="minorHAnsi" w:cstheme="minorHAnsi"/>
              </w:rPr>
            </w:pPr>
            <w:r w:rsidRPr="001A5F98">
              <w:rPr>
                <w:rFonts w:asciiTheme="minorHAnsi" w:eastAsia="Times New Roman" w:hAnsiTheme="minorHAnsi" w:cstheme="minorHAnsi"/>
                <w:b/>
              </w:rPr>
              <w:t>Relief Care:</w:t>
            </w:r>
            <w:r w:rsidRPr="001A5F98">
              <w:rPr>
                <w:rFonts w:asciiTheme="minorHAnsi" w:eastAsia="Times New Roman" w:hAnsiTheme="minorHAnsi" w:cstheme="minorHAnsi"/>
              </w:rPr>
              <w:t xml:space="preserve"> </w:t>
            </w:r>
            <w:r>
              <w:rPr>
                <w:rFonts w:asciiTheme="minorHAnsi" w:eastAsia="Times New Roman" w:hAnsiTheme="minorHAnsi" w:cstheme="minorHAnsi"/>
              </w:rPr>
              <w:t>d</w:t>
            </w:r>
            <w:r w:rsidRPr="001A5F98">
              <w:rPr>
                <w:rFonts w:asciiTheme="minorHAnsi" w:eastAsia="Times New Roman" w:hAnsiTheme="minorHAnsi" w:cstheme="minorHAnsi"/>
              </w:rPr>
              <w:t>ocument a relief care provider in the Collateral Contacts screen and assign tasks in the Supports Screen if a relief care provider is in place</w:t>
            </w:r>
          </w:p>
          <w:p w14:paraId="54929698" w14:textId="77777777" w:rsidR="001447DD" w:rsidRDefault="001447DD" w:rsidP="00F121F4">
            <w:pPr>
              <w:numPr>
                <w:ilvl w:val="0"/>
                <w:numId w:val="98"/>
              </w:numPr>
              <w:overflowPunct w:val="0"/>
              <w:autoSpaceDE w:val="0"/>
              <w:autoSpaceDN w:val="0"/>
              <w:adjustRightInd w:val="0"/>
              <w:spacing w:before="120"/>
              <w:ind w:left="275" w:hanging="275"/>
              <w:textAlignment w:val="baseline"/>
              <w:rPr>
                <w:rFonts w:asciiTheme="minorHAnsi" w:eastAsia="Times New Roman" w:hAnsiTheme="minorHAnsi" w:cstheme="minorHAnsi"/>
              </w:rPr>
            </w:pPr>
            <w:r w:rsidRPr="001A5F98">
              <w:rPr>
                <w:rFonts w:asciiTheme="minorHAnsi" w:eastAsia="Times New Roman" w:hAnsiTheme="minorHAnsi" w:cstheme="minorHAnsi"/>
                <w:b/>
              </w:rPr>
              <w:t>Caregiver Management Training:</w:t>
            </w:r>
            <w:r w:rsidRPr="001A5F98">
              <w:rPr>
                <w:rFonts w:asciiTheme="minorHAnsi" w:eastAsia="Times New Roman" w:hAnsiTheme="minorHAnsi" w:cstheme="minorHAnsi"/>
              </w:rPr>
              <w:t xml:space="preserve"> </w:t>
            </w:r>
            <w:r>
              <w:rPr>
                <w:rFonts w:asciiTheme="minorHAnsi" w:eastAsia="Times New Roman" w:hAnsiTheme="minorHAnsi" w:cstheme="minorHAnsi"/>
              </w:rPr>
              <w:t>d</w:t>
            </w:r>
            <w:r w:rsidRPr="001A5F98">
              <w:rPr>
                <w:rFonts w:asciiTheme="minorHAnsi" w:eastAsia="Times New Roman" w:hAnsiTheme="minorHAnsi" w:cstheme="minorHAnsi"/>
              </w:rPr>
              <w:t>ocument date materials were sent or the web link provided on the CFC screen in CARE. If more than one type of material was issued, choose only one, adding both is not required.</w:t>
            </w:r>
          </w:p>
          <w:p w14:paraId="3D9BD534" w14:textId="7E434037" w:rsidR="009452FC" w:rsidRPr="001A5F98" w:rsidRDefault="009452FC" w:rsidP="00F121F4">
            <w:pPr>
              <w:numPr>
                <w:ilvl w:val="0"/>
                <w:numId w:val="98"/>
              </w:numPr>
              <w:overflowPunct w:val="0"/>
              <w:autoSpaceDE w:val="0"/>
              <w:autoSpaceDN w:val="0"/>
              <w:adjustRightInd w:val="0"/>
              <w:spacing w:before="120"/>
              <w:ind w:left="275" w:hanging="275"/>
              <w:textAlignment w:val="baseline"/>
              <w:rPr>
                <w:rFonts w:asciiTheme="minorHAnsi" w:eastAsia="Times New Roman" w:hAnsiTheme="minorHAnsi" w:cstheme="minorHAnsi"/>
              </w:rPr>
            </w:pPr>
            <w:r>
              <w:rPr>
                <w:rFonts w:asciiTheme="minorHAnsi" w:eastAsia="Times New Roman" w:hAnsiTheme="minorHAnsi" w:cstheme="minorHAnsi"/>
                <w:b/>
              </w:rPr>
              <w:t>Community Transition Goods or Items:</w:t>
            </w:r>
            <w:r>
              <w:rPr>
                <w:rFonts w:asciiTheme="minorHAnsi" w:eastAsia="Times New Roman" w:hAnsiTheme="minorHAnsi" w:cstheme="minorHAnsi"/>
              </w:rPr>
              <w:t xml:space="preserve"> select “Community Transition Goods or items from the Programs list in the </w:t>
            </w:r>
            <w:r w:rsidRPr="00FC3B70">
              <w:rPr>
                <w:rFonts w:asciiTheme="minorHAnsi" w:eastAsia="Times New Roman" w:hAnsiTheme="minorHAnsi" w:cstheme="minorHAnsi"/>
                <w:i/>
                <w:iCs/>
              </w:rPr>
              <w:t>Treatments</w:t>
            </w:r>
            <w:r>
              <w:rPr>
                <w:rFonts w:asciiTheme="minorHAnsi" w:eastAsia="Times New Roman" w:hAnsiTheme="minorHAnsi" w:cstheme="minorHAnsi"/>
              </w:rPr>
              <w:t xml:space="preserve"> section. Describe the type of goods or items the funding will be for in the corresponding Comments box. Address in the Care Plan, including assigning a provider on the </w:t>
            </w:r>
            <w:r w:rsidRPr="00FC3B70">
              <w:rPr>
                <w:rFonts w:asciiTheme="minorHAnsi" w:eastAsia="Times New Roman" w:hAnsiTheme="minorHAnsi" w:cstheme="minorHAnsi"/>
                <w:i/>
                <w:iCs/>
              </w:rPr>
              <w:t>Supports</w:t>
            </w:r>
            <w:r>
              <w:rPr>
                <w:rFonts w:asciiTheme="minorHAnsi" w:eastAsia="Times New Roman" w:hAnsiTheme="minorHAnsi" w:cstheme="minorHAnsi"/>
              </w:rPr>
              <w:t xml:space="preserve"> screen when appropriate. </w:t>
            </w:r>
          </w:p>
          <w:p w14:paraId="16A82BCC" w14:textId="15718FEE" w:rsidR="001447DD" w:rsidRPr="001A5F98" w:rsidRDefault="001447DD" w:rsidP="00F121F4">
            <w:pPr>
              <w:pStyle w:val="ListParagraph"/>
              <w:numPr>
                <w:ilvl w:val="0"/>
                <w:numId w:val="119"/>
              </w:numPr>
              <w:overflowPunct w:val="0"/>
              <w:autoSpaceDE w:val="0"/>
              <w:autoSpaceDN w:val="0"/>
              <w:adjustRightInd w:val="0"/>
              <w:spacing w:before="120"/>
              <w:textAlignment w:val="baseline"/>
              <w:rPr>
                <w:rFonts w:asciiTheme="minorHAnsi" w:eastAsia="Times New Roman" w:hAnsiTheme="minorHAnsi" w:cstheme="minorHAnsi"/>
                <w:bCs/>
                <w:color w:val="1F497D"/>
                <w:u w:val="single"/>
              </w:rPr>
            </w:pPr>
            <w:r w:rsidRPr="00091C7C">
              <w:rPr>
                <w:rFonts w:asciiTheme="minorHAnsi" w:eastAsia="Times New Roman" w:hAnsiTheme="minorHAnsi" w:cstheme="minorHAnsi"/>
                <w:b/>
              </w:rPr>
              <w:t>C</w:t>
            </w:r>
            <w:r>
              <w:rPr>
                <w:rFonts w:asciiTheme="minorHAnsi" w:eastAsia="Times New Roman" w:hAnsiTheme="minorHAnsi" w:cstheme="minorHAnsi"/>
                <w:b/>
              </w:rPr>
              <w:t>ommunity</w:t>
            </w:r>
            <w:r w:rsidRPr="00091C7C">
              <w:rPr>
                <w:rFonts w:asciiTheme="minorHAnsi" w:eastAsia="Times New Roman" w:hAnsiTheme="minorHAnsi" w:cstheme="minorHAnsi"/>
                <w:b/>
              </w:rPr>
              <w:t xml:space="preserve"> Transition Services</w:t>
            </w:r>
            <w:r>
              <w:rPr>
                <w:rFonts w:asciiTheme="minorHAnsi" w:eastAsia="Times New Roman" w:hAnsiTheme="minorHAnsi" w:cstheme="minorHAnsi"/>
                <w:b/>
              </w:rPr>
              <w:t xml:space="preserve"> (CTS)</w:t>
            </w:r>
            <w:r w:rsidRPr="00091C7C">
              <w:rPr>
                <w:rFonts w:asciiTheme="minorHAnsi" w:eastAsia="Times New Roman" w:hAnsiTheme="minorHAnsi" w:cstheme="minorHAnsi"/>
                <w:b/>
              </w:rPr>
              <w:t xml:space="preserve">: </w:t>
            </w:r>
            <w:r w:rsidRPr="00FC3B70">
              <w:rPr>
                <w:rFonts w:asciiTheme="minorHAnsi" w:eastAsia="Times New Roman" w:hAnsiTheme="minorHAnsi" w:cstheme="minorHAnsi"/>
                <w:bCs/>
              </w:rPr>
              <w:t>s</w:t>
            </w:r>
            <w:r w:rsidRPr="001A5F98">
              <w:rPr>
                <w:rFonts w:asciiTheme="minorHAnsi" w:eastAsia="Times New Roman" w:hAnsiTheme="minorHAnsi" w:cstheme="minorHAnsi"/>
                <w:bCs/>
              </w:rPr>
              <w:t xml:space="preserve">elect </w:t>
            </w:r>
            <w:r w:rsidR="009452FC">
              <w:rPr>
                <w:rFonts w:asciiTheme="minorHAnsi" w:eastAsia="Times New Roman" w:hAnsiTheme="minorHAnsi" w:cstheme="minorHAnsi"/>
                <w:bCs/>
              </w:rPr>
              <w:t>”Community Transition Services”</w:t>
            </w:r>
            <w:r w:rsidRPr="001A5F98">
              <w:rPr>
                <w:rFonts w:asciiTheme="minorHAnsi" w:eastAsia="Times New Roman" w:hAnsiTheme="minorHAnsi" w:cstheme="minorHAnsi"/>
                <w:bCs/>
              </w:rPr>
              <w:t xml:space="preserve"> from the Programs list </w:t>
            </w:r>
            <w:r>
              <w:rPr>
                <w:rFonts w:asciiTheme="minorHAnsi" w:eastAsia="Times New Roman" w:hAnsiTheme="minorHAnsi" w:cstheme="minorHAnsi"/>
                <w:bCs/>
              </w:rPr>
              <w:t>in</w:t>
            </w:r>
            <w:r w:rsidRPr="001A5F98">
              <w:rPr>
                <w:rFonts w:asciiTheme="minorHAnsi" w:eastAsia="Times New Roman" w:hAnsiTheme="minorHAnsi" w:cstheme="minorHAnsi"/>
                <w:bCs/>
              </w:rPr>
              <w:t xml:space="preserve"> the </w:t>
            </w:r>
            <w:r w:rsidRPr="001A5F98">
              <w:rPr>
                <w:rFonts w:asciiTheme="minorHAnsi" w:eastAsia="Times New Roman" w:hAnsiTheme="minorHAnsi" w:cstheme="minorHAnsi"/>
                <w:bCs/>
                <w:i/>
                <w:iCs/>
              </w:rPr>
              <w:t>Treatments</w:t>
            </w:r>
            <w:r w:rsidRPr="001A5F98">
              <w:rPr>
                <w:rFonts w:asciiTheme="minorHAnsi" w:eastAsia="Times New Roman" w:hAnsiTheme="minorHAnsi" w:cstheme="minorHAnsi"/>
                <w:bCs/>
                <w:iCs/>
              </w:rPr>
              <w:t xml:space="preserve"> </w:t>
            </w:r>
            <w:r>
              <w:rPr>
                <w:rFonts w:asciiTheme="minorHAnsi" w:eastAsia="Times New Roman" w:hAnsiTheme="minorHAnsi" w:cstheme="minorHAnsi"/>
                <w:bCs/>
                <w:iCs/>
              </w:rPr>
              <w:t>section</w:t>
            </w:r>
            <w:r w:rsidRPr="001A5F98">
              <w:rPr>
                <w:rFonts w:asciiTheme="minorHAnsi" w:eastAsia="Times New Roman" w:hAnsiTheme="minorHAnsi" w:cstheme="minorHAnsi"/>
                <w:bCs/>
              </w:rPr>
              <w:t>. Describe the type of</w:t>
            </w:r>
            <w:r>
              <w:rPr>
                <w:rFonts w:asciiTheme="minorHAnsi" w:eastAsia="Times New Roman" w:hAnsiTheme="minorHAnsi" w:cstheme="minorHAnsi"/>
                <w:bCs/>
              </w:rPr>
              <w:t xml:space="preserve"> services the CFC</w:t>
            </w:r>
            <w:r w:rsidRPr="001A5F98">
              <w:rPr>
                <w:rFonts w:asciiTheme="minorHAnsi" w:eastAsia="Times New Roman" w:hAnsiTheme="minorHAnsi" w:cstheme="minorHAnsi"/>
                <w:bCs/>
              </w:rPr>
              <w:t xml:space="preserve"> CTS</w:t>
            </w:r>
            <w:r>
              <w:rPr>
                <w:rFonts w:asciiTheme="minorHAnsi" w:eastAsia="Times New Roman" w:hAnsiTheme="minorHAnsi" w:cstheme="minorHAnsi"/>
                <w:bCs/>
              </w:rPr>
              <w:t xml:space="preserve"> funding will be for</w:t>
            </w:r>
            <w:r w:rsidRPr="001A5F98">
              <w:rPr>
                <w:rFonts w:asciiTheme="minorHAnsi" w:eastAsia="Times New Roman" w:hAnsiTheme="minorHAnsi" w:cstheme="minorHAnsi"/>
                <w:bCs/>
              </w:rPr>
              <w:t xml:space="preserve"> in the corresponding </w:t>
            </w:r>
            <w:r w:rsidRPr="001A5F98">
              <w:rPr>
                <w:rFonts w:asciiTheme="minorHAnsi" w:eastAsia="Times New Roman" w:hAnsiTheme="minorHAnsi" w:cstheme="minorHAnsi"/>
                <w:bCs/>
              </w:rPr>
              <w:lastRenderedPageBreak/>
              <w:t xml:space="preserve">Comments box. Address in the Care Plan, including assigning a provider on the </w:t>
            </w:r>
            <w:r w:rsidRPr="001A5F98">
              <w:rPr>
                <w:rFonts w:asciiTheme="minorHAnsi" w:eastAsia="Times New Roman" w:hAnsiTheme="minorHAnsi" w:cstheme="minorHAnsi"/>
                <w:bCs/>
                <w:i/>
                <w:iCs/>
              </w:rPr>
              <w:t>Support</w:t>
            </w:r>
            <w:r w:rsidRPr="001A5F98">
              <w:rPr>
                <w:rFonts w:asciiTheme="minorHAnsi" w:eastAsia="Times New Roman" w:hAnsiTheme="minorHAnsi" w:cstheme="minorHAnsi"/>
                <w:bCs/>
              </w:rPr>
              <w:t>s screen when appropriate</w:t>
            </w:r>
            <w:r w:rsidRPr="003237AF">
              <w:rPr>
                <w:rFonts w:asciiTheme="minorHAnsi" w:eastAsia="Times New Roman" w:hAnsiTheme="minorHAnsi" w:cstheme="minorHAnsi"/>
                <w:bCs/>
              </w:rPr>
              <w:t xml:space="preserve">. </w:t>
            </w:r>
            <w:r w:rsidRPr="001A5F98">
              <w:rPr>
                <w:rFonts w:asciiTheme="minorHAnsi" w:eastAsia="Times New Roman" w:hAnsiTheme="minorHAnsi" w:cstheme="minorHAnsi"/>
                <w:bCs/>
              </w:rPr>
              <w:t xml:space="preserve">See </w:t>
            </w:r>
            <w:hyperlink r:id="rId140" w:history="1">
              <w:r w:rsidRPr="00091C7C">
                <w:rPr>
                  <w:rStyle w:val="Hyperlink"/>
                  <w:rFonts w:asciiTheme="minorHAnsi" w:eastAsia="Times New Roman" w:hAnsiTheme="minorHAnsi" w:cstheme="minorHAnsi"/>
                  <w:bCs/>
                </w:rPr>
                <w:t>Chapter 7b</w:t>
              </w:r>
            </w:hyperlink>
            <w:r w:rsidRPr="001A5F98">
              <w:rPr>
                <w:rFonts w:asciiTheme="minorHAnsi" w:eastAsia="Times New Roman" w:hAnsiTheme="minorHAnsi" w:cstheme="minorHAnsi"/>
                <w:bCs/>
              </w:rPr>
              <w:t xml:space="preserve"> for eligibility criteria and more information</w:t>
            </w:r>
            <w:r w:rsidRPr="00091C7C">
              <w:rPr>
                <w:rFonts w:asciiTheme="minorHAnsi" w:eastAsia="Times New Roman" w:hAnsiTheme="minorHAnsi" w:cstheme="minorHAnsi"/>
                <w:bCs/>
              </w:rPr>
              <w:t>.</w:t>
            </w:r>
            <w:r w:rsidRPr="001A5F98">
              <w:rPr>
                <w:rFonts w:asciiTheme="minorHAnsi" w:eastAsia="Times New Roman" w:hAnsiTheme="minorHAnsi" w:cstheme="minorHAnsi"/>
                <w:bCs/>
              </w:rPr>
              <w:t xml:space="preserve"> </w:t>
            </w:r>
            <w:r w:rsidRPr="001A5F98">
              <w:rPr>
                <w:rFonts w:asciiTheme="minorHAnsi" w:eastAsia="Times New Roman" w:hAnsiTheme="minorHAnsi" w:cstheme="minorHAnsi"/>
                <w:bCs/>
                <w:u w:val="single"/>
              </w:rPr>
              <w:t xml:space="preserve"> </w:t>
            </w:r>
          </w:p>
          <w:p w14:paraId="4CA4FE23" w14:textId="77777777" w:rsidR="001447DD" w:rsidRPr="001A5F98" w:rsidRDefault="001447DD" w:rsidP="00F121F4">
            <w:pPr>
              <w:pStyle w:val="ListParagraph"/>
              <w:numPr>
                <w:ilvl w:val="0"/>
                <w:numId w:val="102"/>
              </w:numPr>
              <w:overflowPunct w:val="0"/>
              <w:autoSpaceDE w:val="0"/>
              <w:autoSpaceDN w:val="0"/>
              <w:adjustRightInd w:val="0"/>
              <w:spacing w:before="120"/>
              <w:ind w:left="365"/>
              <w:textAlignment w:val="baseline"/>
              <w:rPr>
                <w:rFonts w:asciiTheme="minorHAnsi" w:eastAsia="Times New Roman" w:hAnsiTheme="minorHAnsi" w:cstheme="minorHAnsi"/>
                <w:bCs/>
              </w:rPr>
            </w:pPr>
            <w:r w:rsidRPr="00091C7C">
              <w:rPr>
                <w:rFonts w:asciiTheme="minorHAnsi" w:eastAsia="Times New Roman" w:hAnsiTheme="minorHAnsi" w:cstheme="minorHAnsi"/>
                <w:b/>
                <w:bCs/>
              </w:rPr>
              <w:t>CFC state fiscal year (</w:t>
            </w:r>
            <w:r>
              <w:rPr>
                <w:rFonts w:asciiTheme="minorHAnsi" w:eastAsia="Times New Roman" w:hAnsiTheme="minorHAnsi" w:cstheme="minorHAnsi"/>
                <w:b/>
                <w:bCs/>
              </w:rPr>
              <w:t>*</w:t>
            </w:r>
            <w:r w:rsidRPr="00091C7C">
              <w:rPr>
                <w:rFonts w:asciiTheme="minorHAnsi" w:eastAsia="Times New Roman" w:hAnsiTheme="minorHAnsi" w:cstheme="minorHAnsi"/>
                <w:b/>
                <w:bCs/>
              </w:rPr>
              <w:t xml:space="preserve">SFY) annual limit: </w:t>
            </w:r>
            <w:r w:rsidRPr="001A5F98">
              <w:rPr>
                <w:rFonts w:asciiTheme="minorHAnsi" w:eastAsia="Times New Roman" w:hAnsiTheme="minorHAnsi" w:cstheme="minorHAnsi"/>
                <w:bCs/>
              </w:rPr>
              <w:t xml:space="preserve">CFC SFY annual limit comprises of purchases/payments for both Assistive Technology (AT) and Skills Acquisition Training (SAT).  If items/services are to exceed this limit, an ETR request </w:t>
            </w:r>
            <w:r>
              <w:rPr>
                <w:rFonts w:asciiTheme="minorHAnsi" w:eastAsia="Times New Roman" w:hAnsiTheme="minorHAnsi" w:cstheme="minorHAnsi"/>
                <w:bCs/>
              </w:rPr>
              <w:t xml:space="preserve">to the CFC Program Manager </w:t>
            </w:r>
            <w:r w:rsidRPr="001A5F98">
              <w:rPr>
                <w:rFonts w:asciiTheme="minorHAnsi" w:eastAsia="Times New Roman" w:hAnsiTheme="minorHAnsi" w:cstheme="minorHAnsi"/>
                <w:bCs/>
              </w:rPr>
              <w:t xml:space="preserve">is necessary.  See </w:t>
            </w:r>
            <w:hyperlink r:id="rId141" w:history="1">
              <w:r w:rsidRPr="00091C7C">
                <w:rPr>
                  <w:rStyle w:val="Hyperlink"/>
                  <w:rFonts w:asciiTheme="minorHAnsi" w:eastAsia="Times New Roman" w:hAnsiTheme="minorHAnsi" w:cstheme="minorHAnsi"/>
                  <w:bCs/>
                </w:rPr>
                <w:t>Chapter 7b</w:t>
              </w:r>
            </w:hyperlink>
            <w:r w:rsidRPr="001A5F98">
              <w:rPr>
                <w:rFonts w:asciiTheme="minorHAnsi" w:eastAsia="Times New Roman" w:hAnsiTheme="minorHAnsi" w:cstheme="minorHAnsi"/>
                <w:bCs/>
              </w:rPr>
              <w:t xml:space="preserve"> for more information.</w:t>
            </w:r>
            <w:r>
              <w:rPr>
                <w:rFonts w:asciiTheme="minorHAnsi" w:eastAsia="Times New Roman" w:hAnsiTheme="minorHAnsi" w:cstheme="minorHAnsi"/>
                <w:bCs/>
              </w:rPr>
              <w:t xml:space="preserve"> *SFY is July 1 to June 30.</w:t>
            </w:r>
          </w:p>
          <w:p w14:paraId="70B65410" w14:textId="77777777" w:rsidR="001447DD" w:rsidRPr="001A5F98" w:rsidRDefault="001447DD" w:rsidP="00F121F4">
            <w:pPr>
              <w:numPr>
                <w:ilvl w:val="0"/>
                <w:numId w:val="120"/>
              </w:numPr>
              <w:overflowPunct w:val="0"/>
              <w:autoSpaceDE w:val="0"/>
              <w:autoSpaceDN w:val="0"/>
              <w:adjustRightInd w:val="0"/>
              <w:spacing w:before="120"/>
              <w:textAlignment w:val="baseline"/>
              <w:rPr>
                <w:rFonts w:asciiTheme="minorHAnsi" w:eastAsia="Times New Roman" w:hAnsiTheme="minorHAnsi" w:cstheme="minorHAnsi"/>
                <w:bCs/>
              </w:rPr>
            </w:pPr>
            <w:r w:rsidRPr="001A5F98">
              <w:rPr>
                <w:rFonts w:asciiTheme="minorHAnsi" w:eastAsia="Times New Roman" w:hAnsiTheme="minorHAnsi" w:cstheme="minorHAnsi"/>
                <w:b/>
                <w:bCs/>
              </w:rPr>
              <w:t>Assistive Technology (AT):</w:t>
            </w:r>
            <w:r w:rsidRPr="001A5F98">
              <w:rPr>
                <w:rFonts w:asciiTheme="minorHAnsi" w:eastAsia="Times New Roman" w:hAnsiTheme="minorHAnsi" w:cstheme="minorHAnsi"/>
                <w:bCs/>
              </w:rPr>
              <w:t xml:space="preserve"> Includes add-on services </w:t>
            </w:r>
            <w:r>
              <w:rPr>
                <w:rFonts w:asciiTheme="minorHAnsi" w:eastAsia="Times New Roman" w:hAnsiTheme="minorHAnsi" w:cstheme="minorHAnsi"/>
                <w:bCs/>
              </w:rPr>
              <w:t>to the</w:t>
            </w:r>
            <w:r w:rsidRPr="001A5F98">
              <w:rPr>
                <w:rFonts w:asciiTheme="minorHAnsi" w:eastAsia="Times New Roman" w:hAnsiTheme="minorHAnsi" w:cstheme="minorHAnsi"/>
                <w:bCs/>
              </w:rPr>
              <w:t xml:space="preserve"> basic/standard PERS (e.g. fall detection, GPS, Medication Reminder/Dispenser) and other</w:t>
            </w:r>
            <w:r>
              <w:rPr>
                <w:rFonts w:asciiTheme="minorHAnsi" w:eastAsia="Times New Roman" w:hAnsiTheme="minorHAnsi" w:cstheme="minorHAnsi"/>
                <w:bCs/>
              </w:rPr>
              <w:t xml:space="preserve"> adaptive/assistive</w:t>
            </w:r>
            <w:r w:rsidRPr="001A5F98">
              <w:rPr>
                <w:rFonts w:asciiTheme="minorHAnsi" w:eastAsia="Times New Roman" w:hAnsiTheme="minorHAnsi" w:cstheme="minorHAnsi"/>
                <w:bCs/>
              </w:rPr>
              <w:t xml:space="preserve"> items/devices that will increase an individual’s independence or substitute for human assistance with an ADL, IADL or health-related task.  Document in the relevant screen in CARE and select “</w:t>
            </w:r>
            <w:r>
              <w:rPr>
                <w:rFonts w:asciiTheme="minorHAnsi" w:eastAsia="Times New Roman" w:hAnsiTheme="minorHAnsi" w:cstheme="minorHAnsi"/>
                <w:bCs/>
              </w:rPr>
              <w:t>Assistive Technology</w:t>
            </w:r>
            <w:r w:rsidRPr="001A5F98">
              <w:rPr>
                <w:rFonts w:asciiTheme="minorHAnsi" w:eastAsia="Times New Roman" w:hAnsiTheme="minorHAnsi" w:cstheme="minorHAnsi"/>
                <w:bCs/>
              </w:rPr>
              <w:t xml:space="preserve">” from the </w:t>
            </w:r>
            <w:r>
              <w:rPr>
                <w:rFonts w:asciiTheme="minorHAnsi" w:eastAsia="Times New Roman" w:hAnsiTheme="minorHAnsi" w:cstheme="minorHAnsi"/>
                <w:bCs/>
              </w:rPr>
              <w:t xml:space="preserve">corresponding </w:t>
            </w:r>
            <w:r w:rsidRPr="001A5F98">
              <w:rPr>
                <w:rFonts w:asciiTheme="minorHAnsi" w:eastAsia="Times New Roman" w:hAnsiTheme="minorHAnsi" w:cstheme="minorHAnsi"/>
                <w:bCs/>
              </w:rPr>
              <w:t>equipment table.  Please consult the</w:t>
            </w:r>
            <w:r>
              <w:rPr>
                <w:rFonts w:asciiTheme="minorHAnsi" w:eastAsia="Times New Roman" w:hAnsiTheme="minorHAnsi" w:cstheme="minorHAnsi"/>
                <w:bCs/>
              </w:rPr>
              <w:t xml:space="preserve"> </w:t>
            </w:r>
            <w:hyperlink r:id="rId142" w:history="1">
              <w:r w:rsidRPr="009377C1">
                <w:rPr>
                  <w:rStyle w:val="Hyperlink"/>
                  <w:rFonts w:asciiTheme="minorHAnsi" w:eastAsia="Times New Roman" w:hAnsiTheme="minorHAnsi" w:cstheme="minorHAnsi"/>
                  <w:bCs/>
                </w:rPr>
                <w:t>CFC Covered AT Items list</w:t>
              </w:r>
            </w:hyperlink>
            <w:r w:rsidRPr="001A5F98">
              <w:rPr>
                <w:rFonts w:asciiTheme="minorHAnsi" w:eastAsia="Times New Roman" w:hAnsiTheme="minorHAnsi" w:cstheme="minorHAnsi"/>
                <w:bCs/>
              </w:rPr>
              <w:t xml:space="preserve"> to confirm that desired item is approved.  See </w:t>
            </w:r>
            <w:hyperlink r:id="rId143" w:history="1">
              <w:r w:rsidRPr="00091C7C">
                <w:rPr>
                  <w:rStyle w:val="Hyperlink"/>
                  <w:rFonts w:asciiTheme="minorHAnsi" w:eastAsia="Times New Roman" w:hAnsiTheme="minorHAnsi" w:cstheme="minorHAnsi"/>
                  <w:bCs/>
                </w:rPr>
                <w:t>Chapter 7b</w:t>
              </w:r>
            </w:hyperlink>
            <w:r w:rsidRPr="001A5F98">
              <w:rPr>
                <w:rFonts w:asciiTheme="minorHAnsi" w:eastAsia="Times New Roman" w:hAnsiTheme="minorHAnsi" w:cstheme="minorHAnsi"/>
                <w:bCs/>
              </w:rPr>
              <w:t xml:space="preserve"> for more information. </w:t>
            </w:r>
          </w:p>
          <w:p w14:paraId="1DC3D15E" w14:textId="77777777" w:rsidR="001447DD" w:rsidRDefault="001447DD" w:rsidP="00F121F4">
            <w:pPr>
              <w:numPr>
                <w:ilvl w:val="0"/>
                <w:numId w:val="120"/>
              </w:numPr>
              <w:overflowPunct w:val="0"/>
              <w:autoSpaceDE w:val="0"/>
              <w:autoSpaceDN w:val="0"/>
              <w:adjustRightInd w:val="0"/>
              <w:spacing w:before="120"/>
              <w:textAlignment w:val="baseline"/>
              <w:rPr>
                <w:rFonts w:asciiTheme="minorHAnsi" w:eastAsia="Times New Roman" w:hAnsiTheme="minorHAnsi" w:cstheme="minorHAnsi"/>
                <w:bCs/>
              </w:rPr>
            </w:pPr>
            <w:r w:rsidRPr="001A5F98">
              <w:rPr>
                <w:rFonts w:asciiTheme="minorHAnsi" w:eastAsia="Times New Roman" w:hAnsiTheme="minorHAnsi" w:cstheme="minorHAnsi"/>
                <w:b/>
                <w:bCs/>
              </w:rPr>
              <w:t>Skills Acquisition Training (SAT):</w:t>
            </w:r>
            <w:r w:rsidRPr="001A5F98">
              <w:rPr>
                <w:rFonts w:asciiTheme="minorHAnsi" w:eastAsia="Times New Roman" w:hAnsiTheme="minorHAnsi" w:cstheme="minorHAnsi"/>
                <w:bCs/>
              </w:rPr>
              <w:t xml:space="preserve"> may be purcha</w:t>
            </w:r>
            <w:r>
              <w:rPr>
                <w:rFonts w:asciiTheme="minorHAnsi" w:eastAsia="Times New Roman" w:hAnsiTheme="minorHAnsi" w:cstheme="minorHAnsi"/>
                <w:bCs/>
              </w:rPr>
              <w:t xml:space="preserve">sed using CFC SFY annual Limit.  </w:t>
            </w:r>
            <w:r w:rsidRPr="001A5F98">
              <w:rPr>
                <w:rFonts w:asciiTheme="minorHAnsi" w:eastAsia="Times New Roman" w:hAnsiTheme="minorHAnsi" w:cstheme="minorHAnsi"/>
                <w:bCs/>
              </w:rPr>
              <w:t xml:space="preserve">See </w:t>
            </w:r>
            <w:hyperlink r:id="rId144" w:history="1">
              <w:r w:rsidRPr="00091C7C">
                <w:rPr>
                  <w:rStyle w:val="Hyperlink"/>
                  <w:rFonts w:asciiTheme="minorHAnsi" w:eastAsia="Times New Roman" w:hAnsiTheme="minorHAnsi" w:cstheme="minorHAnsi"/>
                  <w:bCs/>
                </w:rPr>
                <w:t>Chapter 7b</w:t>
              </w:r>
            </w:hyperlink>
            <w:r w:rsidRPr="001A5F98">
              <w:rPr>
                <w:rFonts w:asciiTheme="minorHAnsi" w:eastAsia="Times New Roman" w:hAnsiTheme="minorHAnsi" w:cstheme="minorHAnsi"/>
                <w:bCs/>
              </w:rPr>
              <w:t xml:space="preserve"> for more information</w:t>
            </w:r>
            <w:r>
              <w:rPr>
                <w:rFonts w:asciiTheme="minorHAnsi" w:eastAsia="Times New Roman" w:hAnsiTheme="minorHAnsi" w:cstheme="minorHAnsi"/>
                <w:bCs/>
              </w:rPr>
              <w:t>.</w:t>
            </w:r>
          </w:p>
          <w:p w14:paraId="7C43B7D2" w14:textId="40AB6252" w:rsidR="001447DD" w:rsidRPr="00B600B3" w:rsidRDefault="001447DD" w:rsidP="00F121F4">
            <w:pPr>
              <w:numPr>
                <w:ilvl w:val="0"/>
                <w:numId w:val="120"/>
              </w:numPr>
              <w:overflowPunct w:val="0"/>
              <w:autoSpaceDE w:val="0"/>
              <w:autoSpaceDN w:val="0"/>
              <w:adjustRightInd w:val="0"/>
              <w:spacing w:before="120"/>
              <w:textAlignment w:val="baseline"/>
              <w:rPr>
                <w:rFonts w:asciiTheme="minorHAnsi" w:eastAsia="Times New Roman" w:hAnsiTheme="minorHAnsi" w:cstheme="minorHAnsi"/>
                <w:bCs/>
              </w:rPr>
            </w:pPr>
            <w:r w:rsidRPr="00064C94">
              <w:rPr>
                <w:rFonts w:asciiTheme="minorHAnsi" w:eastAsia="Times New Roman" w:hAnsiTheme="minorHAnsi" w:cstheme="minorHAnsi"/>
                <w:b/>
              </w:rPr>
              <w:t>Budget Calculator in CARE:</w:t>
            </w:r>
            <w:r>
              <w:rPr>
                <w:rFonts w:asciiTheme="minorHAnsi" w:eastAsia="Times New Roman" w:hAnsiTheme="minorHAnsi" w:cstheme="minorHAnsi"/>
                <w:bCs/>
              </w:rPr>
              <w:t xml:space="preserve"> use to identify, </w:t>
            </w:r>
            <w:r w:rsidRPr="00AB7DEB">
              <w:rPr>
                <w:rFonts w:asciiTheme="minorHAnsi" w:eastAsia="Times New Roman" w:hAnsiTheme="minorHAnsi" w:cstheme="minorHAnsi"/>
                <w:bCs/>
              </w:rPr>
              <w:t>track</w:t>
            </w:r>
            <w:r>
              <w:rPr>
                <w:rFonts w:asciiTheme="minorHAnsi" w:eastAsia="Times New Roman" w:hAnsiTheme="minorHAnsi" w:cstheme="minorHAnsi"/>
                <w:bCs/>
              </w:rPr>
              <w:t>, and calculate</w:t>
            </w:r>
            <w:r w:rsidRPr="00AB7DEB">
              <w:rPr>
                <w:rFonts w:asciiTheme="minorHAnsi" w:eastAsia="Times New Roman" w:hAnsiTheme="minorHAnsi" w:cstheme="minorHAnsi"/>
                <w:bCs/>
              </w:rPr>
              <w:t xml:space="preserve"> the use of a client’s CFC SFY Annual Limit</w:t>
            </w:r>
            <w:r>
              <w:rPr>
                <w:rFonts w:asciiTheme="minorHAnsi" w:eastAsia="Times New Roman" w:hAnsiTheme="minorHAnsi" w:cstheme="minorHAnsi"/>
                <w:bCs/>
              </w:rPr>
              <w:t>.</w:t>
            </w:r>
            <w:r w:rsidRPr="009377C1">
              <w:rPr>
                <w:rFonts w:asciiTheme="minorHAnsi" w:eastAsia="Times New Roman" w:hAnsiTheme="minorHAnsi" w:cstheme="minorHAnsi"/>
                <w:bCs/>
              </w:rPr>
              <w:t xml:space="preserve"> This </w:t>
            </w:r>
            <w:r>
              <w:rPr>
                <w:rFonts w:asciiTheme="minorHAnsi" w:eastAsia="Times New Roman" w:hAnsiTheme="minorHAnsi" w:cstheme="minorHAnsi"/>
                <w:bCs/>
              </w:rPr>
              <w:t xml:space="preserve">is </w:t>
            </w:r>
            <w:r w:rsidRPr="009377C1">
              <w:rPr>
                <w:rFonts w:asciiTheme="minorHAnsi" w:eastAsia="Times New Roman" w:hAnsiTheme="minorHAnsi" w:cstheme="minorHAnsi"/>
                <w:bCs/>
              </w:rPr>
              <w:t xml:space="preserve">especially </w:t>
            </w:r>
            <w:r>
              <w:rPr>
                <w:rFonts w:asciiTheme="minorHAnsi" w:eastAsia="Times New Roman" w:hAnsiTheme="minorHAnsi" w:cstheme="minorHAnsi"/>
                <w:bCs/>
              </w:rPr>
              <w:t xml:space="preserve">useful and </w:t>
            </w:r>
            <w:r w:rsidRPr="009377C1">
              <w:rPr>
                <w:rFonts w:asciiTheme="minorHAnsi" w:eastAsia="Times New Roman" w:hAnsiTheme="minorHAnsi" w:cstheme="minorHAnsi"/>
                <w:bCs/>
              </w:rPr>
              <w:t xml:space="preserve">helpful </w:t>
            </w:r>
            <w:r>
              <w:rPr>
                <w:rFonts w:asciiTheme="minorHAnsi" w:eastAsia="Times New Roman" w:hAnsiTheme="minorHAnsi" w:cstheme="minorHAnsi"/>
                <w:bCs/>
              </w:rPr>
              <w:t xml:space="preserve">to quickly look at what the client has already used </w:t>
            </w:r>
            <w:r w:rsidR="00DD7AD7">
              <w:rPr>
                <w:rFonts w:asciiTheme="minorHAnsi" w:eastAsia="Times New Roman" w:hAnsiTheme="minorHAnsi" w:cstheme="minorHAnsi"/>
                <w:bCs/>
              </w:rPr>
              <w:t>and</w:t>
            </w:r>
            <w:r>
              <w:rPr>
                <w:rFonts w:asciiTheme="minorHAnsi" w:eastAsia="Times New Roman" w:hAnsiTheme="minorHAnsi" w:cstheme="minorHAnsi"/>
                <w:bCs/>
              </w:rPr>
              <w:t xml:space="preserve"> </w:t>
            </w:r>
            <w:r w:rsidRPr="009377C1">
              <w:rPr>
                <w:rFonts w:asciiTheme="minorHAnsi" w:eastAsia="Times New Roman" w:hAnsiTheme="minorHAnsi" w:cstheme="minorHAnsi"/>
                <w:bCs/>
              </w:rPr>
              <w:t>if the case is transferred to another case manager.</w:t>
            </w:r>
          </w:p>
        </w:tc>
      </w:tr>
      <w:tr w:rsidR="001447DD" w:rsidRPr="001A5F98" w14:paraId="1991403C" w14:textId="77777777" w:rsidTr="00861CE4">
        <w:trPr>
          <w:trHeight w:val="3311"/>
        </w:trPr>
        <w:tc>
          <w:tcPr>
            <w:tcW w:w="1975" w:type="dxa"/>
          </w:tcPr>
          <w:p w14:paraId="2A99AEE7"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lastRenderedPageBreak/>
              <w:t>COPES Waiver Services</w:t>
            </w:r>
          </w:p>
        </w:tc>
        <w:tc>
          <w:tcPr>
            <w:tcW w:w="7375" w:type="dxa"/>
          </w:tcPr>
          <w:p w14:paraId="64D78FB5" w14:textId="77777777" w:rsidR="001447DD" w:rsidRPr="001A5F98" w:rsidRDefault="001447DD" w:rsidP="00861CE4">
            <w:pPr>
              <w:overflowPunct w:val="0"/>
              <w:autoSpaceDE w:val="0"/>
              <w:autoSpaceDN w:val="0"/>
              <w:adjustRightInd w:val="0"/>
              <w:spacing w:after="12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Waiver services must be included in the client’s plan of care (Assessment Details or Service Summary) prior to authorization. In addition, the assessment must support the client’s eligibility for each service. </w:t>
            </w:r>
          </w:p>
          <w:p w14:paraId="3CB11102" w14:textId="77777777" w:rsidR="001447DD" w:rsidRPr="00091C7C" w:rsidRDefault="001447DD" w:rsidP="00F121F4">
            <w:pPr>
              <w:pStyle w:val="ListParagraph"/>
              <w:numPr>
                <w:ilvl w:val="0"/>
                <w:numId w:val="118"/>
              </w:numPr>
              <w:tabs>
                <w:tab w:val="num" w:pos="720"/>
              </w:tabs>
              <w:overflowPunct w:val="0"/>
              <w:autoSpaceDE w:val="0"/>
              <w:autoSpaceDN w:val="0"/>
              <w:adjustRightInd w:val="0"/>
              <w:spacing w:before="120" w:after="120" w:line="220" w:lineRule="atLeast"/>
              <w:textAlignment w:val="baseline"/>
              <w:rPr>
                <w:rFonts w:asciiTheme="minorHAnsi" w:eastAsia="Times New Roman" w:hAnsiTheme="minorHAnsi" w:cstheme="minorHAnsi"/>
                <w:bCs/>
              </w:rPr>
            </w:pPr>
            <w:r w:rsidRPr="00091C7C">
              <w:rPr>
                <w:rFonts w:asciiTheme="minorHAnsi" w:eastAsia="Times New Roman" w:hAnsiTheme="minorHAnsi" w:cstheme="minorHAnsi"/>
                <w:b/>
                <w:bCs/>
              </w:rPr>
              <w:t>Environmental Modification</w:t>
            </w:r>
            <w:r>
              <w:rPr>
                <w:rFonts w:asciiTheme="minorHAnsi" w:eastAsia="Times New Roman" w:hAnsiTheme="minorHAnsi" w:cstheme="minorHAnsi"/>
                <w:bCs/>
              </w:rPr>
              <w:t>: s</w:t>
            </w:r>
            <w:r w:rsidRPr="00091C7C">
              <w:rPr>
                <w:rFonts w:asciiTheme="minorHAnsi" w:eastAsia="Times New Roman" w:hAnsiTheme="minorHAnsi" w:cstheme="minorHAnsi"/>
                <w:bCs/>
              </w:rPr>
              <w:t xml:space="preserve">elect environmental modification in the </w:t>
            </w:r>
            <w:r w:rsidRPr="00091C7C">
              <w:rPr>
                <w:rFonts w:asciiTheme="minorHAnsi" w:eastAsia="Times New Roman" w:hAnsiTheme="minorHAnsi" w:cstheme="minorHAnsi"/>
                <w:bCs/>
                <w:i/>
              </w:rPr>
              <w:t>Environment</w:t>
            </w:r>
            <w:r w:rsidRPr="00091C7C">
              <w:rPr>
                <w:rFonts w:asciiTheme="minorHAnsi" w:eastAsia="Times New Roman" w:hAnsiTheme="minorHAnsi" w:cstheme="minorHAnsi"/>
                <w:bCs/>
              </w:rPr>
              <w:t xml:space="preserve"> </w:t>
            </w:r>
            <w:r>
              <w:rPr>
                <w:rFonts w:asciiTheme="minorHAnsi" w:eastAsia="Times New Roman" w:hAnsiTheme="minorHAnsi" w:cstheme="minorHAnsi"/>
                <w:bCs/>
              </w:rPr>
              <w:t xml:space="preserve">section on the Safety </w:t>
            </w:r>
            <w:r w:rsidRPr="00091C7C">
              <w:rPr>
                <w:rFonts w:asciiTheme="minorHAnsi" w:eastAsia="Times New Roman" w:hAnsiTheme="minorHAnsi" w:cstheme="minorHAnsi"/>
                <w:bCs/>
              </w:rPr>
              <w:t xml:space="preserve">screen and describe the project in the comment box.  Assign a </w:t>
            </w:r>
            <w:r>
              <w:rPr>
                <w:rFonts w:asciiTheme="minorHAnsi" w:eastAsia="Times New Roman" w:hAnsiTheme="minorHAnsi" w:cstheme="minorHAnsi"/>
                <w:bCs/>
              </w:rPr>
              <w:t xml:space="preserve">contracted Environmental Modification </w:t>
            </w:r>
            <w:r w:rsidRPr="00091C7C">
              <w:rPr>
                <w:rFonts w:asciiTheme="minorHAnsi" w:eastAsia="Times New Roman" w:hAnsiTheme="minorHAnsi" w:cstheme="minorHAnsi"/>
                <w:bCs/>
              </w:rPr>
              <w:t xml:space="preserve">provider on the </w:t>
            </w:r>
            <w:r w:rsidRPr="00091C7C">
              <w:rPr>
                <w:rFonts w:asciiTheme="minorHAnsi" w:eastAsia="Times New Roman" w:hAnsiTheme="minorHAnsi" w:cstheme="minorHAnsi"/>
                <w:bCs/>
                <w:i/>
              </w:rPr>
              <w:t>Support</w:t>
            </w:r>
            <w:r>
              <w:rPr>
                <w:rFonts w:asciiTheme="minorHAnsi" w:eastAsia="Times New Roman" w:hAnsiTheme="minorHAnsi" w:cstheme="minorHAnsi"/>
                <w:bCs/>
                <w:i/>
              </w:rPr>
              <w:t>s</w:t>
            </w:r>
            <w:r w:rsidRPr="00091C7C">
              <w:rPr>
                <w:rFonts w:asciiTheme="minorHAnsi" w:eastAsia="Times New Roman" w:hAnsiTheme="minorHAnsi" w:cstheme="minorHAnsi"/>
                <w:bCs/>
              </w:rPr>
              <w:t xml:space="preserve"> screen.</w:t>
            </w:r>
          </w:p>
          <w:p w14:paraId="6FE65609" w14:textId="77777777" w:rsidR="001447DD" w:rsidRPr="00091C7C" w:rsidRDefault="001447DD" w:rsidP="00F121F4">
            <w:pPr>
              <w:pStyle w:val="ListParagraph"/>
              <w:numPr>
                <w:ilvl w:val="0"/>
                <w:numId w:val="118"/>
              </w:numPr>
              <w:tabs>
                <w:tab w:val="num" w:pos="720"/>
              </w:tabs>
              <w:overflowPunct w:val="0"/>
              <w:autoSpaceDE w:val="0"/>
              <w:autoSpaceDN w:val="0"/>
              <w:adjustRightInd w:val="0"/>
              <w:spacing w:before="120" w:after="120" w:line="220" w:lineRule="atLeast"/>
              <w:textAlignment w:val="baseline"/>
              <w:rPr>
                <w:rFonts w:asciiTheme="minorHAnsi" w:eastAsia="Times New Roman" w:hAnsiTheme="minorHAnsi" w:cstheme="minorHAnsi"/>
                <w:bCs/>
              </w:rPr>
            </w:pPr>
            <w:r w:rsidRPr="00091C7C">
              <w:rPr>
                <w:rFonts w:asciiTheme="minorHAnsi" w:eastAsia="Times New Roman" w:hAnsiTheme="minorHAnsi" w:cstheme="minorHAnsi"/>
                <w:b/>
                <w:bCs/>
              </w:rPr>
              <w:t>Skilled Nursing</w:t>
            </w:r>
            <w:r w:rsidRPr="00091C7C">
              <w:rPr>
                <w:rFonts w:asciiTheme="minorHAnsi" w:eastAsia="Times New Roman" w:hAnsiTheme="minorHAnsi" w:cstheme="minorHAnsi"/>
                <w:bCs/>
              </w:rPr>
              <w:t xml:space="preserve">: </w:t>
            </w:r>
            <w:r>
              <w:rPr>
                <w:rFonts w:asciiTheme="minorHAnsi" w:eastAsia="Times New Roman" w:hAnsiTheme="minorHAnsi" w:cstheme="minorHAnsi"/>
                <w:bCs/>
              </w:rPr>
              <w:t>s</w:t>
            </w:r>
            <w:r w:rsidRPr="00091C7C">
              <w:rPr>
                <w:rFonts w:asciiTheme="minorHAnsi" w:eastAsia="Times New Roman" w:hAnsiTheme="minorHAnsi" w:cstheme="minorHAnsi"/>
                <w:bCs/>
              </w:rPr>
              <w:t xml:space="preserve">elect “Skilled Nursing/Waiver” from the Treatments list </w:t>
            </w:r>
            <w:r>
              <w:rPr>
                <w:rFonts w:asciiTheme="minorHAnsi" w:eastAsia="Times New Roman" w:hAnsiTheme="minorHAnsi" w:cstheme="minorHAnsi"/>
                <w:bCs/>
              </w:rPr>
              <w:t>i</w:t>
            </w:r>
            <w:r w:rsidRPr="00091C7C">
              <w:rPr>
                <w:rFonts w:asciiTheme="minorHAnsi" w:eastAsia="Times New Roman" w:hAnsiTheme="minorHAnsi" w:cstheme="minorHAnsi"/>
                <w:bCs/>
              </w:rPr>
              <w:t xml:space="preserve">n the </w:t>
            </w:r>
            <w:r w:rsidRPr="00091C7C">
              <w:rPr>
                <w:rFonts w:asciiTheme="minorHAnsi" w:eastAsia="Times New Roman" w:hAnsiTheme="minorHAnsi" w:cstheme="minorHAnsi"/>
                <w:bCs/>
                <w:i/>
              </w:rPr>
              <w:t>Treatments</w:t>
            </w:r>
            <w:r w:rsidRPr="00091C7C">
              <w:rPr>
                <w:rFonts w:asciiTheme="minorHAnsi" w:eastAsia="Times New Roman" w:hAnsiTheme="minorHAnsi" w:cstheme="minorHAnsi"/>
                <w:bCs/>
              </w:rPr>
              <w:t xml:space="preserve"> </w:t>
            </w:r>
            <w:r>
              <w:rPr>
                <w:rFonts w:asciiTheme="minorHAnsi" w:eastAsia="Times New Roman" w:hAnsiTheme="minorHAnsi" w:cstheme="minorHAnsi"/>
                <w:bCs/>
              </w:rPr>
              <w:t xml:space="preserve">section of the </w:t>
            </w:r>
            <w:r w:rsidRPr="00945181">
              <w:rPr>
                <w:rFonts w:asciiTheme="minorHAnsi" w:eastAsia="Times New Roman" w:hAnsiTheme="minorHAnsi" w:cstheme="minorHAnsi"/>
                <w:bCs/>
                <w:i/>
                <w:iCs/>
              </w:rPr>
              <w:t>Medical</w:t>
            </w:r>
            <w:r>
              <w:rPr>
                <w:rFonts w:asciiTheme="minorHAnsi" w:eastAsia="Times New Roman" w:hAnsiTheme="minorHAnsi" w:cstheme="minorHAnsi"/>
                <w:bCs/>
              </w:rPr>
              <w:t xml:space="preserve"> screen</w:t>
            </w:r>
            <w:r w:rsidRPr="00091C7C">
              <w:rPr>
                <w:rFonts w:asciiTheme="minorHAnsi" w:eastAsia="Times New Roman" w:hAnsiTheme="minorHAnsi" w:cstheme="minorHAnsi"/>
                <w:bCs/>
              </w:rPr>
              <w:t xml:space="preserve">. Describe the type of skilled care in the Comments box. Assign a provider on the </w:t>
            </w:r>
            <w:r w:rsidRPr="00091C7C">
              <w:rPr>
                <w:rFonts w:asciiTheme="minorHAnsi" w:eastAsia="Times New Roman" w:hAnsiTheme="minorHAnsi" w:cstheme="minorHAnsi"/>
                <w:bCs/>
                <w:i/>
              </w:rPr>
              <w:t>Supports</w:t>
            </w:r>
            <w:r w:rsidRPr="00091C7C">
              <w:rPr>
                <w:rFonts w:asciiTheme="minorHAnsi" w:eastAsia="Times New Roman" w:hAnsiTheme="minorHAnsi" w:cstheme="minorHAnsi"/>
                <w:bCs/>
              </w:rPr>
              <w:t xml:space="preserve"> screen.</w:t>
            </w:r>
          </w:p>
          <w:p w14:paraId="727F8F14" w14:textId="77777777" w:rsidR="001447DD" w:rsidRPr="00091C7C" w:rsidRDefault="001447DD" w:rsidP="00F121F4">
            <w:pPr>
              <w:pStyle w:val="ListParagraph"/>
              <w:numPr>
                <w:ilvl w:val="0"/>
                <w:numId w:val="118"/>
              </w:numPr>
              <w:tabs>
                <w:tab w:val="num" w:pos="720"/>
              </w:tabs>
              <w:overflowPunct w:val="0"/>
              <w:autoSpaceDE w:val="0"/>
              <w:autoSpaceDN w:val="0"/>
              <w:adjustRightInd w:val="0"/>
              <w:spacing w:before="120" w:after="120" w:line="220" w:lineRule="atLeast"/>
              <w:textAlignment w:val="baseline"/>
              <w:rPr>
                <w:rFonts w:asciiTheme="minorHAnsi" w:eastAsia="Times New Roman" w:hAnsiTheme="minorHAnsi" w:cstheme="minorHAnsi"/>
                <w:bCs/>
              </w:rPr>
            </w:pPr>
            <w:r w:rsidRPr="00091C7C">
              <w:rPr>
                <w:rFonts w:asciiTheme="minorHAnsi" w:eastAsia="Times New Roman" w:hAnsiTheme="minorHAnsi" w:cstheme="minorHAnsi"/>
                <w:b/>
                <w:bCs/>
              </w:rPr>
              <w:t>Client Training</w:t>
            </w:r>
            <w:r>
              <w:rPr>
                <w:rFonts w:asciiTheme="minorHAnsi" w:eastAsia="Times New Roman" w:hAnsiTheme="minorHAnsi" w:cstheme="minorHAnsi"/>
                <w:bCs/>
              </w:rPr>
              <w:t>: s</w:t>
            </w:r>
            <w:r w:rsidRPr="00091C7C">
              <w:rPr>
                <w:rFonts w:asciiTheme="minorHAnsi" w:eastAsia="Times New Roman" w:hAnsiTheme="minorHAnsi" w:cstheme="minorHAnsi"/>
                <w:bCs/>
              </w:rPr>
              <w:t xml:space="preserve">elect “Client Support Training/Waiver” from the Rehab/Restorative Training list </w:t>
            </w:r>
            <w:r>
              <w:rPr>
                <w:rFonts w:asciiTheme="minorHAnsi" w:eastAsia="Times New Roman" w:hAnsiTheme="minorHAnsi" w:cstheme="minorHAnsi"/>
                <w:bCs/>
              </w:rPr>
              <w:t>in</w:t>
            </w:r>
            <w:r w:rsidRPr="00091C7C">
              <w:rPr>
                <w:rFonts w:asciiTheme="minorHAnsi" w:eastAsia="Times New Roman" w:hAnsiTheme="minorHAnsi" w:cstheme="minorHAnsi"/>
                <w:bCs/>
              </w:rPr>
              <w:t xml:space="preserve"> the </w:t>
            </w:r>
            <w:r w:rsidRPr="00091C7C">
              <w:rPr>
                <w:rFonts w:asciiTheme="minorHAnsi" w:eastAsia="Times New Roman" w:hAnsiTheme="minorHAnsi" w:cstheme="minorHAnsi"/>
                <w:bCs/>
                <w:i/>
              </w:rPr>
              <w:t>Treatment</w:t>
            </w:r>
            <w:r w:rsidRPr="00091C7C">
              <w:rPr>
                <w:rFonts w:asciiTheme="minorHAnsi" w:eastAsia="Times New Roman" w:hAnsiTheme="minorHAnsi" w:cstheme="minorHAnsi"/>
                <w:bCs/>
              </w:rPr>
              <w:t xml:space="preserve"> </w:t>
            </w:r>
            <w:r>
              <w:rPr>
                <w:rFonts w:asciiTheme="minorHAnsi" w:eastAsia="Times New Roman" w:hAnsiTheme="minorHAnsi" w:cstheme="minorHAnsi"/>
                <w:bCs/>
              </w:rPr>
              <w:t xml:space="preserve">section of the </w:t>
            </w:r>
            <w:r w:rsidRPr="00945181">
              <w:rPr>
                <w:rFonts w:asciiTheme="minorHAnsi" w:eastAsia="Times New Roman" w:hAnsiTheme="minorHAnsi" w:cstheme="minorHAnsi"/>
                <w:bCs/>
                <w:i/>
                <w:iCs/>
              </w:rPr>
              <w:t>Medical</w:t>
            </w:r>
            <w:r>
              <w:rPr>
                <w:rFonts w:asciiTheme="minorHAnsi" w:eastAsia="Times New Roman" w:hAnsiTheme="minorHAnsi" w:cstheme="minorHAnsi"/>
                <w:bCs/>
              </w:rPr>
              <w:t xml:space="preserve"> screen</w:t>
            </w:r>
            <w:r w:rsidRPr="00091C7C">
              <w:rPr>
                <w:rFonts w:asciiTheme="minorHAnsi" w:eastAsia="Times New Roman" w:hAnsiTheme="minorHAnsi" w:cstheme="minorHAnsi"/>
                <w:bCs/>
              </w:rPr>
              <w:t xml:space="preserve">.  Describe the type of training in the Comments box. Assign a provider on the </w:t>
            </w:r>
            <w:r w:rsidRPr="00091C7C">
              <w:rPr>
                <w:rFonts w:asciiTheme="minorHAnsi" w:eastAsia="Times New Roman" w:hAnsiTheme="minorHAnsi" w:cstheme="minorHAnsi"/>
                <w:bCs/>
                <w:i/>
              </w:rPr>
              <w:t>Supports</w:t>
            </w:r>
            <w:r w:rsidRPr="00091C7C">
              <w:rPr>
                <w:rFonts w:asciiTheme="minorHAnsi" w:eastAsia="Times New Roman" w:hAnsiTheme="minorHAnsi" w:cstheme="minorHAnsi"/>
                <w:bCs/>
              </w:rPr>
              <w:t xml:space="preserve"> screen.</w:t>
            </w:r>
          </w:p>
          <w:p w14:paraId="22A0DD31" w14:textId="77777777" w:rsidR="001447DD" w:rsidRPr="00091C7C" w:rsidRDefault="001447DD" w:rsidP="00F121F4">
            <w:pPr>
              <w:pStyle w:val="ListParagraph"/>
              <w:numPr>
                <w:ilvl w:val="0"/>
                <w:numId w:val="118"/>
              </w:numPr>
              <w:tabs>
                <w:tab w:val="num" w:pos="720"/>
              </w:tabs>
              <w:overflowPunct w:val="0"/>
              <w:autoSpaceDE w:val="0"/>
              <w:autoSpaceDN w:val="0"/>
              <w:adjustRightInd w:val="0"/>
              <w:spacing w:before="120" w:after="120" w:line="220" w:lineRule="atLeast"/>
              <w:textAlignment w:val="baseline"/>
              <w:rPr>
                <w:rFonts w:asciiTheme="minorHAnsi" w:eastAsia="Times New Roman" w:hAnsiTheme="minorHAnsi" w:cstheme="minorHAnsi"/>
                <w:bCs/>
              </w:rPr>
            </w:pPr>
            <w:r w:rsidRPr="00091C7C">
              <w:rPr>
                <w:rFonts w:asciiTheme="minorHAnsi" w:eastAsia="Times New Roman" w:hAnsiTheme="minorHAnsi" w:cstheme="minorHAnsi"/>
                <w:b/>
                <w:bCs/>
              </w:rPr>
              <w:t>Adult Day Health (ADH)</w:t>
            </w:r>
            <w:r w:rsidRPr="00091C7C">
              <w:rPr>
                <w:rFonts w:asciiTheme="minorHAnsi" w:eastAsia="Times New Roman" w:hAnsiTheme="minorHAnsi" w:cstheme="minorHAnsi"/>
                <w:bCs/>
              </w:rPr>
              <w:t>:</w:t>
            </w:r>
            <w:r>
              <w:rPr>
                <w:rFonts w:asciiTheme="minorHAnsi" w:eastAsia="Times New Roman" w:hAnsiTheme="minorHAnsi" w:cstheme="minorHAnsi"/>
                <w:bCs/>
              </w:rPr>
              <w:t xml:space="preserve"> s</w:t>
            </w:r>
            <w:r w:rsidRPr="00091C7C">
              <w:rPr>
                <w:rFonts w:asciiTheme="minorHAnsi" w:eastAsia="Times New Roman" w:hAnsiTheme="minorHAnsi" w:cstheme="minorHAnsi"/>
                <w:bCs/>
              </w:rPr>
              <w:t xml:space="preserve">elect “Adult Day Health” from the program list </w:t>
            </w:r>
            <w:r>
              <w:rPr>
                <w:rFonts w:asciiTheme="minorHAnsi" w:eastAsia="Times New Roman" w:hAnsiTheme="minorHAnsi" w:cstheme="minorHAnsi"/>
                <w:bCs/>
              </w:rPr>
              <w:t>i</w:t>
            </w:r>
            <w:r w:rsidRPr="00091C7C">
              <w:rPr>
                <w:rFonts w:asciiTheme="minorHAnsi" w:eastAsia="Times New Roman" w:hAnsiTheme="minorHAnsi" w:cstheme="minorHAnsi"/>
                <w:bCs/>
              </w:rPr>
              <w:t xml:space="preserve">n the </w:t>
            </w:r>
            <w:r w:rsidRPr="00091C7C">
              <w:rPr>
                <w:rFonts w:asciiTheme="minorHAnsi" w:eastAsia="Times New Roman" w:hAnsiTheme="minorHAnsi" w:cstheme="minorHAnsi"/>
                <w:bCs/>
                <w:i/>
              </w:rPr>
              <w:t>Treatments</w:t>
            </w:r>
            <w:r w:rsidRPr="00091C7C">
              <w:rPr>
                <w:rFonts w:asciiTheme="minorHAnsi" w:eastAsia="Times New Roman" w:hAnsiTheme="minorHAnsi" w:cstheme="minorHAnsi"/>
                <w:bCs/>
              </w:rPr>
              <w:t xml:space="preserve"> </w:t>
            </w:r>
            <w:r>
              <w:rPr>
                <w:rFonts w:asciiTheme="minorHAnsi" w:eastAsia="Times New Roman" w:hAnsiTheme="minorHAnsi" w:cstheme="minorHAnsi"/>
                <w:bCs/>
              </w:rPr>
              <w:t xml:space="preserve">section of the </w:t>
            </w:r>
            <w:r w:rsidRPr="003842E2">
              <w:rPr>
                <w:rFonts w:asciiTheme="minorHAnsi" w:eastAsia="Times New Roman" w:hAnsiTheme="minorHAnsi" w:cstheme="minorHAnsi"/>
                <w:bCs/>
                <w:i/>
                <w:iCs/>
              </w:rPr>
              <w:t>Medical</w:t>
            </w:r>
            <w:r>
              <w:rPr>
                <w:rFonts w:asciiTheme="minorHAnsi" w:eastAsia="Times New Roman" w:hAnsiTheme="minorHAnsi" w:cstheme="minorHAnsi"/>
                <w:bCs/>
              </w:rPr>
              <w:t xml:space="preserve"> </w:t>
            </w:r>
            <w:r w:rsidRPr="00091C7C">
              <w:rPr>
                <w:rFonts w:asciiTheme="minorHAnsi" w:eastAsia="Times New Roman" w:hAnsiTheme="minorHAnsi" w:cstheme="minorHAnsi"/>
                <w:bCs/>
              </w:rPr>
              <w:t xml:space="preserve">screen. Assign a provider on the </w:t>
            </w:r>
            <w:r w:rsidRPr="00091C7C">
              <w:rPr>
                <w:rFonts w:asciiTheme="minorHAnsi" w:eastAsia="Times New Roman" w:hAnsiTheme="minorHAnsi" w:cstheme="minorHAnsi"/>
                <w:bCs/>
                <w:i/>
              </w:rPr>
              <w:t>Supports</w:t>
            </w:r>
            <w:r w:rsidRPr="00091C7C">
              <w:rPr>
                <w:rFonts w:asciiTheme="minorHAnsi" w:eastAsia="Times New Roman" w:hAnsiTheme="minorHAnsi" w:cstheme="minorHAnsi"/>
                <w:bCs/>
              </w:rPr>
              <w:t xml:space="preserve"> Screen. (Status adjustments </w:t>
            </w:r>
            <w:r>
              <w:rPr>
                <w:rFonts w:asciiTheme="minorHAnsi" w:eastAsia="Times New Roman" w:hAnsiTheme="minorHAnsi" w:cstheme="minorHAnsi"/>
                <w:bCs/>
              </w:rPr>
              <w:t xml:space="preserve">must be coded in the relevant CARE </w:t>
            </w:r>
            <w:r>
              <w:rPr>
                <w:rFonts w:asciiTheme="minorHAnsi" w:eastAsia="Times New Roman" w:hAnsiTheme="minorHAnsi" w:cstheme="minorHAnsi"/>
                <w:bCs/>
              </w:rPr>
              <w:lastRenderedPageBreak/>
              <w:t xml:space="preserve">screens </w:t>
            </w:r>
            <w:r w:rsidRPr="00091C7C">
              <w:rPr>
                <w:rFonts w:asciiTheme="minorHAnsi" w:eastAsia="Times New Roman" w:hAnsiTheme="minorHAnsi" w:cstheme="minorHAnsi"/>
                <w:bCs/>
              </w:rPr>
              <w:t>for the assistance</w:t>
            </w:r>
            <w:r>
              <w:rPr>
                <w:rFonts w:asciiTheme="minorHAnsi" w:eastAsia="Times New Roman" w:hAnsiTheme="minorHAnsi" w:cstheme="minorHAnsi"/>
                <w:bCs/>
              </w:rPr>
              <w:t xml:space="preserve"> with ADLs and IADLs</w:t>
            </w:r>
            <w:r w:rsidRPr="00091C7C">
              <w:rPr>
                <w:rFonts w:asciiTheme="minorHAnsi" w:eastAsia="Times New Roman" w:hAnsiTheme="minorHAnsi" w:cstheme="minorHAnsi"/>
                <w:bCs/>
              </w:rPr>
              <w:t xml:space="preserve"> provided </w:t>
            </w:r>
            <w:r>
              <w:rPr>
                <w:rFonts w:asciiTheme="minorHAnsi" w:eastAsia="Times New Roman" w:hAnsiTheme="minorHAnsi" w:cstheme="minorHAnsi"/>
                <w:bCs/>
              </w:rPr>
              <w:t xml:space="preserve">by ADH staff while </w:t>
            </w:r>
            <w:r w:rsidRPr="00091C7C">
              <w:rPr>
                <w:rFonts w:asciiTheme="minorHAnsi" w:eastAsia="Times New Roman" w:hAnsiTheme="minorHAnsi" w:cstheme="minorHAnsi"/>
                <w:bCs/>
              </w:rPr>
              <w:t>at the ADH)</w:t>
            </w:r>
          </w:p>
          <w:p w14:paraId="10525C13" w14:textId="77777777" w:rsidR="001447DD" w:rsidRPr="00091C7C" w:rsidRDefault="001447DD" w:rsidP="00F121F4">
            <w:pPr>
              <w:pStyle w:val="ListParagraph"/>
              <w:numPr>
                <w:ilvl w:val="0"/>
                <w:numId w:val="118"/>
              </w:numPr>
              <w:tabs>
                <w:tab w:val="num" w:pos="720"/>
              </w:tabs>
              <w:overflowPunct w:val="0"/>
              <w:autoSpaceDE w:val="0"/>
              <w:autoSpaceDN w:val="0"/>
              <w:adjustRightInd w:val="0"/>
              <w:spacing w:before="120" w:after="120" w:line="220" w:lineRule="atLeast"/>
              <w:textAlignment w:val="baseline"/>
              <w:rPr>
                <w:rFonts w:asciiTheme="minorHAnsi" w:eastAsia="Times New Roman" w:hAnsiTheme="minorHAnsi" w:cstheme="minorHAnsi"/>
                <w:bCs/>
              </w:rPr>
            </w:pPr>
            <w:r w:rsidRPr="00091C7C">
              <w:rPr>
                <w:rFonts w:asciiTheme="minorHAnsi" w:eastAsia="Times New Roman" w:hAnsiTheme="minorHAnsi" w:cstheme="minorHAnsi"/>
                <w:b/>
                <w:bCs/>
              </w:rPr>
              <w:t xml:space="preserve">Adult Day </w:t>
            </w:r>
            <w:r w:rsidRPr="00C3297F">
              <w:rPr>
                <w:rFonts w:asciiTheme="minorHAnsi" w:eastAsia="Times New Roman" w:hAnsiTheme="minorHAnsi" w:cstheme="minorHAnsi"/>
                <w:b/>
                <w:bCs/>
              </w:rPr>
              <w:t>Care</w:t>
            </w:r>
            <w:r w:rsidRPr="003842E2">
              <w:rPr>
                <w:rFonts w:asciiTheme="minorHAnsi" w:eastAsia="Times New Roman" w:hAnsiTheme="minorHAnsi" w:cstheme="minorHAnsi"/>
                <w:b/>
                <w:bCs/>
              </w:rPr>
              <w:t xml:space="preserve"> (ADC)</w:t>
            </w:r>
            <w:r>
              <w:rPr>
                <w:rFonts w:asciiTheme="minorHAnsi" w:eastAsia="Times New Roman" w:hAnsiTheme="minorHAnsi" w:cstheme="minorHAnsi"/>
                <w:bCs/>
              </w:rPr>
              <w:t>: s</w:t>
            </w:r>
            <w:r w:rsidRPr="00091C7C">
              <w:rPr>
                <w:rFonts w:asciiTheme="minorHAnsi" w:eastAsia="Times New Roman" w:hAnsiTheme="minorHAnsi" w:cstheme="minorHAnsi"/>
                <w:bCs/>
              </w:rPr>
              <w:t xml:space="preserve">elect “Adult Day Care” from the Programs list </w:t>
            </w:r>
            <w:r>
              <w:rPr>
                <w:rFonts w:asciiTheme="minorHAnsi" w:eastAsia="Times New Roman" w:hAnsiTheme="minorHAnsi" w:cstheme="minorHAnsi"/>
                <w:bCs/>
              </w:rPr>
              <w:t>i</w:t>
            </w:r>
            <w:r w:rsidRPr="00091C7C">
              <w:rPr>
                <w:rFonts w:asciiTheme="minorHAnsi" w:eastAsia="Times New Roman" w:hAnsiTheme="minorHAnsi" w:cstheme="minorHAnsi"/>
                <w:bCs/>
              </w:rPr>
              <w:t xml:space="preserve">n the </w:t>
            </w:r>
            <w:r w:rsidRPr="00091C7C">
              <w:rPr>
                <w:rFonts w:asciiTheme="minorHAnsi" w:eastAsia="Times New Roman" w:hAnsiTheme="minorHAnsi" w:cstheme="minorHAnsi"/>
                <w:bCs/>
                <w:i/>
              </w:rPr>
              <w:t>Treatments</w:t>
            </w:r>
            <w:r w:rsidRPr="00091C7C">
              <w:rPr>
                <w:rFonts w:asciiTheme="minorHAnsi" w:eastAsia="Times New Roman" w:hAnsiTheme="minorHAnsi" w:cstheme="minorHAnsi"/>
                <w:bCs/>
              </w:rPr>
              <w:t xml:space="preserve"> </w:t>
            </w:r>
            <w:r>
              <w:rPr>
                <w:rFonts w:asciiTheme="minorHAnsi" w:eastAsia="Times New Roman" w:hAnsiTheme="minorHAnsi" w:cstheme="minorHAnsi"/>
                <w:bCs/>
              </w:rPr>
              <w:t xml:space="preserve">section of the </w:t>
            </w:r>
            <w:r w:rsidRPr="003842E2">
              <w:rPr>
                <w:rFonts w:asciiTheme="minorHAnsi" w:eastAsia="Times New Roman" w:hAnsiTheme="minorHAnsi" w:cstheme="minorHAnsi"/>
                <w:bCs/>
                <w:i/>
                <w:iCs/>
              </w:rPr>
              <w:t>Medical</w:t>
            </w:r>
            <w:r>
              <w:rPr>
                <w:rFonts w:asciiTheme="minorHAnsi" w:eastAsia="Times New Roman" w:hAnsiTheme="minorHAnsi" w:cstheme="minorHAnsi"/>
                <w:bCs/>
              </w:rPr>
              <w:t xml:space="preserve"> </w:t>
            </w:r>
            <w:r w:rsidRPr="00091C7C">
              <w:rPr>
                <w:rFonts w:asciiTheme="minorHAnsi" w:eastAsia="Times New Roman" w:hAnsiTheme="minorHAnsi" w:cstheme="minorHAnsi"/>
                <w:bCs/>
              </w:rPr>
              <w:t xml:space="preserve">screen. </w:t>
            </w:r>
            <w:r>
              <w:rPr>
                <w:rFonts w:asciiTheme="minorHAnsi" w:eastAsia="Times New Roman" w:hAnsiTheme="minorHAnsi" w:cstheme="minorHAnsi"/>
                <w:bCs/>
              </w:rPr>
              <w:t>A</w:t>
            </w:r>
            <w:r w:rsidRPr="00091C7C">
              <w:rPr>
                <w:rFonts w:asciiTheme="minorHAnsi" w:eastAsia="Times New Roman" w:hAnsiTheme="minorHAnsi" w:cstheme="minorHAnsi"/>
                <w:bCs/>
              </w:rPr>
              <w:t xml:space="preserve">ssign a provider on the </w:t>
            </w:r>
            <w:r w:rsidRPr="00091C7C">
              <w:rPr>
                <w:rFonts w:asciiTheme="minorHAnsi" w:eastAsia="Times New Roman" w:hAnsiTheme="minorHAnsi" w:cstheme="minorHAnsi"/>
                <w:bCs/>
                <w:i/>
              </w:rPr>
              <w:t>Supports</w:t>
            </w:r>
            <w:r w:rsidRPr="00091C7C">
              <w:rPr>
                <w:rFonts w:asciiTheme="minorHAnsi" w:eastAsia="Times New Roman" w:hAnsiTheme="minorHAnsi" w:cstheme="minorHAnsi"/>
                <w:bCs/>
              </w:rPr>
              <w:t xml:space="preserve"> screen.</w:t>
            </w:r>
            <w:r>
              <w:rPr>
                <w:rFonts w:asciiTheme="minorHAnsi" w:eastAsia="Times New Roman" w:hAnsiTheme="minorHAnsi" w:cstheme="minorHAnsi"/>
                <w:bCs/>
              </w:rPr>
              <w:t xml:space="preserve"> </w:t>
            </w:r>
            <w:r w:rsidRPr="00091C7C">
              <w:rPr>
                <w:rFonts w:asciiTheme="minorHAnsi" w:eastAsia="Times New Roman" w:hAnsiTheme="minorHAnsi" w:cstheme="minorHAnsi"/>
                <w:bCs/>
              </w:rPr>
              <w:t xml:space="preserve">(Status adjustments </w:t>
            </w:r>
            <w:r>
              <w:rPr>
                <w:rFonts w:asciiTheme="minorHAnsi" w:eastAsia="Times New Roman" w:hAnsiTheme="minorHAnsi" w:cstheme="minorHAnsi"/>
                <w:bCs/>
              </w:rPr>
              <w:t xml:space="preserve">must be coded in the relevant CARE screens </w:t>
            </w:r>
            <w:r w:rsidRPr="00091C7C">
              <w:rPr>
                <w:rFonts w:asciiTheme="minorHAnsi" w:eastAsia="Times New Roman" w:hAnsiTheme="minorHAnsi" w:cstheme="minorHAnsi"/>
                <w:bCs/>
              </w:rPr>
              <w:t>for the assistance</w:t>
            </w:r>
            <w:r>
              <w:rPr>
                <w:rFonts w:asciiTheme="minorHAnsi" w:eastAsia="Times New Roman" w:hAnsiTheme="minorHAnsi" w:cstheme="minorHAnsi"/>
                <w:bCs/>
              </w:rPr>
              <w:t xml:space="preserve"> with ADLs and IADLs </w:t>
            </w:r>
            <w:r w:rsidRPr="00091C7C">
              <w:rPr>
                <w:rFonts w:asciiTheme="minorHAnsi" w:eastAsia="Times New Roman" w:hAnsiTheme="minorHAnsi" w:cstheme="minorHAnsi"/>
                <w:bCs/>
              </w:rPr>
              <w:t xml:space="preserve">provided </w:t>
            </w:r>
            <w:r>
              <w:rPr>
                <w:rFonts w:asciiTheme="minorHAnsi" w:eastAsia="Times New Roman" w:hAnsiTheme="minorHAnsi" w:cstheme="minorHAnsi"/>
                <w:bCs/>
              </w:rPr>
              <w:t xml:space="preserve">by ADC staff while </w:t>
            </w:r>
            <w:r w:rsidRPr="00091C7C">
              <w:rPr>
                <w:rFonts w:asciiTheme="minorHAnsi" w:eastAsia="Times New Roman" w:hAnsiTheme="minorHAnsi" w:cstheme="minorHAnsi"/>
                <w:bCs/>
              </w:rPr>
              <w:t>at the A</w:t>
            </w:r>
            <w:r>
              <w:rPr>
                <w:rFonts w:asciiTheme="minorHAnsi" w:eastAsia="Times New Roman" w:hAnsiTheme="minorHAnsi" w:cstheme="minorHAnsi"/>
                <w:bCs/>
              </w:rPr>
              <w:t>dult Day Care center</w:t>
            </w:r>
            <w:r w:rsidRPr="00091C7C">
              <w:rPr>
                <w:rFonts w:asciiTheme="minorHAnsi" w:eastAsia="Times New Roman" w:hAnsiTheme="minorHAnsi" w:cstheme="minorHAnsi"/>
                <w:bCs/>
              </w:rPr>
              <w:t>)</w:t>
            </w:r>
          </w:p>
          <w:p w14:paraId="42A2EC04" w14:textId="77777777" w:rsidR="001447DD" w:rsidRPr="00091C7C" w:rsidRDefault="001447DD" w:rsidP="00F121F4">
            <w:pPr>
              <w:pStyle w:val="ListParagraph"/>
              <w:numPr>
                <w:ilvl w:val="0"/>
                <w:numId w:val="118"/>
              </w:numPr>
              <w:tabs>
                <w:tab w:val="num" w:pos="720"/>
              </w:tabs>
              <w:overflowPunct w:val="0"/>
              <w:autoSpaceDE w:val="0"/>
              <w:autoSpaceDN w:val="0"/>
              <w:adjustRightInd w:val="0"/>
              <w:spacing w:before="120" w:after="120" w:line="220" w:lineRule="atLeast"/>
              <w:textAlignment w:val="baseline"/>
              <w:rPr>
                <w:rFonts w:asciiTheme="minorHAnsi" w:eastAsia="Times New Roman" w:hAnsiTheme="minorHAnsi" w:cstheme="minorHAnsi"/>
                <w:bCs/>
              </w:rPr>
            </w:pPr>
            <w:r w:rsidRPr="00091C7C">
              <w:rPr>
                <w:rFonts w:asciiTheme="minorHAnsi" w:eastAsia="Times New Roman" w:hAnsiTheme="minorHAnsi" w:cstheme="minorHAnsi"/>
                <w:b/>
                <w:bCs/>
              </w:rPr>
              <w:t>Specialized Medical Equipment</w:t>
            </w:r>
            <w:r w:rsidRPr="00091C7C">
              <w:rPr>
                <w:rFonts w:asciiTheme="minorHAnsi" w:eastAsia="Times New Roman" w:hAnsiTheme="minorHAnsi" w:cstheme="minorHAnsi"/>
                <w:bCs/>
              </w:rPr>
              <w:t xml:space="preserve">: </w:t>
            </w:r>
            <w:r>
              <w:rPr>
                <w:rFonts w:asciiTheme="minorHAnsi" w:eastAsia="Times New Roman" w:hAnsiTheme="minorHAnsi" w:cstheme="minorHAnsi"/>
                <w:bCs/>
              </w:rPr>
              <w:t>s</w:t>
            </w:r>
            <w:r w:rsidRPr="00091C7C">
              <w:rPr>
                <w:rFonts w:asciiTheme="minorHAnsi" w:eastAsia="Times New Roman" w:hAnsiTheme="minorHAnsi" w:cstheme="minorHAnsi"/>
                <w:bCs/>
              </w:rPr>
              <w:t xml:space="preserve">elect “Specialized Medical Equipment” from the appropriate equipment table and describe the item in a Comments box for that ADL. Assign a provider on the </w:t>
            </w:r>
            <w:r w:rsidRPr="00091C7C">
              <w:rPr>
                <w:rFonts w:asciiTheme="minorHAnsi" w:eastAsia="Times New Roman" w:hAnsiTheme="minorHAnsi" w:cstheme="minorHAnsi"/>
                <w:bCs/>
                <w:i/>
              </w:rPr>
              <w:t>Support</w:t>
            </w:r>
            <w:r>
              <w:rPr>
                <w:rFonts w:asciiTheme="minorHAnsi" w:eastAsia="Times New Roman" w:hAnsiTheme="minorHAnsi" w:cstheme="minorHAnsi"/>
                <w:bCs/>
                <w:i/>
              </w:rPr>
              <w:t>s</w:t>
            </w:r>
            <w:r w:rsidRPr="00091C7C">
              <w:rPr>
                <w:rFonts w:asciiTheme="minorHAnsi" w:eastAsia="Times New Roman" w:hAnsiTheme="minorHAnsi" w:cstheme="minorHAnsi"/>
                <w:bCs/>
              </w:rPr>
              <w:t xml:space="preserve"> screen.  </w:t>
            </w:r>
          </w:p>
          <w:p w14:paraId="7F45283F" w14:textId="77777777" w:rsidR="001447DD" w:rsidRPr="00091C7C" w:rsidRDefault="001447DD" w:rsidP="00F121F4">
            <w:pPr>
              <w:pStyle w:val="ListParagraph"/>
              <w:numPr>
                <w:ilvl w:val="0"/>
                <w:numId w:val="118"/>
              </w:numPr>
              <w:tabs>
                <w:tab w:val="num" w:pos="720"/>
              </w:tabs>
              <w:overflowPunct w:val="0"/>
              <w:autoSpaceDE w:val="0"/>
              <w:autoSpaceDN w:val="0"/>
              <w:adjustRightInd w:val="0"/>
              <w:spacing w:before="120" w:after="120" w:line="220" w:lineRule="atLeast"/>
              <w:textAlignment w:val="baseline"/>
              <w:rPr>
                <w:rFonts w:asciiTheme="minorHAnsi" w:eastAsia="Times New Roman" w:hAnsiTheme="minorHAnsi" w:cstheme="minorHAnsi"/>
                <w:bCs/>
              </w:rPr>
            </w:pPr>
            <w:r w:rsidRPr="00091C7C">
              <w:rPr>
                <w:rFonts w:asciiTheme="minorHAnsi" w:eastAsia="Times New Roman" w:hAnsiTheme="minorHAnsi" w:cstheme="minorHAnsi"/>
                <w:b/>
                <w:bCs/>
              </w:rPr>
              <w:t>Client Transportation</w:t>
            </w:r>
            <w:r>
              <w:rPr>
                <w:rFonts w:asciiTheme="minorHAnsi" w:eastAsia="Times New Roman" w:hAnsiTheme="minorHAnsi" w:cstheme="minorHAnsi"/>
                <w:bCs/>
              </w:rPr>
              <w:t>: a</w:t>
            </w:r>
            <w:r w:rsidRPr="00091C7C">
              <w:rPr>
                <w:rFonts w:asciiTheme="minorHAnsi" w:eastAsia="Times New Roman" w:hAnsiTheme="minorHAnsi" w:cstheme="minorHAnsi"/>
                <w:bCs/>
              </w:rPr>
              <w:t xml:space="preserve">ssign a provider to Transportation need on the </w:t>
            </w:r>
            <w:r w:rsidRPr="00091C7C">
              <w:rPr>
                <w:rFonts w:asciiTheme="minorHAnsi" w:eastAsia="Times New Roman" w:hAnsiTheme="minorHAnsi" w:cstheme="minorHAnsi"/>
                <w:bCs/>
                <w:i/>
              </w:rPr>
              <w:t>Support</w:t>
            </w:r>
            <w:r>
              <w:rPr>
                <w:rFonts w:asciiTheme="minorHAnsi" w:eastAsia="Times New Roman" w:hAnsiTheme="minorHAnsi" w:cstheme="minorHAnsi"/>
                <w:bCs/>
                <w:i/>
              </w:rPr>
              <w:t>s</w:t>
            </w:r>
            <w:r w:rsidRPr="00091C7C">
              <w:rPr>
                <w:rFonts w:asciiTheme="minorHAnsi" w:eastAsia="Times New Roman" w:hAnsiTheme="minorHAnsi" w:cstheme="minorHAnsi"/>
                <w:bCs/>
              </w:rPr>
              <w:t xml:space="preserve"> screen.</w:t>
            </w:r>
          </w:p>
          <w:p w14:paraId="1B25EE14" w14:textId="09E7BADC" w:rsidR="001447DD" w:rsidRPr="00091C7C" w:rsidRDefault="001447DD" w:rsidP="00F121F4">
            <w:pPr>
              <w:pStyle w:val="ListParagraph"/>
              <w:numPr>
                <w:ilvl w:val="0"/>
                <w:numId w:val="118"/>
              </w:numPr>
              <w:tabs>
                <w:tab w:val="num" w:pos="720"/>
              </w:tabs>
              <w:overflowPunct w:val="0"/>
              <w:autoSpaceDE w:val="0"/>
              <w:autoSpaceDN w:val="0"/>
              <w:adjustRightInd w:val="0"/>
              <w:spacing w:before="120" w:after="120" w:line="220" w:lineRule="atLeast"/>
              <w:textAlignment w:val="baseline"/>
              <w:rPr>
                <w:rFonts w:asciiTheme="minorHAnsi" w:eastAsia="Times New Roman" w:hAnsiTheme="minorHAnsi" w:cstheme="minorHAnsi"/>
                <w:bCs/>
              </w:rPr>
            </w:pPr>
            <w:r w:rsidRPr="00091C7C">
              <w:rPr>
                <w:rFonts w:asciiTheme="minorHAnsi" w:eastAsia="Times New Roman" w:hAnsiTheme="minorHAnsi" w:cstheme="minorHAnsi"/>
                <w:b/>
                <w:bCs/>
              </w:rPr>
              <w:t>Home-Delivered Meals</w:t>
            </w:r>
            <w:r>
              <w:rPr>
                <w:rFonts w:asciiTheme="minorHAnsi" w:eastAsia="Times New Roman" w:hAnsiTheme="minorHAnsi" w:cstheme="minorHAnsi"/>
                <w:bCs/>
              </w:rPr>
              <w:t>: a</w:t>
            </w:r>
            <w:r w:rsidRPr="00091C7C">
              <w:rPr>
                <w:rFonts w:asciiTheme="minorHAnsi" w:eastAsia="Times New Roman" w:hAnsiTheme="minorHAnsi" w:cstheme="minorHAnsi"/>
                <w:bCs/>
              </w:rPr>
              <w:t xml:space="preserve">ssign a provider to Meal Preparation task on the </w:t>
            </w:r>
            <w:r w:rsidRPr="00091C7C">
              <w:rPr>
                <w:rFonts w:asciiTheme="minorHAnsi" w:eastAsia="Times New Roman" w:hAnsiTheme="minorHAnsi" w:cstheme="minorHAnsi"/>
                <w:bCs/>
                <w:i/>
              </w:rPr>
              <w:t>Supports</w:t>
            </w:r>
            <w:r w:rsidRPr="00091C7C">
              <w:rPr>
                <w:rFonts w:asciiTheme="minorHAnsi" w:eastAsia="Times New Roman" w:hAnsiTheme="minorHAnsi" w:cstheme="minorHAnsi"/>
                <w:bCs/>
              </w:rPr>
              <w:t xml:space="preserve"> screen.</w:t>
            </w:r>
            <w:r>
              <w:rPr>
                <w:rFonts w:asciiTheme="minorHAnsi" w:eastAsia="Times New Roman" w:hAnsiTheme="minorHAnsi" w:cstheme="minorHAnsi"/>
                <w:bCs/>
              </w:rPr>
              <w:t xml:space="preserve"> </w:t>
            </w:r>
            <w:r w:rsidRPr="00091C7C">
              <w:rPr>
                <w:rFonts w:asciiTheme="minorHAnsi" w:eastAsia="Times New Roman" w:hAnsiTheme="minorHAnsi" w:cstheme="minorHAnsi"/>
                <w:bCs/>
              </w:rPr>
              <w:t>Document the hour adjustment in the In-home Adjustments tab on the Care Plan screen</w:t>
            </w:r>
            <w:r>
              <w:rPr>
                <w:rFonts w:asciiTheme="minorHAnsi" w:eastAsia="Times New Roman" w:hAnsiTheme="minorHAnsi" w:cstheme="minorHAnsi"/>
                <w:bCs/>
              </w:rPr>
              <w:t xml:space="preserve"> </w:t>
            </w:r>
            <w:r w:rsidRPr="00091C7C">
              <w:rPr>
                <w:rFonts w:asciiTheme="minorHAnsi" w:eastAsia="Times New Roman" w:hAnsiTheme="minorHAnsi" w:cstheme="minorHAnsi"/>
                <w:bCs/>
              </w:rPr>
              <w:t xml:space="preserve">and assign </w:t>
            </w:r>
            <w:r>
              <w:rPr>
                <w:rFonts w:asciiTheme="minorHAnsi" w:eastAsia="Times New Roman" w:hAnsiTheme="minorHAnsi" w:cstheme="minorHAnsi"/>
                <w:bCs/>
              </w:rPr>
              <w:t xml:space="preserve">the paid </w:t>
            </w:r>
            <w:r w:rsidRPr="00091C7C">
              <w:rPr>
                <w:rFonts w:asciiTheme="minorHAnsi" w:eastAsia="Times New Roman" w:hAnsiTheme="minorHAnsi" w:cstheme="minorHAnsi"/>
                <w:bCs/>
              </w:rPr>
              <w:t xml:space="preserve">provider on the </w:t>
            </w:r>
            <w:r w:rsidRPr="00091C7C">
              <w:rPr>
                <w:rFonts w:asciiTheme="minorHAnsi" w:eastAsia="Times New Roman" w:hAnsiTheme="minorHAnsi" w:cstheme="minorHAnsi"/>
                <w:bCs/>
                <w:i/>
              </w:rPr>
              <w:t>Supports</w:t>
            </w:r>
            <w:r w:rsidRPr="00091C7C">
              <w:rPr>
                <w:rFonts w:asciiTheme="minorHAnsi" w:eastAsia="Times New Roman" w:hAnsiTheme="minorHAnsi" w:cstheme="minorHAnsi"/>
                <w:bCs/>
              </w:rPr>
              <w:t xml:space="preserve"> screen.</w:t>
            </w:r>
          </w:p>
          <w:p w14:paraId="192B2C0A" w14:textId="77777777" w:rsidR="001447DD" w:rsidRDefault="001447DD" w:rsidP="00F121F4">
            <w:pPr>
              <w:pStyle w:val="ListParagraph"/>
              <w:numPr>
                <w:ilvl w:val="0"/>
                <w:numId w:val="118"/>
              </w:numPr>
              <w:tabs>
                <w:tab w:val="num" w:pos="720"/>
              </w:tabs>
              <w:overflowPunct w:val="0"/>
              <w:autoSpaceDE w:val="0"/>
              <w:autoSpaceDN w:val="0"/>
              <w:adjustRightInd w:val="0"/>
              <w:spacing w:before="120" w:after="120" w:line="220" w:lineRule="atLeast"/>
              <w:textAlignment w:val="baseline"/>
              <w:rPr>
                <w:rFonts w:asciiTheme="minorHAnsi" w:eastAsia="Times New Roman" w:hAnsiTheme="minorHAnsi" w:cstheme="minorHAnsi"/>
                <w:bCs/>
              </w:rPr>
            </w:pPr>
            <w:r w:rsidRPr="00091C7C">
              <w:rPr>
                <w:rFonts w:asciiTheme="minorHAnsi" w:eastAsia="Times New Roman" w:hAnsiTheme="minorHAnsi" w:cstheme="minorHAnsi"/>
                <w:b/>
                <w:bCs/>
              </w:rPr>
              <w:t>Wellness Education:</w:t>
            </w:r>
            <w:r w:rsidRPr="00091C7C">
              <w:rPr>
                <w:rFonts w:asciiTheme="minorHAnsi" w:eastAsia="Times New Roman" w:hAnsiTheme="minorHAnsi" w:cstheme="minorHAnsi"/>
                <w:bCs/>
              </w:rPr>
              <w:t xml:space="preserve"> </w:t>
            </w:r>
            <w:r>
              <w:rPr>
                <w:rFonts w:asciiTheme="minorHAnsi" w:eastAsia="Times New Roman" w:hAnsiTheme="minorHAnsi" w:cstheme="minorHAnsi"/>
                <w:bCs/>
              </w:rPr>
              <w:t>s</w:t>
            </w:r>
            <w:r w:rsidRPr="00091C7C">
              <w:rPr>
                <w:rFonts w:asciiTheme="minorHAnsi" w:eastAsia="Times New Roman" w:hAnsiTheme="minorHAnsi" w:cstheme="minorHAnsi"/>
                <w:bCs/>
              </w:rPr>
              <w:t xml:space="preserve">elect “Wellness Education Service” from the Program list </w:t>
            </w:r>
            <w:r>
              <w:rPr>
                <w:rFonts w:asciiTheme="minorHAnsi" w:eastAsia="Times New Roman" w:hAnsiTheme="minorHAnsi" w:cstheme="minorHAnsi"/>
                <w:bCs/>
              </w:rPr>
              <w:t>i</w:t>
            </w:r>
            <w:r w:rsidRPr="00091C7C">
              <w:rPr>
                <w:rFonts w:asciiTheme="minorHAnsi" w:eastAsia="Times New Roman" w:hAnsiTheme="minorHAnsi" w:cstheme="minorHAnsi"/>
                <w:bCs/>
              </w:rPr>
              <w:t xml:space="preserve">n the </w:t>
            </w:r>
            <w:r w:rsidRPr="003F5116">
              <w:rPr>
                <w:rFonts w:asciiTheme="minorHAnsi" w:eastAsia="Times New Roman" w:hAnsiTheme="minorHAnsi" w:cstheme="minorHAnsi"/>
                <w:bCs/>
                <w:i/>
              </w:rPr>
              <w:t>T</w:t>
            </w:r>
            <w:r w:rsidRPr="00091C7C">
              <w:rPr>
                <w:rFonts w:asciiTheme="minorHAnsi" w:eastAsia="Times New Roman" w:hAnsiTheme="minorHAnsi" w:cstheme="minorHAnsi"/>
                <w:bCs/>
                <w:i/>
              </w:rPr>
              <w:t>reatments</w:t>
            </w:r>
            <w:r w:rsidRPr="00091C7C">
              <w:rPr>
                <w:rFonts w:asciiTheme="minorHAnsi" w:eastAsia="Times New Roman" w:hAnsiTheme="minorHAnsi" w:cstheme="minorHAnsi"/>
                <w:bCs/>
              </w:rPr>
              <w:t xml:space="preserve"> </w:t>
            </w:r>
            <w:r>
              <w:rPr>
                <w:rFonts w:asciiTheme="minorHAnsi" w:eastAsia="Times New Roman" w:hAnsiTheme="minorHAnsi" w:cstheme="minorHAnsi"/>
                <w:bCs/>
              </w:rPr>
              <w:t xml:space="preserve">section of the Medical </w:t>
            </w:r>
            <w:r w:rsidRPr="00091C7C">
              <w:rPr>
                <w:rFonts w:asciiTheme="minorHAnsi" w:eastAsia="Times New Roman" w:hAnsiTheme="minorHAnsi" w:cstheme="minorHAnsi"/>
                <w:bCs/>
              </w:rPr>
              <w:t xml:space="preserve">screen and </w:t>
            </w:r>
            <w:r>
              <w:rPr>
                <w:rFonts w:asciiTheme="minorHAnsi" w:eastAsia="Times New Roman" w:hAnsiTheme="minorHAnsi" w:cstheme="minorHAnsi"/>
                <w:bCs/>
              </w:rPr>
              <w:t xml:space="preserve">use the provider type “other”. </w:t>
            </w:r>
            <w:r w:rsidRPr="00091C7C">
              <w:rPr>
                <w:rFonts w:asciiTheme="minorHAnsi" w:eastAsia="Times New Roman" w:hAnsiTheme="minorHAnsi" w:cstheme="minorHAnsi"/>
                <w:bCs/>
              </w:rPr>
              <w:t xml:space="preserve">Assign “Smart Source, LLC” as the provider on the </w:t>
            </w:r>
            <w:r w:rsidRPr="00091C7C">
              <w:rPr>
                <w:rFonts w:asciiTheme="minorHAnsi" w:eastAsia="Times New Roman" w:hAnsiTheme="minorHAnsi" w:cstheme="minorHAnsi"/>
                <w:bCs/>
                <w:i/>
              </w:rPr>
              <w:t>Supports</w:t>
            </w:r>
            <w:r w:rsidRPr="00091C7C">
              <w:rPr>
                <w:rFonts w:asciiTheme="minorHAnsi" w:eastAsia="Times New Roman" w:hAnsiTheme="minorHAnsi" w:cstheme="minorHAnsi"/>
                <w:bCs/>
              </w:rPr>
              <w:t xml:space="preserve"> screen. </w:t>
            </w:r>
          </w:p>
          <w:p w14:paraId="28454D02" w14:textId="77777777" w:rsidR="001447DD" w:rsidRPr="003237AF" w:rsidRDefault="001447DD" w:rsidP="00F121F4">
            <w:pPr>
              <w:pStyle w:val="ListParagraph"/>
              <w:numPr>
                <w:ilvl w:val="0"/>
                <w:numId w:val="118"/>
              </w:numPr>
              <w:spacing w:before="120"/>
              <w:rPr>
                <w:rFonts w:asciiTheme="minorHAnsi" w:eastAsia="Times New Roman" w:hAnsiTheme="minorHAnsi" w:cstheme="minorHAnsi"/>
                <w:bCs/>
              </w:rPr>
            </w:pPr>
            <w:r w:rsidRPr="00F93F56">
              <w:rPr>
                <w:rFonts w:asciiTheme="minorHAnsi" w:eastAsia="Times New Roman" w:hAnsiTheme="minorHAnsi" w:cstheme="minorHAnsi"/>
                <w:b/>
                <w:bCs/>
              </w:rPr>
              <w:t>Community Choice Guide</w:t>
            </w:r>
            <w:r>
              <w:rPr>
                <w:rFonts w:asciiTheme="minorHAnsi" w:eastAsia="Times New Roman" w:hAnsiTheme="minorHAnsi" w:cstheme="minorHAnsi"/>
                <w:b/>
                <w:bCs/>
              </w:rPr>
              <w:t xml:space="preserve"> (CCG)</w:t>
            </w:r>
            <w:r w:rsidRPr="00F93F56">
              <w:rPr>
                <w:rFonts w:asciiTheme="minorHAnsi" w:eastAsia="Times New Roman" w:hAnsiTheme="minorHAnsi" w:cstheme="minorHAnsi"/>
                <w:b/>
                <w:bCs/>
              </w:rPr>
              <w:t xml:space="preserve">: </w:t>
            </w:r>
            <w:r w:rsidRPr="003237AF">
              <w:rPr>
                <w:rFonts w:asciiTheme="minorHAnsi" w:eastAsia="Times New Roman" w:hAnsiTheme="minorHAnsi" w:cstheme="minorHAnsi"/>
                <w:bCs/>
              </w:rPr>
              <w:t>select “Community Integration”</w:t>
            </w:r>
            <w:r w:rsidRPr="00F93F56">
              <w:rPr>
                <w:rFonts w:asciiTheme="minorHAnsi" w:eastAsia="Times New Roman" w:hAnsiTheme="minorHAnsi" w:cstheme="minorHAnsi"/>
                <w:bCs/>
              </w:rPr>
              <w:t xml:space="preserve"> </w:t>
            </w:r>
            <w:r>
              <w:rPr>
                <w:rFonts w:asciiTheme="minorHAnsi" w:eastAsia="Times New Roman" w:hAnsiTheme="minorHAnsi" w:cstheme="minorHAnsi"/>
                <w:bCs/>
              </w:rPr>
              <w:t>from the Program list in the</w:t>
            </w:r>
            <w:r w:rsidRPr="003237AF">
              <w:rPr>
                <w:rFonts w:asciiTheme="minorHAnsi" w:eastAsia="Times New Roman" w:hAnsiTheme="minorHAnsi" w:cstheme="minorHAnsi"/>
                <w:bCs/>
                <w:i/>
              </w:rPr>
              <w:t xml:space="preserve"> Treatments</w:t>
            </w:r>
            <w:r>
              <w:rPr>
                <w:rFonts w:asciiTheme="minorHAnsi" w:eastAsia="Times New Roman" w:hAnsiTheme="minorHAnsi" w:cstheme="minorHAnsi"/>
                <w:bCs/>
              </w:rPr>
              <w:t xml:space="preserve"> section of the </w:t>
            </w:r>
            <w:r w:rsidRPr="00945181">
              <w:rPr>
                <w:rFonts w:asciiTheme="minorHAnsi" w:eastAsia="Times New Roman" w:hAnsiTheme="minorHAnsi" w:cstheme="minorHAnsi"/>
                <w:bCs/>
                <w:i/>
                <w:iCs/>
              </w:rPr>
              <w:t xml:space="preserve">Medical </w:t>
            </w:r>
            <w:r>
              <w:rPr>
                <w:rFonts w:asciiTheme="minorHAnsi" w:eastAsia="Times New Roman" w:hAnsiTheme="minorHAnsi" w:cstheme="minorHAnsi"/>
                <w:bCs/>
              </w:rPr>
              <w:t>screen</w:t>
            </w:r>
            <w:r w:rsidRPr="00F93F56">
              <w:rPr>
                <w:rFonts w:asciiTheme="minorHAnsi" w:eastAsia="Times New Roman" w:hAnsiTheme="minorHAnsi" w:cstheme="minorHAnsi"/>
                <w:bCs/>
              </w:rPr>
              <w:t xml:space="preserve">. </w:t>
            </w:r>
            <w:r>
              <w:rPr>
                <w:rFonts w:asciiTheme="minorHAnsi" w:eastAsia="Times New Roman" w:hAnsiTheme="minorHAnsi" w:cstheme="minorHAnsi"/>
                <w:bCs/>
              </w:rPr>
              <w:t>Document CCG tasks via Pre</w:t>
            </w:r>
            <w:r w:rsidRPr="00064C94">
              <w:rPr>
                <w:rFonts w:asciiTheme="minorHAnsi" w:eastAsia="Times New Roman" w:hAnsiTheme="minorHAnsi" w:cstheme="minorHAnsi"/>
                <w:bCs/>
                <w:i/>
                <w:iCs/>
              </w:rPr>
              <w:t>-Transition &amp; Sustainability</w:t>
            </w:r>
            <w:r>
              <w:rPr>
                <w:rFonts w:asciiTheme="minorHAnsi" w:eastAsia="Times New Roman" w:hAnsiTheme="minorHAnsi" w:cstheme="minorHAnsi"/>
                <w:bCs/>
              </w:rPr>
              <w:t xml:space="preserve"> screen &gt;  </w:t>
            </w:r>
            <w:r w:rsidRPr="00064C94">
              <w:rPr>
                <w:rFonts w:asciiTheme="minorHAnsi" w:eastAsia="Times New Roman" w:hAnsiTheme="minorHAnsi" w:cstheme="minorHAnsi"/>
                <w:bCs/>
                <w:i/>
                <w:iCs/>
              </w:rPr>
              <w:t xml:space="preserve">Sustainability Goals </w:t>
            </w:r>
            <w:r>
              <w:rPr>
                <w:rFonts w:asciiTheme="minorHAnsi" w:eastAsia="Times New Roman" w:hAnsiTheme="minorHAnsi" w:cstheme="minorHAnsi"/>
                <w:bCs/>
              </w:rPr>
              <w:t>screen.</w:t>
            </w:r>
            <w:r w:rsidRPr="00F93F56">
              <w:rPr>
                <w:rFonts w:asciiTheme="minorHAnsi" w:eastAsia="Times New Roman" w:hAnsiTheme="minorHAnsi" w:cstheme="minorHAnsi"/>
                <w:bCs/>
              </w:rPr>
              <w:t xml:space="preserve"> Assign </w:t>
            </w:r>
            <w:r>
              <w:rPr>
                <w:rFonts w:asciiTheme="minorHAnsi" w:eastAsia="Times New Roman" w:hAnsiTheme="minorHAnsi" w:cstheme="minorHAnsi"/>
                <w:bCs/>
              </w:rPr>
              <w:t>the paid</w:t>
            </w:r>
            <w:r w:rsidRPr="00F93F56">
              <w:rPr>
                <w:rFonts w:asciiTheme="minorHAnsi" w:eastAsia="Times New Roman" w:hAnsiTheme="minorHAnsi" w:cstheme="minorHAnsi"/>
                <w:bCs/>
              </w:rPr>
              <w:t xml:space="preserve"> provider on the </w:t>
            </w:r>
            <w:r w:rsidRPr="003237AF">
              <w:rPr>
                <w:rFonts w:asciiTheme="minorHAnsi" w:eastAsia="Times New Roman" w:hAnsiTheme="minorHAnsi" w:cstheme="minorHAnsi"/>
                <w:bCs/>
                <w:i/>
              </w:rPr>
              <w:t>Supports</w:t>
            </w:r>
            <w:r w:rsidRPr="00F93F56">
              <w:rPr>
                <w:rFonts w:asciiTheme="minorHAnsi" w:eastAsia="Times New Roman" w:hAnsiTheme="minorHAnsi" w:cstheme="minorHAnsi"/>
                <w:bCs/>
              </w:rPr>
              <w:t xml:space="preserve"> screen.</w:t>
            </w:r>
          </w:p>
          <w:p w14:paraId="05A8033F" w14:textId="77777777" w:rsidR="001447DD" w:rsidRPr="001A5F98" w:rsidRDefault="001447DD" w:rsidP="00F121F4">
            <w:pPr>
              <w:pStyle w:val="ListParagraph"/>
              <w:numPr>
                <w:ilvl w:val="0"/>
                <w:numId w:val="118"/>
              </w:numPr>
              <w:spacing w:before="120"/>
              <w:rPr>
                <w:rFonts w:asciiTheme="minorHAnsi" w:eastAsia="Times New Roman" w:hAnsiTheme="minorHAnsi" w:cstheme="minorHAnsi"/>
                <w:bCs/>
              </w:rPr>
            </w:pPr>
            <w:r w:rsidRPr="003237AF">
              <w:rPr>
                <w:b/>
              </w:rPr>
              <w:t>Community Support</w:t>
            </w:r>
            <w:r>
              <w:rPr>
                <w:b/>
              </w:rPr>
              <w:t>:</w:t>
            </w:r>
            <w:r w:rsidRPr="003237AF">
              <w:rPr>
                <w:b/>
              </w:rPr>
              <w:t xml:space="preserve"> </w:t>
            </w:r>
            <w:r w:rsidRPr="003237AF">
              <w:t>Goods and Services (available only for individuals moving from a licensed residential setting to in-home):</w:t>
            </w:r>
            <w:r w:rsidRPr="00F93F56">
              <w:rPr>
                <w:b/>
              </w:rPr>
              <w:t xml:space="preserve"> </w:t>
            </w:r>
            <w:r w:rsidRPr="003237AF">
              <w:t xml:space="preserve">Select “Other” </w:t>
            </w:r>
            <w:r w:rsidRPr="00F93F56">
              <w:t xml:space="preserve">from the Program list </w:t>
            </w:r>
            <w:r>
              <w:t>i</w:t>
            </w:r>
            <w:r w:rsidRPr="00F93F56">
              <w:t xml:space="preserve">n the </w:t>
            </w:r>
            <w:r w:rsidRPr="003237AF">
              <w:rPr>
                <w:i/>
              </w:rPr>
              <w:t>Treatments</w:t>
            </w:r>
            <w:r w:rsidRPr="00F93F56">
              <w:t xml:space="preserve"> </w:t>
            </w:r>
            <w:r>
              <w:rPr>
                <w:rFonts w:asciiTheme="minorHAnsi" w:eastAsia="Times New Roman" w:hAnsiTheme="minorHAnsi" w:cstheme="minorHAnsi"/>
                <w:bCs/>
              </w:rPr>
              <w:t xml:space="preserve">section of the Medical </w:t>
            </w:r>
            <w:r w:rsidRPr="00F93F56">
              <w:t>screen</w:t>
            </w:r>
            <w:r w:rsidRPr="003237AF">
              <w:t xml:space="preserve">. </w:t>
            </w:r>
            <w:r>
              <w:t xml:space="preserve">Describe the Community Support needed </w:t>
            </w:r>
            <w:r w:rsidRPr="00F93F56">
              <w:t xml:space="preserve">in the corresponding Comments box. </w:t>
            </w:r>
            <w:r w:rsidRPr="003237AF">
              <w:t xml:space="preserve">Assign a provider on the </w:t>
            </w:r>
            <w:r w:rsidRPr="003237AF">
              <w:rPr>
                <w:i/>
              </w:rPr>
              <w:t xml:space="preserve">Supports </w:t>
            </w:r>
            <w:r w:rsidRPr="003237AF">
              <w:t>screen.</w:t>
            </w:r>
          </w:p>
        </w:tc>
      </w:tr>
      <w:tr w:rsidR="001447DD" w:rsidRPr="001A5F98" w14:paraId="652206F3" w14:textId="77777777" w:rsidTr="00861CE4">
        <w:tc>
          <w:tcPr>
            <w:tcW w:w="1975" w:type="dxa"/>
            <w:tcBorders>
              <w:top w:val="single" w:sz="4" w:space="0" w:color="auto"/>
              <w:left w:val="single" w:sz="4" w:space="0" w:color="auto"/>
              <w:bottom w:val="single" w:sz="4" w:space="0" w:color="auto"/>
              <w:right w:val="single" w:sz="4" w:space="0" w:color="auto"/>
            </w:tcBorders>
          </w:tcPr>
          <w:p w14:paraId="745A080C" w14:textId="77777777" w:rsidR="001447DD" w:rsidRDefault="001447DD" w:rsidP="00861CE4">
            <w:p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lastRenderedPageBreak/>
              <w:t>Environmental</w:t>
            </w:r>
            <w:r>
              <w:rPr>
                <w:rFonts w:asciiTheme="minorHAnsi" w:eastAsia="Times New Roman" w:hAnsiTheme="minorHAnsi" w:cstheme="minorHAnsi"/>
              </w:rPr>
              <w:t xml:space="preserve"> Modifications</w:t>
            </w:r>
            <w:r w:rsidRPr="001A5F98">
              <w:rPr>
                <w:rFonts w:asciiTheme="minorHAnsi" w:eastAsia="Times New Roman" w:hAnsiTheme="minorHAnsi" w:cstheme="minorHAnsi"/>
              </w:rPr>
              <w:t>/</w:t>
            </w:r>
          </w:p>
          <w:p w14:paraId="3CF3B4C9" w14:textId="77777777" w:rsidR="001447DD" w:rsidRPr="001A5F98" w:rsidRDefault="001447DD" w:rsidP="00861CE4">
            <w:pPr>
              <w:overflowPunct w:val="0"/>
              <w:autoSpaceDE w:val="0"/>
              <w:autoSpaceDN w:val="0"/>
              <w:adjustRightInd w:val="0"/>
              <w:textAlignment w:val="baseline"/>
              <w:rPr>
                <w:rFonts w:asciiTheme="minorHAnsi" w:eastAsia="Times New Roman" w:hAnsiTheme="minorHAnsi" w:cstheme="minorHAnsi"/>
              </w:rPr>
            </w:pPr>
            <w:r>
              <w:rPr>
                <w:rFonts w:asciiTheme="minorHAnsi" w:eastAsia="Times New Roman" w:hAnsiTheme="minorHAnsi" w:cstheme="minorHAnsi"/>
              </w:rPr>
              <w:t xml:space="preserve">Durable Medical </w:t>
            </w:r>
            <w:r w:rsidRPr="001A5F98">
              <w:rPr>
                <w:rFonts w:asciiTheme="minorHAnsi" w:eastAsia="Times New Roman" w:hAnsiTheme="minorHAnsi" w:cstheme="minorHAnsi"/>
              </w:rPr>
              <w:t>Equipment</w:t>
            </w:r>
          </w:p>
        </w:tc>
        <w:tc>
          <w:tcPr>
            <w:tcW w:w="7375" w:type="dxa"/>
            <w:tcBorders>
              <w:top w:val="single" w:sz="4" w:space="0" w:color="auto"/>
              <w:left w:val="single" w:sz="4" w:space="0" w:color="auto"/>
              <w:bottom w:val="single" w:sz="4" w:space="0" w:color="auto"/>
              <w:right w:val="single" w:sz="4" w:space="0" w:color="auto"/>
            </w:tcBorders>
          </w:tcPr>
          <w:p w14:paraId="6C6B69BE" w14:textId="77777777" w:rsidR="001447DD" w:rsidRDefault="001447DD" w:rsidP="00861CE4">
            <w:pPr>
              <w:overflowPunct w:val="0"/>
              <w:autoSpaceDE w:val="0"/>
              <w:autoSpaceDN w:val="0"/>
              <w:adjustRightInd w:val="0"/>
              <w:spacing w:after="120"/>
              <w:textAlignment w:val="baseline"/>
              <w:rPr>
                <w:rFonts w:asciiTheme="minorHAnsi" w:eastAsia="Times New Roman" w:hAnsiTheme="minorHAnsi" w:cstheme="minorHAnsi"/>
              </w:rPr>
            </w:pPr>
            <w:r>
              <w:rPr>
                <w:rFonts w:asciiTheme="minorHAnsi" w:eastAsia="Times New Roman" w:hAnsiTheme="minorHAnsi" w:cstheme="minorHAnsi"/>
              </w:rPr>
              <w:t>E</w:t>
            </w:r>
            <w:r w:rsidRPr="001A5F98">
              <w:rPr>
                <w:rFonts w:asciiTheme="minorHAnsi" w:eastAsia="Times New Roman" w:hAnsiTheme="minorHAnsi" w:cstheme="minorHAnsi"/>
              </w:rPr>
              <w:t xml:space="preserve">nter the date the </w:t>
            </w:r>
            <w:r>
              <w:rPr>
                <w:rFonts w:asciiTheme="minorHAnsi" w:eastAsia="Times New Roman" w:hAnsiTheme="minorHAnsi" w:cstheme="minorHAnsi"/>
              </w:rPr>
              <w:t>Durable Medical E</w:t>
            </w:r>
            <w:r w:rsidRPr="001A5F98">
              <w:rPr>
                <w:rFonts w:asciiTheme="minorHAnsi" w:eastAsia="Times New Roman" w:hAnsiTheme="minorHAnsi" w:cstheme="minorHAnsi"/>
              </w:rPr>
              <w:t xml:space="preserve">quipment or Environmental Modification is expected to be completed/obtained in the “Act By” field.  </w:t>
            </w:r>
          </w:p>
          <w:p w14:paraId="6FC49F59" w14:textId="77777777" w:rsidR="001447DD" w:rsidRPr="001A5F98" w:rsidRDefault="001447DD" w:rsidP="00861CE4">
            <w:pPr>
              <w:overflowPunct w:val="0"/>
              <w:autoSpaceDE w:val="0"/>
              <w:autoSpaceDN w:val="0"/>
              <w:adjustRightInd w:val="0"/>
              <w:spacing w:after="120"/>
              <w:textAlignment w:val="baseline"/>
              <w:rPr>
                <w:rFonts w:asciiTheme="minorHAnsi" w:eastAsia="Times New Roman" w:hAnsiTheme="minorHAnsi" w:cstheme="minorHAnsi"/>
              </w:rPr>
            </w:pPr>
            <w:r>
              <w:rPr>
                <w:rFonts w:asciiTheme="minorHAnsi" w:eastAsia="Times New Roman" w:hAnsiTheme="minorHAnsi" w:cstheme="minorHAnsi"/>
              </w:rPr>
              <w:t xml:space="preserve">The Follow Up screen must include updated detail in the Comment Box of current status/steps taken, related to “Who Acts.” </w:t>
            </w:r>
          </w:p>
        </w:tc>
      </w:tr>
    </w:tbl>
    <w:p w14:paraId="675EDBE0" w14:textId="77777777" w:rsidR="00D1005F" w:rsidRDefault="00D1005F" w:rsidP="001447DD">
      <w:pPr>
        <w:pStyle w:val="Heading3"/>
        <w:rPr>
          <w:rFonts w:eastAsia="Times New Roman"/>
        </w:rPr>
      </w:pPr>
    </w:p>
    <w:p w14:paraId="77DFA06A" w14:textId="77777777" w:rsidR="00D1005F" w:rsidRDefault="00D1005F">
      <w:pPr>
        <w:rPr>
          <w:rFonts w:asciiTheme="minorHAnsi" w:eastAsia="Times New Roman" w:hAnsiTheme="minorHAnsi" w:cstheme="majorBidi"/>
          <w:b/>
          <w:sz w:val="26"/>
          <w:szCs w:val="24"/>
          <w:u w:val="single"/>
        </w:rPr>
      </w:pPr>
      <w:r>
        <w:rPr>
          <w:rFonts w:eastAsia="Times New Roman"/>
        </w:rPr>
        <w:br w:type="page"/>
      </w:r>
    </w:p>
    <w:p w14:paraId="65718E96" w14:textId="3D260D79" w:rsidR="001447DD" w:rsidRPr="001A5F98" w:rsidRDefault="001447DD" w:rsidP="001447DD">
      <w:pPr>
        <w:pStyle w:val="Heading3"/>
        <w:rPr>
          <w:rFonts w:eastAsia="Times New Roman"/>
        </w:rPr>
      </w:pPr>
      <w:bookmarkStart w:id="104" w:name="_Toc206592924"/>
      <w:r w:rsidRPr="001A5F98">
        <w:rPr>
          <w:rFonts w:eastAsia="Times New Roman"/>
        </w:rPr>
        <w:lastRenderedPageBreak/>
        <w:t>Case File Standards</w:t>
      </w:r>
      <w:bookmarkEnd w:id="104"/>
    </w:p>
    <w:p w14:paraId="5078096D" w14:textId="77777777" w:rsidR="001447DD" w:rsidRPr="001A5F98" w:rsidRDefault="001447DD" w:rsidP="001447DD">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1A5F98">
        <w:rPr>
          <w:rFonts w:asciiTheme="minorHAnsi" w:eastAsia="Times New Roman" w:hAnsiTheme="minorHAnsi" w:cstheme="minorHAnsi"/>
        </w:rPr>
        <w:t>This section outlines standards for what is required in the electronic case record, record retention, obtaining original documents/signatures, and utilizing the Document Management System in Barcode.</w:t>
      </w:r>
    </w:p>
    <w:p w14:paraId="280E7AE2" w14:textId="77777777" w:rsidR="001447DD" w:rsidRPr="00B860ED" w:rsidRDefault="001447DD" w:rsidP="001447DD">
      <w:pPr>
        <w:pStyle w:val="Heading4"/>
        <w:rPr>
          <w:rFonts w:eastAsia="Times New Roman"/>
          <w:color w:val="193F6F"/>
        </w:rPr>
      </w:pPr>
      <w:r w:rsidRPr="00B860ED">
        <w:rPr>
          <w:rFonts w:eastAsia="Times New Roman"/>
          <w:color w:val="193F6F"/>
        </w:rPr>
        <w:t>HCS Imaging Unit</w:t>
      </w:r>
      <w:r w:rsidRPr="00B860ED" w:rsidDel="006D7C83">
        <w:rPr>
          <w:rFonts w:eastAsia="Times New Roman"/>
          <w:color w:val="193F6F"/>
        </w:rPr>
        <w:t xml:space="preserve"> </w:t>
      </w:r>
      <w:r w:rsidRPr="00B860ED">
        <w:rPr>
          <w:rFonts w:eastAsia="Times New Roman"/>
          <w:color w:val="193F6F"/>
        </w:rPr>
        <w:t xml:space="preserve">(HIU) and Electronic Case Records (ECR) </w:t>
      </w:r>
    </w:p>
    <w:p w14:paraId="4E8CF33D" w14:textId="7185203D" w:rsidR="001447DD" w:rsidRPr="001A5F98" w:rsidRDefault="001447DD" w:rsidP="001447DD">
      <w:pPr>
        <w:overflowPunct w:val="0"/>
        <w:autoSpaceDE w:val="0"/>
        <w:autoSpaceDN w:val="0"/>
        <w:adjustRightInd w:val="0"/>
        <w:textAlignment w:val="baseline"/>
        <w:rPr>
          <w:rFonts w:asciiTheme="minorHAnsi" w:eastAsia="Times New Roman" w:hAnsiTheme="minorHAnsi" w:cstheme="minorHAnsi"/>
        </w:rPr>
      </w:pPr>
      <w:r>
        <w:rPr>
          <w:rFonts w:asciiTheme="minorHAnsi" w:eastAsia="Times New Roman" w:hAnsiTheme="minorHAnsi" w:cstheme="minorHAnsi"/>
        </w:rPr>
        <w:t>HCS IMAGING UNIT</w:t>
      </w:r>
      <w:r w:rsidRPr="001A5F98">
        <w:rPr>
          <w:rFonts w:asciiTheme="minorHAnsi" w:eastAsia="Times New Roman" w:hAnsiTheme="minorHAnsi" w:cstheme="minorHAnsi"/>
        </w:rPr>
        <w:t xml:space="preserve"> is a subset of the Barcode application which was written and is maintained by Economic Services Administration (ESA). </w:t>
      </w:r>
      <w:r>
        <w:rPr>
          <w:rFonts w:asciiTheme="minorHAnsi" w:eastAsia="Times New Roman" w:hAnsiTheme="minorHAnsi" w:cstheme="minorHAnsi"/>
        </w:rPr>
        <w:t>HCS IMAGING UNIT</w:t>
      </w:r>
      <w:r w:rsidRPr="001A5F98">
        <w:rPr>
          <w:rFonts w:asciiTheme="minorHAnsi" w:eastAsia="Times New Roman" w:hAnsiTheme="minorHAnsi" w:cstheme="minorHAnsi"/>
        </w:rPr>
        <w:t xml:space="preserve"> manages and stores documents creating an electronic case record known as the ECR eliminating the need for a paper case file. Once a document arrives at the Hub Imaging Unit (HIU) it is scanned and indexed to the appropriate client and assignments based on each office</w:t>
      </w:r>
      <w:r>
        <w:rPr>
          <w:rFonts w:asciiTheme="minorHAnsi" w:eastAsia="Times New Roman" w:hAnsiTheme="minorHAnsi" w:cstheme="minorHAnsi"/>
        </w:rPr>
        <w:t>’</w:t>
      </w:r>
      <w:r w:rsidRPr="001A5F98">
        <w:rPr>
          <w:rFonts w:asciiTheme="minorHAnsi" w:eastAsia="Times New Roman" w:hAnsiTheme="minorHAnsi" w:cstheme="minorHAnsi"/>
        </w:rPr>
        <w:t xml:space="preserve">s set of assignment rules or Assignment </w:t>
      </w:r>
      <w:r w:rsidR="00DD7AD7" w:rsidRPr="001A5F98">
        <w:rPr>
          <w:rFonts w:asciiTheme="minorHAnsi" w:eastAsia="Times New Roman" w:hAnsiTheme="minorHAnsi" w:cstheme="minorHAnsi"/>
        </w:rPr>
        <w:t>Matrix</w:t>
      </w:r>
      <w:r w:rsidR="00DD7AD7">
        <w:rPr>
          <w:rFonts w:asciiTheme="minorHAnsi" w:eastAsia="Times New Roman" w:hAnsiTheme="minorHAnsi" w:cstheme="minorHAnsi"/>
        </w:rPr>
        <w:t xml:space="preserve"> and</w:t>
      </w:r>
      <w:r w:rsidRPr="001A5F98">
        <w:rPr>
          <w:rFonts w:asciiTheme="minorHAnsi" w:eastAsia="Times New Roman" w:hAnsiTheme="minorHAnsi" w:cstheme="minorHAnsi"/>
        </w:rPr>
        <w:t xml:space="preserve"> then</w:t>
      </w:r>
      <w:r>
        <w:rPr>
          <w:rFonts w:asciiTheme="minorHAnsi" w:eastAsia="Times New Roman" w:hAnsiTheme="minorHAnsi" w:cstheme="minorHAnsi"/>
        </w:rPr>
        <w:t xml:space="preserve"> will display</w:t>
      </w:r>
      <w:r w:rsidRPr="001A5F98">
        <w:rPr>
          <w:rFonts w:asciiTheme="minorHAnsi" w:eastAsia="Times New Roman" w:hAnsiTheme="minorHAnsi" w:cstheme="minorHAnsi"/>
        </w:rPr>
        <w:t xml:space="preserve"> as </w:t>
      </w:r>
      <w:r>
        <w:rPr>
          <w:rFonts w:asciiTheme="minorHAnsi" w:eastAsia="Times New Roman" w:hAnsiTheme="minorHAnsi" w:cstheme="minorHAnsi"/>
        </w:rPr>
        <w:t xml:space="preserve">a </w:t>
      </w:r>
      <w:r w:rsidRPr="00064C94">
        <w:rPr>
          <w:rFonts w:asciiTheme="minorHAnsi" w:eastAsia="Times New Roman" w:hAnsiTheme="minorHAnsi" w:cstheme="minorHAnsi"/>
          <w:i/>
          <w:iCs/>
        </w:rPr>
        <w:t>Tickle</w:t>
      </w:r>
      <w:r>
        <w:rPr>
          <w:rFonts w:asciiTheme="minorHAnsi" w:eastAsia="Times New Roman" w:hAnsiTheme="minorHAnsi" w:cstheme="minorHAnsi"/>
        </w:rPr>
        <w:t xml:space="preserve"> </w:t>
      </w:r>
      <w:r w:rsidRPr="001A5F98">
        <w:rPr>
          <w:rFonts w:asciiTheme="minorHAnsi" w:eastAsia="Times New Roman" w:hAnsiTheme="minorHAnsi" w:cstheme="minorHAnsi"/>
        </w:rPr>
        <w:t xml:space="preserve">assignment on the appropriate workers </w:t>
      </w:r>
      <w:r w:rsidRPr="00064C94">
        <w:rPr>
          <w:rFonts w:asciiTheme="minorHAnsi" w:eastAsia="Times New Roman" w:hAnsiTheme="minorHAnsi" w:cstheme="minorHAnsi"/>
          <w:i/>
          <w:iCs/>
        </w:rPr>
        <w:t>Barcode To-Do</w:t>
      </w:r>
      <w:r w:rsidRPr="001A5F98">
        <w:rPr>
          <w:rFonts w:asciiTheme="minorHAnsi" w:eastAsia="Times New Roman" w:hAnsiTheme="minorHAnsi" w:cstheme="minorHAnsi"/>
        </w:rPr>
        <w:t xml:space="preserve"> list. </w:t>
      </w:r>
    </w:p>
    <w:p w14:paraId="105C3B69" w14:textId="77777777" w:rsidR="001447DD" w:rsidRPr="00B860ED" w:rsidRDefault="001447DD" w:rsidP="001447DD">
      <w:pPr>
        <w:pStyle w:val="Heading4"/>
        <w:rPr>
          <w:rFonts w:eastAsia="Times New Roman"/>
          <w:color w:val="193F6F"/>
        </w:rPr>
      </w:pPr>
      <w:r w:rsidRPr="00B860ED">
        <w:rPr>
          <w:rFonts w:eastAsia="Times New Roman"/>
          <w:color w:val="193F6F"/>
        </w:rPr>
        <w:t>What should be sent to HIU for imaging into ECR?</w:t>
      </w:r>
    </w:p>
    <w:p w14:paraId="3D5FF33A" w14:textId="77777777" w:rsidR="001447DD" w:rsidRPr="001A5F98" w:rsidRDefault="001447DD" w:rsidP="001447DD">
      <w:pPr>
        <w:overflowPunct w:val="0"/>
        <w:autoSpaceDE w:val="0"/>
        <w:autoSpaceDN w:val="0"/>
        <w:adjustRightInd w:val="0"/>
        <w:textAlignment w:val="baseline"/>
        <w:rPr>
          <w:rFonts w:asciiTheme="minorHAnsi" w:eastAsia="Times New Roman" w:hAnsiTheme="minorHAnsi" w:cstheme="minorHAnsi"/>
        </w:rPr>
      </w:pPr>
      <w:r>
        <w:rPr>
          <w:rFonts w:asciiTheme="minorHAnsi" w:eastAsia="Times New Roman" w:hAnsiTheme="minorHAnsi" w:cstheme="minorHAnsi"/>
        </w:rPr>
        <w:t>T</w:t>
      </w:r>
      <w:r w:rsidRPr="001A5F98">
        <w:rPr>
          <w:rFonts w:asciiTheme="minorHAnsi" w:eastAsia="Times New Roman" w:hAnsiTheme="minorHAnsi" w:cstheme="minorHAnsi"/>
        </w:rPr>
        <w:t>he following documents that have not been superseded by a more recent version:</w:t>
      </w:r>
    </w:p>
    <w:p w14:paraId="2502C7DF" w14:textId="77777777" w:rsidR="001447DD" w:rsidRPr="00C416A8" w:rsidRDefault="001447DD" w:rsidP="00F121F4">
      <w:pPr>
        <w:numPr>
          <w:ilvl w:val="0"/>
          <w:numId w:val="107"/>
        </w:numPr>
        <w:overflowPunct w:val="0"/>
        <w:autoSpaceDE w:val="0"/>
        <w:autoSpaceDN w:val="0"/>
        <w:adjustRightInd w:val="0"/>
        <w:contextualSpacing/>
        <w:textAlignment w:val="baseline"/>
        <w:rPr>
          <w:rFonts w:asciiTheme="minorHAnsi" w:eastAsia="Times New Roman" w:hAnsiTheme="minorHAnsi" w:cstheme="minorHAnsi"/>
        </w:rPr>
      </w:pPr>
      <w:hyperlink r:id="rId145" w:history="1">
        <w:r w:rsidRPr="0081629D">
          <w:rPr>
            <w:rStyle w:val="Hyperlink"/>
          </w:rPr>
          <w:t>14-225 Acknowledgement of Services</w:t>
        </w:r>
      </w:hyperlink>
      <w:r w:rsidDel="00C416A8">
        <w:t xml:space="preserve"> </w:t>
      </w:r>
    </w:p>
    <w:p w14:paraId="76BA7AA5" w14:textId="77777777" w:rsidR="001447DD" w:rsidRPr="00C416A8" w:rsidRDefault="001447DD" w:rsidP="00F121F4">
      <w:pPr>
        <w:numPr>
          <w:ilvl w:val="0"/>
          <w:numId w:val="107"/>
        </w:numPr>
        <w:overflowPunct w:val="0"/>
        <w:autoSpaceDE w:val="0"/>
        <w:autoSpaceDN w:val="0"/>
        <w:adjustRightInd w:val="0"/>
        <w:contextualSpacing/>
        <w:textAlignment w:val="baseline"/>
        <w:rPr>
          <w:rStyle w:val="Hyperlink"/>
          <w:rFonts w:asciiTheme="minorHAnsi" w:eastAsia="Times New Roman" w:hAnsiTheme="minorHAnsi" w:cstheme="minorHAnsi"/>
          <w:color w:val="auto"/>
          <w:u w:val="none"/>
        </w:rPr>
      </w:pPr>
      <w:hyperlink r:id="rId146" w:history="1">
        <w:r w:rsidRPr="0081629D">
          <w:rPr>
            <w:rStyle w:val="Hyperlink"/>
          </w:rPr>
          <w:t>14-012 DSHS Consent</w:t>
        </w:r>
      </w:hyperlink>
      <w:r>
        <w:t xml:space="preserve"> </w:t>
      </w:r>
    </w:p>
    <w:p w14:paraId="6AFFF477" w14:textId="77777777" w:rsidR="001447DD" w:rsidRPr="001A5F98" w:rsidRDefault="001447DD" w:rsidP="00F121F4">
      <w:pPr>
        <w:numPr>
          <w:ilvl w:val="0"/>
          <w:numId w:val="107"/>
        </w:numPr>
        <w:overflowPunct w:val="0"/>
        <w:autoSpaceDE w:val="0"/>
        <w:autoSpaceDN w:val="0"/>
        <w:adjustRightInd w:val="0"/>
        <w:contextualSpacing/>
        <w:textAlignment w:val="baseline"/>
        <w:rPr>
          <w:rFonts w:asciiTheme="minorHAnsi" w:eastAsia="Times New Roman" w:hAnsiTheme="minorHAnsi" w:cstheme="minorHAnsi"/>
        </w:rPr>
      </w:pPr>
      <w:hyperlink r:id="rId147" w:history="1">
        <w:r w:rsidRPr="0081629D">
          <w:rPr>
            <w:rStyle w:val="Hyperlink"/>
            <w:rFonts w:asciiTheme="minorHAnsi" w:eastAsia="Times New Roman" w:hAnsiTheme="minorHAnsi" w:cstheme="minorHAnsi"/>
          </w:rPr>
          <w:t>16-172 Client Rights and Responsibilities</w:t>
        </w:r>
      </w:hyperlink>
    </w:p>
    <w:p w14:paraId="7852620D" w14:textId="77777777" w:rsidR="001447DD" w:rsidRPr="001A5F98" w:rsidRDefault="001447DD" w:rsidP="00F121F4">
      <w:pPr>
        <w:numPr>
          <w:ilvl w:val="0"/>
          <w:numId w:val="107"/>
        </w:numPr>
        <w:overflowPunct w:val="0"/>
        <w:autoSpaceDE w:val="0"/>
        <w:autoSpaceDN w:val="0"/>
        <w:adjustRightInd w:val="0"/>
        <w:contextualSpacing/>
        <w:textAlignment w:val="baseline"/>
        <w:rPr>
          <w:rFonts w:asciiTheme="minorHAnsi" w:eastAsia="Times New Roman" w:hAnsiTheme="minorHAnsi" w:cstheme="minorHAnsi"/>
        </w:rPr>
      </w:pPr>
      <w:r w:rsidRPr="001A5F98">
        <w:rPr>
          <w:rFonts w:asciiTheme="minorHAnsi" w:eastAsia="Times New Roman" w:hAnsiTheme="minorHAnsi" w:cstheme="minorHAnsi"/>
        </w:rPr>
        <w:t>(D)POA/Guardianship paperwork and documents, if not submitted previously</w:t>
      </w:r>
    </w:p>
    <w:p w14:paraId="0B88916D" w14:textId="77777777" w:rsidR="001447DD" w:rsidRPr="00C416A8" w:rsidRDefault="001447DD" w:rsidP="00F121F4">
      <w:pPr>
        <w:numPr>
          <w:ilvl w:val="0"/>
          <w:numId w:val="107"/>
        </w:numPr>
        <w:overflowPunct w:val="0"/>
        <w:autoSpaceDE w:val="0"/>
        <w:autoSpaceDN w:val="0"/>
        <w:adjustRightInd w:val="0"/>
        <w:textAlignment w:val="baseline"/>
        <w:rPr>
          <w:rFonts w:asciiTheme="minorHAnsi" w:eastAsia="Times New Roman" w:hAnsiTheme="minorHAnsi" w:cstheme="minorHAnsi"/>
          <w:color w:val="000000"/>
        </w:rPr>
      </w:pPr>
      <w:hyperlink r:id="rId148" w:history="1">
        <w:r w:rsidRPr="0081629D">
          <w:rPr>
            <w:rStyle w:val="Hyperlink"/>
            <w:rFonts w:asciiTheme="minorHAnsi" w:eastAsia="Times New Roman" w:hAnsiTheme="minorHAnsi" w:cstheme="minorHAnsi"/>
          </w:rPr>
          <w:t>10-234 Individual with Challenging Support Issues</w:t>
        </w:r>
      </w:hyperlink>
    </w:p>
    <w:p w14:paraId="113FAA17" w14:textId="77777777" w:rsidR="001447DD" w:rsidRPr="001A5F98" w:rsidRDefault="001447DD" w:rsidP="00F121F4">
      <w:pPr>
        <w:numPr>
          <w:ilvl w:val="0"/>
          <w:numId w:val="107"/>
        </w:numPr>
        <w:overflowPunct w:val="0"/>
        <w:autoSpaceDE w:val="0"/>
        <w:autoSpaceDN w:val="0"/>
        <w:adjustRightInd w:val="0"/>
        <w:textAlignment w:val="baseline"/>
        <w:rPr>
          <w:rFonts w:asciiTheme="minorHAnsi" w:eastAsia="Times New Roman" w:hAnsiTheme="minorHAnsi" w:cstheme="minorHAnsi"/>
          <w:color w:val="000000"/>
        </w:rPr>
      </w:pPr>
      <w:hyperlink r:id="rId149" w:history="1">
        <w:r w:rsidRPr="0081629D">
          <w:rPr>
            <w:rStyle w:val="Hyperlink"/>
            <w:rFonts w:asciiTheme="minorHAnsi" w:eastAsia="Times New Roman" w:hAnsiTheme="minorHAnsi" w:cstheme="minorHAnsi"/>
          </w:rPr>
          <w:t>10-234A Individual with Complex Behaviors</w:t>
        </w:r>
      </w:hyperlink>
      <w:r w:rsidRPr="001A5F98">
        <w:rPr>
          <w:rFonts w:asciiTheme="minorHAnsi" w:eastAsia="Times New Roman" w:hAnsiTheme="minorHAnsi" w:cstheme="minorHAnsi"/>
          <w:color w:val="000000"/>
        </w:rPr>
        <w:t xml:space="preserve"> </w:t>
      </w:r>
    </w:p>
    <w:p w14:paraId="526CDD44" w14:textId="77777777" w:rsidR="001447DD" w:rsidRPr="001A5F98" w:rsidRDefault="001447DD" w:rsidP="00F121F4">
      <w:pPr>
        <w:numPr>
          <w:ilvl w:val="0"/>
          <w:numId w:val="107"/>
        </w:numPr>
        <w:overflowPunct w:val="0"/>
        <w:autoSpaceDE w:val="0"/>
        <w:autoSpaceDN w:val="0"/>
        <w:adjustRightInd w:val="0"/>
        <w:textAlignment w:val="baseline"/>
        <w:rPr>
          <w:rFonts w:asciiTheme="minorHAnsi" w:eastAsia="Times New Roman" w:hAnsiTheme="minorHAnsi" w:cstheme="minorHAnsi"/>
          <w:color w:val="000000"/>
        </w:rPr>
      </w:pPr>
      <w:hyperlink r:id="rId150" w:history="1">
        <w:r w:rsidRPr="00C0713A">
          <w:rPr>
            <w:rStyle w:val="Hyperlink"/>
            <w:rFonts w:asciiTheme="minorHAnsi" w:eastAsia="Times New Roman" w:hAnsiTheme="minorHAnsi" w:cstheme="minorHAnsi"/>
          </w:rPr>
          <w:t>14-534 Specialized Dementia Care Program Eligibility Checklist</w:t>
        </w:r>
      </w:hyperlink>
    </w:p>
    <w:p w14:paraId="35715A49" w14:textId="77777777" w:rsidR="001447DD" w:rsidRPr="001A5F98" w:rsidRDefault="001447DD" w:rsidP="00F121F4">
      <w:pPr>
        <w:numPr>
          <w:ilvl w:val="0"/>
          <w:numId w:val="107"/>
        </w:numPr>
        <w:overflowPunct w:val="0"/>
        <w:autoSpaceDE w:val="0"/>
        <w:autoSpaceDN w:val="0"/>
        <w:adjustRightInd w:val="0"/>
        <w:textAlignment w:val="baseline"/>
        <w:rPr>
          <w:rFonts w:asciiTheme="minorHAnsi" w:eastAsia="Times New Roman" w:hAnsiTheme="minorHAnsi" w:cstheme="minorHAnsi"/>
          <w:color w:val="000000"/>
        </w:rPr>
      </w:pPr>
      <w:r w:rsidRPr="001A5F98">
        <w:rPr>
          <w:rFonts w:asciiTheme="minorHAnsi" w:eastAsia="Times New Roman" w:hAnsiTheme="minorHAnsi" w:cstheme="minorHAnsi"/>
          <w:color w:val="000000"/>
        </w:rPr>
        <w:t>Residential clients’ Negotiated Care Plan or Negotiated Service Agreement</w:t>
      </w:r>
    </w:p>
    <w:p w14:paraId="58A18187" w14:textId="77777777" w:rsidR="001447DD" w:rsidRDefault="001447DD" w:rsidP="00F121F4">
      <w:pPr>
        <w:numPr>
          <w:ilvl w:val="0"/>
          <w:numId w:val="107"/>
        </w:numPr>
        <w:overflowPunct w:val="0"/>
        <w:autoSpaceDE w:val="0"/>
        <w:autoSpaceDN w:val="0"/>
        <w:adjustRightInd w:val="0"/>
        <w:textAlignment w:val="baseline"/>
        <w:rPr>
          <w:rFonts w:asciiTheme="minorHAnsi" w:eastAsia="Times New Roman" w:hAnsiTheme="minorHAnsi" w:cstheme="minorHAnsi"/>
          <w:color w:val="000000"/>
        </w:rPr>
      </w:pPr>
      <w:r w:rsidRPr="00C416A8">
        <w:rPr>
          <w:rFonts w:asciiTheme="minorHAnsi" w:eastAsia="Times New Roman" w:hAnsiTheme="minorHAnsi" w:cstheme="minorHAnsi"/>
          <w:color w:val="000000"/>
        </w:rPr>
        <w:t>Leas</w:t>
      </w:r>
      <w:r>
        <w:rPr>
          <w:rFonts w:asciiTheme="minorHAnsi" w:eastAsia="Times New Roman" w:hAnsiTheme="minorHAnsi" w:cstheme="minorHAnsi"/>
          <w:color w:val="000000"/>
        </w:rPr>
        <w:t>t Restrictive Alternative (LRA) documents</w:t>
      </w:r>
    </w:p>
    <w:p w14:paraId="46F2FE2C" w14:textId="77777777" w:rsidR="001447DD" w:rsidRDefault="001447DD" w:rsidP="00F121F4">
      <w:pPr>
        <w:numPr>
          <w:ilvl w:val="0"/>
          <w:numId w:val="107"/>
        </w:numPr>
        <w:overflowPunct w:val="0"/>
        <w:autoSpaceDE w:val="0"/>
        <w:autoSpaceDN w:val="0"/>
        <w:adjustRightInd w:val="0"/>
        <w:textAlignment w:val="baseline"/>
        <w:rPr>
          <w:rFonts w:asciiTheme="minorHAnsi" w:eastAsia="Times New Roman" w:hAnsiTheme="minorHAnsi" w:cstheme="minorHAnsi"/>
          <w:b/>
          <w:caps/>
        </w:rPr>
      </w:pPr>
      <w:r w:rsidRPr="001A5F98">
        <w:rPr>
          <w:rFonts w:asciiTheme="minorHAnsi" w:eastAsia="Times New Roman" w:hAnsiTheme="minorHAnsi" w:cstheme="minorHAnsi"/>
          <w:b/>
          <w:caps/>
        </w:rPr>
        <w:t xml:space="preserve">Any other critical client information that is needed for continuity </w:t>
      </w:r>
      <w:r>
        <w:rPr>
          <w:rFonts w:asciiTheme="minorHAnsi" w:eastAsia="Times New Roman" w:hAnsiTheme="minorHAnsi" w:cstheme="minorHAnsi"/>
          <w:b/>
          <w:caps/>
        </w:rPr>
        <w:t xml:space="preserve">OF CARE </w:t>
      </w:r>
      <w:r w:rsidRPr="001A5F98">
        <w:rPr>
          <w:rFonts w:asciiTheme="minorHAnsi" w:eastAsia="Times New Roman" w:hAnsiTheme="minorHAnsi" w:cstheme="minorHAnsi"/>
          <w:b/>
          <w:caps/>
        </w:rPr>
        <w:t>as determined by CM/SSS</w:t>
      </w:r>
      <w:r>
        <w:rPr>
          <w:rFonts w:asciiTheme="minorHAnsi" w:eastAsia="Times New Roman" w:hAnsiTheme="minorHAnsi" w:cstheme="minorHAnsi"/>
          <w:b/>
          <w:caps/>
        </w:rPr>
        <w:t xml:space="preserve"> </w:t>
      </w:r>
      <w:r w:rsidRPr="001A5F98">
        <w:rPr>
          <w:rFonts w:asciiTheme="minorHAnsi" w:eastAsia="Times New Roman" w:hAnsiTheme="minorHAnsi" w:cstheme="minorHAnsi"/>
          <w:b/>
          <w:caps/>
        </w:rPr>
        <w:t>and supervisors.</w:t>
      </w:r>
      <w:r>
        <w:rPr>
          <w:rFonts w:asciiTheme="minorHAnsi" w:eastAsia="Times New Roman" w:hAnsiTheme="minorHAnsi" w:cstheme="minorHAnsi"/>
          <w:b/>
          <w:caps/>
        </w:rPr>
        <w:t xml:space="preserve"> </w:t>
      </w:r>
      <w:r>
        <w:rPr>
          <w:rFonts w:asciiTheme="minorHAnsi" w:eastAsia="Times New Roman" w:hAnsiTheme="minorHAnsi" w:cstheme="minorHAnsi"/>
        </w:rPr>
        <w:t>Be mindful of the volum</w:t>
      </w:r>
      <w:r w:rsidRPr="00C416A8">
        <w:rPr>
          <w:rFonts w:asciiTheme="minorHAnsi" w:eastAsia="Times New Roman" w:hAnsiTheme="minorHAnsi" w:cstheme="minorHAnsi"/>
        </w:rPr>
        <w:t>e of documents sent for imaging</w:t>
      </w:r>
      <w:r>
        <w:rPr>
          <w:rFonts w:asciiTheme="minorHAnsi" w:eastAsia="Times New Roman" w:hAnsiTheme="minorHAnsi" w:cstheme="minorHAnsi"/>
        </w:rPr>
        <w:t>. S</w:t>
      </w:r>
      <w:r w:rsidRPr="00C416A8">
        <w:rPr>
          <w:rFonts w:asciiTheme="minorHAnsi" w:eastAsia="Times New Roman" w:hAnsiTheme="minorHAnsi" w:cstheme="minorHAnsi"/>
        </w:rPr>
        <w:t>end only the critical documents</w:t>
      </w:r>
      <w:r>
        <w:rPr>
          <w:rFonts w:asciiTheme="minorHAnsi" w:eastAsia="Times New Roman" w:hAnsiTheme="minorHAnsi" w:cstheme="minorHAnsi"/>
        </w:rPr>
        <w:t xml:space="preserve"> or pages</w:t>
      </w:r>
      <w:r>
        <w:rPr>
          <w:rFonts w:asciiTheme="minorHAnsi" w:eastAsia="Times New Roman" w:hAnsiTheme="minorHAnsi" w:cstheme="minorHAnsi"/>
          <w:b/>
          <w:caps/>
        </w:rPr>
        <w:t xml:space="preserve">. </w:t>
      </w:r>
    </w:p>
    <w:p w14:paraId="730DA790" w14:textId="77777777" w:rsidR="001447DD" w:rsidRDefault="001447DD" w:rsidP="001447DD">
      <w:pPr>
        <w:overflowPunct w:val="0"/>
        <w:autoSpaceDE w:val="0"/>
        <w:autoSpaceDN w:val="0"/>
        <w:adjustRightInd w:val="0"/>
        <w:ind w:left="1080"/>
        <w:textAlignment w:val="baseline"/>
        <w:rPr>
          <w:rFonts w:asciiTheme="minorHAnsi" w:eastAsia="Times New Roman" w:hAnsiTheme="minorHAnsi" w:cstheme="minorHAnsi"/>
          <w:b/>
          <w:caps/>
        </w:rPr>
      </w:pPr>
    </w:p>
    <w:p w14:paraId="6DE22763" w14:textId="77777777" w:rsidR="001447DD" w:rsidRPr="00C416A8" w:rsidRDefault="001447DD" w:rsidP="001447DD">
      <w:pPr>
        <w:overflowPunct w:val="0"/>
        <w:autoSpaceDE w:val="0"/>
        <w:autoSpaceDN w:val="0"/>
        <w:adjustRightInd w:val="0"/>
        <w:textAlignment w:val="baseline"/>
        <w:rPr>
          <w:rFonts w:asciiTheme="minorHAnsi" w:eastAsia="Times New Roman" w:hAnsiTheme="minorHAnsi" w:cstheme="minorHAnsi"/>
        </w:rPr>
      </w:pPr>
      <w:r>
        <w:rPr>
          <w:rFonts w:asciiTheme="minorHAnsi" w:eastAsia="Times New Roman" w:hAnsiTheme="minorHAnsi" w:cstheme="minorHAnsi"/>
        </w:rPr>
        <w:t xml:space="preserve">Medical records including Medical Administration Records (MAR) are NOT required to be scanned into the client’s ECR. If there is something identified in a medical record that is determined to be critical for the ECR and for service continuity, be mindful of the volume of pages sent for imaging. Send only the critical portions of the medical record. </w:t>
      </w:r>
    </w:p>
    <w:p w14:paraId="180DE658" w14:textId="77777777" w:rsidR="001447DD" w:rsidRPr="001A5F98" w:rsidRDefault="001447DD" w:rsidP="001447DD">
      <w:pPr>
        <w:pStyle w:val="Heading4"/>
        <w:rPr>
          <w:rFonts w:eastAsia="Times New Roman"/>
          <w:strike/>
        </w:rPr>
      </w:pPr>
      <w:r w:rsidRPr="00B860ED">
        <w:rPr>
          <w:rFonts w:eastAsia="Times New Roman"/>
          <w:color w:val="193F6F"/>
        </w:rPr>
        <w:t>Original Signatures and Electronic Transmission</w:t>
      </w:r>
    </w:p>
    <w:p w14:paraId="684A8EAA" w14:textId="440CCA1E" w:rsidR="001447DD" w:rsidRPr="001A5F98" w:rsidRDefault="001447DD" w:rsidP="001447DD">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1A5F98">
        <w:rPr>
          <w:rFonts w:asciiTheme="minorHAnsi" w:eastAsia="Times New Roman" w:hAnsiTheme="minorHAnsi" w:cstheme="minorHAnsi"/>
        </w:rPr>
        <w:t>Certain forms require that the original signatures be available in the client’s file.  To meet this requirement</w:t>
      </w:r>
      <w:r>
        <w:rPr>
          <w:rFonts w:asciiTheme="minorHAnsi" w:eastAsia="Times New Roman" w:hAnsiTheme="minorHAnsi" w:cstheme="minorHAnsi"/>
        </w:rPr>
        <w:t>,</w:t>
      </w:r>
      <w:r w:rsidRPr="001A5F98">
        <w:rPr>
          <w:rFonts w:asciiTheme="minorHAnsi" w:eastAsia="Times New Roman" w:hAnsiTheme="minorHAnsi" w:cstheme="minorHAnsi"/>
        </w:rPr>
        <w:t xml:space="preserve"> the Secretary of State’s Office has certified imaged documents as originals only if documents sent to HIU are as the client originally submitted the item to a DSHS office.  Example</w:t>
      </w:r>
      <w:r w:rsidR="00F00DB0" w:rsidRPr="001A5F98">
        <w:rPr>
          <w:rFonts w:asciiTheme="minorHAnsi" w:eastAsia="Times New Roman" w:hAnsiTheme="minorHAnsi" w:cstheme="minorHAnsi"/>
        </w:rPr>
        <w:t>: If</w:t>
      </w:r>
      <w:r w:rsidRPr="001A5F98">
        <w:rPr>
          <w:rFonts w:asciiTheme="minorHAnsi" w:eastAsia="Times New Roman" w:hAnsiTheme="minorHAnsi" w:cstheme="minorHAnsi"/>
        </w:rPr>
        <w:t xml:space="preserve"> the client returned the original signed document, this original signed document must be sent to the HIU.  HIU does have the ability to accept faxed documents directly from clients or providers and these items will be considered “original” documents, but they must be submitted by the client or provider.  </w:t>
      </w:r>
    </w:p>
    <w:p w14:paraId="0F5001A7" w14:textId="77777777" w:rsidR="001447DD" w:rsidRPr="001A5F98" w:rsidRDefault="001447DD" w:rsidP="001447DD">
      <w:pPr>
        <w:overflowPunct w:val="0"/>
        <w:autoSpaceDE w:val="0"/>
        <w:autoSpaceDN w:val="0"/>
        <w:adjustRightInd w:val="0"/>
        <w:spacing w:before="120" w:after="120" w:line="220" w:lineRule="atLeast"/>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If a site has received an electronic transmission, such as fax or PDFs as attachments to e-mails, these will be accepted as originals if the site first prints these items and sends to the HIU to be imaged to the client’s ECR.  Electronic records and signatures created are considered original source documents.  </w:t>
      </w:r>
    </w:p>
    <w:p w14:paraId="0B5C1ABE" w14:textId="77777777" w:rsidR="001447DD" w:rsidRPr="00B860ED" w:rsidRDefault="001447DD" w:rsidP="001447DD">
      <w:pPr>
        <w:pStyle w:val="Heading4"/>
        <w:spacing w:after="0"/>
        <w:rPr>
          <w:rFonts w:eastAsia="Times New Roman"/>
          <w:color w:val="193F6F"/>
        </w:rPr>
      </w:pPr>
      <w:r w:rsidRPr="00B860ED">
        <w:rPr>
          <w:rFonts w:eastAsia="Times New Roman"/>
          <w:color w:val="193F6F"/>
        </w:rPr>
        <w:lastRenderedPageBreak/>
        <w:t>Organization of Electronic Case Record</w:t>
      </w:r>
    </w:p>
    <w:p w14:paraId="677AB1E7" w14:textId="77777777" w:rsidR="001447DD" w:rsidRPr="001A5F98" w:rsidRDefault="001447DD" w:rsidP="001447DD">
      <w:pPr>
        <w:overflowPunct w:val="0"/>
        <w:autoSpaceDE w:val="0"/>
        <w:autoSpaceDN w:val="0"/>
        <w:adjustRightInd w:val="0"/>
        <w:spacing w:before="120"/>
        <w:textAlignment w:val="baseline"/>
        <w:rPr>
          <w:rFonts w:asciiTheme="minorHAnsi" w:eastAsia="Times New Roman" w:hAnsiTheme="minorHAnsi" w:cstheme="minorHAnsi"/>
        </w:rPr>
      </w:pPr>
      <w:r w:rsidRPr="001A5F98">
        <w:rPr>
          <w:rFonts w:asciiTheme="minorHAnsi" w:eastAsia="Times New Roman" w:hAnsiTheme="minorHAnsi" w:cstheme="minorHAnsi"/>
        </w:rPr>
        <w:t>Client documents are housed and managed digitally within the Electronic Case Record (ECR)</w:t>
      </w:r>
      <w:r>
        <w:rPr>
          <w:rFonts w:asciiTheme="minorHAnsi" w:eastAsia="Times New Roman" w:hAnsiTheme="minorHAnsi" w:cstheme="minorHAnsi"/>
        </w:rPr>
        <w:t>,</w:t>
      </w:r>
      <w:r w:rsidRPr="001A5F98">
        <w:rPr>
          <w:rFonts w:asciiTheme="minorHAnsi" w:eastAsia="Times New Roman" w:hAnsiTheme="minorHAnsi" w:cstheme="minorHAnsi"/>
        </w:rPr>
        <w:t xml:space="preserve"> which is part of the Barcode application’s </w:t>
      </w:r>
      <w:r w:rsidRPr="006D7C83">
        <w:rPr>
          <w:rFonts w:asciiTheme="minorHAnsi" w:eastAsia="Times New Roman" w:hAnsiTheme="minorHAnsi" w:cstheme="minorHAnsi"/>
        </w:rPr>
        <w:t>HCS Imaging Unit</w:t>
      </w:r>
      <w:r w:rsidRPr="006D7C83" w:rsidDel="006D7C83">
        <w:rPr>
          <w:rFonts w:asciiTheme="minorHAnsi" w:eastAsia="Times New Roman" w:hAnsiTheme="minorHAnsi" w:cstheme="minorHAnsi"/>
        </w:rPr>
        <w:t xml:space="preserve"> </w:t>
      </w:r>
      <w:r w:rsidRPr="001A5F98">
        <w:rPr>
          <w:rFonts w:asciiTheme="minorHAnsi" w:eastAsia="Times New Roman" w:hAnsiTheme="minorHAnsi" w:cstheme="minorHAnsi"/>
        </w:rPr>
        <w:t>(</w:t>
      </w:r>
      <w:r>
        <w:rPr>
          <w:rFonts w:asciiTheme="minorHAnsi" w:eastAsia="Times New Roman" w:hAnsiTheme="minorHAnsi" w:cstheme="minorHAnsi"/>
        </w:rPr>
        <w:t>HIU</w:t>
      </w:r>
      <w:r w:rsidRPr="001A5F98">
        <w:rPr>
          <w:rFonts w:asciiTheme="minorHAnsi" w:eastAsia="Times New Roman" w:hAnsiTheme="minorHAnsi" w:cstheme="minorHAnsi"/>
        </w:rPr>
        <w:t xml:space="preserve">).  The ECR can be accessed from the Barcode Welcome Screen (select AU search), or from within CARE </w:t>
      </w:r>
      <w:r>
        <w:rPr>
          <w:rFonts w:asciiTheme="minorHAnsi" w:eastAsia="Times New Roman" w:hAnsiTheme="minorHAnsi" w:cstheme="minorHAnsi"/>
        </w:rPr>
        <w:t>&gt; Launch Menu (rocket ship icon:</w:t>
      </w:r>
      <w:r w:rsidRPr="003A53DF">
        <w:rPr>
          <w:noProof/>
        </w:rPr>
        <w:t xml:space="preserve"> </w:t>
      </w:r>
      <w:r>
        <w:rPr>
          <w:noProof/>
        </w:rPr>
        <w:drawing>
          <wp:inline distT="0" distB="0" distL="0" distR="0" wp14:anchorId="35EF19D8" wp14:editId="63D3911E">
            <wp:extent cx="133350" cy="129646"/>
            <wp:effectExtent l="0" t="0" r="0" b="3810"/>
            <wp:docPr id="1409603113" name="Picture 1409603113" descr="Rocket Sh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603113" name="Picture 1409603113" descr="Rocket Ship Icon"/>
                    <pic:cNvPicPr/>
                  </pic:nvPicPr>
                  <pic:blipFill>
                    <a:blip r:embed="rId151"/>
                    <a:stretch>
                      <a:fillRect/>
                    </a:stretch>
                  </pic:blipFill>
                  <pic:spPr>
                    <a:xfrm>
                      <a:off x="0" y="0"/>
                      <a:ext cx="145366" cy="141329"/>
                    </a:xfrm>
                    <a:prstGeom prst="rect">
                      <a:avLst/>
                    </a:prstGeom>
                  </pic:spPr>
                </pic:pic>
              </a:graphicData>
            </a:graphic>
          </wp:inline>
        </w:drawing>
      </w:r>
      <w:r>
        <w:rPr>
          <w:rFonts w:asciiTheme="minorHAnsi" w:eastAsia="Times New Roman" w:hAnsiTheme="minorHAnsi" w:cstheme="minorHAnsi"/>
        </w:rPr>
        <w:t xml:space="preserve">), or, </w:t>
      </w:r>
      <w:r w:rsidRPr="001A5F98">
        <w:rPr>
          <w:rFonts w:asciiTheme="minorHAnsi" w:eastAsia="Times New Roman" w:hAnsiTheme="minorHAnsi" w:cstheme="minorHAnsi"/>
        </w:rPr>
        <w:t>on</w:t>
      </w:r>
      <w:r>
        <w:rPr>
          <w:rFonts w:asciiTheme="minorHAnsi" w:eastAsia="Times New Roman" w:hAnsiTheme="minorHAnsi" w:cstheme="minorHAnsi"/>
        </w:rPr>
        <w:t xml:space="preserve">ce the client is in view (barcode icon: </w:t>
      </w:r>
      <w:r>
        <w:rPr>
          <w:noProof/>
        </w:rPr>
        <w:drawing>
          <wp:inline distT="0" distB="0" distL="0" distR="0" wp14:anchorId="345954A4" wp14:editId="7C77C949">
            <wp:extent cx="111125" cy="119356"/>
            <wp:effectExtent l="0" t="0" r="3175" b="0"/>
            <wp:docPr id="1664793855" name="Picture 1664793855" descr="Barcode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793855" name="Picture 1664793855" descr="Barcode icon&#10;"/>
                    <pic:cNvPicPr/>
                  </pic:nvPicPr>
                  <pic:blipFill>
                    <a:blip r:embed="rId152"/>
                    <a:stretch>
                      <a:fillRect/>
                    </a:stretch>
                  </pic:blipFill>
                  <pic:spPr>
                    <a:xfrm>
                      <a:off x="0" y="0"/>
                      <a:ext cx="121777" cy="130797"/>
                    </a:xfrm>
                    <a:prstGeom prst="rect">
                      <a:avLst/>
                    </a:prstGeom>
                  </pic:spPr>
                </pic:pic>
              </a:graphicData>
            </a:graphic>
          </wp:inline>
        </w:drawing>
      </w:r>
      <w:r>
        <w:rPr>
          <w:rFonts w:asciiTheme="minorHAnsi" w:eastAsia="Times New Roman" w:hAnsiTheme="minorHAnsi" w:cstheme="minorHAnsi"/>
        </w:rPr>
        <w:t>)</w:t>
      </w:r>
      <w:r w:rsidRPr="001A5F98">
        <w:rPr>
          <w:rFonts w:asciiTheme="minorHAnsi" w:eastAsia="Times New Roman" w:hAnsiTheme="minorHAnsi" w:cstheme="minorHAnsi"/>
        </w:rPr>
        <w:t>.  When viewing a client’s ECR, you can search by document type and specify the time</w:t>
      </w:r>
      <w:r>
        <w:rPr>
          <w:rFonts w:asciiTheme="minorHAnsi" w:eastAsia="Times New Roman" w:hAnsiTheme="minorHAnsi" w:cstheme="minorHAnsi"/>
        </w:rPr>
        <w:t>frame</w:t>
      </w:r>
      <w:r w:rsidRPr="001A5F98">
        <w:rPr>
          <w:rFonts w:asciiTheme="minorHAnsi" w:eastAsia="Times New Roman" w:hAnsiTheme="minorHAnsi" w:cstheme="minorHAnsi"/>
        </w:rPr>
        <w:t xml:space="preserve"> (history).</w:t>
      </w:r>
    </w:p>
    <w:p w14:paraId="6907E4AD" w14:textId="77777777" w:rsidR="001447DD" w:rsidRPr="001A5F98" w:rsidRDefault="001447DD" w:rsidP="001447DD">
      <w:pPr>
        <w:overflowPunct w:val="0"/>
        <w:autoSpaceDE w:val="0"/>
        <w:autoSpaceDN w:val="0"/>
        <w:adjustRightInd w:val="0"/>
        <w:spacing w:before="12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Documents are sent to HIU to be scanned into and associated with the client’s ECR.  HIU </w:t>
      </w:r>
      <w:r>
        <w:rPr>
          <w:rFonts w:asciiTheme="minorHAnsi" w:eastAsia="Times New Roman" w:hAnsiTheme="minorHAnsi" w:cstheme="minorHAnsi"/>
        </w:rPr>
        <w:t xml:space="preserve">staff </w:t>
      </w:r>
      <w:r w:rsidRPr="001A5F98">
        <w:rPr>
          <w:rFonts w:asciiTheme="minorHAnsi" w:eastAsia="Times New Roman" w:hAnsiTheme="minorHAnsi" w:cstheme="minorHAnsi"/>
        </w:rPr>
        <w:t>scan each document and identify the type of document based on a list of general categories</w:t>
      </w:r>
      <w:r>
        <w:rPr>
          <w:rFonts w:asciiTheme="minorHAnsi" w:eastAsia="Times New Roman" w:hAnsiTheme="minorHAnsi" w:cstheme="minorHAnsi"/>
        </w:rPr>
        <w:t>,</w:t>
      </w:r>
      <w:r w:rsidRPr="001A5F98">
        <w:rPr>
          <w:rFonts w:asciiTheme="minorHAnsi" w:eastAsia="Times New Roman" w:hAnsiTheme="minorHAnsi" w:cstheme="minorHAnsi"/>
        </w:rPr>
        <w:t xml:space="preserve"> assign </w:t>
      </w:r>
      <w:r>
        <w:rPr>
          <w:rFonts w:asciiTheme="minorHAnsi" w:eastAsia="Times New Roman" w:hAnsiTheme="minorHAnsi" w:cstheme="minorHAnsi"/>
        </w:rPr>
        <w:t>the document</w:t>
      </w:r>
      <w:r w:rsidRPr="001A5F98">
        <w:rPr>
          <w:rFonts w:asciiTheme="minorHAnsi" w:eastAsia="Times New Roman" w:hAnsiTheme="minorHAnsi" w:cstheme="minorHAnsi"/>
        </w:rPr>
        <w:t xml:space="preserve"> a code from those categories</w:t>
      </w:r>
      <w:r>
        <w:rPr>
          <w:rFonts w:asciiTheme="minorHAnsi" w:eastAsia="Times New Roman" w:hAnsiTheme="minorHAnsi" w:cstheme="minorHAnsi"/>
        </w:rPr>
        <w:t xml:space="preserve"> and</w:t>
      </w:r>
      <w:r w:rsidRPr="001A5F98">
        <w:rPr>
          <w:rFonts w:asciiTheme="minorHAnsi" w:eastAsia="Times New Roman" w:hAnsiTheme="minorHAnsi" w:cstheme="minorHAnsi"/>
        </w:rPr>
        <w:t xml:space="preserve"> match the document to </w:t>
      </w:r>
      <w:r>
        <w:rPr>
          <w:rFonts w:asciiTheme="minorHAnsi" w:eastAsia="Times New Roman" w:hAnsiTheme="minorHAnsi" w:cstheme="minorHAnsi"/>
        </w:rPr>
        <w:t>the</w:t>
      </w:r>
      <w:r w:rsidRPr="001A5F98">
        <w:rPr>
          <w:rFonts w:asciiTheme="minorHAnsi" w:eastAsia="Times New Roman" w:hAnsiTheme="minorHAnsi" w:cstheme="minorHAnsi"/>
        </w:rPr>
        <w:t xml:space="preserve"> client.  The document then runs against a matrix from the site that sent the document to the HIU.  This matrix identifies how each document type is to be assigned for each office.  A complete list of document codes is available in Barcode and on the </w:t>
      </w:r>
      <w:r w:rsidRPr="00064C94">
        <w:rPr>
          <w:rFonts w:asciiTheme="minorHAnsi" w:eastAsia="Times New Roman" w:hAnsiTheme="minorHAnsi" w:cstheme="minorHAnsi"/>
        </w:rPr>
        <w:t>HIU SharePoint website</w:t>
      </w:r>
      <w:r w:rsidRPr="001A5F98">
        <w:rPr>
          <w:rFonts w:asciiTheme="minorHAnsi" w:eastAsia="Times New Roman" w:hAnsiTheme="minorHAnsi" w:cstheme="minorHAnsi"/>
        </w:rPr>
        <w:t>.</w:t>
      </w:r>
    </w:p>
    <w:p w14:paraId="6EDCA10E" w14:textId="39B2A9CE" w:rsidR="001447DD" w:rsidRPr="001A5F98" w:rsidRDefault="001447DD" w:rsidP="001447DD">
      <w:pPr>
        <w:overflowPunct w:val="0"/>
        <w:autoSpaceDE w:val="0"/>
        <w:autoSpaceDN w:val="0"/>
        <w:adjustRightInd w:val="0"/>
        <w:spacing w:before="12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Training and additional information about </w:t>
      </w:r>
      <w:r>
        <w:rPr>
          <w:rFonts w:asciiTheme="minorHAnsi" w:eastAsia="Times New Roman" w:hAnsiTheme="minorHAnsi" w:cstheme="minorHAnsi"/>
        </w:rPr>
        <w:t>HIU</w:t>
      </w:r>
      <w:r w:rsidRPr="001A5F98">
        <w:rPr>
          <w:rFonts w:asciiTheme="minorHAnsi" w:eastAsia="Times New Roman" w:hAnsiTheme="minorHAnsi" w:cstheme="minorHAnsi"/>
        </w:rPr>
        <w:t xml:space="preserve"> and ECR is available at the </w:t>
      </w:r>
      <w:r w:rsidR="00B2047E">
        <w:rPr>
          <w:rFonts w:asciiTheme="minorHAnsi" w:eastAsia="Times New Roman" w:hAnsiTheme="minorHAnsi" w:cstheme="minorHAnsi"/>
        </w:rPr>
        <w:t>HCLA</w:t>
      </w:r>
      <w:r w:rsidR="00B2047E" w:rsidRPr="001A5F98">
        <w:rPr>
          <w:rFonts w:asciiTheme="minorHAnsi" w:eastAsia="Times New Roman" w:hAnsiTheme="minorHAnsi" w:cstheme="minorHAnsi"/>
        </w:rPr>
        <w:t xml:space="preserve"> </w:t>
      </w:r>
      <w:r w:rsidRPr="001A5F98">
        <w:rPr>
          <w:rFonts w:asciiTheme="minorHAnsi" w:eastAsia="Times New Roman" w:hAnsiTheme="minorHAnsi" w:cstheme="minorHAnsi"/>
        </w:rPr>
        <w:t>Training Page: (</w:t>
      </w:r>
      <w:hyperlink r:id="rId153" w:history="1">
        <w:r w:rsidRPr="001A5F98">
          <w:rPr>
            <w:rFonts w:asciiTheme="minorHAnsi" w:eastAsia="Times New Roman" w:hAnsiTheme="minorHAnsi" w:cstheme="minorHAnsi"/>
            <w:color w:val="0000FF"/>
            <w:u w:val="single"/>
          </w:rPr>
          <w:t>http://adsaweb.dshs.wa.gov/training/</w:t>
        </w:r>
      </w:hyperlink>
      <w:r w:rsidRPr="001A5F98">
        <w:rPr>
          <w:rFonts w:asciiTheme="minorHAnsi" w:eastAsia="Times New Roman" w:hAnsiTheme="minorHAnsi" w:cstheme="minorHAnsi"/>
        </w:rPr>
        <w:t xml:space="preserve">). </w:t>
      </w:r>
    </w:p>
    <w:p w14:paraId="211B789E" w14:textId="77777777" w:rsidR="001447DD" w:rsidRPr="001A5F98" w:rsidRDefault="001447DD" w:rsidP="001447DD">
      <w:pPr>
        <w:overflowPunct w:val="0"/>
        <w:autoSpaceDE w:val="0"/>
        <w:autoSpaceDN w:val="0"/>
        <w:adjustRightInd w:val="0"/>
        <w:spacing w:before="120"/>
        <w:textAlignment w:val="baseline"/>
        <w:rPr>
          <w:rFonts w:asciiTheme="minorHAnsi" w:eastAsia="Times New Roman" w:hAnsiTheme="minorHAnsi" w:cstheme="minorHAnsi"/>
        </w:rPr>
      </w:pPr>
      <w:r w:rsidRPr="001A5F98">
        <w:rPr>
          <w:rFonts w:asciiTheme="minorHAnsi" w:eastAsia="Times New Roman" w:hAnsiTheme="minorHAnsi" w:cstheme="minorHAnsi"/>
        </w:rPr>
        <w:t>Documents contained in the client’s electronic case record cannot be deleted by the HIU after they have been submitted for imaging unless there are exceptional circumstances (e.g., a client is protected by address confidentiality program).</w:t>
      </w:r>
    </w:p>
    <w:p w14:paraId="781ECA7C" w14:textId="40E038FB" w:rsidR="001447DD" w:rsidRPr="001A5F98" w:rsidRDefault="001447DD" w:rsidP="001447DD">
      <w:pPr>
        <w:overflowPunct w:val="0"/>
        <w:autoSpaceDE w:val="0"/>
        <w:autoSpaceDN w:val="0"/>
        <w:adjustRightInd w:val="0"/>
        <w:spacing w:before="120"/>
        <w:textAlignment w:val="baseline"/>
        <w:rPr>
          <w:rFonts w:asciiTheme="minorHAnsi" w:eastAsia="Times New Roman" w:hAnsiTheme="minorHAnsi" w:cstheme="minorHAnsi"/>
          <w:strike/>
        </w:rPr>
      </w:pPr>
      <w:r w:rsidRPr="001A5F98">
        <w:rPr>
          <w:rFonts w:asciiTheme="minorHAnsi" w:eastAsia="Times New Roman" w:hAnsiTheme="minorHAnsi" w:cstheme="minorHAnsi"/>
          <w:b/>
          <w:bCs/>
        </w:rPr>
        <w:t>Adult Protective Services (APS) documents</w:t>
      </w:r>
      <w:r w:rsidR="00F00DB0" w:rsidRPr="001A5F98">
        <w:rPr>
          <w:rFonts w:asciiTheme="minorHAnsi" w:eastAsia="Times New Roman" w:hAnsiTheme="minorHAnsi" w:cstheme="minorHAnsi"/>
          <w:b/>
          <w:bCs/>
        </w:rPr>
        <w:t xml:space="preserve">: </w:t>
      </w:r>
      <w:r w:rsidR="00F00DB0" w:rsidRPr="00B62312">
        <w:rPr>
          <w:rFonts w:asciiTheme="minorHAnsi" w:eastAsia="Times New Roman" w:hAnsiTheme="minorHAnsi" w:cstheme="minorHAnsi"/>
        </w:rPr>
        <w:t>APS</w:t>
      </w:r>
      <w:r w:rsidRPr="00F00DB0">
        <w:rPr>
          <w:rFonts w:asciiTheme="minorHAnsi" w:eastAsia="Times New Roman" w:hAnsiTheme="minorHAnsi" w:cstheme="minorHAnsi"/>
        </w:rPr>
        <w:t xml:space="preserve"> </w:t>
      </w:r>
      <w:r w:rsidRPr="001A5F98">
        <w:rPr>
          <w:rFonts w:asciiTheme="minorHAnsi" w:eastAsia="Times New Roman" w:hAnsiTheme="minorHAnsi" w:cstheme="minorHAnsi"/>
        </w:rPr>
        <w:t xml:space="preserve">documents must never be sent to HIU and should not be included in the </w:t>
      </w:r>
      <w:r>
        <w:rPr>
          <w:rFonts w:asciiTheme="minorHAnsi" w:eastAsia="Times New Roman" w:hAnsiTheme="minorHAnsi" w:cstheme="minorHAnsi"/>
        </w:rPr>
        <w:t>ECR</w:t>
      </w:r>
      <w:r w:rsidRPr="001A5F98">
        <w:rPr>
          <w:rFonts w:asciiTheme="minorHAnsi" w:eastAsia="Times New Roman" w:hAnsiTheme="minorHAnsi" w:cstheme="minorHAnsi"/>
        </w:rPr>
        <w:t xml:space="preserve">. The APS </w:t>
      </w:r>
      <w:r>
        <w:rPr>
          <w:rFonts w:asciiTheme="minorHAnsi" w:eastAsia="Times New Roman" w:hAnsiTheme="minorHAnsi" w:cstheme="minorHAnsi"/>
        </w:rPr>
        <w:t>investigator</w:t>
      </w:r>
      <w:r w:rsidRPr="001A5F98">
        <w:rPr>
          <w:rFonts w:asciiTheme="minorHAnsi" w:eastAsia="Times New Roman" w:hAnsiTheme="minorHAnsi" w:cstheme="minorHAnsi"/>
        </w:rPr>
        <w:t xml:space="preserve"> will provide a paper copy to the client’s CM/SSS in order for any appropriate SER documentation to occur and then the CM/SSS must </w:t>
      </w:r>
      <w:r>
        <w:rPr>
          <w:rFonts w:asciiTheme="minorHAnsi" w:eastAsia="Times New Roman" w:hAnsiTheme="minorHAnsi" w:cstheme="minorHAnsi"/>
        </w:rPr>
        <w:t xml:space="preserve">then </w:t>
      </w:r>
      <w:r w:rsidRPr="00B2473C">
        <w:rPr>
          <w:rFonts w:asciiTheme="minorHAnsi" w:eastAsia="Times New Roman" w:hAnsiTheme="minorHAnsi" w:cstheme="minorHAnsi"/>
        </w:rPr>
        <w:t xml:space="preserve">destroy using a secure destruction method (shred box) according to </w:t>
      </w:r>
      <w:hyperlink r:id="rId154" w:history="1">
        <w:r w:rsidRPr="005D4C34">
          <w:rPr>
            <w:rStyle w:val="Hyperlink"/>
            <w:rFonts w:asciiTheme="minorHAnsi" w:eastAsia="Times New Roman" w:hAnsiTheme="minorHAnsi" w:cstheme="minorHAnsi"/>
          </w:rPr>
          <w:t>Administrative Policy 5.04</w:t>
        </w:r>
      </w:hyperlink>
      <w:r w:rsidRPr="001A5F98">
        <w:rPr>
          <w:rFonts w:asciiTheme="minorHAnsi" w:eastAsia="Times New Roman" w:hAnsiTheme="minorHAnsi" w:cstheme="minorHAnsi"/>
        </w:rPr>
        <w:t xml:space="preserve">. APS maintains paper files and can be contacted to access APS documents on a </w:t>
      </w:r>
      <w:r w:rsidR="00FA18F2" w:rsidRPr="001A5F98">
        <w:rPr>
          <w:rFonts w:asciiTheme="minorHAnsi" w:eastAsia="Times New Roman" w:hAnsiTheme="minorHAnsi" w:cstheme="minorHAnsi"/>
        </w:rPr>
        <w:t>need-to-know</w:t>
      </w:r>
      <w:r w:rsidRPr="001A5F98">
        <w:rPr>
          <w:rFonts w:asciiTheme="minorHAnsi" w:eastAsia="Times New Roman" w:hAnsiTheme="minorHAnsi" w:cstheme="minorHAnsi"/>
        </w:rPr>
        <w:t xml:space="preserve"> basis. Please refer to </w:t>
      </w:r>
      <w:hyperlink r:id="rId155" w:history="1">
        <w:r w:rsidRPr="00B2473C">
          <w:rPr>
            <w:rStyle w:val="Hyperlink"/>
            <w:rFonts w:asciiTheme="minorHAnsi" w:eastAsia="Times New Roman" w:hAnsiTheme="minorHAnsi" w:cstheme="minorHAnsi"/>
          </w:rPr>
          <w:t>APS Policy &amp; Procedure</w:t>
        </w:r>
      </w:hyperlink>
      <w:r>
        <w:rPr>
          <w:rFonts w:asciiTheme="minorHAnsi" w:eastAsia="Times New Roman" w:hAnsiTheme="minorHAnsi" w:cstheme="minorHAnsi"/>
        </w:rPr>
        <w:t>.</w:t>
      </w:r>
    </w:p>
    <w:p w14:paraId="504AFFA4" w14:textId="77777777" w:rsidR="001447DD" w:rsidRPr="00B860ED" w:rsidRDefault="001447DD" w:rsidP="001447DD">
      <w:pPr>
        <w:pStyle w:val="Heading4"/>
        <w:spacing w:after="0"/>
        <w:rPr>
          <w:rFonts w:eastAsia="Times New Roman"/>
          <w:color w:val="193F6F"/>
        </w:rPr>
      </w:pPr>
      <w:bookmarkStart w:id="105" w:name="FAQECRDMS"/>
      <w:bookmarkEnd w:id="105"/>
      <w:r w:rsidRPr="00B860ED">
        <w:rPr>
          <w:rFonts w:eastAsia="Times New Roman"/>
          <w:color w:val="193F6F"/>
        </w:rPr>
        <w:t>Frequently Asked Questions about the Electronic Case Record (ECR) and the HCS Imaging Unit (HIU)</w:t>
      </w:r>
    </w:p>
    <w:p w14:paraId="683E1583" w14:textId="77777777" w:rsidR="001447DD" w:rsidRPr="0061725E" w:rsidRDefault="001447DD" w:rsidP="00F121F4">
      <w:pPr>
        <w:pStyle w:val="ListParagraph"/>
        <w:numPr>
          <w:ilvl w:val="0"/>
          <w:numId w:val="121"/>
        </w:numPr>
        <w:overflowPunct w:val="0"/>
        <w:autoSpaceDE w:val="0"/>
        <w:autoSpaceDN w:val="0"/>
        <w:adjustRightInd w:val="0"/>
        <w:spacing w:before="120"/>
        <w:textAlignment w:val="baseline"/>
        <w:rPr>
          <w:rFonts w:asciiTheme="minorHAnsi" w:eastAsia="Times New Roman" w:hAnsiTheme="minorHAnsi" w:cstheme="minorHAnsi"/>
          <w:b/>
        </w:rPr>
      </w:pPr>
      <w:r w:rsidRPr="0061725E">
        <w:rPr>
          <w:rFonts w:asciiTheme="minorHAnsi" w:eastAsia="Times New Roman" w:hAnsiTheme="minorHAnsi" w:cstheme="minorHAnsi"/>
          <w:b/>
        </w:rPr>
        <w:t>How will staff receive training to use Barcode and ECRs?</w:t>
      </w:r>
    </w:p>
    <w:p w14:paraId="30CC21C0" w14:textId="74F6BB77" w:rsidR="001447DD" w:rsidRPr="0061725E" w:rsidRDefault="001447DD" w:rsidP="00F121F4">
      <w:pPr>
        <w:pStyle w:val="ListParagraph"/>
        <w:numPr>
          <w:ilvl w:val="0"/>
          <w:numId w:val="122"/>
        </w:numPr>
        <w:overflowPunct w:val="0"/>
        <w:autoSpaceDE w:val="0"/>
        <w:autoSpaceDN w:val="0"/>
        <w:adjustRightInd w:val="0"/>
        <w:spacing w:before="120"/>
        <w:textAlignment w:val="baseline"/>
        <w:rPr>
          <w:rFonts w:asciiTheme="minorHAnsi" w:eastAsia="Times New Roman" w:hAnsiTheme="minorHAnsi" w:cstheme="minorHAnsi"/>
        </w:rPr>
      </w:pPr>
      <w:r w:rsidRPr="0061725E">
        <w:rPr>
          <w:rFonts w:asciiTheme="minorHAnsi" w:eastAsia="Times New Roman" w:hAnsiTheme="minorHAnsi" w:cstheme="minorHAnsi"/>
        </w:rPr>
        <w:t xml:space="preserve">Articulate trainings are available to social work, technical and supervisory staff and available at the </w:t>
      </w:r>
      <w:r w:rsidR="00B2047E">
        <w:rPr>
          <w:rFonts w:asciiTheme="minorHAnsi" w:eastAsia="Times New Roman" w:hAnsiTheme="minorHAnsi" w:cstheme="minorHAnsi"/>
        </w:rPr>
        <w:t>HCLA</w:t>
      </w:r>
      <w:r w:rsidR="00B2047E" w:rsidRPr="0061725E">
        <w:rPr>
          <w:rFonts w:asciiTheme="minorHAnsi" w:eastAsia="Times New Roman" w:hAnsiTheme="minorHAnsi" w:cstheme="minorHAnsi"/>
        </w:rPr>
        <w:t xml:space="preserve"> </w:t>
      </w:r>
      <w:r w:rsidRPr="0061725E">
        <w:rPr>
          <w:rFonts w:asciiTheme="minorHAnsi" w:eastAsia="Times New Roman" w:hAnsiTheme="minorHAnsi" w:cstheme="minorHAnsi"/>
        </w:rPr>
        <w:t xml:space="preserve">training site: </w:t>
      </w:r>
      <w:hyperlink r:id="rId156" w:history="1">
        <w:r w:rsidRPr="0061725E">
          <w:rPr>
            <w:rFonts w:asciiTheme="minorHAnsi" w:eastAsia="Times New Roman" w:hAnsiTheme="minorHAnsi" w:cstheme="minorHAnsi"/>
            <w:color w:val="0000FF"/>
            <w:u w:val="single"/>
          </w:rPr>
          <w:t>http://adsaweb.dshs.wa.gov/training</w:t>
        </w:r>
      </w:hyperlink>
      <w:r w:rsidRPr="0061725E">
        <w:rPr>
          <w:rFonts w:asciiTheme="minorHAnsi" w:eastAsia="Times New Roman" w:hAnsiTheme="minorHAnsi" w:cstheme="minorHAnsi"/>
          <w:color w:val="0000FF"/>
        </w:rPr>
        <w:t>.</w:t>
      </w:r>
      <w:r w:rsidRPr="0061725E">
        <w:rPr>
          <w:rFonts w:asciiTheme="minorHAnsi" w:eastAsia="Times New Roman" w:hAnsiTheme="minorHAnsi" w:cstheme="minorHAnsi"/>
        </w:rPr>
        <w:t xml:space="preserve">   </w:t>
      </w:r>
    </w:p>
    <w:p w14:paraId="22379074" w14:textId="77777777" w:rsidR="001447DD" w:rsidRPr="0061725E" w:rsidRDefault="001447DD" w:rsidP="00F121F4">
      <w:pPr>
        <w:pStyle w:val="ListParagraph"/>
        <w:numPr>
          <w:ilvl w:val="0"/>
          <w:numId w:val="121"/>
        </w:numPr>
        <w:overflowPunct w:val="0"/>
        <w:autoSpaceDE w:val="0"/>
        <w:autoSpaceDN w:val="0"/>
        <w:adjustRightInd w:val="0"/>
        <w:spacing w:before="120"/>
        <w:textAlignment w:val="baseline"/>
        <w:rPr>
          <w:rFonts w:asciiTheme="minorHAnsi" w:eastAsia="Times New Roman" w:hAnsiTheme="minorHAnsi" w:cstheme="minorHAnsi"/>
          <w:b/>
        </w:rPr>
      </w:pPr>
      <w:r w:rsidRPr="0061725E">
        <w:rPr>
          <w:rFonts w:asciiTheme="minorHAnsi" w:eastAsia="Times New Roman" w:hAnsiTheme="minorHAnsi" w:cstheme="minorHAnsi"/>
          <w:b/>
        </w:rPr>
        <w:t xml:space="preserve">How will Hub Imaging Unit (HIU) staff assign documents? </w:t>
      </w:r>
    </w:p>
    <w:p w14:paraId="48AD737A" w14:textId="77777777" w:rsidR="001447DD" w:rsidRPr="0061725E" w:rsidRDefault="001447DD" w:rsidP="00F121F4">
      <w:pPr>
        <w:pStyle w:val="ListParagraph"/>
        <w:numPr>
          <w:ilvl w:val="0"/>
          <w:numId w:val="123"/>
        </w:numPr>
        <w:overflowPunct w:val="0"/>
        <w:autoSpaceDE w:val="0"/>
        <w:autoSpaceDN w:val="0"/>
        <w:adjustRightInd w:val="0"/>
        <w:spacing w:before="120"/>
        <w:textAlignment w:val="baseline"/>
        <w:rPr>
          <w:rFonts w:asciiTheme="minorHAnsi" w:eastAsia="Times New Roman" w:hAnsiTheme="minorHAnsi" w:cstheme="minorHAnsi"/>
        </w:rPr>
      </w:pPr>
      <w:r w:rsidRPr="0061725E">
        <w:rPr>
          <w:rFonts w:asciiTheme="minorHAnsi" w:eastAsia="Times New Roman" w:hAnsiTheme="minorHAnsi" w:cstheme="minorHAnsi"/>
        </w:rPr>
        <w:t xml:space="preserve">HIU staff </w:t>
      </w:r>
      <w:r w:rsidRPr="0061725E">
        <w:rPr>
          <w:rFonts w:asciiTheme="minorHAnsi" w:eastAsia="Times New Roman" w:hAnsiTheme="minorHAnsi" w:cstheme="minorHAnsi"/>
          <w:u w:val="single"/>
        </w:rPr>
        <w:t>do not</w:t>
      </w:r>
      <w:r w:rsidRPr="0061725E">
        <w:rPr>
          <w:rFonts w:asciiTheme="minorHAnsi" w:eastAsia="Times New Roman" w:hAnsiTheme="minorHAnsi" w:cstheme="minorHAnsi"/>
        </w:rPr>
        <w:t xml:space="preserve"> assign any work.  HIU staff are tasked with imaging documents, identifying the document type/office, and then matching these imaged documents up to existing clients.  Once these processes are completed, the </w:t>
      </w:r>
      <w:r>
        <w:rPr>
          <w:rFonts w:asciiTheme="minorHAnsi" w:eastAsia="Times New Roman" w:hAnsiTheme="minorHAnsi" w:cstheme="minorHAnsi"/>
        </w:rPr>
        <w:t>HIU</w:t>
      </w:r>
      <w:r w:rsidRPr="0061725E">
        <w:rPr>
          <w:rFonts w:asciiTheme="minorHAnsi" w:eastAsia="Times New Roman" w:hAnsiTheme="minorHAnsi" w:cstheme="minorHAnsi"/>
        </w:rPr>
        <w:t xml:space="preserve"> system will run all newly received documents against the identified office’s matrix. The matrix is a set of rules for a site that tells </w:t>
      </w:r>
      <w:r>
        <w:rPr>
          <w:rFonts w:asciiTheme="minorHAnsi" w:eastAsia="Times New Roman" w:hAnsiTheme="minorHAnsi" w:cstheme="minorHAnsi"/>
        </w:rPr>
        <w:t>HIU</w:t>
      </w:r>
      <w:r w:rsidRPr="0061725E">
        <w:rPr>
          <w:rFonts w:asciiTheme="minorHAnsi" w:eastAsia="Times New Roman" w:hAnsiTheme="minorHAnsi" w:cstheme="minorHAnsi"/>
        </w:rPr>
        <w:t xml:space="preserve"> how to assign each type of document.</w:t>
      </w:r>
    </w:p>
    <w:p w14:paraId="4133F825" w14:textId="77777777" w:rsidR="001447DD" w:rsidRPr="0061725E" w:rsidRDefault="001447DD" w:rsidP="00F121F4">
      <w:pPr>
        <w:pStyle w:val="ListParagraph"/>
        <w:numPr>
          <w:ilvl w:val="0"/>
          <w:numId w:val="121"/>
        </w:numPr>
        <w:overflowPunct w:val="0"/>
        <w:autoSpaceDE w:val="0"/>
        <w:autoSpaceDN w:val="0"/>
        <w:adjustRightInd w:val="0"/>
        <w:spacing w:before="120"/>
        <w:textAlignment w:val="baseline"/>
        <w:rPr>
          <w:rFonts w:asciiTheme="minorHAnsi" w:eastAsia="Times New Roman" w:hAnsiTheme="minorHAnsi" w:cstheme="minorHAnsi"/>
          <w:b/>
        </w:rPr>
      </w:pPr>
      <w:r w:rsidRPr="0061725E">
        <w:rPr>
          <w:rFonts w:asciiTheme="minorHAnsi" w:eastAsia="Times New Roman" w:hAnsiTheme="minorHAnsi" w:cstheme="minorHAnsi"/>
          <w:b/>
        </w:rPr>
        <w:t>What happens to documents that cannot be matched up to a client?</w:t>
      </w:r>
    </w:p>
    <w:p w14:paraId="01C381B5" w14:textId="77777777" w:rsidR="001447DD" w:rsidRPr="0061725E" w:rsidRDefault="001447DD" w:rsidP="00F121F4">
      <w:pPr>
        <w:pStyle w:val="ListParagraph"/>
        <w:numPr>
          <w:ilvl w:val="0"/>
          <w:numId w:val="123"/>
        </w:numPr>
        <w:overflowPunct w:val="0"/>
        <w:autoSpaceDE w:val="0"/>
        <w:autoSpaceDN w:val="0"/>
        <w:adjustRightInd w:val="0"/>
        <w:spacing w:before="120"/>
        <w:textAlignment w:val="baseline"/>
        <w:rPr>
          <w:rFonts w:asciiTheme="minorHAnsi" w:eastAsia="Times New Roman" w:hAnsiTheme="minorHAnsi" w:cstheme="minorHAnsi"/>
        </w:rPr>
      </w:pPr>
      <w:r w:rsidRPr="0061725E">
        <w:rPr>
          <w:rFonts w:asciiTheme="minorHAnsi" w:eastAsia="Times New Roman" w:hAnsiTheme="minorHAnsi" w:cstheme="minorHAnsi"/>
        </w:rPr>
        <w:t xml:space="preserve">Each site has a Mystery Mail view (accessible from your To-Do list) that will display all documents that arrived for your office but could not be matched to a client.  If you can identify </w:t>
      </w:r>
      <w:r w:rsidRPr="0061725E">
        <w:rPr>
          <w:rFonts w:asciiTheme="minorHAnsi" w:eastAsia="Times New Roman" w:hAnsiTheme="minorHAnsi" w:cstheme="minorHAnsi"/>
        </w:rPr>
        <w:lastRenderedPageBreak/>
        <w:t xml:space="preserve">the matching client to a document found here, you or the HIU can link the document in the system. </w:t>
      </w:r>
    </w:p>
    <w:p w14:paraId="44539D33" w14:textId="77777777" w:rsidR="001447DD" w:rsidRPr="0061725E" w:rsidRDefault="001447DD" w:rsidP="00F121F4">
      <w:pPr>
        <w:pStyle w:val="ListParagraph"/>
        <w:numPr>
          <w:ilvl w:val="0"/>
          <w:numId w:val="121"/>
        </w:numPr>
        <w:overflowPunct w:val="0"/>
        <w:autoSpaceDE w:val="0"/>
        <w:autoSpaceDN w:val="0"/>
        <w:adjustRightInd w:val="0"/>
        <w:spacing w:before="120"/>
        <w:textAlignment w:val="baseline"/>
        <w:rPr>
          <w:rFonts w:asciiTheme="minorHAnsi" w:eastAsia="Times New Roman" w:hAnsiTheme="minorHAnsi" w:cstheme="minorHAnsi"/>
          <w:b/>
        </w:rPr>
      </w:pPr>
      <w:r w:rsidRPr="0061725E">
        <w:rPr>
          <w:rFonts w:asciiTheme="minorHAnsi" w:eastAsia="Times New Roman" w:hAnsiTheme="minorHAnsi" w:cstheme="minorHAnsi"/>
          <w:b/>
        </w:rPr>
        <w:t>How will staff be notified of any Barcode/</w:t>
      </w:r>
      <w:r>
        <w:rPr>
          <w:rFonts w:asciiTheme="minorHAnsi" w:eastAsia="Times New Roman" w:hAnsiTheme="minorHAnsi" w:cstheme="minorHAnsi"/>
          <w:b/>
        </w:rPr>
        <w:t>HIU</w:t>
      </w:r>
      <w:r w:rsidRPr="0061725E">
        <w:rPr>
          <w:rFonts w:asciiTheme="minorHAnsi" w:eastAsia="Times New Roman" w:hAnsiTheme="minorHAnsi" w:cstheme="minorHAnsi"/>
          <w:b/>
        </w:rPr>
        <w:t xml:space="preserve"> outages?</w:t>
      </w:r>
    </w:p>
    <w:p w14:paraId="56C279F5" w14:textId="77777777" w:rsidR="001447DD" w:rsidRPr="000B1E84" w:rsidRDefault="001447DD" w:rsidP="00F121F4">
      <w:pPr>
        <w:pStyle w:val="ListParagraph"/>
        <w:numPr>
          <w:ilvl w:val="0"/>
          <w:numId w:val="123"/>
        </w:numPr>
        <w:overflowPunct w:val="0"/>
        <w:autoSpaceDE w:val="0"/>
        <w:autoSpaceDN w:val="0"/>
        <w:adjustRightInd w:val="0"/>
        <w:spacing w:before="120"/>
        <w:textAlignment w:val="baseline"/>
        <w:rPr>
          <w:rFonts w:asciiTheme="minorHAnsi" w:eastAsia="Times New Roman" w:hAnsiTheme="minorHAnsi" w:cstheme="minorHAnsi"/>
        </w:rPr>
      </w:pPr>
      <w:r>
        <w:rPr>
          <w:rFonts w:asciiTheme="minorHAnsi" w:eastAsia="Times New Roman" w:hAnsiTheme="minorHAnsi" w:cstheme="minorHAnsi"/>
        </w:rPr>
        <w:t xml:space="preserve"> </w:t>
      </w:r>
      <w:r w:rsidRPr="005D4C34">
        <w:rPr>
          <w:rFonts w:asciiTheme="minorHAnsi" w:eastAsia="Times New Roman" w:hAnsiTheme="minorHAnsi" w:cstheme="minorHAnsi"/>
        </w:rPr>
        <w:t>To receive updates, social services and case management staff and Public Benefits Specialist and Regional financial program staff that use Barcode should subscribe to IT Solutions topics available in GovDelivery:</w:t>
      </w:r>
      <w:r>
        <w:rPr>
          <w:rFonts w:asciiTheme="minorHAnsi" w:eastAsia="Times New Roman" w:hAnsiTheme="minorHAnsi" w:cstheme="minorHAnsi"/>
        </w:rPr>
        <w:t xml:space="preserve"> </w:t>
      </w:r>
      <w:hyperlink r:id="rId157" w:history="1">
        <w:r w:rsidRPr="005D4C34">
          <w:rPr>
            <w:rStyle w:val="Hyperlink"/>
            <w:rFonts w:asciiTheme="minorHAnsi" w:eastAsia="Times New Roman" w:hAnsiTheme="minorHAnsi" w:cstheme="minorHAnsi"/>
          </w:rPr>
          <w:t>Washington State Economic Services Administration (govdelivery.com)</w:t>
        </w:r>
      </w:hyperlink>
    </w:p>
    <w:p w14:paraId="7DCD80F8" w14:textId="77777777" w:rsidR="001447DD" w:rsidRPr="0061725E" w:rsidRDefault="001447DD" w:rsidP="00F121F4">
      <w:pPr>
        <w:pStyle w:val="ListParagraph"/>
        <w:numPr>
          <w:ilvl w:val="0"/>
          <w:numId w:val="121"/>
        </w:numPr>
        <w:overflowPunct w:val="0"/>
        <w:autoSpaceDE w:val="0"/>
        <w:autoSpaceDN w:val="0"/>
        <w:adjustRightInd w:val="0"/>
        <w:spacing w:before="120"/>
        <w:textAlignment w:val="baseline"/>
        <w:rPr>
          <w:rFonts w:asciiTheme="minorHAnsi" w:eastAsia="Times New Roman" w:hAnsiTheme="minorHAnsi" w:cstheme="minorHAnsi"/>
          <w:b/>
        </w:rPr>
      </w:pPr>
      <w:r w:rsidRPr="0061725E">
        <w:rPr>
          <w:rFonts w:asciiTheme="minorHAnsi" w:eastAsia="Times New Roman" w:hAnsiTheme="minorHAnsi" w:cstheme="minorHAnsi"/>
          <w:b/>
        </w:rPr>
        <w:t xml:space="preserve">How do I use the two different types of coversheets? (The </w:t>
      </w:r>
      <w:r w:rsidRPr="002850AA">
        <w:rPr>
          <w:rFonts w:asciiTheme="minorHAnsi" w:eastAsia="Times New Roman" w:hAnsiTheme="minorHAnsi" w:cstheme="minorHAnsi"/>
          <w:b/>
        </w:rPr>
        <w:t>Social Services Invoice / Receipt Packet Cover</w:t>
      </w:r>
      <w:r>
        <w:rPr>
          <w:rFonts w:asciiTheme="minorHAnsi" w:eastAsia="Times New Roman" w:hAnsiTheme="minorHAnsi" w:cstheme="minorHAnsi"/>
          <w:b/>
        </w:rPr>
        <w:t xml:space="preserve"> </w:t>
      </w:r>
      <w:r w:rsidRPr="0061725E">
        <w:rPr>
          <w:rFonts w:asciiTheme="minorHAnsi" w:eastAsia="Times New Roman" w:hAnsiTheme="minorHAnsi" w:cstheme="minorHAnsi"/>
          <w:b/>
        </w:rPr>
        <w:t xml:space="preserve">and Financial Document </w:t>
      </w:r>
      <w:r>
        <w:rPr>
          <w:rFonts w:asciiTheme="minorHAnsi" w:eastAsia="Times New Roman" w:hAnsiTheme="minorHAnsi" w:cstheme="minorHAnsi"/>
          <w:b/>
        </w:rPr>
        <w:t xml:space="preserve">Packet </w:t>
      </w:r>
      <w:r w:rsidRPr="0061725E">
        <w:rPr>
          <w:rFonts w:asciiTheme="minorHAnsi" w:eastAsia="Times New Roman" w:hAnsiTheme="minorHAnsi" w:cstheme="minorHAnsi"/>
          <w:b/>
        </w:rPr>
        <w:t>Coversheet)</w:t>
      </w:r>
    </w:p>
    <w:p w14:paraId="4FD9A98C" w14:textId="77777777" w:rsidR="001447DD" w:rsidRDefault="001447DD" w:rsidP="00F121F4">
      <w:pPr>
        <w:pStyle w:val="ListParagraph"/>
        <w:numPr>
          <w:ilvl w:val="0"/>
          <w:numId w:val="123"/>
        </w:numPr>
        <w:overflowPunct w:val="0"/>
        <w:autoSpaceDE w:val="0"/>
        <w:autoSpaceDN w:val="0"/>
        <w:adjustRightInd w:val="0"/>
        <w:spacing w:before="120"/>
        <w:textAlignment w:val="baseline"/>
        <w:rPr>
          <w:rFonts w:asciiTheme="minorHAnsi" w:eastAsia="Times New Roman" w:hAnsiTheme="minorHAnsi" w:cstheme="minorHAnsi"/>
        </w:rPr>
      </w:pPr>
      <w:r w:rsidRPr="00660F49">
        <w:rPr>
          <w:rFonts w:asciiTheme="minorHAnsi" w:eastAsia="Times New Roman" w:hAnsiTheme="minorHAnsi" w:cstheme="minorHAnsi"/>
        </w:rPr>
        <w:t>The PACKET COVER SHEET - SOCIAL SERVICES (</w:t>
      </w:r>
      <w:r w:rsidRPr="000B1E84">
        <w:t>DSHS Form #02-615</w:t>
      </w:r>
      <w:r w:rsidRPr="00660F49">
        <w:rPr>
          <w:rFonts w:asciiTheme="minorHAnsi" w:eastAsia="Times New Roman" w:hAnsiTheme="minorHAnsi" w:cstheme="minorHAnsi"/>
        </w:rPr>
        <w:t xml:space="preserve">) is used by the </w:t>
      </w:r>
      <w:r>
        <w:rPr>
          <w:rFonts w:asciiTheme="minorHAnsi" w:eastAsia="Times New Roman" w:hAnsiTheme="minorHAnsi" w:cstheme="minorHAnsi"/>
        </w:rPr>
        <w:t xml:space="preserve">SSS/CM </w:t>
      </w:r>
      <w:r w:rsidRPr="00660F49">
        <w:rPr>
          <w:rFonts w:asciiTheme="minorHAnsi" w:eastAsia="Times New Roman" w:hAnsiTheme="minorHAnsi" w:cstheme="minorHAnsi"/>
        </w:rPr>
        <w:t>to submit final invoice(s) and/or receipts to HIU for imaging.  By using the S</w:t>
      </w:r>
      <w:r>
        <w:rPr>
          <w:rFonts w:asciiTheme="minorHAnsi" w:eastAsia="Times New Roman" w:hAnsiTheme="minorHAnsi" w:cstheme="minorHAnsi"/>
        </w:rPr>
        <w:t>ocial Services packet</w:t>
      </w:r>
      <w:r w:rsidRPr="00660F49">
        <w:rPr>
          <w:rFonts w:asciiTheme="minorHAnsi" w:eastAsia="Times New Roman" w:hAnsiTheme="minorHAnsi" w:cstheme="minorHAnsi"/>
        </w:rPr>
        <w:t xml:space="preserve"> coversheet, the document will be indexed as a S</w:t>
      </w:r>
      <w:r>
        <w:rPr>
          <w:rFonts w:asciiTheme="minorHAnsi" w:eastAsia="Times New Roman" w:hAnsiTheme="minorHAnsi" w:cstheme="minorHAnsi"/>
        </w:rPr>
        <w:t>ocial Services Receipt,</w:t>
      </w:r>
      <w:r w:rsidRPr="00660F49">
        <w:rPr>
          <w:rFonts w:asciiTheme="minorHAnsi" w:eastAsia="Times New Roman" w:hAnsiTheme="minorHAnsi" w:cstheme="minorHAnsi"/>
        </w:rPr>
        <w:t xml:space="preserve"> rather than an RX (an RX is a type of financial document).  Note: All home care agencies have been informed to include the code SSR when sending letters regarding client’s unpaid participation so these items can be indexed correctly.  Staff must ensure receipts have an SSR cover sheet attached.</w:t>
      </w:r>
    </w:p>
    <w:p w14:paraId="6C4A38A6" w14:textId="77777777" w:rsidR="001447DD" w:rsidRDefault="001447DD" w:rsidP="00F121F4">
      <w:pPr>
        <w:numPr>
          <w:ilvl w:val="1"/>
          <w:numId w:val="123"/>
        </w:numPr>
        <w:overflowPunct w:val="0"/>
        <w:autoSpaceDE w:val="0"/>
        <w:autoSpaceDN w:val="0"/>
        <w:adjustRightInd w:val="0"/>
        <w:textAlignment w:val="baseline"/>
        <w:rPr>
          <w:rFonts w:asciiTheme="minorHAnsi" w:eastAsia="Times New Roman" w:hAnsiTheme="minorHAnsi" w:cstheme="minorHAnsi"/>
        </w:rPr>
      </w:pPr>
      <w:r>
        <w:rPr>
          <w:rFonts w:asciiTheme="minorHAnsi" w:eastAsia="Times New Roman" w:hAnsiTheme="minorHAnsi" w:cstheme="minorHAnsi"/>
        </w:rPr>
        <w:t xml:space="preserve">If you are an SSS/CM inside the DSHS firewall, you may access the </w:t>
      </w:r>
      <w:r w:rsidRPr="00660F49">
        <w:rPr>
          <w:rFonts w:asciiTheme="minorHAnsi" w:eastAsia="Times New Roman" w:hAnsiTheme="minorHAnsi" w:cstheme="minorHAnsi"/>
        </w:rPr>
        <w:t>PACKET COVER SHEET - SOCIAL SERVICES (</w:t>
      </w:r>
      <w:r w:rsidRPr="000B1E84">
        <w:t>DSHS Form #02-615</w:t>
      </w:r>
      <w:r w:rsidRPr="00660F49">
        <w:rPr>
          <w:rFonts w:asciiTheme="minorHAnsi" w:eastAsia="Times New Roman" w:hAnsiTheme="minorHAnsi" w:cstheme="minorHAnsi"/>
        </w:rPr>
        <w:t xml:space="preserve">) </w:t>
      </w:r>
      <w:r>
        <w:rPr>
          <w:rFonts w:asciiTheme="minorHAnsi" w:eastAsia="Times New Roman" w:hAnsiTheme="minorHAnsi" w:cstheme="minorHAnsi"/>
        </w:rPr>
        <w:t xml:space="preserve">via Forms Picker: </w:t>
      </w:r>
      <w:hyperlink r:id="rId158" w:history="1">
        <w:r w:rsidRPr="00660F49">
          <w:rPr>
            <w:rStyle w:val="Hyperlink"/>
            <w:rFonts w:asciiTheme="minorHAnsi" w:eastAsia="Times New Roman" w:hAnsiTheme="minorHAnsi" w:cstheme="minorHAnsi"/>
          </w:rPr>
          <w:t>DSHS Form #02-615</w:t>
        </w:r>
      </w:hyperlink>
    </w:p>
    <w:p w14:paraId="3510D155" w14:textId="00BBEEC3" w:rsidR="001447DD" w:rsidRDefault="00201F6B" w:rsidP="00B62312">
      <w:pPr>
        <w:numPr>
          <w:ilvl w:val="1"/>
          <w:numId w:val="123"/>
        </w:numPr>
        <w:overflowPunct w:val="0"/>
        <w:autoSpaceDE w:val="0"/>
        <w:autoSpaceDN w:val="0"/>
        <w:adjustRightInd w:val="0"/>
        <w:textAlignment w:val="baseline"/>
        <w:rPr>
          <w:rFonts w:asciiTheme="minorHAnsi" w:eastAsia="Times New Roman" w:hAnsiTheme="minorHAnsi" w:cstheme="minorHAnsi"/>
        </w:rPr>
      </w:pPr>
      <w:r>
        <w:rPr>
          <w:rFonts w:asciiTheme="minorHAnsi" w:eastAsia="Times New Roman" w:hAnsiTheme="minorHAnsi" w:cstheme="minorHAnsi"/>
        </w:rPr>
        <w:t>If</w:t>
      </w:r>
      <w:r w:rsidR="001447DD">
        <w:rPr>
          <w:rFonts w:asciiTheme="minorHAnsi" w:eastAsia="Times New Roman" w:hAnsiTheme="minorHAnsi" w:cstheme="minorHAnsi"/>
        </w:rPr>
        <w:t xml:space="preserve"> you are an CM outside the DSHS firewall, you may access </w:t>
      </w:r>
      <w:hyperlink r:id="rId159" w:history="1">
        <w:r w:rsidRPr="00201F6B">
          <w:rPr>
            <w:rStyle w:val="Hyperlink"/>
            <w:rFonts w:asciiTheme="minorHAnsi" w:eastAsia="Times New Roman" w:hAnsiTheme="minorHAnsi" w:cstheme="minorHAnsi"/>
          </w:rPr>
          <w:t>here</w:t>
        </w:r>
      </w:hyperlink>
      <w:r>
        <w:rPr>
          <w:rFonts w:asciiTheme="minorHAnsi" w:eastAsia="Times New Roman" w:hAnsiTheme="minorHAnsi" w:cstheme="minorHAnsi"/>
        </w:rPr>
        <w:t>.</w:t>
      </w:r>
    </w:p>
    <w:p w14:paraId="613B878A" w14:textId="77777777" w:rsidR="001447DD" w:rsidRDefault="001447DD" w:rsidP="001447DD">
      <w:pPr>
        <w:overflowPunct w:val="0"/>
        <w:autoSpaceDE w:val="0"/>
        <w:autoSpaceDN w:val="0"/>
        <w:adjustRightInd w:val="0"/>
        <w:spacing w:before="120"/>
        <w:ind w:left="72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The </w:t>
      </w:r>
      <w:r w:rsidRPr="00660F49">
        <w:rPr>
          <w:rFonts w:asciiTheme="minorHAnsi" w:eastAsia="Times New Roman" w:hAnsiTheme="minorHAnsi" w:cstheme="minorHAnsi"/>
        </w:rPr>
        <w:t xml:space="preserve">PACKET COVER SHEET - </w:t>
      </w:r>
      <w:r w:rsidRPr="001A5F98">
        <w:rPr>
          <w:rFonts w:asciiTheme="minorHAnsi" w:eastAsia="Times New Roman" w:hAnsiTheme="minorHAnsi" w:cstheme="minorHAnsi"/>
        </w:rPr>
        <w:t>F</w:t>
      </w:r>
      <w:r>
        <w:rPr>
          <w:rFonts w:asciiTheme="minorHAnsi" w:eastAsia="Times New Roman" w:hAnsiTheme="minorHAnsi" w:cstheme="minorHAnsi"/>
        </w:rPr>
        <w:t>INANCIAL (</w:t>
      </w:r>
      <w:r w:rsidRPr="000B1E84">
        <w:t>DSHS #02-614</w:t>
      </w:r>
      <w:r>
        <w:rPr>
          <w:rFonts w:asciiTheme="minorHAnsi" w:eastAsia="Times New Roman" w:hAnsiTheme="minorHAnsi" w:cstheme="minorHAnsi"/>
        </w:rPr>
        <w:t>)</w:t>
      </w:r>
      <w:r w:rsidRPr="001A5F98">
        <w:rPr>
          <w:rFonts w:asciiTheme="minorHAnsi" w:eastAsia="Times New Roman" w:hAnsiTheme="minorHAnsi" w:cstheme="minorHAnsi"/>
        </w:rPr>
        <w:t xml:space="preserve"> is used to keep documents that are of a different type together so they can be indexed as a single document</w:t>
      </w:r>
      <w:r>
        <w:rPr>
          <w:rFonts w:asciiTheme="minorHAnsi" w:eastAsia="Times New Roman" w:hAnsiTheme="minorHAnsi" w:cstheme="minorHAnsi"/>
        </w:rPr>
        <w:t>,</w:t>
      </w:r>
      <w:r w:rsidRPr="001A5F98">
        <w:rPr>
          <w:rFonts w:asciiTheme="minorHAnsi" w:eastAsia="Times New Roman" w:hAnsiTheme="minorHAnsi" w:cstheme="minorHAnsi"/>
        </w:rPr>
        <w:t xml:space="preserve"> most often used for NGMA or Overpayment Packets.  A document coversheet is </w:t>
      </w:r>
      <w:r w:rsidRPr="001A5F98">
        <w:rPr>
          <w:rFonts w:asciiTheme="minorHAnsi" w:eastAsia="Times New Roman" w:hAnsiTheme="minorHAnsi" w:cstheme="minorHAnsi"/>
          <w:u w:val="single"/>
        </w:rPr>
        <w:t>not needed</w:t>
      </w:r>
      <w:r w:rsidRPr="001A5F98">
        <w:rPr>
          <w:rFonts w:asciiTheme="minorHAnsi" w:eastAsia="Times New Roman" w:hAnsiTheme="minorHAnsi" w:cstheme="minorHAnsi"/>
        </w:rPr>
        <w:t xml:space="preserve"> if a doctor’s report is being sent to the HIU or just because a document has several pages. Do not mix the dates when using the batch cover sheet.  The date on the cover sheet is the date that will be used even if other documents have different dates.  The date stamped on the document should be the date received at the office.</w:t>
      </w:r>
    </w:p>
    <w:p w14:paraId="43CB94EC" w14:textId="05CF13AC" w:rsidR="001447DD" w:rsidRPr="005D4C34" w:rsidRDefault="001447DD" w:rsidP="00F121F4">
      <w:pPr>
        <w:pStyle w:val="ListParagraph"/>
        <w:numPr>
          <w:ilvl w:val="2"/>
          <w:numId w:val="121"/>
        </w:numPr>
        <w:overflowPunct w:val="0"/>
        <w:autoSpaceDE w:val="0"/>
        <w:autoSpaceDN w:val="0"/>
        <w:adjustRightInd w:val="0"/>
        <w:spacing w:before="120"/>
        <w:textAlignment w:val="baseline"/>
        <w:rPr>
          <w:rFonts w:asciiTheme="minorHAnsi" w:eastAsia="Times New Roman" w:hAnsiTheme="minorHAnsi" w:cstheme="minorHAnsi"/>
        </w:rPr>
      </w:pPr>
      <w:r w:rsidRPr="005D4C34">
        <w:rPr>
          <w:rFonts w:asciiTheme="minorHAnsi" w:eastAsia="Times New Roman" w:hAnsiTheme="minorHAnsi" w:cstheme="minorHAnsi"/>
        </w:rPr>
        <w:t>If you are a SSS/CM</w:t>
      </w:r>
      <w:r>
        <w:rPr>
          <w:rFonts w:asciiTheme="minorHAnsi" w:eastAsia="Times New Roman" w:hAnsiTheme="minorHAnsi" w:cstheme="minorHAnsi"/>
        </w:rPr>
        <w:t xml:space="preserve"> </w:t>
      </w:r>
      <w:r w:rsidRPr="005D4C34">
        <w:rPr>
          <w:rFonts w:asciiTheme="minorHAnsi" w:eastAsia="Times New Roman" w:hAnsiTheme="minorHAnsi" w:cstheme="minorHAnsi"/>
        </w:rPr>
        <w:t xml:space="preserve">inside the DSHS firewall, you may access the </w:t>
      </w:r>
      <w:r w:rsidRPr="00660F49">
        <w:rPr>
          <w:rFonts w:asciiTheme="minorHAnsi" w:eastAsia="Times New Roman" w:hAnsiTheme="minorHAnsi" w:cstheme="minorHAnsi"/>
        </w:rPr>
        <w:t xml:space="preserve">PACKET COVER SHEET - </w:t>
      </w:r>
      <w:r w:rsidRPr="001A5F98">
        <w:rPr>
          <w:rFonts w:asciiTheme="minorHAnsi" w:eastAsia="Times New Roman" w:hAnsiTheme="minorHAnsi" w:cstheme="minorHAnsi"/>
        </w:rPr>
        <w:t>F</w:t>
      </w:r>
      <w:r>
        <w:rPr>
          <w:rFonts w:asciiTheme="minorHAnsi" w:eastAsia="Times New Roman" w:hAnsiTheme="minorHAnsi" w:cstheme="minorHAnsi"/>
        </w:rPr>
        <w:t>INANCIAL (</w:t>
      </w:r>
      <w:r w:rsidRPr="000B1E84">
        <w:t>DSHS #02-614</w:t>
      </w:r>
      <w:r>
        <w:rPr>
          <w:rFonts w:asciiTheme="minorHAnsi" w:eastAsia="Times New Roman" w:hAnsiTheme="minorHAnsi" w:cstheme="minorHAnsi"/>
        </w:rPr>
        <w:t>)</w:t>
      </w:r>
      <w:r w:rsidRPr="001A5F98">
        <w:rPr>
          <w:rFonts w:asciiTheme="minorHAnsi" w:eastAsia="Times New Roman" w:hAnsiTheme="minorHAnsi" w:cstheme="minorHAnsi"/>
        </w:rPr>
        <w:t xml:space="preserve"> </w:t>
      </w:r>
      <w:r w:rsidRPr="005D4C34">
        <w:rPr>
          <w:rFonts w:asciiTheme="minorHAnsi" w:eastAsia="Times New Roman" w:hAnsiTheme="minorHAnsi" w:cstheme="minorHAnsi"/>
        </w:rPr>
        <w:t xml:space="preserve">via Forms Picker: </w:t>
      </w:r>
      <w:hyperlink r:id="rId160" w:history="1">
        <w:r w:rsidRPr="005D4C34">
          <w:rPr>
            <w:rStyle w:val="Hyperlink"/>
            <w:rFonts w:asciiTheme="minorHAnsi" w:eastAsia="Times New Roman" w:hAnsiTheme="minorHAnsi" w:cstheme="minorHAnsi"/>
          </w:rPr>
          <w:t>DSHS #02-614</w:t>
        </w:r>
      </w:hyperlink>
    </w:p>
    <w:p w14:paraId="41A23A73" w14:textId="724D2724" w:rsidR="001447DD" w:rsidRPr="00B62312" w:rsidRDefault="00201F6B" w:rsidP="00B62312">
      <w:pPr>
        <w:pStyle w:val="ListParagraph"/>
        <w:numPr>
          <w:ilvl w:val="2"/>
          <w:numId w:val="121"/>
        </w:numPr>
        <w:overflowPunct w:val="0"/>
        <w:autoSpaceDE w:val="0"/>
        <w:autoSpaceDN w:val="0"/>
        <w:adjustRightInd w:val="0"/>
        <w:spacing w:before="120"/>
        <w:textAlignment w:val="baseline"/>
        <w:rPr>
          <w:rFonts w:asciiTheme="minorHAnsi" w:eastAsia="Times New Roman" w:hAnsiTheme="minorHAnsi" w:cstheme="minorHAnsi"/>
        </w:rPr>
      </w:pPr>
      <w:r>
        <w:rPr>
          <w:rFonts w:asciiTheme="minorHAnsi" w:eastAsia="Times New Roman" w:hAnsiTheme="minorHAnsi" w:cstheme="minorHAnsi"/>
        </w:rPr>
        <w:t>If</w:t>
      </w:r>
      <w:r w:rsidR="001447DD" w:rsidRPr="005D4C34">
        <w:rPr>
          <w:rFonts w:asciiTheme="minorHAnsi" w:eastAsia="Times New Roman" w:hAnsiTheme="minorHAnsi" w:cstheme="minorHAnsi"/>
        </w:rPr>
        <w:t xml:space="preserve"> you are an CM outside the DSHS firewall, you may access </w:t>
      </w:r>
      <w:hyperlink r:id="rId161" w:history="1">
        <w:r w:rsidRPr="00201F6B">
          <w:rPr>
            <w:rStyle w:val="Hyperlink"/>
            <w:rFonts w:asciiTheme="minorHAnsi" w:eastAsia="Times New Roman" w:hAnsiTheme="minorHAnsi" w:cstheme="minorHAnsi"/>
          </w:rPr>
          <w:t>here</w:t>
        </w:r>
      </w:hyperlink>
      <w:r>
        <w:rPr>
          <w:rFonts w:asciiTheme="minorHAnsi" w:eastAsia="Times New Roman" w:hAnsiTheme="minorHAnsi" w:cstheme="minorHAnsi"/>
        </w:rPr>
        <w:t>.</w:t>
      </w:r>
    </w:p>
    <w:p w14:paraId="07A916FC" w14:textId="77777777" w:rsidR="001447DD" w:rsidRPr="0061725E" w:rsidRDefault="001447DD" w:rsidP="00F121F4">
      <w:pPr>
        <w:pStyle w:val="ListParagraph"/>
        <w:numPr>
          <w:ilvl w:val="0"/>
          <w:numId w:val="121"/>
        </w:numPr>
        <w:overflowPunct w:val="0"/>
        <w:autoSpaceDE w:val="0"/>
        <w:autoSpaceDN w:val="0"/>
        <w:adjustRightInd w:val="0"/>
        <w:spacing w:before="120"/>
        <w:textAlignment w:val="baseline"/>
        <w:rPr>
          <w:rFonts w:asciiTheme="minorHAnsi" w:eastAsia="Times New Roman" w:hAnsiTheme="minorHAnsi" w:cstheme="minorHAnsi"/>
          <w:b/>
        </w:rPr>
      </w:pPr>
      <w:r w:rsidRPr="0061725E">
        <w:rPr>
          <w:rFonts w:asciiTheme="minorHAnsi" w:eastAsia="Times New Roman" w:hAnsiTheme="minorHAnsi" w:cstheme="minorHAnsi"/>
          <w:b/>
        </w:rPr>
        <w:t>What should staff do if a client document gets placed in the wrong electronic file? </w:t>
      </w:r>
    </w:p>
    <w:p w14:paraId="7CE386C7" w14:textId="79F1E297" w:rsidR="001447DD" w:rsidRPr="0061725E" w:rsidRDefault="001447DD" w:rsidP="00F121F4">
      <w:pPr>
        <w:pStyle w:val="ListParagraph"/>
        <w:numPr>
          <w:ilvl w:val="0"/>
          <w:numId w:val="123"/>
        </w:numPr>
        <w:overflowPunct w:val="0"/>
        <w:autoSpaceDE w:val="0"/>
        <w:autoSpaceDN w:val="0"/>
        <w:adjustRightInd w:val="0"/>
        <w:spacing w:before="120"/>
        <w:textAlignment w:val="baseline"/>
        <w:rPr>
          <w:rFonts w:asciiTheme="minorHAnsi" w:eastAsia="Times New Roman" w:hAnsiTheme="minorHAnsi" w:cstheme="minorHAnsi"/>
        </w:rPr>
      </w:pPr>
      <w:r w:rsidRPr="0061725E">
        <w:rPr>
          <w:rFonts w:asciiTheme="minorHAnsi" w:eastAsia="Times New Roman" w:hAnsiTheme="minorHAnsi" w:cstheme="minorHAnsi"/>
        </w:rPr>
        <w:t xml:space="preserve">Request an HIU Document fix. From within a client’s ECR, highlight the document that has been indexed incorrectly and </w:t>
      </w:r>
      <w:r w:rsidR="002D695F">
        <w:rPr>
          <w:rFonts w:asciiTheme="minorHAnsi" w:eastAsia="Times New Roman" w:hAnsiTheme="minorHAnsi" w:cstheme="minorHAnsi"/>
        </w:rPr>
        <w:t xml:space="preserve">from the toolbar, </w:t>
      </w:r>
      <w:r w:rsidRPr="0061725E">
        <w:rPr>
          <w:rFonts w:asciiTheme="minorHAnsi" w:eastAsia="Times New Roman" w:hAnsiTheme="minorHAnsi" w:cstheme="minorHAnsi"/>
        </w:rPr>
        <w:t>select “Document Tools” and</w:t>
      </w:r>
      <w:r w:rsidR="002D695F">
        <w:rPr>
          <w:rFonts w:asciiTheme="minorHAnsi" w:eastAsia="Times New Roman" w:hAnsiTheme="minorHAnsi" w:cstheme="minorHAnsi"/>
        </w:rPr>
        <w:t xml:space="preserve"> from the dropdown menu</w:t>
      </w:r>
      <w:r w:rsidRPr="0061725E">
        <w:rPr>
          <w:rFonts w:asciiTheme="minorHAnsi" w:eastAsia="Times New Roman" w:hAnsiTheme="minorHAnsi" w:cstheme="minorHAnsi"/>
        </w:rPr>
        <w:t xml:space="preserve"> “Request HIU Doc Fix”; then select the best description of the problem from the dropdown list.</w:t>
      </w:r>
      <w:r w:rsidR="002D695F">
        <w:rPr>
          <w:rFonts w:asciiTheme="minorHAnsi" w:eastAsia="Times New Roman" w:hAnsiTheme="minorHAnsi" w:cstheme="minorHAnsi"/>
        </w:rPr>
        <w:t xml:space="preserve"> </w:t>
      </w:r>
      <w:r w:rsidR="002D695F" w:rsidRPr="002D695F">
        <w:rPr>
          <w:rFonts w:asciiTheme="minorHAnsi" w:eastAsia="Times New Roman" w:hAnsiTheme="minorHAnsi" w:cstheme="minorHAnsi"/>
        </w:rPr>
        <w:t>For further clarification to the nature of the request, use the “Additional Comments” section.</w:t>
      </w:r>
      <w:r w:rsidR="002D695F">
        <w:rPr>
          <w:rFonts w:asciiTheme="minorHAnsi" w:eastAsia="Times New Roman" w:hAnsiTheme="minorHAnsi" w:cstheme="minorHAnsi"/>
        </w:rPr>
        <w:t xml:space="preserve"> </w:t>
      </w:r>
      <w:r w:rsidR="002D695F" w:rsidRPr="002D695F">
        <w:rPr>
          <w:rFonts w:asciiTheme="minorHAnsi" w:eastAsia="Times New Roman" w:hAnsiTheme="minorHAnsi" w:cstheme="minorHAnsi"/>
        </w:rPr>
        <w:t xml:space="preserve">Hit “submit”. </w:t>
      </w:r>
      <w:r w:rsidR="002D695F">
        <w:rPr>
          <w:rFonts w:asciiTheme="minorHAnsi" w:eastAsia="Times New Roman" w:hAnsiTheme="minorHAnsi" w:cstheme="minorHAnsi"/>
        </w:rPr>
        <w:t>The requestor</w:t>
      </w:r>
      <w:r w:rsidR="002D695F" w:rsidRPr="002D695F">
        <w:rPr>
          <w:rFonts w:asciiTheme="minorHAnsi" w:eastAsia="Times New Roman" w:hAnsiTheme="minorHAnsi" w:cstheme="minorHAnsi"/>
        </w:rPr>
        <w:t xml:space="preserve"> will receive a confirmation email that the issue was resolved.</w:t>
      </w:r>
    </w:p>
    <w:p w14:paraId="3FB67A34" w14:textId="77777777" w:rsidR="001447DD" w:rsidRPr="0061725E" w:rsidRDefault="001447DD" w:rsidP="00F121F4">
      <w:pPr>
        <w:pStyle w:val="ListParagraph"/>
        <w:numPr>
          <w:ilvl w:val="0"/>
          <w:numId w:val="121"/>
        </w:numPr>
        <w:tabs>
          <w:tab w:val="left" w:pos="6352"/>
        </w:tabs>
        <w:overflowPunct w:val="0"/>
        <w:autoSpaceDE w:val="0"/>
        <w:autoSpaceDN w:val="0"/>
        <w:adjustRightInd w:val="0"/>
        <w:spacing w:before="120"/>
        <w:textAlignment w:val="baseline"/>
        <w:rPr>
          <w:rFonts w:asciiTheme="minorHAnsi" w:eastAsia="Times New Roman" w:hAnsiTheme="minorHAnsi" w:cstheme="minorHAnsi"/>
          <w:b/>
        </w:rPr>
      </w:pPr>
      <w:r w:rsidRPr="0061725E">
        <w:rPr>
          <w:rFonts w:asciiTheme="minorHAnsi" w:eastAsia="Times New Roman" w:hAnsiTheme="minorHAnsi" w:cstheme="minorHAnsi"/>
          <w:b/>
          <w:caps/>
        </w:rPr>
        <w:t>C</w:t>
      </w:r>
      <w:r w:rsidRPr="0061725E">
        <w:rPr>
          <w:rFonts w:asciiTheme="minorHAnsi" w:eastAsia="Times New Roman" w:hAnsiTheme="minorHAnsi" w:cstheme="minorHAnsi"/>
          <w:b/>
        </w:rPr>
        <w:t>an staff request documents be deleted that have already been sent to the HIU for imaging?</w:t>
      </w:r>
    </w:p>
    <w:p w14:paraId="567AE4BF" w14:textId="77777777" w:rsidR="001447DD" w:rsidRPr="0061725E" w:rsidRDefault="001447DD" w:rsidP="00F121F4">
      <w:pPr>
        <w:pStyle w:val="ListParagraph"/>
        <w:numPr>
          <w:ilvl w:val="0"/>
          <w:numId w:val="123"/>
        </w:numPr>
        <w:tabs>
          <w:tab w:val="left" w:pos="6352"/>
        </w:tabs>
        <w:overflowPunct w:val="0"/>
        <w:autoSpaceDE w:val="0"/>
        <w:autoSpaceDN w:val="0"/>
        <w:adjustRightInd w:val="0"/>
        <w:spacing w:before="120"/>
        <w:textAlignment w:val="baseline"/>
        <w:rPr>
          <w:rFonts w:asciiTheme="minorHAnsi" w:eastAsia="Times New Roman" w:hAnsiTheme="minorHAnsi" w:cstheme="minorHAnsi"/>
        </w:rPr>
      </w:pPr>
      <w:r w:rsidRPr="0061725E">
        <w:rPr>
          <w:rFonts w:asciiTheme="minorHAnsi" w:eastAsia="Times New Roman" w:hAnsiTheme="minorHAnsi" w:cstheme="minorHAnsi"/>
        </w:rPr>
        <w:t>No, documents cannot be deleted unless there are exceptional circumstances such as APS or a client protected by address confidentiality</w:t>
      </w:r>
      <w:r>
        <w:rPr>
          <w:rFonts w:asciiTheme="minorHAnsi" w:eastAsia="Times New Roman" w:hAnsiTheme="minorHAnsi" w:cstheme="minorHAnsi"/>
        </w:rPr>
        <w:t xml:space="preserve"> program</w:t>
      </w:r>
      <w:r w:rsidRPr="0061725E">
        <w:rPr>
          <w:rFonts w:asciiTheme="minorHAnsi" w:eastAsia="Times New Roman" w:hAnsiTheme="minorHAnsi" w:cstheme="minorHAnsi"/>
        </w:rPr>
        <w:t>.</w:t>
      </w:r>
    </w:p>
    <w:p w14:paraId="43A654A5" w14:textId="77777777" w:rsidR="001447DD" w:rsidRPr="0061725E" w:rsidRDefault="001447DD" w:rsidP="00F121F4">
      <w:pPr>
        <w:pStyle w:val="ListParagraph"/>
        <w:numPr>
          <w:ilvl w:val="0"/>
          <w:numId w:val="121"/>
        </w:numPr>
        <w:overflowPunct w:val="0"/>
        <w:autoSpaceDE w:val="0"/>
        <w:autoSpaceDN w:val="0"/>
        <w:adjustRightInd w:val="0"/>
        <w:spacing w:before="120"/>
        <w:textAlignment w:val="baseline"/>
        <w:rPr>
          <w:rFonts w:asciiTheme="minorHAnsi" w:eastAsia="Times New Roman" w:hAnsiTheme="minorHAnsi" w:cstheme="minorHAnsi"/>
          <w:b/>
        </w:rPr>
      </w:pPr>
      <w:r w:rsidRPr="0061725E">
        <w:rPr>
          <w:rFonts w:asciiTheme="minorHAnsi" w:eastAsia="Times New Roman" w:hAnsiTheme="minorHAnsi" w:cstheme="minorHAnsi"/>
          <w:b/>
        </w:rPr>
        <w:t>Can I complete assignments for workers in other offices?</w:t>
      </w:r>
    </w:p>
    <w:p w14:paraId="5F0A0EF0" w14:textId="77777777" w:rsidR="001447DD" w:rsidRPr="0061725E" w:rsidRDefault="001447DD" w:rsidP="00F121F4">
      <w:pPr>
        <w:pStyle w:val="ListParagraph"/>
        <w:numPr>
          <w:ilvl w:val="0"/>
          <w:numId w:val="123"/>
        </w:numPr>
        <w:overflowPunct w:val="0"/>
        <w:autoSpaceDE w:val="0"/>
        <w:autoSpaceDN w:val="0"/>
        <w:adjustRightInd w:val="0"/>
        <w:spacing w:before="120"/>
        <w:textAlignment w:val="baseline"/>
        <w:rPr>
          <w:rFonts w:asciiTheme="minorHAnsi" w:eastAsia="Times New Roman" w:hAnsiTheme="minorHAnsi" w:cstheme="minorHAnsi"/>
        </w:rPr>
      </w:pPr>
      <w:r w:rsidRPr="0061725E">
        <w:rPr>
          <w:rFonts w:asciiTheme="minorHAnsi" w:eastAsia="Times New Roman" w:hAnsiTheme="minorHAnsi" w:cstheme="minorHAnsi"/>
        </w:rPr>
        <w:lastRenderedPageBreak/>
        <w:t>Only if you also have an account in that office.  Staff may only complete assignments for others if they are sure the other staff person does not need to see the assignment.</w:t>
      </w:r>
    </w:p>
    <w:p w14:paraId="1FEBF497" w14:textId="77777777" w:rsidR="001447DD" w:rsidRPr="0061725E" w:rsidRDefault="001447DD" w:rsidP="00F121F4">
      <w:pPr>
        <w:pStyle w:val="ListParagraph"/>
        <w:numPr>
          <w:ilvl w:val="0"/>
          <w:numId w:val="121"/>
        </w:numPr>
        <w:overflowPunct w:val="0"/>
        <w:autoSpaceDE w:val="0"/>
        <w:autoSpaceDN w:val="0"/>
        <w:adjustRightInd w:val="0"/>
        <w:spacing w:before="120"/>
        <w:textAlignment w:val="baseline"/>
        <w:rPr>
          <w:rFonts w:asciiTheme="minorHAnsi" w:eastAsia="Times New Roman" w:hAnsiTheme="minorHAnsi" w:cstheme="minorHAnsi"/>
          <w:b/>
        </w:rPr>
      </w:pPr>
      <w:r w:rsidRPr="0061725E">
        <w:rPr>
          <w:rFonts w:asciiTheme="minorHAnsi" w:eastAsia="Times New Roman" w:hAnsiTheme="minorHAnsi" w:cstheme="minorHAnsi"/>
          <w:b/>
        </w:rPr>
        <w:t>What is the Department policy on imaging CARE Service Summaries?</w:t>
      </w:r>
    </w:p>
    <w:p w14:paraId="3A1311CF" w14:textId="743256FE" w:rsidR="001447DD" w:rsidRPr="00B600B3" w:rsidRDefault="001447DD" w:rsidP="00F121F4">
      <w:pPr>
        <w:pStyle w:val="ListParagraph"/>
        <w:numPr>
          <w:ilvl w:val="0"/>
          <w:numId w:val="123"/>
        </w:numPr>
        <w:overflowPunct w:val="0"/>
        <w:autoSpaceDE w:val="0"/>
        <w:autoSpaceDN w:val="0"/>
        <w:adjustRightInd w:val="0"/>
        <w:spacing w:before="120"/>
        <w:textAlignment w:val="baseline"/>
        <w:rPr>
          <w:rFonts w:asciiTheme="minorHAnsi" w:eastAsia="Times New Roman" w:hAnsiTheme="minorHAnsi" w:cstheme="minorHAnsi"/>
        </w:rPr>
      </w:pPr>
      <w:r w:rsidRPr="0061725E">
        <w:rPr>
          <w:rFonts w:asciiTheme="minorHAnsi" w:eastAsia="Times New Roman" w:hAnsiTheme="minorHAnsi" w:cstheme="minorHAnsi"/>
        </w:rPr>
        <w:t xml:space="preserve">All versions of the Service Summary should be imaged in the event of a fair hearing request covering the usual record retention period of 6 years.  CARE retains past versions of Service Summary </w:t>
      </w:r>
      <w:r>
        <w:rPr>
          <w:rFonts w:asciiTheme="minorHAnsi" w:eastAsia="Times New Roman" w:hAnsiTheme="minorHAnsi" w:cstheme="minorHAnsi"/>
        </w:rPr>
        <w:t xml:space="preserve">in most instances </w:t>
      </w:r>
      <w:r w:rsidRPr="0061725E">
        <w:rPr>
          <w:rFonts w:asciiTheme="minorHAnsi" w:eastAsia="Times New Roman" w:hAnsiTheme="minorHAnsi" w:cstheme="minorHAnsi"/>
        </w:rPr>
        <w:t>when a new Service Summary is created</w:t>
      </w:r>
      <w:r>
        <w:rPr>
          <w:rFonts w:asciiTheme="minorHAnsi" w:eastAsia="Times New Roman" w:hAnsiTheme="minorHAnsi" w:cstheme="minorHAnsi"/>
        </w:rPr>
        <w:t>; however, if changes are made to a Current assessment in the plan of care e.g. change of providers, you will want to send an updated Service Summary to be imaged to the ECR</w:t>
      </w:r>
      <w:r w:rsidRPr="0061725E">
        <w:rPr>
          <w:rFonts w:asciiTheme="minorHAnsi" w:eastAsia="Times New Roman" w:hAnsiTheme="minorHAnsi" w:cstheme="minorHAnsi"/>
        </w:rPr>
        <w:t xml:space="preserve">.  If the complete Service Summary is sent to imaging and then the client returns the signature page, staff do not need to send the entire Service Summary to </w:t>
      </w:r>
      <w:r>
        <w:rPr>
          <w:rFonts w:asciiTheme="minorHAnsi" w:eastAsia="Times New Roman" w:hAnsiTheme="minorHAnsi" w:cstheme="minorHAnsi"/>
        </w:rPr>
        <w:t>HIU</w:t>
      </w:r>
      <w:r w:rsidRPr="0061725E">
        <w:rPr>
          <w:rFonts w:asciiTheme="minorHAnsi" w:eastAsia="Times New Roman" w:hAnsiTheme="minorHAnsi" w:cstheme="minorHAnsi"/>
        </w:rPr>
        <w:t xml:space="preserve"> </w:t>
      </w:r>
      <w:r w:rsidR="008E6F0B" w:rsidRPr="0061725E">
        <w:rPr>
          <w:rFonts w:asciiTheme="minorHAnsi" w:eastAsia="Times New Roman" w:hAnsiTheme="minorHAnsi" w:cstheme="minorHAnsi"/>
        </w:rPr>
        <w:t>again,</w:t>
      </w:r>
      <w:r w:rsidRPr="0061725E">
        <w:rPr>
          <w:rFonts w:asciiTheme="minorHAnsi" w:eastAsia="Times New Roman" w:hAnsiTheme="minorHAnsi" w:cstheme="minorHAnsi"/>
        </w:rPr>
        <w:t xml:space="preserve"> just the signature page.</w:t>
      </w:r>
    </w:p>
    <w:p w14:paraId="089EFA95" w14:textId="77777777" w:rsidR="001447DD" w:rsidRPr="0061725E" w:rsidRDefault="001447DD" w:rsidP="00F121F4">
      <w:pPr>
        <w:pStyle w:val="ListParagraph"/>
        <w:numPr>
          <w:ilvl w:val="0"/>
          <w:numId w:val="121"/>
        </w:numPr>
        <w:overflowPunct w:val="0"/>
        <w:autoSpaceDE w:val="0"/>
        <w:autoSpaceDN w:val="0"/>
        <w:adjustRightInd w:val="0"/>
        <w:spacing w:before="120"/>
        <w:textAlignment w:val="baseline"/>
        <w:rPr>
          <w:rFonts w:asciiTheme="minorHAnsi" w:eastAsia="Times New Roman" w:hAnsiTheme="minorHAnsi" w:cstheme="minorHAnsi"/>
          <w:b/>
        </w:rPr>
      </w:pPr>
      <w:r w:rsidRPr="0061725E">
        <w:rPr>
          <w:rFonts w:asciiTheme="minorHAnsi" w:eastAsia="Times New Roman" w:hAnsiTheme="minorHAnsi" w:cstheme="minorHAnsi"/>
          <w:b/>
        </w:rPr>
        <w:t>Should staff include a copy of the drawing and simple sentence that is administered to the client through the MMSE during the CARE assessment?</w:t>
      </w:r>
    </w:p>
    <w:p w14:paraId="55FFEB70" w14:textId="77777777" w:rsidR="001447DD" w:rsidRPr="000B1E84" w:rsidRDefault="001447DD" w:rsidP="00F121F4">
      <w:pPr>
        <w:pStyle w:val="ListParagraph"/>
        <w:numPr>
          <w:ilvl w:val="0"/>
          <w:numId w:val="123"/>
        </w:numPr>
        <w:overflowPunct w:val="0"/>
        <w:autoSpaceDE w:val="0"/>
        <w:autoSpaceDN w:val="0"/>
        <w:adjustRightInd w:val="0"/>
        <w:spacing w:before="120"/>
        <w:textAlignment w:val="baseline"/>
        <w:rPr>
          <w:rFonts w:asciiTheme="minorHAnsi" w:eastAsia="Times New Roman" w:hAnsiTheme="minorHAnsi" w:cstheme="minorHAnsi"/>
          <w:b/>
        </w:rPr>
      </w:pPr>
      <w:r w:rsidRPr="000B1E84">
        <w:rPr>
          <w:rFonts w:asciiTheme="minorHAnsi" w:eastAsia="Times New Roman" w:hAnsiTheme="minorHAnsi" w:cstheme="minorHAnsi"/>
        </w:rPr>
        <w:t xml:space="preserve">Retaining this document is optional but can be useful to note cognitive changes from one assessment to another. Because this document is also used by CSD, it is coded as a Doctor Request (DR) type document rather than a CARE Case Manager (CAR).  The form is generated in CARE to be easily scanned to the correct ECR. </w:t>
      </w:r>
    </w:p>
    <w:p w14:paraId="55F80233" w14:textId="08800910" w:rsidR="001447DD" w:rsidRPr="0061725E" w:rsidRDefault="001447DD" w:rsidP="00F121F4">
      <w:pPr>
        <w:pStyle w:val="ListParagraph"/>
        <w:numPr>
          <w:ilvl w:val="0"/>
          <w:numId w:val="121"/>
        </w:numPr>
        <w:overflowPunct w:val="0"/>
        <w:autoSpaceDE w:val="0"/>
        <w:autoSpaceDN w:val="0"/>
        <w:adjustRightInd w:val="0"/>
        <w:spacing w:before="120"/>
        <w:textAlignment w:val="baseline"/>
        <w:rPr>
          <w:rFonts w:asciiTheme="minorHAnsi" w:eastAsia="Times New Roman" w:hAnsiTheme="minorHAnsi" w:cstheme="minorHAnsi"/>
          <w:b/>
        </w:rPr>
      </w:pPr>
      <w:r w:rsidRPr="0061725E">
        <w:rPr>
          <w:rFonts w:asciiTheme="minorHAnsi" w:eastAsia="Times New Roman" w:hAnsiTheme="minorHAnsi" w:cstheme="minorHAnsi"/>
          <w:b/>
        </w:rPr>
        <w:t>I have</w:t>
      </w:r>
      <w:r w:rsidR="008E6F0B">
        <w:rPr>
          <w:rFonts w:asciiTheme="minorHAnsi" w:eastAsia="Times New Roman" w:hAnsiTheme="minorHAnsi" w:cstheme="minorHAnsi"/>
          <w:b/>
        </w:rPr>
        <w:t xml:space="preserve"> a</w:t>
      </w:r>
      <w:r w:rsidRPr="0061725E">
        <w:rPr>
          <w:rFonts w:asciiTheme="minorHAnsi" w:eastAsia="Times New Roman" w:hAnsiTheme="minorHAnsi" w:cstheme="minorHAnsi"/>
          <w:b/>
        </w:rPr>
        <w:t xml:space="preserve"> client enrolled with the Address Confidentiality Program (ACP).  </w:t>
      </w:r>
      <w:r>
        <w:rPr>
          <w:rFonts w:asciiTheme="minorHAnsi" w:eastAsia="Times New Roman" w:hAnsiTheme="minorHAnsi" w:cstheme="minorHAnsi"/>
          <w:b/>
        </w:rPr>
        <w:t>H</w:t>
      </w:r>
      <w:r w:rsidRPr="0061725E">
        <w:rPr>
          <w:rFonts w:asciiTheme="minorHAnsi" w:eastAsia="Times New Roman" w:hAnsiTheme="minorHAnsi" w:cstheme="minorHAnsi"/>
          <w:b/>
        </w:rPr>
        <w:t>ow will staff record the client’s physical address</w:t>
      </w:r>
      <w:r>
        <w:rPr>
          <w:rFonts w:asciiTheme="minorHAnsi" w:eastAsia="Times New Roman" w:hAnsiTheme="minorHAnsi" w:cstheme="minorHAnsi"/>
          <w:b/>
        </w:rPr>
        <w:t xml:space="preserve"> and coordinate care planning</w:t>
      </w:r>
      <w:r w:rsidRPr="0061725E">
        <w:rPr>
          <w:rFonts w:asciiTheme="minorHAnsi" w:eastAsia="Times New Roman" w:hAnsiTheme="minorHAnsi" w:cstheme="minorHAnsi"/>
          <w:b/>
        </w:rPr>
        <w:t>? </w:t>
      </w:r>
    </w:p>
    <w:p w14:paraId="2679488E" w14:textId="169DE431" w:rsidR="001447DD" w:rsidRPr="0061725E" w:rsidRDefault="001447DD" w:rsidP="00F121F4">
      <w:pPr>
        <w:pStyle w:val="ListParagraph"/>
        <w:numPr>
          <w:ilvl w:val="0"/>
          <w:numId w:val="123"/>
        </w:numPr>
        <w:overflowPunct w:val="0"/>
        <w:autoSpaceDE w:val="0"/>
        <w:autoSpaceDN w:val="0"/>
        <w:adjustRightInd w:val="0"/>
        <w:spacing w:before="120"/>
        <w:textAlignment w:val="baseline"/>
        <w:rPr>
          <w:rFonts w:asciiTheme="minorHAnsi" w:eastAsia="Times New Roman" w:hAnsiTheme="minorHAnsi" w:cstheme="minorHAnsi"/>
        </w:rPr>
      </w:pPr>
      <w:r w:rsidRPr="0061725E">
        <w:rPr>
          <w:rFonts w:asciiTheme="minorHAnsi" w:eastAsia="Times New Roman" w:hAnsiTheme="minorHAnsi" w:cstheme="minorHAnsi"/>
        </w:rPr>
        <w:t xml:space="preserve">If your client is enrolled in ACP, the actual residential address must not be maintained in Barcode or in CARE. </w:t>
      </w:r>
      <w:r>
        <w:rPr>
          <w:rFonts w:asciiTheme="minorHAnsi" w:eastAsia="Times New Roman" w:hAnsiTheme="minorHAnsi" w:cstheme="minorHAnsi"/>
        </w:rPr>
        <w:t>CRM/</w:t>
      </w:r>
      <w:r w:rsidRPr="0061725E">
        <w:rPr>
          <w:rFonts w:asciiTheme="minorHAnsi" w:eastAsia="Times New Roman" w:hAnsiTheme="minorHAnsi" w:cstheme="minorHAnsi"/>
        </w:rPr>
        <w:t xml:space="preserve">CM/SSS staff who need to visit the client will maintain residential addresses in a locked location within the office and this information will only be given to providers on a need-to-know basis. </w:t>
      </w:r>
      <w:r>
        <w:rPr>
          <w:rFonts w:asciiTheme="minorHAnsi" w:eastAsia="Times New Roman" w:hAnsiTheme="minorHAnsi" w:cstheme="minorHAnsi"/>
        </w:rPr>
        <w:t>When coordinating with service providers, CRM/CM/SSS staff will</w:t>
      </w:r>
      <w:r w:rsidRPr="00E63B91">
        <w:rPr>
          <w:rFonts w:asciiTheme="minorHAnsi" w:eastAsia="Times New Roman" w:hAnsiTheme="minorHAnsi" w:cstheme="minorHAnsi"/>
        </w:rPr>
        <w:t xml:space="preserve"> contact the client first </w:t>
      </w:r>
      <w:r>
        <w:rPr>
          <w:rFonts w:asciiTheme="minorHAnsi" w:eastAsia="Times New Roman" w:hAnsiTheme="minorHAnsi" w:cstheme="minorHAnsi"/>
        </w:rPr>
        <w:t>to provide an opportunity for the client to coordinate themselves. If client instead prefers the CRM/CM/SSS to coordinate instead, the CRM/CM/SSS will</w:t>
      </w:r>
      <w:r w:rsidRPr="00E63B91">
        <w:rPr>
          <w:rFonts w:asciiTheme="minorHAnsi" w:eastAsia="Times New Roman" w:hAnsiTheme="minorHAnsi" w:cstheme="minorHAnsi"/>
        </w:rPr>
        <w:t xml:space="preserve"> ask for their Consent </w:t>
      </w:r>
      <w:r w:rsidR="005C208E" w:rsidRPr="00E63B91">
        <w:rPr>
          <w:rFonts w:asciiTheme="minorHAnsi" w:eastAsia="Times New Roman" w:hAnsiTheme="minorHAnsi" w:cstheme="minorHAnsi"/>
        </w:rPr>
        <w:t>to</w:t>
      </w:r>
      <w:r w:rsidRPr="00E63B91">
        <w:rPr>
          <w:rFonts w:asciiTheme="minorHAnsi" w:eastAsia="Times New Roman" w:hAnsiTheme="minorHAnsi" w:cstheme="minorHAnsi"/>
        </w:rPr>
        <w:t xml:space="preserve"> share the physical address with the </w:t>
      </w:r>
      <w:r>
        <w:rPr>
          <w:rFonts w:asciiTheme="minorHAnsi" w:eastAsia="Times New Roman" w:hAnsiTheme="minorHAnsi" w:cstheme="minorHAnsi"/>
        </w:rPr>
        <w:t>provider</w:t>
      </w:r>
      <w:r w:rsidRPr="00E63B91">
        <w:rPr>
          <w:rFonts w:asciiTheme="minorHAnsi" w:eastAsia="Times New Roman" w:hAnsiTheme="minorHAnsi" w:cstheme="minorHAnsi"/>
        </w:rPr>
        <w:t>, explaining to the client that this is only to coordinate services and provide the necessary services</w:t>
      </w:r>
      <w:r>
        <w:rPr>
          <w:rFonts w:asciiTheme="minorHAnsi" w:eastAsia="Times New Roman" w:hAnsiTheme="minorHAnsi" w:cstheme="minorHAnsi"/>
        </w:rPr>
        <w:t xml:space="preserve"> and/or </w:t>
      </w:r>
      <w:r w:rsidRPr="00E63B91">
        <w:rPr>
          <w:rFonts w:asciiTheme="minorHAnsi" w:eastAsia="Times New Roman" w:hAnsiTheme="minorHAnsi" w:cstheme="minorHAnsi"/>
        </w:rPr>
        <w:t xml:space="preserve">care to the client. </w:t>
      </w:r>
      <w:r w:rsidRPr="0061725E">
        <w:rPr>
          <w:rFonts w:asciiTheme="minorHAnsi" w:eastAsia="Times New Roman" w:hAnsiTheme="minorHAnsi" w:cstheme="minorHAnsi"/>
        </w:rPr>
        <w:t>A substitute mailing address (given by the ACP program) is the only address to be maintained in electronic records. The client may request communication occur only in a preferred way such as e-mail, a particular phone number or contact time. This information must not be maintained in the electronic record.</w:t>
      </w:r>
    </w:p>
    <w:p w14:paraId="174F05AD" w14:textId="77777777" w:rsidR="00D1005F" w:rsidRDefault="00D1005F">
      <w:pPr>
        <w:rPr>
          <w:rFonts w:asciiTheme="minorHAnsi" w:eastAsia="Times New Roman" w:hAnsiTheme="minorHAnsi" w:cstheme="minorHAnsi"/>
          <w:b/>
        </w:rPr>
      </w:pPr>
      <w:r>
        <w:rPr>
          <w:rFonts w:asciiTheme="minorHAnsi" w:eastAsia="Times New Roman" w:hAnsiTheme="minorHAnsi" w:cstheme="minorHAnsi"/>
          <w:b/>
        </w:rPr>
        <w:br w:type="page"/>
      </w:r>
    </w:p>
    <w:p w14:paraId="15E123E4" w14:textId="4754B275" w:rsidR="001447DD" w:rsidRPr="0061725E" w:rsidRDefault="001447DD" w:rsidP="00F121F4">
      <w:pPr>
        <w:pStyle w:val="ListParagraph"/>
        <w:numPr>
          <w:ilvl w:val="0"/>
          <w:numId w:val="121"/>
        </w:numPr>
        <w:tabs>
          <w:tab w:val="right" w:pos="9360"/>
        </w:tabs>
        <w:overflowPunct w:val="0"/>
        <w:autoSpaceDE w:val="0"/>
        <w:autoSpaceDN w:val="0"/>
        <w:adjustRightInd w:val="0"/>
        <w:spacing w:before="120"/>
        <w:textAlignment w:val="baseline"/>
        <w:rPr>
          <w:rFonts w:asciiTheme="minorHAnsi" w:eastAsia="Times New Roman" w:hAnsiTheme="minorHAnsi" w:cstheme="minorHAnsi"/>
          <w:b/>
        </w:rPr>
      </w:pPr>
      <w:r w:rsidRPr="0061725E">
        <w:rPr>
          <w:rFonts w:asciiTheme="minorHAnsi" w:eastAsia="Times New Roman" w:hAnsiTheme="minorHAnsi" w:cstheme="minorHAnsi"/>
          <w:b/>
        </w:rPr>
        <w:lastRenderedPageBreak/>
        <w:t>What is the policy concerning the storage of translated documents in the client’s ECR?</w:t>
      </w:r>
    </w:p>
    <w:p w14:paraId="792A8D0F" w14:textId="4A40403D" w:rsidR="001447DD" w:rsidRPr="0061725E" w:rsidRDefault="001447DD" w:rsidP="00F121F4">
      <w:pPr>
        <w:pStyle w:val="ListParagraph"/>
        <w:numPr>
          <w:ilvl w:val="0"/>
          <w:numId w:val="123"/>
        </w:numPr>
        <w:tabs>
          <w:tab w:val="right" w:pos="9360"/>
        </w:tabs>
        <w:overflowPunct w:val="0"/>
        <w:autoSpaceDE w:val="0"/>
        <w:autoSpaceDN w:val="0"/>
        <w:adjustRightInd w:val="0"/>
        <w:spacing w:before="120"/>
        <w:textAlignment w:val="baseline"/>
        <w:rPr>
          <w:rFonts w:asciiTheme="minorHAnsi" w:eastAsia="Times New Roman" w:hAnsiTheme="minorHAnsi" w:cstheme="minorHAnsi"/>
        </w:rPr>
      </w:pPr>
      <w:r w:rsidRPr="0061725E">
        <w:rPr>
          <w:rFonts w:asciiTheme="minorHAnsi" w:eastAsia="Times New Roman" w:hAnsiTheme="minorHAnsi" w:cstheme="minorHAnsi"/>
        </w:rPr>
        <w:t xml:space="preserve">When sending documents to the HIU, staff must send the English and translated versions together </w:t>
      </w:r>
      <w:r w:rsidR="008E6F0B" w:rsidRPr="0061725E">
        <w:rPr>
          <w:rFonts w:asciiTheme="minorHAnsi" w:eastAsia="Times New Roman" w:hAnsiTheme="minorHAnsi" w:cstheme="minorHAnsi"/>
        </w:rPr>
        <w:t>except for</w:t>
      </w:r>
      <w:r w:rsidRPr="0061725E">
        <w:rPr>
          <w:rFonts w:asciiTheme="minorHAnsi" w:eastAsia="Times New Roman" w:hAnsiTheme="minorHAnsi" w:cstheme="minorHAnsi"/>
        </w:rPr>
        <w:t xml:space="preserve"> the CARE documents listed below. These documents do not have to be sent in English and may be sent in the translated version only:</w:t>
      </w:r>
    </w:p>
    <w:p w14:paraId="7072713B" w14:textId="77777777" w:rsidR="001447DD" w:rsidRPr="001A5F98" w:rsidRDefault="001447DD" w:rsidP="00F121F4">
      <w:pPr>
        <w:numPr>
          <w:ilvl w:val="0"/>
          <w:numId w:val="98"/>
        </w:num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Assessment details</w:t>
      </w:r>
    </w:p>
    <w:p w14:paraId="716EDD24" w14:textId="77777777" w:rsidR="001447DD" w:rsidRPr="001A5F98" w:rsidRDefault="001447DD" w:rsidP="00F121F4">
      <w:pPr>
        <w:numPr>
          <w:ilvl w:val="0"/>
          <w:numId w:val="98"/>
        </w:num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C</w:t>
      </w:r>
      <w:r>
        <w:rPr>
          <w:rFonts w:asciiTheme="minorHAnsi" w:eastAsia="Times New Roman" w:hAnsiTheme="minorHAnsi" w:cstheme="minorHAnsi"/>
        </w:rPr>
        <w:t>are</w:t>
      </w:r>
      <w:r w:rsidRPr="001A5F98">
        <w:rPr>
          <w:rFonts w:asciiTheme="minorHAnsi" w:eastAsia="Times New Roman" w:hAnsiTheme="minorHAnsi" w:cstheme="minorHAnsi"/>
        </w:rPr>
        <w:t xml:space="preserve"> Results</w:t>
      </w:r>
    </w:p>
    <w:p w14:paraId="45269FE5" w14:textId="77777777" w:rsidR="001447DD" w:rsidRPr="001A5F98" w:rsidRDefault="001447DD" w:rsidP="00F121F4">
      <w:pPr>
        <w:numPr>
          <w:ilvl w:val="0"/>
          <w:numId w:val="98"/>
        </w:num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Planned Action Notices </w:t>
      </w:r>
    </w:p>
    <w:p w14:paraId="75D0EABB" w14:textId="77777777" w:rsidR="001447DD" w:rsidRPr="001A5F98" w:rsidRDefault="001447DD" w:rsidP="00F121F4">
      <w:pPr>
        <w:numPr>
          <w:ilvl w:val="0"/>
          <w:numId w:val="98"/>
        </w:num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Personal Care Results (PCR) or Personal Care Results Comparison (PCRC) – In-home and Residential</w:t>
      </w:r>
    </w:p>
    <w:p w14:paraId="6ACA0044" w14:textId="77777777" w:rsidR="001447DD" w:rsidRPr="001A5F98" w:rsidRDefault="001447DD" w:rsidP="00F121F4">
      <w:pPr>
        <w:numPr>
          <w:ilvl w:val="0"/>
          <w:numId w:val="98"/>
        </w:numPr>
        <w:overflowPunct w:val="0"/>
        <w:autoSpaceDE w:val="0"/>
        <w:autoSpaceDN w:val="0"/>
        <w:adjustRightInd w:val="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Service Summary generated by a new CARE assessment                               </w:t>
      </w:r>
    </w:p>
    <w:p w14:paraId="6279261D" w14:textId="4F8EA567" w:rsidR="001447DD" w:rsidRDefault="00566A06" w:rsidP="001447DD">
      <w:pPr>
        <w:overflowPunct w:val="0"/>
        <w:autoSpaceDE w:val="0"/>
        <w:autoSpaceDN w:val="0"/>
        <w:adjustRightInd w:val="0"/>
        <w:spacing w:before="120"/>
        <w:ind w:left="1440"/>
        <w:textAlignment w:val="baseline"/>
        <w:rPr>
          <w:rFonts w:asciiTheme="minorHAnsi" w:eastAsia="Times New Roman" w:hAnsiTheme="minorHAnsi" w:cstheme="minorHAnsi"/>
        </w:rPr>
      </w:pPr>
      <w:r>
        <w:rPr>
          <w:rFonts w:asciiTheme="minorHAnsi" w:eastAsia="Times New Roman" w:hAnsiTheme="minorHAnsi" w:cstheme="minorHAnsi"/>
        </w:rPr>
        <w:t>For signed Service Summaries obtained in methods other than voice signature, i</w:t>
      </w:r>
      <w:r w:rsidR="001447DD">
        <w:rPr>
          <w:rFonts w:asciiTheme="minorHAnsi" w:eastAsia="Times New Roman" w:hAnsiTheme="minorHAnsi" w:cstheme="minorHAnsi"/>
        </w:rPr>
        <w:t xml:space="preserve">f changes are made to a Current assessment in the plan of care e.g. change of providers, </w:t>
      </w:r>
      <w:r w:rsidR="001447DD" w:rsidRPr="001A5F98">
        <w:rPr>
          <w:rFonts w:asciiTheme="minorHAnsi" w:eastAsia="Times New Roman" w:hAnsiTheme="minorHAnsi" w:cstheme="minorHAnsi"/>
        </w:rPr>
        <w:t xml:space="preserve">there </w:t>
      </w:r>
      <w:r w:rsidR="001447DD">
        <w:rPr>
          <w:rFonts w:asciiTheme="minorHAnsi" w:eastAsia="Times New Roman" w:hAnsiTheme="minorHAnsi" w:cstheme="minorHAnsi"/>
        </w:rPr>
        <w:t>may</w:t>
      </w:r>
      <w:r w:rsidR="001447DD" w:rsidRPr="001A5F98">
        <w:rPr>
          <w:rFonts w:asciiTheme="minorHAnsi" w:eastAsia="Times New Roman" w:hAnsiTheme="minorHAnsi" w:cstheme="minorHAnsi"/>
        </w:rPr>
        <w:t xml:space="preserve"> not be a historical record</w:t>
      </w:r>
      <w:r w:rsidR="001447DD">
        <w:rPr>
          <w:rFonts w:asciiTheme="minorHAnsi" w:eastAsia="Times New Roman" w:hAnsiTheme="minorHAnsi" w:cstheme="minorHAnsi"/>
        </w:rPr>
        <w:t>,</w:t>
      </w:r>
      <w:r w:rsidR="001447DD" w:rsidRPr="001A5F98">
        <w:rPr>
          <w:rFonts w:asciiTheme="minorHAnsi" w:eastAsia="Times New Roman" w:hAnsiTheme="minorHAnsi" w:cstheme="minorHAnsi"/>
        </w:rPr>
        <w:t xml:space="preserve"> so this document must be sent in English along with the translation to </w:t>
      </w:r>
      <w:r w:rsidR="001447DD">
        <w:rPr>
          <w:rFonts w:asciiTheme="minorHAnsi" w:eastAsia="Times New Roman" w:hAnsiTheme="minorHAnsi" w:cstheme="minorHAnsi"/>
        </w:rPr>
        <w:t>HIU</w:t>
      </w:r>
      <w:r w:rsidR="001447DD" w:rsidRPr="001A5F98">
        <w:rPr>
          <w:rFonts w:asciiTheme="minorHAnsi" w:eastAsia="Times New Roman" w:hAnsiTheme="minorHAnsi" w:cstheme="minorHAnsi"/>
        </w:rPr>
        <w:t>. While the translated version of documents may be signed by the</w:t>
      </w:r>
      <w:r w:rsidR="001447DD">
        <w:rPr>
          <w:rFonts w:asciiTheme="minorHAnsi" w:eastAsia="Times New Roman" w:hAnsiTheme="minorHAnsi" w:cstheme="minorHAnsi"/>
        </w:rPr>
        <w:t xml:space="preserve"> client who is</w:t>
      </w:r>
      <w:r w:rsidR="001447DD" w:rsidRPr="001A5F98">
        <w:rPr>
          <w:rFonts w:asciiTheme="minorHAnsi" w:eastAsia="Times New Roman" w:hAnsiTheme="minorHAnsi" w:cstheme="minorHAnsi"/>
        </w:rPr>
        <w:t xml:space="preserve"> LEP, the English versions of all documents that require client signature are the official versions and must be signed by the LEP client. </w:t>
      </w:r>
    </w:p>
    <w:p w14:paraId="470A2555" w14:textId="77777777" w:rsidR="00566A06" w:rsidRDefault="00566A06" w:rsidP="00566A06">
      <w:pPr>
        <w:autoSpaceDE w:val="0"/>
        <w:autoSpaceDN w:val="0"/>
        <w:adjustRightInd w:val="0"/>
        <w:ind w:left="1440"/>
        <w:rPr>
          <w:rFonts w:cs="Arial"/>
        </w:rPr>
      </w:pPr>
    </w:p>
    <w:p w14:paraId="58869655" w14:textId="3455C38F" w:rsidR="00566A06" w:rsidRDefault="00566A06" w:rsidP="00B62312">
      <w:pPr>
        <w:autoSpaceDE w:val="0"/>
        <w:autoSpaceDN w:val="0"/>
        <w:adjustRightInd w:val="0"/>
        <w:ind w:left="1440"/>
        <w:rPr>
          <w:rFonts w:cs="Arial"/>
        </w:rPr>
      </w:pPr>
      <w:r>
        <w:rPr>
          <w:rFonts w:cs="Arial"/>
        </w:rPr>
        <w:t>For signed Service Summaries obtained via voice signature, once the voice signature is obtained, the SSS/CM/CRM will</w:t>
      </w:r>
      <w:r w:rsidRPr="00566A06">
        <w:rPr>
          <w:rFonts w:cs="Arial"/>
        </w:rPr>
        <w:t xml:space="preserve"> then send the signed Service Summary to Prisma for translation. Prisma will translate the signed Service Summary, including the ‘signatures’</w:t>
      </w:r>
      <w:r>
        <w:rPr>
          <w:rFonts w:cs="Arial"/>
        </w:rPr>
        <w:t xml:space="preserve"> line</w:t>
      </w:r>
      <w:r w:rsidRPr="00566A06">
        <w:rPr>
          <w:rFonts w:cs="Arial"/>
        </w:rPr>
        <w:t xml:space="preserve">. Once received, staff </w:t>
      </w:r>
      <w:r>
        <w:rPr>
          <w:rFonts w:cs="Arial"/>
        </w:rPr>
        <w:t xml:space="preserve">will </w:t>
      </w:r>
      <w:r w:rsidRPr="00566A06">
        <w:rPr>
          <w:rFonts w:cs="Arial"/>
        </w:rPr>
        <w:t>submit a copy of the signed Service Summary to</w:t>
      </w:r>
      <w:r>
        <w:rPr>
          <w:rFonts w:cs="Arial"/>
        </w:rPr>
        <w:t xml:space="preserve"> </w:t>
      </w:r>
      <w:r w:rsidRPr="00566A06">
        <w:rPr>
          <w:rFonts w:cs="Arial"/>
        </w:rPr>
        <w:t>HIU</w:t>
      </w:r>
      <w:r>
        <w:rPr>
          <w:rFonts w:cs="Arial"/>
        </w:rPr>
        <w:t xml:space="preserve"> for imaging and retention</w:t>
      </w:r>
      <w:r w:rsidRPr="00566A06">
        <w:rPr>
          <w:rFonts w:cs="Arial"/>
        </w:rPr>
        <w:t xml:space="preserve">. </w:t>
      </w:r>
    </w:p>
    <w:p w14:paraId="5CB818A6" w14:textId="77777777" w:rsidR="001447DD" w:rsidRPr="001A5F98" w:rsidRDefault="001447DD" w:rsidP="001447DD">
      <w:pPr>
        <w:overflowPunct w:val="0"/>
        <w:autoSpaceDE w:val="0"/>
        <w:autoSpaceDN w:val="0"/>
        <w:adjustRightInd w:val="0"/>
        <w:spacing w:before="120"/>
        <w:ind w:left="720"/>
        <w:textAlignment w:val="baseline"/>
        <w:rPr>
          <w:rFonts w:asciiTheme="minorHAnsi" w:eastAsia="Times New Roman" w:hAnsiTheme="minorHAnsi" w:cstheme="minorHAnsi"/>
          <w:b/>
        </w:rPr>
      </w:pPr>
      <w:r w:rsidRPr="001A5F98">
        <w:rPr>
          <w:rFonts w:asciiTheme="minorHAnsi" w:eastAsia="Times New Roman" w:hAnsiTheme="minorHAnsi" w:cstheme="minorHAnsi"/>
          <w:b/>
        </w:rPr>
        <w:t>For Braille Transcription:</w:t>
      </w:r>
    </w:p>
    <w:p w14:paraId="1D968AA6" w14:textId="77777777" w:rsidR="001447DD" w:rsidRPr="001A5F98" w:rsidRDefault="001447DD" w:rsidP="00F121F4">
      <w:pPr>
        <w:numPr>
          <w:ilvl w:val="0"/>
          <w:numId w:val="106"/>
        </w:numPr>
        <w:overflowPunct w:val="0"/>
        <w:autoSpaceDE w:val="0"/>
        <w:autoSpaceDN w:val="0"/>
        <w:adjustRightInd w:val="0"/>
        <w:ind w:left="1440"/>
        <w:textAlignment w:val="baseline"/>
        <w:rPr>
          <w:rFonts w:asciiTheme="minorHAnsi" w:eastAsia="Times New Roman" w:hAnsiTheme="minorHAnsi" w:cstheme="minorHAnsi"/>
        </w:rPr>
      </w:pPr>
      <w:r>
        <w:rPr>
          <w:rFonts w:asciiTheme="minorHAnsi" w:eastAsia="Times New Roman" w:hAnsiTheme="minorHAnsi" w:cstheme="minorHAnsi"/>
        </w:rPr>
        <w:t xml:space="preserve">See </w:t>
      </w:r>
      <w:hyperlink r:id="rId162" w:history="1">
        <w:r w:rsidRPr="000F5E6E">
          <w:rPr>
            <w:rStyle w:val="Hyperlink"/>
            <w:rFonts w:asciiTheme="minorHAnsi" w:eastAsia="Times New Roman" w:hAnsiTheme="minorHAnsi" w:cstheme="minorHAnsi"/>
          </w:rPr>
          <w:t>Chapter 15A/B</w:t>
        </w:r>
      </w:hyperlink>
      <w:r>
        <w:rPr>
          <w:rFonts w:asciiTheme="minorHAnsi" w:eastAsia="Times New Roman" w:hAnsiTheme="minorHAnsi" w:cstheme="minorHAnsi"/>
        </w:rPr>
        <w:t xml:space="preserve"> for complete instructions for obtaining Braille Transcription</w:t>
      </w:r>
    </w:p>
    <w:p w14:paraId="3351BCD3" w14:textId="77777777" w:rsidR="001447DD" w:rsidRPr="001A5F98" w:rsidRDefault="001447DD" w:rsidP="00F121F4">
      <w:pPr>
        <w:numPr>
          <w:ilvl w:val="0"/>
          <w:numId w:val="106"/>
        </w:numPr>
        <w:overflowPunct w:val="0"/>
        <w:autoSpaceDE w:val="0"/>
        <w:autoSpaceDN w:val="0"/>
        <w:adjustRightInd w:val="0"/>
        <w:ind w:left="1440"/>
        <w:textAlignment w:val="baseline"/>
        <w:rPr>
          <w:rFonts w:asciiTheme="minorHAnsi" w:eastAsia="Times New Roman" w:hAnsiTheme="minorHAnsi" w:cstheme="minorHAnsi"/>
        </w:rPr>
      </w:pPr>
      <w:r w:rsidRPr="001A5F98">
        <w:rPr>
          <w:rFonts w:asciiTheme="minorHAnsi" w:eastAsia="Times New Roman" w:hAnsiTheme="minorHAnsi" w:cstheme="minorHAnsi"/>
        </w:rPr>
        <w:t>The ADA/LEP Program Manager will send an e-mail to the field staff who requested the translation. The SSS/CM will send this e-mail to HIU for imaging. The e-mail will include:</w:t>
      </w:r>
    </w:p>
    <w:p w14:paraId="61C5BF2B" w14:textId="77777777" w:rsidR="001447DD" w:rsidRPr="001A5F98" w:rsidRDefault="001447DD" w:rsidP="00F121F4">
      <w:pPr>
        <w:numPr>
          <w:ilvl w:val="0"/>
          <w:numId w:val="105"/>
        </w:numPr>
        <w:overflowPunct w:val="0"/>
        <w:autoSpaceDE w:val="0"/>
        <w:autoSpaceDN w:val="0"/>
        <w:adjustRightInd w:val="0"/>
        <w:ind w:left="180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A statement that the text was </w:t>
      </w:r>
      <w:r>
        <w:rPr>
          <w:rFonts w:asciiTheme="minorHAnsi" w:eastAsia="Times New Roman" w:hAnsiTheme="minorHAnsi" w:cstheme="minorHAnsi"/>
        </w:rPr>
        <w:t>transcribed</w:t>
      </w:r>
      <w:r w:rsidRPr="001A5F98">
        <w:rPr>
          <w:rFonts w:asciiTheme="minorHAnsi" w:eastAsia="Times New Roman" w:hAnsiTheme="minorHAnsi" w:cstheme="minorHAnsi"/>
        </w:rPr>
        <w:t xml:space="preserve"> into Braille and sent to the client;</w:t>
      </w:r>
    </w:p>
    <w:p w14:paraId="7A43D0A0" w14:textId="77777777" w:rsidR="001447DD" w:rsidRPr="001A5F98" w:rsidRDefault="001447DD" w:rsidP="00F121F4">
      <w:pPr>
        <w:numPr>
          <w:ilvl w:val="0"/>
          <w:numId w:val="105"/>
        </w:numPr>
        <w:overflowPunct w:val="0"/>
        <w:autoSpaceDE w:val="0"/>
        <w:autoSpaceDN w:val="0"/>
        <w:adjustRightInd w:val="0"/>
        <w:ind w:left="1800"/>
        <w:textAlignment w:val="baseline"/>
        <w:rPr>
          <w:rFonts w:asciiTheme="minorHAnsi" w:eastAsia="Times New Roman" w:hAnsiTheme="minorHAnsi" w:cstheme="minorHAnsi"/>
        </w:rPr>
      </w:pPr>
      <w:r w:rsidRPr="001A5F98">
        <w:rPr>
          <w:rFonts w:asciiTheme="minorHAnsi" w:eastAsia="Times New Roman" w:hAnsiTheme="minorHAnsi" w:cstheme="minorHAnsi"/>
        </w:rPr>
        <w:t xml:space="preserve">Confirm the </w:t>
      </w:r>
      <w:r w:rsidRPr="001A5F98">
        <w:rPr>
          <w:rFonts w:asciiTheme="minorHAnsi" w:eastAsia="Times New Roman" w:hAnsiTheme="minorHAnsi" w:cstheme="minorHAnsi"/>
          <w:u w:val="single"/>
        </w:rPr>
        <w:t>date</w:t>
      </w:r>
      <w:r w:rsidRPr="001A5F98">
        <w:rPr>
          <w:rFonts w:asciiTheme="minorHAnsi" w:eastAsia="Times New Roman" w:hAnsiTheme="minorHAnsi" w:cstheme="minorHAnsi"/>
        </w:rPr>
        <w:t xml:space="preserve"> the Braille notice was sent by </w:t>
      </w:r>
      <w:r>
        <w:rPr>
          <w:rFonts w:asciiTheme="minorHAnsi" w:eastAsia="Times New Roman" w:hAnsiTheme="minorHAnsi" w:cstheme="minorHAnsi"/>
        </w:rPr>
        <w:t>postal</w:t>
      </w:r>
      <w:r w:rsidRPr="001A5F98">
        <w:rPr>
          <w:rFonts w:asciiTheme="minorHAnsi" w:eastAsia="Times New Roman" w:hAnsiTheme="minorHAnsi" w:cstheme="minorHAnsi"/>
        </w:rPr>
        <w:t xml:space="preserve"> mail </w:t>
      </w:r>
      <w:r>
        <w:rPr>
          <w:rFonts w:asciiTheme="minorHAnsi" w:eastAsia="Times New Roman" w:hAnsiTheme="minorHAnsi" w:cstheme="minorHAnsi"/>
        </w:rPr>
        <w:t xml:space="preserve">with USPS tracking number </w:t>
      </w:r>
      <w:r w:rsidRPr="001A5F98">
        <w:rPr>
          <w:rFonts w:asciiTheme="minorHAnsi" w:eastAsia="Times New Roman" w:hAnsiTheme="minorHAnsi" w:cstheme="minorHAnsi"/>
        </w:rPr>
        <w:t>to the client;</w:t>
      </w:r>
    </w:p>
    <w:p w14:paraId="16A77B92" w14:textId="77777777" w:rsidR="001447DD" w:rsidRPr="00B600B3" w:rsidRDefault="001447DD" w:rsidP="00F121F4">
      <w:pPr>
        <w:numPr>
          <w:ilvl w:val="0"/>
          <w:numId w:val="105"/>
        </w:numPr>
        <w:overflowPunct w:val="0"/>
        <w:autoSpaceDE w:val="0"/>
        <w:autoSpaceDN w:val="0"/>
        <w:adjustRightInd w:val="0"/>
        <w:ind w:left="1800"/>
        <w:textAlignment w:val="baseline"/>
        <w:rPr>
          <w:rFonts w:asciiTheme="minorHAnsi" w:eastAsia="Times New Roman" w:hAnsiTheme="minorHAnsi" w:cstheme="minorHAnsi"/>
        </w:rPr>
      </w:pPr>
      <w:r w:rsidRPr="001A5F98">
        <w:rPr>
          <w:rFonts w:asciiTheme="minorHAnsi" w:eastAsia="Times New Roman" w:hAnsiTheme="minorHAnsi" w:cstheme="minorHAnsi"/>
        </w:rPr>
        <w:t>Whether or not the notice was returned as undeliverable by the post office and, if so, the date</w:t>
      </w:r>
      <w:r>
        <w:rPr>
          <w:rFonts w:asciiTheme="minorHAnsi" w:eastAsia="Times New Roman" w:hAnsiTheme="minorHAnsi" w:cstheme="minorHAnsi"/>
        </w:rPr>
        <w:t xml:space="preserve"> of the notice</w:t>
      </w:r>
    </w:p>
    <w:p w14:paraId="323C43D1" w14:textId="77777777" w:rsidR="001447DD" w:rsidRPr="0061725E" w:rsidRDefault="001447DD" w:rsidP="00F121F4">
      <w:pPr>
        <w:pStyle w:val="ListParagraph"/>
        <w:numPr>
          <w:ilvl w:val="0"/>
          <w:numId w:val="121"/>
        </w:numPr>
        <w:tabs>
          <w:tab w:val="left" w:pos="7575"/>
        </w:tabs>
        <w:overflowPunct w:val="0"/>
        <w:autoSpaceDE w:val="0"/>
        <w:autoSpaceDN w:val="0"/>
        <w:adjustRightInd w:val="0"/>
        <w:spacing w:before="120"/>
        <w:textAlignment w:val="baseline"/>
        <w:rPr>
          <w:rFonts w:asciiTheme="minorHAnsi" w:eastAsia="Times New Roman" w:hAnsiTheme="minorHAnsi" w:cstheme="minorHAnsi"/>
          <w:b/>
        </w:rPr>
      </w:pPr>
      <w:r w:rsidRPr="0061725E">
        <w:rPr>
          <w:rFonts w:asciiTheme="minorHAnsi" w:eastAsia="Times New Roman" w:hAnsiTheme="minorHAnsi" w:cstheme="minorHAnsi"/>
          <w:b/>
        </w:rPr>
        <w:t xml:space="preserve">Where can staff get additional </w:t>
      </w:r>
      <w:r>
        <w:rPr>
          <w:rFonts w:asciiTheme="minorHAnsi" w:eastAsia="Times New Roman" w:hAnsiTheme="minorHAnsi" w:cstheme="minorHAnsi"/>
          <w:b/>
        </w:rPr>
        <w:t>HIU</w:t>
      </w:r>
      <w:r w:rsidRPr="0061725E">
        <w:rPr>
          <w:rFonts w:asciiTheme="minorHAnsi" w:eastAsia="Times New Roman" w:hAnsiTheme="minorHAnsi" w:cstheme="minorHAnsi"/>
          <w:b/>
        </w:rPr>
        <w:t xml:space="preserve"> supplies (envelopes, </w:t>
      </w:r>
      <w:r>
        <w:rPr>
          <w:rFonts w:asciiTheme="minorHAnsi" w:eastAsia="Times New Roman" w:hAnsiTheme="minorHAnsi" w:cstheme="minorHAnsi"/>
          <w:b/>
        </w:rPr>
        <w:t>c</w:t>
      </w:r>
      <w:r w:rsidRPr="0061725E">
        <w:rPr>
          <w:rFonts w:asciiTheme="minorHAnsi" w:eastAsia="Times New Roman" w:hAnsiTheme="minorHAnsi" w:cstheme="minorHAnsi"/>
          <w:b/>
        </w:rPr>
        <w:t xml:space="preserve">ompleted </w:t>
      </w:r>
      <w:r>
        <w:rPr>
          <w:rFonts w:asciiTheme="minorHAnsi" w:eastAsia="Times New Roman" w:hAnsiTheme="minorHAnsi" w:cstheme="minorHAnsi"/>
          <w:b/>
        </w:rPr>
        <w:t>s</w:t>
      </w:r>
      <w:r w:rsidRPr="0061725E">
        <w:rPr>
          <w:rFonts w:asciiTheme="minorHAnsi" w:eastAsia="Times New Roman" w:hAnsiTheme="minorHAnsi" w:cstheme="minorHAnsi"/>
          <w:b/>
        </w:rPr>
        <w:t>tamps)?</w:t>
      </w:r>
      <w:r w:rsidRPr="0061725E">
        <w:rPr>
          <w:rFonts w:asciiTheme="minorHAnsi" w:eastAsia="Times New Roman" w:hAnsiTheme="minorHAnsi" w:cstheme="minorHAnsi"/>
          <w:b/>
        </w:rPr>
        <w:tab/>
      </w:r>
    </w:p>
    <w:p w14:paraId="4D02701B" w14:textId="77777777" w:rsidR="001447DD" w:rsidRDefault="001447DD" w:rsidP="00F121F4">
      <w:pPr>
        <w:pStyle w:val="ListParagraph"/>
        <w:numPr>
          <w:ilvl w:val="0"/>
          <w:numId w:val="123"/>
        </w:numPr>
        <w:tabs>
          <w:tab w:val="left" w:pos="7575"/>
        </w:tabs>
        <w:overflowPunct w:val="0"/>
        <w:autoSpaceDE w:val="0"/>
        <w:autoSpaceDN w:val="0"/>
        <w:adjustRightInd w:val="0"/>
        <w:spacing w:before="120"/>
        <w:textAlignment w:val="baseline"/>
        <w:rPr>
          <w:rFonts w:asciiTheme="minorHAnsi" w:eastAsia="Times New Roman" w:hAnsiTheme="minorHAnsi" w:cstheme="minorHAnsi"/>
        </w:rPr>
      </w:pPr>
      <w:r w:rsidRPr="0061725E">
        <w:rPr>
          <w:rFonts w:asciiTheme="minorHAnsi" w:eastAsia="Times New Roman" w:hAnsiTheme="minorHAnsi" w:cstheme="minorHAnsi"/>
          <w:b/>
        </w:rPr>
        <w:t>For HCS staff:</w:t>
      </w:r>
      <w:r w:rsidRPr="0061725E">
        <w:rPr>
          <w:rFonts w:asciiTheme="minorHAnsi" w:eastAsia="Times New Roman" w:hAnsiTheme="minorHAnsi" w:cstheme="minorHAnsi"/>
        </w:rPr>
        <w:t xml:space="preserve">  Templates to place the envelope orders have been transferred to your sites.  Staff should be able to order these through the normal process.  HCS sites will reorder any “Completed” stamps needed for staff.</w:t>
      </w:r>
    </w:p>
    <w:p w14:paraId="7193AB13" w14:textId="77777777" w:rsidR="001447DD" w:rsidRDefault="001447DD" w:rsidP="001447DD">
      <w:pPr>
        <w:pStyle w:val="ListParagraph"/>
        <w:tabs>
          <w:tab w:val="left" w:pos="7575"/>
        </w:tabs>
        <w:overflowPunct w:val="0"/>
        <w:autoSpaceDE w:val="0"/>
        <w:autoSpaceDN w:val="0"/>
        <w:adjustRightInd w:val="0"/>
        <w:spacing w:before="120"/>
        <w:textAlignment w:val="baseline"/>
        <w:rPr>
          <w:rFonts w:asciiTheme="minorHAnsi" w:eastAsia="Times New Roman" w:hAnsiTheme="minorHAnsi" w:cstheme="minorHAnsi"/>
        </w:rPr>
      </w:pPr>
      <w:r w:rsidRPr="0061725E">
        <w:rPr>
          <w:rFonts w:asciiTheme="minorHAnsi" w:eastAsia="Times New Roman" w:hAnsiTheme="minorHAnsi" w:cstheme="minorHAnsi"/>
          <w:b/>
        </w:rPr>
        <w:t xml:space="preserve">For AAA Staff: </w:t>
      </w:r>
      <w:r w:rsidRPr="0061725E">
        <w:rPr>
          <w:rFonts w:asciiTheme="minorHAnsi" w:eastAsia="Times New Roman" w:hAnsiTheme="minorHAnsi" w:cstheme="minorHAnsi"/>
        </w:rPr>
        <w:t xml:space="preserve">   We are not able to transfer templates to your areas for reorder.  Sites needing more envelopes or “Completed” stamps* must send an e-mail to Melanie McGuire, </w:t>
      </w:r>
      <w:hyperlink r:id="rId163" w:history="1">
        <w:r>
          <w:rPr>
            <w:rFonts w:asciiTheme="minorHAnsi" w:eastAsia="Times New Roman" w:hAnsiTheme="minorHAnsi" w:cstheme="minorHAnsi"/>
            <w:color w:val="0000FF"/>
            <w:u w:val="single"/>
          </w:rPr>
          <w:t>melanie.mcguire</w:t>
        </w:r>
        <w:r w:rsidRPr="0061725E">
          <w:rPr>
            <w:rFonts w:asciiTheme="minorHAnsi" w:eastAsia="Times New Roman" w:hAnsiTheme="minorHAnsi" w:cstheme="minorHAnsi"/>
            <w:color w:val="0000FF"/>
            <w:u w:val="single"/>
          </w:rPr>
          <w:t>@dshs.wa.gov</w:t>
        </w:r>
      </w:hyperlink>
      <w:r w:rsidRPr="0061725E">
        <w:rPr>
          <w:rFonts w:asciiTheme="minorHAnsi" w:eastAsia="Times New Roman" w:hAnsiTheme="minorHAnsi" w:cstheme="minorHAnsi"/>
          <w:color w:val="0000FF"/>
          <w:u w:val="single"/>
        </w:rPr>
        <w:t>.</w:t>
      </w:r>
      <w:r w:rsidRPr="0061725E">
        <w:rPr>
          <w:rFonts w:asciiTheme="minorHAnsi" w:eastAsia="Times New Roman" w:hAnsiTheme="minorHAnsi" w:cstheme="minorHAnsi"/>
        </w:rPr>
        <w:t xml:space="preserve">   The subject line of your E-mail should read:  ATTN:  </w:t>
      </w:r>
      <w:r>
        <w:rPr>
          <w:rFonts w:asciiTheme="minorHAnsi" w:eastAsia="Times New Roman" w:hAnsiTheme="minorHAnsi" w:cstheme="minorHAnsi"/>
        </w:rPr>
        <w:t>HIU</w:t>
      </w:r>
      <w:r w:rsidRPr="0061725E">
        <w:rPr>
          <w:rFonts w:asciiTheme="minorHAnsi" w:eastAsia="Times New Roman" w:hAnsiTheme="minorHAnsi" w:cstheme="minorHAnsi"/>
        </w:rPr>
        <w:t xml:space="preserve"> Supplies/Barcode Site # (#= your Barcode site number).  Melanie will be placing orders on the first of each month.</w:t>
      </w:r>
      <w:r>
        <w:rPr>
          <w:rFonts w:asciiTheme="minorHAnsi" w:eastAsia="Times New Roman" w:hAnsiTheme="minorHAnsi" w:cstheme="minorHAnsi"/>
        </w:rPr>
        <w:t xml:space="preserve"> </w:t>
      </w:r>
    </w:p>
    <w:p w14:paraId="4916EDFD" w14:textId="1DED48A4" w:rsidR="001447DD" w:rsidRDefault="001447DD" w:rsidP="001447DD">
      <w:pPr>
        <w:pStyle w:val="ListParagraph"/>
        <w:tabs>
          <w:tab w:val="left" w:pos="7575"/>
        </w:tabs>
        <w:overflowPunct w:val="0"/>
        <w:autoSpaceDE w:val="0"/>
        <w:autoSpaceDN w:val="0"/>
        <w:adjustRightInd w:val="0"/>
        <w:spacing w:before="120"/>
        <w:textAlignment w:val="baseline"/>
        <w:rPr>
          <w:rFonts w:asciiTheme="minorHAnsi" w:eastAsia="Times New Roman" w:hAnsiTheme="minorHAnsi" w:cstheme="minorHAnsi"/>
        </w:rPr>
      </w:pPr>
      <w:r w:rsidRPr="001A5F98">
        <w:rPr>
          <w:rFonts w:asciiTheme="minorHAnsi" w:eastAsia="Times New Roman" w:hAnsiTheme="minorHAnsi" w:cstheme="minorHAnsi"/>
        </w:rPr>
        <w:lastRenderedPageBreak/>
        <w:t>Please continue ordering “Completed” stamps through your sites supply channels if they are available.  Remember stamps must be in black ink.</w:t>
      </w:r>
    </w:p>
    <w:p w14:paraId="0FB4E6F1" w14:textId="77777777" w:rsidR="001447DD" w:rsidRDefault="001447DD" w:rsidP="001447DD">
      <w:pPr>
        <w:overflowPunct w:val="0"/>
        <w:autoSpaceDE w:val="0"/>
        <w:autoSpaceDN w:val="0"/>
        <w:adjustRightInd w:val="0"/>
        <w:textAlignment w:val="baseline"/>
        <w:rPr>
          <w:rFonts w:asciiTheme="minorHAnsi" w:eastAsia="Times New Roman" w:hAnsiTheme="minorHAnsi" w:cstheme="minorHAnsi"/>
          <w:b/>
          <w:spacing w:val="-4"/>
          <w:kern w:val="28"/>
        </w:rPr>
        <w:sectPr w:rsidR="001447DD" w:rsidSect="001447DD">
          <w:headerReference w:type="default" r:id="rId164"/>
          <w:footerReference w:type="default" r:id="rId165"/>
          <w:pgSz w:w="12240" w:h="15840"/>
          <w:pgMar w:top="1440" w:right="1440" w:bottom="1170" w:left="1440" w:header="504" w:footer="504" w:gutter="0"/>
          <w:cols w:space="720"/>
          <w:docGrid w:linePitch="360"/>
        </w:sectPr>
      </w:pPr>
    </w:p>
    <w:p w14:paraId="2A0C71D6" w14:textId="77777777" w:rsidR="001447DD" w:rsidRPr="001A5F98" w:rsidRDefault="001447DD" w:rsidP="001447DD">
      <w:pPr>
        <w:pStyle w:val="Heading3"/>
      </w:pPr>
      <w:bookmarkStart w:id="106" w:name="_Forms_and_Brochures"/>
      <w:bookmarkStart w:id="107" w:name="Forms"/>
      <w:bookmarkStart w:id="108" w:name="_Toc206592925"/>
      <w:bookmarkEnd w:id="106"/>
      <w:r>
        <w:lastRenderedPageBreak/>
        <w:t>F</w:t>
      </w:r>
      <w:r w:rsidRPr="001A5F98">
        <w:t>orms and Brochures</w:t>
      </w:r>
      <w:bookmarkEnd w:id="107"/>
      <w:bookmarkEnd w:id="108"/>
    </w:p>
    <w:tbl>
      <w:tblPr>
        <w:tblStyle w:val="TableGrid1"/>
        <w:tblW w:w="13495" w:type="dxa"/>
        <w:tblLayout w:type="fixed"/>
        <w:tblLook w:val="01E0" w:firstRow="1" w:lastRow="1" w:firstColumn="1" w:lastColumn="1" w:noHBand="0" w:noVBand="0"/>
      </w:tblPr>
      <w:tblGrid>
        <w:gridCol w:w="3595"/>
        <w:gridCol w:w="9900"/>
      </w:tblGrid>
      <w:tr w:rsidR="001447DD" w:rsidRPr="001A5F98" w14:paraId="354031A2" w14:textId="77777777" w:rsidTr="00B860ED">
        <w:trPr>
          <w:trHeight w:val="134"/>
        </w:trPr>
        <w:tc>
          <w:tcPr>
            <w:tcW w:w="3595" w:type="dxa"/>
            <w:shd w:val="clear" w:color="auto" w:fill="193F6F"/>
          </w:tcPr>
          <w:p w14:paraId="3A77E0C1" w14:textId="77777777" w:rsidR="001447DD" w:rsidRPr="003842E2" w:rsidRDefault="001447DD" w:rsidP="00861CE4">
            <w:pPr>
              <w:tabs>
                <w:tab w:val="left" w:pos="720"/>
              </w:tabs>
              <w:ind w:right="222"/>
              <w:rPr>
                <w:rFonts w:asciiTheme="minorHAnsi" w:hAnsiTheme="minorHAnsi" w:cstheme="minorHAnsi"/>
                <w:b/>
                <w:color w:val="FFFFFF" w:themeColor="background1"/>
                <w:sz w:val="22"/>
                <w:szCs w:val="22"/>
              </w:rPr>
            </w:pPr>
            <w:r w:rsidRPr="003842E2">
              <w:rPr>
                <w:rFonts w:asciiTheme="minorHAnsi" w:hAnsiTheme="minorHAnsi" w:cstheme="minorHAnsi"/>
                <w:b/>
                <w:color w:val="FFFFFF" w:themeColor="background1"/>
                <w:sz w:val="22"/>
                <w:szCs w:val="22"/>
              </w:rPr>
              <w:t>FORM/BROCHURE TITLE</w:t>
            </w:r>
          </w:p>
        </w:tc>
        <w:tc>
          <w:tcPr>
            <w:tcW w:w="9900" w:type="dxa"/>
            <w:shd w:val="clear" w:color="auto" w:fill="193F6F"/>
          </w:tcPr>
          <w:p w14:paraId="23F626EE" w14:textId="77777777" w:rsidR="001447DD" w:rsidRPr="003842E2" w:rsidRDefault="001447DD" w:rsidP="00861CE4">
            <w:pPr>
              <w:tabs>
                <w:tab w:val="left" w:pos="720"/>
              </w:tabs>
              <w:ind w:right="216"/>
              <w:rPr>
                <w:rFonts w:asciiTheme="minorHAnsi" w:hAnsiTheme="minorHAnsi" w:cstheme="minorHAnsi"/>
                <w:b/>
                <w:color w:val="FFFFFF" w:themeColor="background1"/>
                <w:sz w:val="22"/>
                <w:szCs w:val="22"/>
              </w:rPr>
            </w:pPr>
            <w:r w:rsidRPr="003842E2">
              <w:rPr>
                <w:rFonts w:asciiTheme="minorHAnsi" w:hAnsiTheme="minorHAnsi" w:cstheme="minorHAnsi"/>
                <w:b/>
                <w:color w:val="FFFFFF" w:themeColor="background1"/>
                <w:sz w:val="22"/>
                <w:szCs w:val="22"/>
              </w:rPr>
              <w:t>REQUIREMENTS</w:t>
            </w:r>
          </w:p>
        </w:tc>
      </w:tr>
      <w:tr w:rsidR="001447DD" w:rsidRPr="001A5F98" w14:paraId="59288D8C" w14:textId="77777777" w:rsidTr="00861CE4">
        <w:trPr>
          <w:trHeight w:val="224"/>
        </w:trPr>
        <w:tc>
          <w:tcPr>
            <w:tcW w:w="3595" w:type="dxa"/>
          </w:tcPr>
          <w:p w14:paraId="7ABCDE07" w14:textId="77777777" w:rsidR="001447DD" w:rsidRPr="000B1E84" w:rsidRDefault="001447DD" w:rsidP="00861CE4">
            <w:pPr>
              <w:tabs>
                <w:tab w:val="left" w:pos="720"/>
              </w:tabs>
              <w:ind w:right="222"/>
              <w:rPr>
                <w:rFonts w:asciiTheme="minorHAnsi" w:hAnsiTheme="minorHAnsi" w:cstheme="minorHAnsi"/>
                <w:sz w:val="18"/>
                <w:szCs w:val="18"/>
              </w:rPr>
            </w:pPr>
            <w:r w:rsidRPr="000B1E84">
              <w:rPr>
                <w:rFonts w:asciiTheme="minorHAnsi" w:hAnsiTheme="minorHAnsi" w:cstheme="minorHAnsi"/>
                <w:sz w:val="18"/>
                <w:szCs w:val="18"/>
              </w:rPr>
              <w:t xml:space="preserve">Medicaid and Long-Term Care Services for Adults Brochure </w:t>
            </w:r>
          </w:p>
          <w:p w14:paraId="3A9EAC01" w14:textId="77777777" w:rsidR="001447DD" w:rsidRPr="000B1E84" w:rsidRDefault="001447DD" w:rsidP="00861CE4">
            <w:pPr>
              <w:tabs>
                <w:tab w:val="left" w:pos="720"/>
              </w:tabs>
              <w:ind w:right="222"/>
              <w:rPr>
                <w:rFonts w:asciiTheme="minorHAnsi" w:hAnsiTheme="minorHAnsi" w:cstheme="minorHAnsi"/>
                <w:sz w:val="18"/>
                <w:szCs w:val="18"/>
              </w:rPr>
            </w:pPr>
            <w:r w:rsidRPr="000B1E84">
              <w:rPr>
                <w:rFonts w:asciiTheme="minorHAnsi" w:hAnsiTheme="minorHAnsi" w:cstheme="minorHAnsi"/>
                <w:sz w:val="18"/>
                <w:szCs w:val="18"/>
              </w:rPr>
              <w:t>(</w:t>
            </w:r>
            <w:hyperlink r:id="rId166" w:history="1">
              <w:r w:rsidRPr="000B1E84">
                <w:rPr>
                  <w:rStyle w:val="Hyperlink"/>
                  <w:rFonts w:asciiTheme="minorHAnsi" w:hAnsiTheme="minorHAnsi" w:cstheme="minorHAnsi"/>
                  <w:sz w:val="18"/>
                  <w:szCs w:val="18"/>
                </w:rPr>
                <w:t>DSHS #22-619</w:t>
              </w:r>
            </w:hyperlink>
            <w:r w:rsidRPr="000B1E84">
              <w:rPr>
                <w:rFonts w:asciiTheme="minorHAnsi" w:hAnsiTheme="minorHAnsi" w:cstheme="minorHAnsi"/>
                <w:sz w:val="18"/>
                <w:szCs w:val="18"/>
              </w:rPr>
              <w:t>)</w:t>
            </w:r>
          </w:p>
        </w:tc>
        <w:tc>
          <w:tcPr>
            <w:tcW w:w="9900" w:type="dxa"/>
          </w:tcPr>
          <w:p w14:paraId="743966C5" w14:textId="77777777" w:rsidR="001447DD" w:rsidRPr="000B1E84" w:rsidRDefault="001447DD" w:rsidP="00861CE4">
            <w:pPr>
              <w:tabs>
                <w:tab w:val="left" w:pos="720"/>
              </w:tabs>
              <w:ind w:right="216"/>
              <w:rPr>
                <w:rFonts w:asciiTheme="minorHAnsi" w:hAnsiTheme="minorHAnsi" w:cstheme="minorHAnsi"/>
                <w:sz w:val="18"/>
                <w:szCs w:val="18"/>
              </w:rPr>
            </w:pPr>
            <w:r w:rsidRPr="000B1E84">
              <w:rPr>
                <w:rFonts w:asciiTheme="minorHAnsi" w:hAnsiTheme="minorHAnsi" w:cstheme="minorHAnsi"/>
                <w:sz w:val="18"/>
                <w:szCs w:val="18"/>
              </w:rPr>
              <w:t>Review with the client at the Initial assessment.</w:t>
            </w:r>
          </w:p>
        </w:tc>
      </w:tr>
      <w:tr w:rsidR="001447DD" w:rsidRPr="001A5F98" w14:paraId="6AE361E7" w14:textId="77777777" w:rsidTr="00861CE4">
        <w:trPr>
          <w:trHeight w:val="890"/>
        </w:trPr>
        <w:tc>
          <w:tcPr>
            <w:tcW w:w="3595" w:type="dxa"/>
          </w:tcPr>
          <w:p w14:paraId="03CB28FA" w14:textId="77777777" w:rsidR="001447DD" w:rsidRPr="000B1E84" w:rsidRDefault="001447DD" w:rsidP="00861CE4">
            <w:pPr>
              <w:ind w:right="222"/>
              <w:rPr>
                <w:rFonts w:asciiTheme="minorHAnsi" w:hAnsiTheme="minorHAnsi" w:cstheme="minorHAnsi"/>
                <w:sz w:val="18"/>
                <w:szCs w:val="18"/>
              </w:rPr>
            </w:pPr>
          </w:p>
          <w:p w14:paraId="23EFAEA0" w14:textId="77777777" w:rsidR="001447DD" w:rsidRPr="000B1E84" w:rsidRDefault="001447DD" w:rsidP="00861CE4">
            <w:pPr>
              <w:ind w:right="222"/>
              <w:rPr>
                <w:rFonts w:asciiTheme="minorHAnsi" w:hAnsiTheme="minorHAnsi" w:cstheme="minorHAnsi"/>
                <w:sz w:val="18"/>
                <w:szCs w:val="18"/>
              </w:rPr>
            </w:pPr>
            <w:hyperlink r:id="rId167" w:history="1">
              <w:r w:rsidRPr="000B1E84">
                <w:rPr>
                  <w:rStyle w:val="Hyperlink"/>
                  <w:rFonts w:asciiTheme="minorHAnsi" w:hAnsiTheme="minorHAnsi" w:cstheme="minorHAnsi"/>
                  <w:sz w:val="18"/>
                  <w:szCs w:val="18"/>
                </w:rPr>
                <w:t>Voter Registration (ABVR) forms</w:t>
              </w:r>
            </w:hyperlink>
            <w:r w:rsidRPr="000B1E84">
              <w:rPr>
                <w:rFonts w:asciiTheme="minorHAnsi" w:hAnsiTheme="minorHAnsi" w:cstheme="minorHAnsi"/>
                <w:sz w:val="18"/>
                <w:szCs w:val="18"/>
              </w:rPr>
              <w:t xml:space="preserve"> </w:t>
            </w:r>
          </w:p>
        </w:tc>
        <w:tc>
          <w:tcPr>
            <w:tcW w:w="9900" w:type="dxa"/>
          </w:tcPr>
          <w:p w14:paraId="3D0B059E" w14:textId="77777777" w:rsidR="001447DD" w:rsidRPr="000B1E84" w:rsidRDefault="001447DD" w:rsidP="00861CE4">
            <w:pPr>
              <w:pStyle w:val="List1"/>
              <w:spacing w:before="0" w:after="0" w:line="240" w:lineRule="auto"/>
              <w:ind w:right="216"/>
              <w:rPr>
                <w:rFonts w:asciiTheme="minorHAnsi" w:eastAsia="Times" w:hAnsiTheme="minorHAnsi" w:cstheme="minorHAnsi"/>
                <w:sz w:val="18"/>
                <w:szCs w:val="18"/>
              </w:rPr>
            </w:pPr>
            <w:r w:rsidRPr="000B1E84">
              <w:rPr>
                <w:rFonts w:asciiTheme="minorHAnsi" w:hAnsiTheme="minorHAnsi" w:cstheme="minorHAnsi"/>
                <w:sz w:val="18"/>
                <w:szCs w:val="18"/>
              </w:rPr>
              <w:t>At least annually, during in-person visits, continue to ask the client if they would like to register to vote and if they need assistance with filling out the form. Use</w:t>
            </w:r>
            <w:hyperlink r:id="rId168" w:history="1">
              <w:r w:rsidRPr="000B1E84">
                <w:rPr>
                  <w:rStyle w:val="Hyperlink"/>
                  <w:rFonts w:asciiTheme="minorHAnsi" w:hAnsiTheme="minorHAnsi" w:cstheme="minorHAnsi"/>
                  <w:sz w:val="18"/>
                  <w:szCs w:val="18"/>
                </w:rPr>
                <w:t xml:space="preserve"> Agency Based Voter Registration (ABVR)</w:t>
              </w:r>
            </w:hyperlink>
            <w:r w:rsidRPr="000B1E84">
              <w:rPr>
                <w:rFonts w:asciiTheme="minorHAnsi" w:hAnsiTheme="minorHAnsi" w:cstheme="minorHAnsi"/>
                <w:sz w:val="18"/>
                <w:szCs w:val="18"/>
              </w:rPr>
              <w:t xml:space="preserve"> forms and complete the voter registration screen in CARE.</w:t>
            </w:r>
          </w:p>
        </w:tc>
      </w:tr>
      <w:tr w:rsidR="001447DD" w:rsidRPr="001A5F98" w14:paraId="494BE6D2" w14:textId="77777777" w:rsidTr="00861CE4">
        <w:trPr>
          <w:trHeight w:val="620"/>
        </w:trPr>
        <w:tc>
          <w:tcPr>
            <w:tcW w:w="3595" w:type="dxa"/>
          </w:tcPr>
          <w:p w14:paraId="302FBD26" w14:textId="77777777" w:rsidR="001447DD" w:rsidRPr="000B1E84" w:rsidRDefault="001447DD" w:rsidP="00861CE4">
            <w:pPr>
              <w:ind w:right="222"/>
              <w:rPr>
                <w:rFonts w:asciiTheme="minorHAnsi" w:hAnsiTheme="minorHAnsi" w:cstheme="minorHAnsi"/>
                <w:sz w:val="18"/>
                <w:szCs w:val="18"/>
              </w:rPr>
            </w:pPr>
            <w:r w:rsidRPr="000B1E84">
              <w:rPr>
                <w:rFonts w:asciiTheme="minorHAnsi" w:hAnsiTheme="minorHAnsi" w:cstheme="minorHAnsi"/>
                <w:sz w:val="18"/>
                <w:szCs w:val="18"/>
              </w:rPr>
              <w:t xml:space="preserve">Estate Recovery Information </w:t>
            </w:r>
          </w:p>
        </w:tc>
        <w:tc>
          <w:tcPr>
            <w:tcW w:w="9900" w:type="dxa"/>
          </w:tcPr>
          <w:p w14:paraId="327839BD" w14:textId="77777777" w:rsidR="001447DD" w:rsidRPr="000B1E84" w:rsidRDefault="001447DD" w:rsidP="00861CE4">
            <w:pPr>
              <w:ind w:right="216"/>
              <w:rPr>
                <w:rFonts w:asciiTheme="minorHAnsi" w:hAnsiTheme="minorHAnsi" w:cstheme="minorHAnsi"/>
                <w:sz w:val="18"/>
                <w:szCs w:val="18"/>
              </w:rPr>
            </w:pPr>
            <w:r w:rsidRPr="000B1E84">
              <w:rPr>
                <w:rFonts w:asciiTheme="minorHAnsi" w:hAnsiTheme="minorHAnsi" w:cstheme="minorHAnsi"/>
                <w:sz w:val="18"/>
                <w:szCs w:val="18"/>
              </w:rPr>
              <w:t>Review (</w:t>
            </w:r>
            <w:hyperlink r:id="rId169" w:history="1">
              <w:r w:rsidRPr="000B1E84">
                <w:rPr>
                  <w:rStyle w:val="Hyperlink"/>
                  <w:rFonts w:asciiTheme="minorHAnsi" w:hAnsiTheme="minorHAnsi" w:cstheme="minorHAnsi"/>
                  <w:sz w:val="18"/>
                  <w:szCs w:val="18"/>
                </w:rPr>
                <w:t>Estate Recovery For Medical Services Paid For By The State,</w:t>
              </w:r>
            </w:hyperlink>
            <w:r w:rsidRPr="000B1E84">
              <w:rPr>
                <w:rFonts w:asciiTheme="minorHAnsi" w:hAnsiTheme="minorHAnsi" w:cstheme="minorHAnsi"/>
                <w:sz w:val="18"/>
                <w:szCs w:val="18"/>
              </w:rPr>
              <w:t xml:space="preserve"> from the </w:t>
            </w:r>
            <w:hyperlink r:id="rId170" w:history="1">
              <w:r w:rsidRPr="000B1E84">
                <w:rPr>
                  <w:rStyle w:val="Hyperlink"/>
                  <w:rFonts w:asciiTheme="minorHAnsi" w:hAnsiTheme="minorHAnsi" w:cstheme="minorHAnsi"/>
                  <w:sz w:val="18"/>
                  <w:szCs w:val="18"/>
                </w:rPr>
                <w:t>NW Justice website</w:t>
              </w:r>
            </w:hyperlink>
            <w:r w:rsidRPr="000B1E84">
              <w:rPr>
                <w:rFonts w:asciiTheme="minorHAnsi" w:hAnsiTheme="minorHAnsi" w:cstheme="minorHAnsi"/>
                <w:sz w:val="18"/>
                <w:szCs w:val="18"/>
              </w:rPr>
              <w:t>) with the client at the Initial assessment.</w:t>
            </w:r>
          </w:p>
        </w:tc>
      </w:tr>
      <w:tr w:rsidR="001447DD" w:rsidRPr="001A5F98" w14:paraId="537EE17F" w14:textId="77777777" w:rsidTr="00861CE4">
        <w:trPr>
          <w:trHeight w:val="359"/>
        </w:trPr>
        <w:tc>
          <w:tcPr>
            <w:tcW w:w="3595" w:type="dxa"/>
          </w:tcPr>
          <w:p w14:paraId="7FE2D3FC" w14:textId="77777777" w:rsidR="001447DD" w:rsidRPr="000B1E84" w:rsidRDefault="001447DD" w:rsidP="00861CE4">
            <w:pPr>
              <w:ind w:right="222"/>
              <w:rPr>
                <w:rFonts w:asciiTheme="minorHAnsi" w:hAnsiTheme="minorHAnsi" w:cstheme="minorHAnsi"/>
                <w:sz w:val="18"/>
                <w:szCs w:val="18"/>
              </w:rPr>
            </w:pPr>
            <w:r w:rsidRPr="000B1E84">
              <w:rPr>
                <w:rFonts w:asciiTheme="minorHAnsi" w:hAnsiTheme="minorHAnsi" w:cstheme="minorHAnsi"/>
                <w:sz w:val="18"/>
                <w:szCs w:val="18"/>
              </w:rPr>
              <w:t>Self-Directed Care (</w:t>
            </w:r>
            <w:hyperlink r:id="rId171" w:history="1">
              <w:r w:rsidRPr="000B1E84">
                <w:rPr>
                  <w:rStyle w:val="Hyperlink"/>
                  <w:rFonts w:asciiTheme="minorHAnsi" w:hAnsiTheme="minorHAnsi" w:cstheme="minorHAnsi"/>
                  <w:sz w:val="18"/>
                  <w:szCs w:val="18"/>
                </w:rPr>
                <w:t>DSHS Form #22-388</w:t>
              </w:r>
            </w:hyperlink>
            <w:r w:rsidRPr="000B1E84">
              <w:rPr>
                <w:rFonts w:asciiTheme="minorHAnsi" w:hAnsiTheme="minorHAnsi" w:cstheme="minorHAnsi"/>
                <w:sz w:val="18"/>
                <w:szCs w:val="18"/>
              </w:rPr>
              <w:t>)</w:t>
            </w:r>
          </w:p>
        </w:tc>
        <w:tc>
          <w:tcPr>
            <w:tcW w:w="9900" w:type="dxa"/>
          </w:tcPr>
          <w:p w14:paraId="3BEB789D" w14:textId="77777777" w:rsidR="001447DD" w:rsidRPr="000B1E84" w:rsidRDefault="001447DD" w:rsidP="00861CE4">
            <w:pPr>
              <w:ind w:right="216"/>
              <w:rPr>
                <w:rFonts w:asciiTheme="minorHAnsi" w:hAnsiTheme="minorHAnsi" w:cstheme="minorHAnsi"/>
                <w:sz w:val="18"/>
                <w:szCs w:val="18"/>
              </w:rPr>
            </w:pPr>
            <w:r w:rsidRPr="000B1E84">
              <w:rPr>
                <w:rFonts w:asciiTheme="minorHAnsi" w:hAnsiTheme="minorHAnsi" w:cstheme="minorHAnsi"/>
                <w:sz w:val="18"/>
                <w:szCs w:val="18"/>
              </w:rPr>
              <w:t xml:space="preserve">Review with the client at the Initial assessment or when </w:t>
            </w:r>
            <w:r>
              <w:rPr>
                <w:rFonts w:asciiTheme="minorHAnsi" w:hAnsiTheme="minorHAnsi" w:cstheme="minorHAnsi"/>
                <w:sz w:val="18"/>
                <w:szCs w:val="18"/>
              </w:rPr>
              <w:t>Self-Directed Care (</w:t>
            </w:r>
            <w:r w:rsidRPr="000B1E84">
              <w:rPr>
                <w:rFonts w:asciiTheme="minorHAnsi" w:hAnsiTheme="minorHAnsi" w:cstheme="minorHAnsi"/>
                <w:sz w:val="18"/>
                <w:szCs w:val="18"/>
              </w:rPr>
              <w:t>SDC</w:t>
            </w:r>
            <w:r>
              <w:rPr>
                <w:rFonts w:asciiTheme="minorHAnsi" w:hAnsiTheme="minorHAnsi" w:cstheme="minorHAnsi"/>
                <w:sz w:val="18"/>
                <w:szCs w:val="18"/>
              </w:rPr>
              <w:t>)</w:t>
            </w:r>
            <w:r w:rsidRPr="000B1E84">
              <w:rPr>
                <w:rFonts w:asciiTheme="minorHAnsi" w:hAnsiTheme="minorHAnsi" w:cstheme="minorHAnsi"/>
                <w:sz w:val="18"/>
                <w:szCs w:val="18"/>
              </w:rPr>
              <w:t xml:space="preserve"> is first authorized. </w:t>
            </w:r>
          </w:p>
        </w:tc>
      </w:tr>
      <w:tr w:rsidR="001447DD" w:rsidRPr="001A5F98" w14:paraId="344B5192" w14:textId="77777777" w:rsidTr="00861CE4">
        <w:trPr>
          <w:trHeight w:val="764"/>
        </w:trPr>
        <w:tc>
          <w:tcPr>
            <w:tcW w:w="3595" w:type="dxa"/>
          </w:tcPr>
          <w:p w14:paraId="459DA366" w14:textId="77777777" w:rsidR="001447DD" w:rsidRPr="000B1E84" w:rsidRDefault="001447DD" w:rsidP="00861CE4">
            <w:pPr>
              <w:pStyle w:val="List1"/>
              <w:spacing w:before="0" w:after="0"/>
              <w:ind w:right="222"/>
              <w:rPr>
                <w:rFonts w:asciiTheme="minorHAnsi" w:eastAsia="Times" w:hAnsiTheme="minorHAnsi" w:cstheme="minorHAnsi"/>
                <w:sz w:val="18"/>
                <w:szCs w:val="18"/>
              </w:rPr>
            </w:pPr>
            <w:r w:rsidRPr="000B1E84">
              <w:rPr>
                <w:rFonts w:asciiTheme="minorHAnsi" w:eastAsia="Times" w:hAnsiTheme="minorHAnsi" w:cstheme="minorHAnsi"/>
                <w:sz w:val="18"/>
                <w:szCs w:val="18"/>
              </w:rPr>
              <w:t xml:space="preserve">Client Rights and Responsibilities </w:t>
            </w:r>
          </w:p>
          <w:p w14:paraId="4B9246DD" w14:textId="77777777" w:rsidR="001447DD" w:rsidRPr="000B1E84" w:rsidRDefault="001447DD" w:rsidP="00861CE4">
            <w:pPr>
              <w:pStyle w:val="List1"/>
              <w:spacing w:before="0" w:after="0"/>
              <w:ind w:right="222"/>
              <w:rPr>
                <w:rFonts w:asciiTheme="minorHAnsi" w:eastAsia="Times" w:hAnsiTheme="minorHAnsi" w:cstheme="minorHAnsi"/>
                <w:sz w:val="18"/>
                <w:szCs w:val="18"/>
              </w:rPr>
            </w:pPr>
            <w:r w:rsidRPr="000B1E84">
              <w:rPr>
                <w:rFonts w:asciiTheme="minorHAnsi" w:eastAsia="Times" w:hAnsiTheme="minorHAnsi" w:cstheme="minorHAnsi"/>
                <w:sz w:val="18"/>
                <w:szCs w:val="18"/>
              </w:rPr>
              <w:t>(</w:t>
            </w:r>
            <w:hyperlink r:id="rId172" w:history="1">
              <w:r w:rsidRPr="000B1E84">
                <w:rPr>
                  <w:rStyle w:val="Hyperlink"/>
                  <w:rFonts w:asciiTheme="minorHAnsi" w:eastAsia="Times" w:hAnsiTheme="minorHAnsi" w:cstheme="minorHAnsi"/>
                  <w:sz w:val="18"/>
                  <w:szCs w:val="18"/>
                </w:rPr>
                <w:t>DSHS 16-172</w:t>
              </w:r>
            </w:hyperlink>
            <w:r w:rsidRPr="000B1E84">
              <w:rPr>
                <w:rFonts w:asciiTheme="minorHAnsi" w:eastAsia="Times" w:hAnsiTheme="minorHAnsi" w:cstheme="minorHAnsi"/>
                <w:sz w:val="18"/>
                <w:szCs w:val="18"/>
              </w:rPr>
              <w:t xml:space="preserve">) </w:t>
            </w:r>
          </w:p>
          <w:p w14:paraId="45B558B6" w14:textId="77777777" w:rsidR="001447DD" w:rsidRPr="000B1E84" w:rsidRDefault="001447DD" w:rsidP="00861CE4">
            <w:pPr>
              <w:pStyle w:val="List1"/>
              <w:spacing w:before="0" w:after="0"/>
              <w:ind w:right="222"/>
              <w:rPr>
                <w:sz w:val="18"/>
                <w:szCs w:val="18"/>
              </w:rPr>
            </w:pPr>
            <w:r w:rsidRPr="000B1E84">
              <w:rPr>
                <w:rFonts w:asciiTheme="minorHAnsi" w:eastAsia="Times" w:hAnsiTheme="minorHAnsi" w:cstheme="minorHAnsi"/>
                <w:sz w:val="18"/>
                <w:szCs w:val="18"/>
              </w:rPr>
              <w:t>*</w:t>
            </w:r>
            <w:r w:rsidRPr="000B1E84">
              <w:rPr>
                <w:rFonts w:asciiTheme="minorHAnsi" w:eastAsia="Times" w:hAnsiTheme="minorHAnsi" w:cstheme="minorHAnsi"/>
                <w:i/>
                <w:iCs/>
                <w:sz w:val="18"/>
                <w:szCs w:val="18"/>
              </w:rPr>
              <w:t>Available in CARE</w:t>
            </w:r>
          </w:p>
        </w:tc>
        <w:tc>
          <w:tcPr>
            <w:tcW w:w="9900" w:type="dxa"/>
          </w:tcPr>
          <w:p w14:paraId="59192272" w14:textId="77777777" w:rsidR="001447DD" w:rsidRPr="000B1E84" w:rsidRDefault="001447DD" w:rsidP="00861CE4">
            <w:pPr>
              <w:ind w:right="216"/>
              <w:rPr>
                <w:rFonts w:asciiTheme="minorHAnsi" w:hAnsiTheme="minorHAnsi" w:cstheme="minorHAnsi"/>
                <w:sz w:val="18"/>
                <w:szCs w:val="18"/>
              </w:rPr>
            </w:pPr>
            <w:r w:rsidRPr="000B1E84">
              <w:rPr>
                <w:rFonts w:asciiTheme="minorHAnsi" w:hAnsiTheme="minorHAnsi" w:cstheme="minorHAnsi"/>
                <w:sz w:val="18"/>
                <w:szCs w:val="18"/>
              </w:rPr>
              <w:t>Review with the client at the initial (or at the Significant Change/Annual if the form has not been signed).  Have the client sign two copies; one copy for the client’s file and leave one copy with the client. If an updated version of a signed form exists, have the client sign the updated form.</w:t>
            </w:r>
          </w:p>
        </w:tc>
      </w:tr>
      <w:tr w:rsidR="004D2D27" w:rsidRPr="001A5F98" w14:paraId="405F84CC" w14:textId="77777777" w:rsidTr="00861CE4">
        <w:trPr>
          <w:trHeight w:val="764"/>
        </w:trPr>
        <w:tc>
          <w:tcPr>
            <w:tcW w:w="3595" w:type="dxa"/>
          </w:tcPr>
          <w:p w14:paraId="488525EE" w14:textId="77777777" w:rsidR="004D2D27" w:rsidRPr="000B1E84" w:rsidRDefault="004D2D27" w:rsidP="004D2D27">
            <w:pPr>
              <w:pStyle w:val="AlphaList"/>
              <w:spacing w:before="0" w:after="0"/>
              <w:ind w:right="222"/>
              <w:rPr>
                <w:rFonts w:asciiTheme="minorHAnsi" w:eastAsia="Times" w:hAnsiTheme="minorHAnsi" w:cstheme="minorHAnsi"/>
                <w:sz w:val="18"/>
                <w:szCs w:val="18"/>
              </w:rPr>
            </w:pPr>
            <w:r w:rsidRPr="000B1E84">
              <w:rPr>
                <w:rFonts w:asciiTheme="minorHAnsi" w:eastAsia="Times" w:hAnsiTheme="minorHAnsi" w:cstheme="minorHAnsi"/>
                <w:sz w:val="18"/>
                <w:szCs w:val="18"/>
              </w:rPr>
              <w:t xml:space="preserve">Acknowledgement of Services </w:t>
            </w:r>
          </w:p>
          <w:p w14:paraId="370CF7C6" w14:textId="77777777" w:rsidR="004D2D27" w:rsidRPr="000B1E84" w:rsidRDefault="004D2D27" w:rsidP="004D2D27">
            <w:pPr>
              <w:pStyle w:val="AlphaList"/>
              <w:spacing w:before="0" w:after="0"/>
              <w:ind w:right="222"/>
              <w:rPr>
                <w:rFonts w:asciiTheme="minorHAnsi" w:eastAsia="Times" w:hAnsiTheme="minorHAnsi" w:cstheme="minorHAnsi"/>
                <w:sz w:val="18"/>
                <w:szCs w:val="18"/>
              </w:rPr>
            </w:pPr>
            <w:r w:rsidRPr="000B1E84">
              <w:rPr>
                <w:rFonts w:asciiTheme="minorHAnsi" w:eastAsia="Times" w:hAnsiTheme="minorHAnsi" w:cstheme="minorHAnsi"/>
                <w:sz w:val="18"/>
                <w:szCs w:val="18"/>
              </w:rPr>
              <w:t>(</w:t>
            </w:r>
            <w:hyperlink r:id="rId173" w:history="1">
              <w:r w:rsidRPr="000B1E84">
                <w:rPr>
                  <w:rStyle w:val="Hyperlink"/>
                  <w:rFonts w:asciiTheme="minorHAnsi" w:eastAsia="Times" w:hAnsiTheme="minorHAnsi" w:cstheme="minorHAnsi"/>
                  <w:sz w:val="18"/>
                  <w:szCs w:val="18"/>
                </w:rPr>
                <w:t>DSHS 14-225</w:t>
              </w:r>
            </w:hyperlink>
            <w:r w:rsidRPr="000B1E84">
              <w:rPr>
                <w:rFonts w:asciiTheme="minorHAnsi" w:eastAsia="Times" w:hAnsiTheme="minorHAnsi" w:cstheme="minorHAnsi"/>
                <w:sz w:val="18"/>
                <w:szCs w:val="18"/>
              </w:rPr>
              <w:t xml:space="preserve">) </w:t>
            </w:r>
          </w:p>
          <w:p w14:paraId="078A3861" w14:textId="77777777" w:rsidR="004D2D27" w:rsidRPr="000B1E84" w:rsidRDefault="004D2D27" w:rsidP="004D2D27">
            <w:pPr>
              <w:pStyle w:val="AlphaList"/>
              <w:spacing w:before="0" w:after="0"/>
              <w:ind w:right="222"/>
              <w:rPr>
                <w:rFonts w:asciiTheme="minorHAnsi" w:eastAsia="Times" w:hAnsiTheme="minorHAnsi" w:cstheme="minorHAnsi"/>
                <w:i/>
                <w:sz w:val="18"/>
                <w:szCs w:val="18"/>
              </w:rPr>
            </w:pPr>
            <w:r w:rsidRPr="000B1E84">
              <w:rPr>
                <w:rFonts w:asciiTheme="minorHAnsi" w:eastAsia="Times" w:hAnsiTheme="minorHAnsi" w:cstheme="minorHAnsi"/>
                <w:sz w:val="18"/>
                <w:szCs w:val="18"/>
              </w:rPr>
              <w:t>*</w:t>
            </w:r>
            <w:r w:rsidRPr="000B1E84">
              <w:rPr>
                <w:rFonts w:asciiTheme="minorHAnsi" w:eastAsia="Times" w:hAnsiTheme="minorHAnsi" w:cstheme="minorHAnsi"/>
                <w:i/>
                <w:sz w:val="18"/>
                <w:szCs w:val="18"/>
              </w:rPr>
              <w:t xml:space="preserve">Available in CARE </w:t>
            </w:r>
          </w:p>
        </w:tc>
        <w:tc>
          <w:tcPr>
            <w:tcW w:w="9900" w:type="dxa"/>
          </w:tcPr>
          <w:p w14:paraId="5CA1A5B9" w14:textId="2E6C45A6" w:rsidR="004D2D27" w:rsidRPr="000B1E84" w:rsidRDefault="004725AC" w:rsidP="004D2D27">
            <w:pPr>
              <w:ind w:right="216"/>
              <w:rPr>
                <w:rFonts w:asciiTheme="minorHAnsi" w:hAnsiTheme="minorHAnsi" w:cstheme="minorHAnsi"/>
                <w:sz w:val="18"/>
                <w:szCs w:val="18"/>
              </w:rPr>
            </w:pPr>
            <w:r w:rsidRPr="004725AC">
              <w:rPr>
                <w:rFonts w:asciiTheme="minorHAnsi" w:hAnsiTheme="minorHAnsi" w:cstheme="minorHAnsi"/>
                <w:sz w:val="18"/>
                <w:szCs w:val="18"/>
              </w:rPr>
              <w:t xml:space="preserve">Review with the client who is considering Community First Choice (CFC), COPES waiver, Residential Support Waiver (RSW), New Freedom, Medicaid Alternative Care (MAC), and Roads to Community Living (RCL) program. </w:t>
            </w:r>
            <w:r>
              <w:rPr>
                <w:rFonts w:asciiTheme="minorHAnsi" w:hAnsiTheme="minorHAnsi" w:cstheme="minorHAnsi"/>
                <w:sz w:val="18"/>
                <w:szCs w:val="18"/>
              </w:rPr>
              <w:t>H</w:t>
            </w:r>
            <w:r w:rsidR="004D2D27" w:rsidRPr="00FC3B70">
              <w:rPr>
                <w:rFonts w:asciiTheme="minorHAnsi" w:hAnsiTheme="minorHAnsi" w:cstheme="minorHAnsi"/>
                <w:sz w:val="18"/>
                <w:szCs w:val="18"/>
              </w:rPr>
              <w:t>ave the client sign two copies; one for the client’s file and leave one copy signed also by the case manager, with the client. If an updated version of a signed form exists, have the client sign the updated form.</w:t>
            </w:r>
          </w:p>
        </w:tc>
      </w:tr>
      <w:tr w:rsidR="001447DD" w:rsidRPr="001A5F98" w14:paraId="06385A57" w14:textId="77777777" w:rsidTr="00861CE4">
        <w:trPr>
          <w:trHeight w:val="620"/>
        </w:trPr>
        <w:tc>
          <w:tcPr>
            <w:tcW w:w="3595" w:type="dxa"/>
          </w:tcPr>
          <w:p w14:paraId="2B7650BD" w14:textId="77777777" w:rsidR="001447DD" w:rsidRPr="000B1E84" w:rsidRDefault="001447DD" w:rsidP="00861CE4">
            <w:pPr>
              <w:pStyle w:val="AlphaList"/>
              <w:spacing w:before="0" w:after="0"/>
              <w:ind w:right="222"/>
              <w:rPr>
                <w:rFonts w:asciiTheme="minorHAnsi" w:eastAsia="Times" w:hAnsiTheme="minorHAnsi" w:cstheme="minorHAnsi"/>
                <w:sz w:val="18"/>
                <w:szCs w:val="18"/>
              </w:rPr>
            </w:pPr>
            <w:r w:rsidRPr="000B1E84">
              <w:rPr>
                <w:rFonts w:asciiTheme="minorHAnsi" w:eastAsia="Times" w:hAnsiTheme="minorHAnsi" w:cstheme="minorHAnsi"/>
                <w:sz w:val="18"/>
                <w:szCs w:val="18"/>
              </w:rPr>
              <w:t xml:space="preserve">DSHS Notice of Privacy Practices </w:t>
            </w:r>
          </w:p>
          <w:p w14:paraId="57DF876D" w14:textId="77777777" w:rsidR="001447DD" w:rsidRDefault="001447DD" w:rsidP="00861CE4">
            <w:pPr>
              <w:pStyle w:val="AlphaList"/>
              <w:spacing w:before="0" w:after="0"/>
              <w:ind w:right="222"/>
              <w:rPr>
                <w:rFonts w:asciiTheme="minorHAnsi" w:eastAsia="Times" w:hAnsiTheme="minorHAnsi" w:cstheme="minorHAnsi"/>
                <w:sz w:val="18"/>
                <w:szCs w:val="18"/>
              </w:rPr>
            </w:pPr>
            <w:r w:rsidRPr="000B1E84">
              <w:rPr>
                <w:rFonts w:asciiTheme="minorHAnsi" w:eastAsia="Times" w:hAnsiTheme="minorHAnsi" w:cstheme="minorHAnsi"/>
                <w:sz w:val="18"/>
                <w:szCs w:val="18"/>
              </w:rPr>
              <w:t>(</w:t>
            </w:r>
            <w:hyperlink r:id="rId174" w:history="1">
              <w:r w:rsidRPr="000B1E84">
                <w:rPr>
                  <w:rStyle w:val="Hyperlink"/>
                  <w:rFonts w:asciiTheme="minorHAnsi" w:eastAsia="Times" w:hAnsiTheme="minorHAnsi" w:cstheme="minorHAnsi"/>
                  <w:sz w:val="18"/>
                  <w:szCs w:val="18"/>
                </w:rPr>
                <w:t>DSHS 03-387</w:t>
              </w:r>
            </w:hyperlink>
            <w:r w:rsidRPr="000B1E84">
              <w:rPr>
                <w:rFonts w:asciiTheme="minorHAnsi" w:eastAsia="Times" w:hAnsiTheme="minorHAnsi" w:cstheme="minorHAnsi"/>
                <w:sz w:val="18"/>
                <w:szCs w:val="18"/>
              </w:rPr>
              <w:t>)</w:t>
            </w:r>
          </w:p>
          <w:p w14:paraId="75043933" w14:textId="3B0D3017" w:rsidR="00E11A6C" w:rsidRPr="000B1E84" w:rsidRDefault="00E11A6C" w:rsidP="00861CE4">
            <w:pPr>
              <w:pStyle w:val="AlphaList"/>
              <w:spacing w:before="0" w:after="0"/>
              <w:ind w:right="222"/>
              <w:rPr>
                <w:rFonts w:asciiTheme="minorHAnsi" w:eastAsia="Times" w:hAnsiTheme="minorHAnsi" w:cstheme="minorHAnsi"/>
                <w:sz w:val="18"/>
                <w:szCs w:val="18"/>
              </w:rPr>
            </w:pPr>
            <w:r w:rsidRPr="000B1E84">
              <w:rPr>
                <w:rFonts w:asciiTheme="minorHAnsi" w:eastAsia="Times" w:hAnsiTheme="minorHAnsi" w:cstheme="minorHAnsi"/>
                <w:sz w:val="18"/>
                <w:szCs w:val="18"/>
              </w:rPr>
              <w:t>*</w:t>
            </w:r>
            <w:r w:rsidRPr="000B1E84">
              <w:rPr>
                <w:rFonts w:asciiTheme="minorHAnsi" w:eastAsia="Times" w:hAnsiTheme="minorHAnsi" w:cstheme="minorHAnsi"/>
                <w:i/>
                <w:sz w:val="18"/>
                <w:szCs w:val="18"/>
              </w:rPr>
              <w:t>Available in CARE</w:t>
            </w:r>
          </w:p>
        </w:tc>
        <w:tc>
          <w:tcPr>
            <w:tcW w:w="9900" w:type="dxa"/>
          </w:tcPr>
          <w:p w14:paraId="3E1351DD" w14:textId="50758452" w:rsidR="001447DD" w:rsidRPr="000B1E84" w:rsidRDefault="001447DD" w:rsidP="00861CE4">
            <w:pPr>
              <w:ind w:right="216"/>
              <w:rPr>
                <w:rFonts w:asciiTheme="minorHAnsi" w:hAnsiTheme="minorHAnsi" w:cstheme="minorHAnsi"/>
                <w:sz w:val="18"/>
                <w:szCs w:val="18"/>
              </w:rPr>
            </w:pPr>
            <w:r w:rsidRPr="000B1E84">
              <w:rPr>
                <w:rFonts w:asciiTheme="minorHAnsi" w:hAnsiTheme="minorHAnsi" w:cstheme="minorHAnsi"/>
                <w:sz w:val="18"/>
                <w:szCs w:val="18"/>
              </w:rPr>
              <w:t>Review the f</w:t>
            </w:r>
            <w:r w:rsidR="007228B1">
              <w:rPr>
                <w:rFonts w:asciiTheme="minorHAnsi" w:hAnsiTheme="minorHAnsi" w:cstheme="minorHAnsi"/>
                <w:sz w:val="18"/>
                <w:szCs w:val="18"/>
              </w:rPr>
              <w:t>orm</w:t>
            </w:r>
            <w:r w:rsidRPr="000B1E84">
              <w:rPr>
                <w:rFonts w:asciiTheme="minorHAnsi" w:hAnsiTheme="minorHAnsi" w:cstheme="minorHAnsi"/>
                <w:sz w:val="18"/>
                <w:szCs w:val="18"/>
              </w:rPr>
              <w:t xml:space="preserve"> with the client at the initial assessment. </w:t>
            </w:r>
            <w:r w:rsidR="007228B1">
              <w:rPr>
                <w:rFonts w:asciiTheme="minorHAnsi" w:hAnsiTheme="minorHAnsi" w:cstheme="minorHAnsi"/>
                <w:sz w:val="18"/>
                <w:szCs w:val="18"/>
              </w:rPr>
              <w:t>Provide a copy of DSHS Privacy Practices to the client/A</w:t>
            </w:r>
            <w:r w:rsidR="005C208E">
              <w:rPr>
                <w:rFonts w:asciiTheme="minorHAnsi" w:hAnsiTheme="minorHAnsi" w:cstheme="minorHAnsi"/>
                <w:sz w:val="18"/>
                <w:szCs w:val="18"/>
              </w:rPr>
              <w:t>R</w:t>
            </w:r>
            <w:r w:rsidR="007228B1">
              <w:rPr>
                <w:rFonts w:asciiTheme="minorHAnsi" w:hAnsiTheme="minorHAnsi" w:cstheme="minorHAnsi"/>
                <w:sz w:val="18"/>
                <w:szCs w:val="18"/>
              </w:rPr>
              <w:t>ep.</w:t>
            </w:r>
          </w:p>
        </w:tc>
      </w:tr>
    </w:tbl>
    <w:p w14:paraId="5DA7672F" w14:textId="77777777" w:rsidR="001807B4" w:rsidRDefault="001807B4">
      <w:r>
        <w:rPr>
          <w:bCs/>
        </w:rPr>
        <w:br w:type="page"/>
      </w:r>
    </w:p>
    <w:tbl>
      <w:tblPr>
        <w:tblStyle w:val="TableGrid1"/>
        <w:tblW w:w="13495" w:type="dxa"/>
        <w:tblLayout w:type="fixed"/>
        <w:tblLook w:val="01E0" w:firstRow="1" w:lastRow="1" w:firstColumn="1" w:lastColumn="1" w:noHBand="0" w:noVBand="0"/>
      </w:tblPr>
      <w:tblGrid>
        <w:gridCol w:w="3595"/>
        <w:gridCol w:w="9900"/>
      </w:tblGrid>
      <w:tr w:rsidR="001447DD" w:rsidRPr="001A5F98" w14:paraId="6772E921" w14:textId="77777777" w:rsidTr="00861CE4">
        <w:trPr>
          <w:trHeight w:val="629"/>
        </w:trPr>
        <w:tc>
          <w:tcPr>
            <w:tcW w:w="3595" w:type="dxa"/>
          </w:tcPr>
          <w:p w14:paraId="3AEE60EC" w14:textId="0EFB66E7" w:rsidR="001447DD" w:rsidRPr="000B1E84" w:rsidRDefault="001447DD" w:rsidP="00861CE4">
            <w:pPr>
              <w:pStyle w:val="AlphaList"/>
              <w:spacing w:before="0" w:after="0"/>
              <w:ind w:right="222"/>
              <w:rPr>
                <w:rFonts w:asciiTheme="minorHAnsi" w:eastAsia="Times" w:hAnsiTheme="minorHAnsi" w:cstheme="minorHAnsi"/>
                <w:sz w:val="18"/>
                <w:szCs w:val="18"/>
              </w:rPr>
            </w:pPr>
            <w:r w:rsidRPr="000B1E84">
              <w:rPr>
                <w:rFonts w:asciiTheme="minorHAnsi" w:eastAsia="Times" w:hAnsiTheme="minorHAnsi" w:cstheme="minorHAnsi"/>
                <w:sz w:val="18"/>
                <w:szCs w:val="18"/>
              </w:rPr>
              <w:lastRenderedPageBreak/>
              <w:t>Consent Form (</w:t>
            </w:r>
            <w:hyperlink r:id="rId175" w:history="1">
              <w:r w:rsidRPr="000B1E84">
                <w:rPr>
                  <w:rStyle w:val="Hyperlink"/>
                  <w:rFonts w:asciiTheme="minorHAnsi" w:eastAsia="Times" w:hAnsiTheme="minorHAnsi" w:cstheme="minorHAnsi"/>
                  <w:sz w:val="18"/>
                  <w:szCs w:val="18"/>
                </w:rPr>
                <w:t>DSHS 14-012</w:t>
              </w:r>
            </w:hyperlink>
            <w:r w:rsidRPr="000B1E84">
              <w:rPr>
                <w:rFonts w:asciiTheme="minorHAnsi" w:eastAsia="Times" w:hAnsiTheme="minorHAnsi" w:cstheme="minorHAnsi"/>
                <w:sz w:val="18"/>
                <w:szCs w:val="18"/>
              </w:rPr>
              <w:t xml:space="preserve">) </w:t>
            </w:r>
          </w:p>
          <w:p w14:paraId="660902BE" w14:textId="77777777" w:rsidR="001447DD" w:rsidRPr="000B1E84" w:rsidRDefault="001447DD" w:rsidP="00861CE4">
            <w:pPr>
              <w:pStyle w:val="AlphaList"/>
              <w:spacing w:before="0" w:after="0"/>
              <w:ind w:right="222"/>
              <w:rPr>
                <w:rFonts w:asciiTheme="minorHAnsi" w:eastAsia="Times" w:hAnsiTheme="minorHAnsi" w:cstheme="minorHAnsi"/>
                <w:sz w:val="18"/>
                <w:szCs w:val="18"/>
              </w:rPr>
            </w:pPr>
            <w:r w:rsidRPr="000B1E84">
              <w:rPr>
                <w:rFonts w:asciiTheme="minorHAnsi" w:eastAsia="Times" w:hAnsiTheme="minorHAnsi" w:cstheme="minorHAnsi"/>
                <w:i/>
                <w:sz w:val="18"/>
                <w:szCs w:val="18"/>
              </w:rPr>
              <w:t xml:space="preserve">*Available in CARE </w:t>
            </w:r>
          </w:p>
        </w:tc>
        <w:tc>
          <w:tcPr>
            <w:tcW w:w="9900" w:type="dxa"/>
          </w:tcPr>
          <w:p w14:paraId="02BB1808" w14:textId="0AB8B3FF" w:rsidR="001447DD" w:rsidRPr="000B1E84" w:rsidRDefault="001447DD" w:rsidP="00861CE4">
            <w:pPr>
              <w:rPr>
                <w:rFonts w:asciiTheme="minorHAnsi" w:hAnsiTheme="minorHAnsi" w:cstheme="minorHAnsi"/>
                <w:sz w:val="18"/>
                <w:szCs w:val="18"/>
              </w:rPr>
            </w:pPr>
            <w:r w:rsidRPr="000B1E84">
              <w:rPr>
                <w:rFonts w:asciiTheme="minorHAnsi" w:hAnsiTheme="minorHAnsi" w:cstheme="minorHAnsi"/>
                <w:sz w:val="18"/>
                <w:szCs w:val="18"/>
              </w:rPr>
              <w:t xml:space="preserve">Prior to gathering information from collateral contacts or sharing information with others, you must have the client review and sign the consent form annually. </w:t>
            </w:r>
            <w:r w:rsidR="00DC6ACB">
              <w:rPr>
                <w:rFonts w:asciiTheme="minorHAnsi" w:hAnsiTheme="minorHAnsi" w:cstheme="minorHAnsi"/>
                <w:sz w:val="18"/>
                <w:szCs w:val="18"/>
              </w:rPr>
              <w:t xml:space="preserve">The consent form is utilized by multiple agencies under DSHS. Each agency’s use of the consent form is independent of another’s. </w:t>
            </w:r>
            <w:r w:rsidR="001807B4">
              <w:rPr>
                <w:rFonts w:asciiTheme="minorHAnsi" w:hAnsiTheme="minorHAnsi" w:cstheme="minorHAnsi"/>
                <w:sz w:val="18"/>
                <w:szCs w:val="18"/>
              </w:rPr>
              <w:t xml:space="preserve">For individually named collateral contacts, first and last names are necessary when completing the form. </w:t>
            </w:r>
            <w:r w:rsidRPr="000B1E84">
              <w:rPr>
                <w:rFonts w:asciiTheme="minorHAnsi" w:hAnsiTheme="minorHAnsi" w:cstheme="minorHAnsi"/>
                <w:sz w:val="18"/>
                <w:szCs w:val="18"/>
              </w:rPr>
              <w:t xml:space="preserve">The most recent consent form </w:t>
            </w:r>
            <w:r w:rsidR="00E11A6C">
              <w:rPr>
                <w:rFonts w:asciiTheme="minorHAnsi" w:hAnsiTheme="minorHAnsi" w:cstheme="minorHAnsi"/>
                <w:sz w:val="18"/>
                <w:szCs w:val="18"/>
              </w:rPr>
              <w:t xml:space="preserve">presented by </w:t>
            </w:r>
            <w:r w:rsidR="001807B4">
              <w:rPr>
                <w:rFonts w:asciiTheme="minorHAnsi" w:hAnsiTheme="minorHAnsi" w:cstheme="minorHAnsi"/>
                <w:sz w:val="18"/>
                <w:szCs w:val="18"/>
              </w:rPr>
              <w:t xml:space="preserve">the </w:t>
            </w:r>
            <w:r w:rsidR="00E11A6C">
              <w:rPr>
                <w:rFonts w:asciiTheme="minorHAnsi" w:hAnsiTheme="minorHAnsi" w:cstheme="minorHAnsi"/>
                <w:sz w:val="18"/>
                <w:szCs w:val="18"/>
              </w:rPr>
              <w:t>SSS</w:t>
            </w:r>
            <w:r w:rsidR="001807B4">
              <w:rPr>
                <w:rFonts w:asciiTheme="minorHAnsi" w:hAnsiTheme="minorHAnsi" w:cstheme="minorHAnsi"/>
                <w:sz w:val="18"/>
                <w:szCs w:val="18"/>
              </w:rPr>
              <w:t>/CM/CRM</w:t>
            </w:r>
            <w:r w:rsidR="00E11A6C">
              <w:rPr>
                <w:rFonts w:asciiTheme="minorHAnsi" w:hAnsiTheme="minorHAnsi" w:cstheme="minorHAnsi"/>
                <w:sz w:val="18"/>
                <w:szCs w:val="18"/>
              </w:rPr>
              <w:t xml:space="preserve"> and </w:t>
            </w:r>
            <w:r w:rsidRPr="000B1E84">
              <w:rPr>
                <w:rFonts w:asciiTheme="minorHAnsi" w:hAnsiTheme="minorHAnsi" w:cstheme="minorHAnsi"/>
                <w:sz w:val="18"/>
                <w:szCs w:val="18"/>
              </w:rPr>
              <w:t>signed by the client replaces previously signed forms, as the expression of the client’s intention of what to disclose.</w:t>
            </w:r>
            <w:r w:rsidR="00DC6ACB">
              <w:rPr>
                <w:rFonts w:asciiTheme="minorHAnsi" w:hAnsiTheme="minorHAnsi" w:cstheme="minorHAnsi"/>
                <w:sz w:val="18"/>
                <w:szCs w:val="18"/>
              </w:rPr>
              <w:t xml:space="preserve"> </w:t>
            </w:r>
          </w:p>
          <w:p w14:paraId="5E9598B0" w14:textId="77777777" w:rsidR="001447DD" w:rsidRPr="000B1E84" w:rsidRDefault="001447DD" w:rsidP="00861CE4">
            <w:pPr>
              <w:ind w:right="216"/>
              <w:rPr>
                <w:rFonts w:asciiTheme="minorHAnsi" w:hAnsiTheme="minorHAnsi" w:cstheme="minorHAnsi"/>
                <w:sz w:val="18"/>
                <w:szCs w:val="18"/>
              </w:rPr>
            </w:pPr>
          </w:p>
          <w:p w14:paraId="08CE8AA2" w14:textId="77777777" w:rsidR="001447DD" w:rsidRDefault="001447DD" w:rsidP="00861CE4">
            <w:pPr>
              <w:ind w:right="216"/>
              <w:rPr>
                <w:rFonts w:asciiTheme="minorHAnsi" w:hAnsiTheme="minorHAnsi" w:cstheme="minorHAnsi"/>
                <w:sz w:val="18"/>
                <w:szCs w:val="18"/>
              </w:rPr>
            </w:pPr>
            <w:r w:rsidRPr="000B1E84">
              <w:rPr>
                <w:rFonts w:asciiTheme="minorHAnsi" w:hAnsiTheme="minorHAnsi" w:cstheme="minorHAnsi"/>
                <w:i/>
                <w:iCs/>
                <w:sz w:val="18"/>
                <w:szCs w:val="18"/>
              </w:rPr>
              <w:t xml:space="preserve">Information Included </w:t>
            </w:r>
            <w:r w:rsidRPr="000B1E84">
              <w:rPr>
                <w:rFonts w:asciiTheme="minorHAnsi" w:hAnsiTheme="minorHAnsi" w:cstheme="minorHAnsi"/>
                <w:sz w:val="18"/>
                <w:szCs w:val="18"/>
              </w:rPr>
              <w:t xml:space="preserve">section: Clients must indicate what records are covered by the consent. If any records include information, such as a diagnosis, medication, treatment, or instructions relating to mental health (RCW 71.05.620), HIV/AIDS or STD testing or treatment (RCW 70.02.220), or drug and alcohol services (42 CFR 2.31(a)(5)), the client must mark these areas specifically to give permission to share these records. </w:t>
            </w:r>
          </w:p>
          <w:p w14:paraId="7C560FB1" w14:textId="77777777" w:rsidR="001807B4" w:rsidRDefault="001807B4" w:rsidP="00861CE4">
            <w:pPr>
              <w:ind w:right="216"/>
              <w:rPr>
                <w:rFonts w:asciiTheme="minorHAnsi" w:hAnsiTheme="minorHAnsi" w:cstheme="minorHAnsi"/>
                <w:sz w:val="18"/>
                <w:szCs w:val="18"/>
              </w:rPr>
            </w:pPr>
          </w:p>
          <w:p w14:paraId="00075221" w14:textId="1CECC39D" w:rsidR="00DC6ACB" w:rsidRDefault="00DC6ACB" w:rsidP="00DC6ACB">
            <w:pPr>
              <w:ind w:right="216"/>
              <w:rPr>
                <w:rFonts w:asciiTheme="minorHAnsi" w:hAnsiTheme="minorHAnsi" w:cstheme="minorHAnsi"/>
                <w:i/>
                <w:iCs/>
                <w:sz w:val="18"/>
                <w:szCs w:val="18"/>
              </w:rPr>
            </w:pPr>
            <w:r>
              <w:rPr>
                <w:rFonts w:asciiTheme="minorHAnsi" w:hAnsiTheme="minorHAnsi" w:cstheme="minorHAnsi"/>
                <w:i/>
                <w:iCs/>
                <w:sz w:val="18"/>
                <w:szCs w:val="18"/>
              </w:rPr>
              <w:t>T</w:t>
            </w:r>
            <w:r w:rsidRPr="00DC6ACB">
              <w:rPr>
                <w:rFonts w:asciiTheme="minorHAnsi" w:hAnsiTheme="minorHAnsi" w:cstheme="minorHAnsi"/>
                <w:i/>
                <w:iCs/>
                <w:sz w:val="18"/>
                <w:szCs w:val="18"/>
              </w:rPr>
              <w:t xml:space="preserve">he </w:t>
            </w:r>
            <w:r>
              <w:rPr>
                <w:rFonts w:asciiTheme="minorHAnsi" w:hAnsiTheme="minorHAnsi" w:cstheme="minorHAnsi"/>
                <w:i/>
                <w:iCs/>
                <w:sz w:val="18"/>
                <w:szCs w:val="18"/>
              </w:rPr>
              <w:t>14-012</w:t>
            </w:r>
            <w:r w:rsidRPr="00DC6ACB">
              <w:rPr>
                <w:rFonts w:asciiTheme="minorHAnsi" w:hAnsiTheme="minorHAnsi" w:cstheme="minorHAnsi"/>
                <w:i/>
                <w:iCs/>
                <w:sz w:val="18"/>
                <w:szCs w:val="18"/>
              </w:rPr>
              <w:t xml:space="preserve"> includes the following phrase on page 1: “DSHS may still share information about you to the extent allowed by law.”</w:t>
            </w:r>
          </w:p>
          <w:p w14:paraId="67C2CADB" w14:textId="07C8D7CC" w:rsidR="00DC6ACB" w:rsidRPr="00DC6ACB" w:rsidRDefault="00DC6ACB" w:rsidP="00DC6ACB">
            <w:pPr>
              <w:ind w:right="216"/>
              <w:rPr>
                <w:rFonts w:asciiTheme="minorHAnsi" w:hAnsiTheme="minorHAnsi" w:cstheme="minorHAnsi"/>
                <w:sz w:val="18"/>
                <w:szCs w:val="18"/>
              </w:rPr>
            </w:pPr>
            <w:r w:rsidRPr="00DC6ACB">
              <w:rPr>
                <w:rFonts w:asciiTheme="minorHAnsi" w:hAnsiTheme="minorHAnsi" w:cstheme="minorHAnsi"/>
                <w:sz w:val="18"/>
                <w:szCs w:val="18"/>
              </w:rPr>
              <w:t>Specifically, regarding mental health information: RCW 70.02.230 applies to mental health information as it provides more protection than HIPAA, which HIPAA allows.</w:t>
            </w:r>
          </w:p>
          <w:p w14:paraId="36ED18CA" w14:textId="77777777" w:rsidR="00DC6ACB" w:rsidRPr="00DC6ACB" w:rsidRDefault="00DC6ACB" w:rsidP="00DC6ACB">
            <w:pPr>
              <w:ind w:right="216"/>
              <w:rPr>
                <w:rFonts w:asciiTheme="minorHAnsi" w:hAnsiTheme="minorHAnsi" w:cstheme="minorHAnsi"/>
                <w:sz w:val="18"/>
                <w:szCs w:val="18"/>
              </w:rPr>
            </w:pPr>
          </w:p>
          <w:p w14:paraId="40DCC012" w14:textId="77777777" w:rsidR="00DC6ACB" w:rsidRPr="00DC6ACB" w:rsidRDefault="00DC6ACB" w:rsidP="00DC6ACB">
            <w:pPr>
              <w:ind w:right="216"/>
              <w:rPr>
                <w:rFonts w:asciiTheme="minorHAnsi" w:hAnsiTheme="minorHAnsi" w:cstheme="minorHAnsi"/>
                <w:sz w:val="18"/>
                <w:szCs w:val="18"/>
              </w:rPr>
            </w:pPr>
            <w:r w:rsidRPr="00DC6ACB">
              <w:rPr>
                <w:rFonts w:asciiTheme="minorHAnsi" w:hAnsiTheme="minorHAnsi" w:cstheme="minorHAnsi"/>
                <w:sz w:val="18"/>
                <w:szCs w:val="18"/>
              </w:rPr>
              <w:t xml:space="preserve">RCW 70.02.230 allows certain disclosures without patient authorization, including under RCW 70.02.050. In turn, RCW 70.02.050(1) states </w:t>
            </w:r>
          </w:p>
          <w:p w14:paraId="6FC13F57" w14:textId="77777777" w:rsidR="00DC6ACB" w:rsidRPr="00DC6ACB" w:rsidRDefault="00DC6ACB" w:rsidP="00DC6ACB">
            <w:pPr>
              <w:ind w:right="216"/>
              <w:rPr>
                <w:rFonts w:asciiTheme="minorHAnsi" w:hAnsiTheme="minorHAnsi" w:cstheme="minorHAnsi"/>
                <w:sz w:val="18"/>
                <w:szCs w:val="18"/>
              </w:rPr>
            </w:pPr>
            <w:r w:rsidRPr="00DC6ACB">
              <w:rPr>
                <w:rFonts w:asciiTheme="minorHAnsi" w:hAnsiTheme="minorHAnsi" w:cstheme="minorHAnsi"/>
                <w:sz w:val="18"/>
                <w:szCs w:val="18"/>
              </w:rPr>
              <w:t>A health care provider or health care facility may disclose health care information, except for information and records related to sexually transmitted diseases which are addressed in RCW</w:t>
            </w:r>
            <w:r w:rsidRPr="001807B4">
              <w:rPr>
                <w:rFonts w:asciiTheme="minorHAnsi" w:hAnsiTheme="minorHAnsi" w:cstheme="minorHAnsi"/>
                <w:sz w:val="18"/>
                <w:szCs w:val="18"/>
              </w:rPr>
              <w:t> </w:t>
            </w:r>
            <w:hyperlink r:id="rId176" w:history="1">
              <w:r w:rsidRPr="001807B4">
                <w:rPr>
                  <w:rStyle w:val="Hyperlink"/>
                  <w:rFonts w:asciiTheme="minorHAnsi" w:hAnsiTheme="minorHAnsi" w:cstheme="minorHAnsi"/>
                  <w:b/>
                  <w:bCs/>
                  <w:sz w:val="18"/>
                  <w:szCs w:val="18"/>
                </w:rPr>
                <w:t>70.02.220</w:t>
              </w:r>
            </w:hyperlink>
            <w:r w:rsidRPr="00DC6ACB">
              <w:rPr>
                <w:rFonts w:asciiTheme="minorHAnsi" w:hAnsiTheme="minorHAnsi" w:cstheme="minorHAnsi"/>
                <w:sz w:val="18"/>
                <w:szCs w:val="18"/>
              </w:rPr>
              <w:t xml:space="preserve">, about a patient </w:t>
            </w:r>
            <w:r w:rsidRPr="00DC6ACB">
              <w:rPr>
                <w:rFonts w:asciiTheme="minorHAnsi" w:hAnsiTheme="minorHAnsi" w:cstheme="minorHAnsi"/>
                <w:i/>
                <w:iCs/>
                <w:sz w:val="18"/>
                <w:szCs w:val="18"/>
              </w:rPr>
              <w:t>without the patient's authorization</w:t>
            </w:r>
            <w:r w:rsidRPr="00DC6ACB">
              <w:rPr>
                <w:rFonts w:asciiTheme="minorHAnsi" w:hAnsiTheme="minorHAnsi" w:cstheme="minorHAnsi"/>
                <w:sz w:val="18"/>
                <w:szCs w:val="18"/>
              </w:rPr>
              <w:t xml:space="preserve"> to the extent a recipient needs to know the information, if the disclosure is:</w:t>
            </w:r>
          </w:p>
          <w:p w14:paraId="3780290F" w14:textId="724B8E33" w:rsidR="00DC6ACB" w:rsidRPr="00DC6ACB" w:rsidRDefault="00DC6ACB" w:rsidP="00FC3B70">
            <w:pPr>
              <w:numPr>
                <w:ilvl w:val="0"/>
                <w:numId w:val="139"/>
              </w:numPr>
              <w:ind w:right="216"/>
              <w:rPr>
                <w:rFonts w:asciiTheme="minorHAnsi" w:hAnsiTheme="minorHAnsi" w:cstheme="minorHAnsi"/>
                <w:i/>
                <w:iCs/>
                <w:sz w:val="18"/>
                <w:szCs w:val="18"/>
              </w:rPr>
            </w:pPr>
            <w:r w:rsidRPr="00DC6ACB">
              <w:rPr>
                <w:rFonts w:asciiTheme="minorHAnsi" w:hAnsiTheme="minorHAnsi" w:cstheme="minorHAnsi"/>
                <w:i/>
                <w:iCs/>
                <w:sz w:val="18"/>
                <w:szCs w:val="18"/>
              </w:rPr>
              <w:t>To a person who the provider or facility reasonably believes is providing health care to the patient.</w:t>
            </w:r>
          </w:p>
          <w:p w14:paraId="52DFBC22" w14:textId="77777777" w:rsidR="00DC6ACB" w:rsidRDefault="00DC6ACB" w:rsidP="00861CE4">
            <w:pPr>
              <w:ind w:right="216"/>
              <w:rPr>
                <w:rFonts w:asciiTheme="minorHAnsi" w:hAnsiTheme="minorHAnsi" w:cstheme="minorHAnsi"/>
                <w:sz w:val="18"/>
                <w:szCs w:val="18"/>
              </w:rPr>
            </w:pPr>
            <w:r w:rsidRPr="00DC6ACB">
              <w:rPr>
                <w:rFonts w:asciiTheme="minorHAnsi" w:hAnsiTheme="minorHAnsi" w:cstheme="minorHAnsi"/>
                <w:sz w:val="18"/>
                <w:szCs w:val="18"/>
              </w:rPr>
              <w:t xml:space="preserve">So, in a case involving necessary treatment, mental health records can be released without patient authorization. </w:t>
            </w:r>
          </w:p>
          <w:p w14:paraId="2C0F711B" w14:textId="3893ECAB" w:rsidR="00523D9F" w:rsidRPr="000B1E84" w:rsidRDefault="00523D9F" w:rsidP="00861CE4">
            <w:pPr>
              <w:ind w:right="216"/>
              <w:rPr>
                <w:rFonts w:asciiTheme="minorHAnsi" w:hAnsiTheme="minorHAnsi" w:cstheme="minorHAnsi"/>
                <w:sz w:val="18"/>
                <w:szCs w:val="18"/>
              </w:rPr>
            </w:pPr>
          </w:p>
        </w:tc>
      </w:tr>
      <w:tr w:rsidR="001447DD" w:rsidRPr="001A5F98" w14:paraId="42C25A6F" w14:textId="77777777" w:rsidTr="00861CE4">
        <w:trPr>
          <w:trHeight w:val="602"/>
        </w:trPr>
        <w:tc>
          <w:tcPr>
            <w:tcW w:w="3595" w:type="dxa"/>
          </w:tcPr>
          <w:p w14:paraId="3E668C67" w14:textId="77777777" w:rsidR="001447DD" w:rsidRPr="000B1E84" w:rsidRDefault="001447DD" w:rsidP="00861CE4">
            <w:pPr>
              <w:pStyle w:val="AlphaList"/>
              <w:spacing w:before="0" w:after="0" w:line="240" w:lineRule="auto"/>
              <w:ind w:right="216"/>
              <w:rPr>
                <w:rFonts w:asciiTheme="minorHAnsi" w:eastAsia="Times" w:hAnsiTheme="minorHAnsi" w:cstheme="minorHAnsi"/>
                <w:sz w:val="18"/>
                <w:szCs w:val="18"/>
              </w:rPr>
            </w:pPr>
            <w:r w:rsidRPr="000B1E84">
              <w:rPr>
                <w:rFonts w:asciiTheme="minorHAnsi" w:eastAsia="Times" w:hAnsiTheme="minorHAnsi" w:cstheme="minorHAnsi"/>
                <w:sz w:val="18"/>
                <w:szCs w:val="18"/>
              </w:rPr>
              <w:t xml:space="preserve">FDA Bed Rails Brochure </w:t>
            </w:r>
          </w:p>
          <w:p w14:paraId="7F251718" w14:textId="77777777" w:rsidR="001447DD" w:rsidRPr="000B1E84" w:rsidRDefault="001447DD" w:rsidP="00861CE4">
            <w:pPr>
              <w:pStyle w:val="AlphaList"/>
              <w:spacing w:before="0" w:after="0" w:line="240" w:lineRule="auto"/>
              <w:ind w:right="216"/>
              <w:rPr>
                <w:rFonts w:asciiTheme="minorHAnsi" w:eastAsia="Times" w:hAnsiTheme="minorHAnsi" w:cstheme="minorHAnsi"/>
                <w:sz w:val="18"/>
                <w:szCs w:val="18"/>
              </w:rPr>
            </w:pPr>
            <w:hyperlink r:id="rId177" w:history="1">
              <w:r w:rsidRPr="000B1E84">
                <w:rPr>
                  <w:rStyle w:val="Hyperlink"/>
                  <w:rFonts w:asciiTheme="minorHAnsi" w:hAnsiTheme="minorHAnsi" w:cstheme="minorHAnsi"/>
                  <w:sz w:val="18"/>
                  <w:szCs w:val="18"/>
                </w:rPr>
                <w:t>“A Guide to Bed Safety”</w:t>
              </w:r>
            </w:hyperlink>
          </w:p>
        </w:tc>
        <w:tc>
          <w:tcPr>
            <w:tcW w:w="9900" w:type="dxa"/>
          </w:tcPr>
          <w:p w14:paraId="4CF3DF17" w14:textId="77777777" w:rsidR="001447DD" w:rsidRPr="000B1E84" w:rsidRDefault="001447DD" w:rsidP="00861CE4">
            <w:pPr>
              <w:ind w:right="216"/>
              <w:rPr>
                <w:rFonts w:asciiTheme="minorHAnsi" w:hAnsiTheme="minorHAnsi" w:cstheme="minorHAnsi"/>
                <w:sz w:val="18"/>
                <w:szCs w:val="18"/>
              </w:rPr>
            </w:pPr>
            <w:r w:rsidRPr="000B1E84">
              <w:rPr>
                <w:rFonts w:asciiTheme="minorHAnsi" w:hAnsiTheme="minorHAnsi" w:cstheme="minorHAnsi"/>
                <w:sz w:val="18"/>
                <w:szCs w:val="18"/>
              </w:rPr>
              <w:t xml:space="preserve">Provide to the client, family, and personal care providers, when a request for new bed rails is made. Include </w:t>
            </w:r>
            <w:hyperlink r:id="rId178" w:history="1">
              <w:r w:rsidRPr="000B1E84">
                <w:rPr>
                  <w:rStyle w:val="Hyperlink"/>
                  <w:rFonts w:asciiTheme="minorHAnsi" w:hAnsiTheme="minorHAnsi" w:cstheme="minorHAnsi"/>
                  <w:sz w:val="18"/>
                  <w:szCs w:val="18"/>
                </w:rPr>
                <w:t>Translated Versions</w:t>
              </w:r>
            </w:hyperlink>
            <w:r w:rsidRPr="000B1E84">
              <w:rPr>
                <w:rFonts w:asciiTheme="minorHAnsi" w:hAnsiTheme="minorHAnsi" w:cstheme="minorHAnsi"/>
                <w:sz w:val="18"/>
                <w:szCs w:val="18"/>
              </w:rPr>
              <w:t xml:space="preserve"> for LEP recipients as needed.</w:t>
            </w:r>
          </w:p>
        </w:tc>
      </w:tr>
      <w:tr w:rsidR="001447DD" w:rsidRPr="001A5F98" w14:paraId="7EC4D5FD" w14:textId="77777777" w:rsidTr="00861CE4">
        <w:trPr>
          <w:trHeight w:val="467"/>
        </w:trPr>
        <w:tc>
          <w:tcPr>
            <w:tcW w:w="3595" w:type="dxa"/>
          </w:tcPr>
          <w:p w14:paraId="35142F70" w14:textId="77777777" w:rsidR="001447DD" w:rsidRPr="000B1E84" w:rsidRDefault="001447DD" w:rsidP="00861CE4">
            <w:pPr>
              <w:pStyle w:val="AlphaList"/>
              <w:spacing w:before="0" w:after="0"/>
              <w:ind w:right="222"/>
              <w:rPr>
                <w:rFonts w:asciiTheme="minorHAnsi" w:eastAsia="Times" w:hAnsiTheme="minorHAnsi" w:cstheme="minorHAnsi"/>
                <w:sz w:val="18"/>
                <w:szCs w:val="18"/>
              </w:rPr>
            </w:pPr>
            <w:r w:rsidRPr="000B1E84">
              <w:rPr>
                <w:rFonts w:asciiTheme="minorHAnsi" w:eastAsia="Times" w:hAnsiTheme="minorHAnsi" w:cstheme="minorHAnsi"/>
                <w:sz w:val="18"/>
                <w:szCs w:val="18"/>
              </w:rPr>
              <w:t>Notice and Consent of Communication via Text or Unencrypted Email (</w:t>
            </w:r>
            <w:hyperlink r:id="rId179" w:history="1">
              <w:r w:rsidRPr="005D4C34">
                <w:rPr>
                  <w:rStyle w:val="Hyperlink"/>
                  <w:rFonts w:asciiTheme="minorHAnsi" w:eastAsia="Times" w:hAnsiTheme="minorHAnsi" w:cstheme="minorHAnsi"/>
                  <w:sz w:val="18"/>
                  <w:szCs w:val="18"/>
                </w:rPr>
                <w:t>DSHS #27-156</w:t>
              </w:r>
            </w:hyperlink>
            <w:r w:rsidRPr="000B1E84">
              <w:rPr>
                <w:rFonts w:asciiTheme="minorHAnsi" w:hAnsiTheme="minorHAnsi" w:cstheme="minorHAnsi"/>
                <w:sz w:val="18"/>
                <w:szCs w:val="18"/>
              </w:rPr>
              <w:t>)</w:t>
            </w:r>
          </w:p>
        </w:tc>
        <w:tc>
          <w:tcPr>
            <w:tcW w:w="9900" w:type="dxa"/>
          </w:tcPr>
          <w:p w14:paraId="626CB0BB" w14:textId="77777777" w:rsidR="001447DD" w:rsidRPr="000B1E84" w:rsidRDefault="001447DD" w:rsidP="00861CE4">
            <w:pPr>
              <w:ind w:right="216"/>
              <w:rPr>
                <w:rFonts w:asciiTheme="minorHAnsi" w:hAnsiTheme="minorHAnsi" w:cstheme="minorHAnsi"/>
                <w:sz w:val="18"/>
                <w:szCs w:val="18"/>
              </w:rPr>
            </w:pPr>
            <w:r w:rsidRPr="000B1E84">
              <w:rPr>
                <w:rFonts w:asciiTheme="minorHAnsi" w:hAnsiTheme="minorHAnsi" w:cstheme="minorHAnsi"/>
                <w:sz w:val="18"/>
                <w:szCs w:val="18"/>
              </w:rPr>
              <w:t>Have client sign when they indicate they (client) would like to receive communication by text messaging or email, via unencrypted email. Place signed copy in client’s ECR.</w:t>
            </w:r>
          </w:p>
        </w:tc>
      </w:tr>
    </w:tbl>
    <w:p w14:paraId="605245DE" w14:textId="77777777" w:rsidR="001447DD" w:rsidRDefault="001447DD" w:rsidP="001447DD">
      <w:pPr>
        <w:rPr>
          <w:rFonts w:ascii="Arial" w:hAnsi="Arial" w:cs="Arial"/>
        </w:rPr>
        <w:sectPr w:rsidR="001447DD" w:rsidSect="001447DD">
          <w:footerReference w:type="default" r:id="rId180"/>
          <w:pgSz w:w="15840" w:h="12240" w:orient="landscape"/>
          <w:pgMar w:top="1440" w:right="1440" w:bottom="1440" w:left="1170" w:header="504" w:footer="504" w:gutter="0"/>
          <w:cols w:space="720"/>
          <w:docGrid w:linePitch="360"/>
        </w:sectPr>
      </w:pPr>
    </w:p>
    <w:p w14:paraId="4F4F3256" w14:textId="77777777" w:rsidR="001447DD" w:rsidRPr="001A5F98" w:rsidRDefault="001447DD" w:rsidP="001447DD">
      <w:pPr>
        <w:pStyle w:val="Heading3"/>
      </w:pPr>
      <w:bookmarkStart w:id="109" w:name="_Toc206592926"/>
      <w:r w:rsidRPr="001A5F98">
        <w:rPr>
          <w:rFonts w:eastAsia="Times New Roman"/>
        </w:rPr>
        <w:lastRenderedPageBreak/>
        <w:t>Assessment Location Grid</w:t>
      </w:r>
      <w:bookmarkEnd w:id="109"/>
    </w:p>
    <w:tbl>
      <w:tblPr>
        <w:tblW w:w="13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3690"/>
        <w:gridCol w:w="3600"/>
        <w:gridCol w:w="1980"/>
        <w:gridCol w:w="3088"/>
      </w:tblGrid>
      <w:tr w:rsidR="001447DD" w:rsidRPr="001A5F98" w14:paraId="32EA50BD" w14:textId="77777777" w:rsidTr="00B860ED">
        <w:trPr>
          <w:trHeight w:val="278"/>
          <w:tblHeader/>
          <w:jc w:val="center"/>
        </w:trPr>
        <w:tc>
          <w:tcPr>
            <w:tcW w:w="1525" w:type="dxa"/>
            <w:shd w:val="clear" w:color="auto" w:fill="193F6F"/>
            <w:vAlign w:val="bottom"/>
          </w:tcPr>
          <w:p w14:paraId="2C4ADB2B" w14:textId="77777777" w:rsidR="001447DD" w:rsidRPr="000B1E84" w:rsidRDefault="001447DD" w:rsidP="00861CE4">
            <w:pPr>
              <w:overflowPunct w:val="0"/>
              <w:autoSpaceDE w:val="0"/>
              <w:autoSpaceDN w:val="0"/>
              <w:adjustRightInd w:val="0"/>
              <w:jc w:val="center"/>
              <w:textAlignment w:val="baseline"/>
              <w:rPr>
                <w:rFonts w:asciiTheme="minorHAnsi" w:eastAsia="Times New Roman" w:hAnsiTheme="minorHAnsi" w:cstheme="minorHAnsi"/>
                <w:b/>
                <w:color w:val="FFFFFF" w:themeColor="background1"/>
                <w:sz w:val="19"/>
                <w:szCs w:val="19"/>
                <w:highlight w:val="cyan"/>
              </w:rPr>
            </w:pPr>
            <w:bookmarkStart w:id="110" w:name="_Hlk177050684"/>
            <w:r w:rsidRPr="000B1E84">
              <w:rPr>
                <w:rFonts w:asciiTheme="minorHAnsi" w:eastAsia="Times New Roman" w:hAnsiTheme="minorHAnsi" w:cstheme="minorHAnsi"/>
                <w:b/>
                <w:color w:val="FFFFFF" w:themeColor="background1"/>
                <w:sz w:val="19"/>
                <w:szCs w:val="19"/>
              </w:rPr>
              <w:t>TO</w:t>
            </w:r>
          </w:p>
        </w:tc>
        <w:tc>
          <w:tcPr>
            <w:tcW w:w="3690" w:type="dxa"/>
            <w:shd w:val="clear" w:color="auto" w:fill="193F6F"/>
          </w:tcPr>
          <w:p w14:paraId="4EC6D6DD" w14:textId="77777777" w:rsidR="001447DD" w:rsidRPr="000B1E84" w:rsidRDefault="001447DD" w:rsidP="00861CE4">
            <w:pPr>
              <w:overflowPunct w:val="0"/>
              <w:autoSpaceDE w:val="0"/>
              <w:autoSpaceDN w:val="0"/>
              <w:adjustRightInd w:val="0"/>
              <w:textAlignment w:val="baseline"/>
              <w:rPr>
                <w:rFonts w:asciiTheme="minorHAnsi" w:eastAsia="Times New Roman" w:hAnsiTheme="minorHAnsi" w:cstheme="minorHAnsi"/>
                <w:b/>
                <w:color w:val="FFFFFF" w:themeColor="background1"/>
                <w:sz w:val="19"/>
                <w:szCs w:val="19"/>
              </w:rPr>
            </w:pPr>
            <w:r w:rsidRPr="000B1E84">
              <w:rPr>
                <w:rFonts w:asciiTheme="minorHAnsi" w:eastAsia="Times New Roman" w:hAnsiTheme="minorHAnsi" w:cstheme="minorHAnsi"/>
                <w:b/>
                <w:color w:val="FFFFFF" w:themeColor="background1"/>
                <w:sz w:val="19"/>
                <w:szCs w:val="19"/>
              </w:rPr>
              <w:t>From hospital…</w:t>
            </w:r>
            <w:r w:rsidRPr="000B1E84">
              <w:rPr>
                <w:rFonts w:asciiTheme="minorHAnsi" w:eastAsia="Times New Roman" w:hAnsiTheme="minorHAnsi" w:cstheme="minorHAnsi"/>
                <w:b/>
                <w:color w:val="FFFFFF" w:themeColor="background1"/>
                <w:sz w:val="19"/>
                <w:szCs w:val="19"/>
                <w:vertAlign w:val="superscript"/>
              </w:rPr>
              <w:footnoteReference w:id="6"/>
            </w:r>
          </w:p>
          <w:p w14:paraId="3D2DB8BF" w14:textId="77777777" w:rsidR="001447DD" w:rsidRPr="000B1E84" w:rsidRDefault="001447DD" w:rsidP="00861CE4">
            <w:pPr>
              <w:overflowPunct w:val="0"/>
              <w:autoSpaceDE w:val="0"/>
              <w:autoSpaceDN w:val="0"/>
              <w:adjustRightInd w:val="0"/>
              <w:textAlignment w:val="baseline"/>
              <w:rPr>
                <w:rFonts w:asciiTheme="minorHAnsi" w:eastAsia="Times New Roman" w:hAnsiTheme="minorHAnsi" w:cstheme="minorHAnsi"/>
                <w:b/>
                <w:color w:val="FFFFFF" w:themeColor="background1"/>
                <w:sz w:val="19"/>
                <w:szCs w:val="19"/>
              </w:rPr>
            </w:pPr>
          </w:p>
        </w:tc>
        <w:tc>
          <w:tcPr>
            <w:tcW w:w="3600" w:type="dxa"/>
            <w:shd w:val="clear" w:color="auto" w:fill="193F6F"/>
          </w:tcPr>
          <w:p w14:paraId="1E1556C6" w14:textId="77777777" w:rsidR="001447DD" w:rsidRPr="000B1E84" w:rsidRDefault="001447DD" w:rsidP="00861CE4">
            <w:pPr>
              <w:overflowPunct w:val="0"/>
              <w:autoSpaceDE w:val="0"/>
              <w:autoSpaceDN w:val="0"/>
              <w:adjustRightInd w:val="0"/>
              <w:textAlignment w:val="baseline"/>
              <w:rPr>
                <w:rFonts w:asciiTheme="minorHAnsi" w:eastAsia="Times New Roman" w:hAnsiTheme="minorHAnsi" w:cstheme="minorHAnsi"/>
                <w:b/>
                <w:color w:val="FFFFFF" w:themeColor="background1"/>
                <w:sz w:val="19"/>
                <w:szCs w:val="19"/>
              </w:rPr>
            </w:pPr>
            <w:r w:rsidRPr="000B1E84">
              <w:rPr>
                <w:rFonts w:asciiTheme="minorHAnsi" w:eastAsia="Times New Roman" w:hAnsiTheme="minorHAnsi" w:cstheme="minorHAnsi"/>
                <w:b/>
                <w:color w:val="FFFFFF" w:themeColor="background1"/>
                <w:sz w:val="19"/>
                <w:szCs w:val="19"/>
              </w:rPr>
              <w:t>From SNF…</w:t>
            </w:r>
          </w:p>
        </w:tc>
        <w:tc>
          <w:tcPr>
            <w:tcW w:w="1980" w:type="dxa"/>
            <w:shd w:val="clear" w:color="auto" w:fill="193F6F"/>
          </w:tcPr>
          <w:p w14:paraId="33AEA62C" w14:textId="77777777" w:rsidR="001447DD" w:rsidRPr="000B1E84" w:rsidRDefault="001447DD" w:rsidP="00861CE4">
            <w:pPr>
              <w:overflowPunct w:val="0"/>
              <w:autoSpaceDE w:val="0"/>
              <w:autoSpaceDN w:val="0"/>
              <w:adjustRightInd w:val="0"/>
              <w:textAlignment w:val="baseline"/>
              <w:rPr>
                <w:rFonts w:asciiTheme="minorHAnsi" w:eastAsia="Times New Roman" w:hAnsiTheme="minorHAnsi" w:cstheme="minorHAnsi"/>
                <w:b/>
                <w:color w:val="FFFFFF" w:themeColor="background1"/>
                <w:sz w:val="19"/>
                <w:szCs w:val="19"/>
              </w:rPr>
            </w:pPr>
            <w:r w:rsidRPr="000B1E84">
              <w:rPr>
                <w:rFonts w:asciiTheme="minorHAnsi" w:eastAsia="Times New Roman" w:hAnsiTheme="minorHAnsi" w:cstheme="minorHAnsi"/>
                <w:b/>
                <w:color w:val="FFFFFF" w:themeColor="background1"/>
                <w:sz w:val="19"/>
                <w:szCs w:val="19"/>
              </w:rPr>
              <w:t>From residential…</w:t>
            </w:r>
          </w:p>
        </w:tc>
        <w:tc>
          <w:tcPr>
            <w:tcW w:w="3088" w:type="dxa"/>
            <w:shd w:val="clear" w:color="auto" w:fill="193F6F"/>
          </w:tcPr>
          <w:p w14:paraId="4E29C152" w14:textId="77777777" w:rsidR="001447DD" w:rsidRPr="000B1E84" w:rsidRDefault="001447DD" w:rsidP="00861CE4">
            <w:pPr>
              <w:overflowPunct w:val="0"/>
              <w:autoSpaceDE w:val="0"/>
              <w:autoSpaceDN w:val="0"/>
              <w:adjustRightInd w:val="0"/>
              <w:textAlignment w:val="baseline"/>
              <w:rPr>
                <w:rFonts w:asciiTheme="minorHAnsi" w:eastAsia="Times New Roman" w:hAnsiTheme="minorHAnsi" w:cstheme="minorHAnsi"/>
                <w:b/>
                <w:color w:val="FFFFFF" w:themeColor="background1"/>
                <w:sz w:val="19"/>
                <w:szCs w:val="19"/>
              </w:rPr>
            </w:pPr>
            <w:r w:rsidRPr="000B1E84">
              <w:rPr>
                <w:rFonts w:asciiTheme="minorHAnsi" w:eastAsia="Times New Roman" w:hAnsiTheme="minorHAnsi" w:cstheme="minorHAnsi"/>
                <w:b/>
                <w:color w:val="FFFFFF" w:themeColor="background1"/>
                <w:sz w:val="19"/>
                <w:szCs w:val="19"/>
              </w:rPr>
              <w:t>From in-home…</w:t>
            </w:r>
          </w:p>
        </w:tc>
      </w:tr>
      <w:tr w:rsidR="001447DD" w:rsidRPr="001A5F98" w14:paraId="515317BB" w14:textId="77777777" w:rsidTr="00861CE4">
        <w:trPr>
          <w:trHeight w:val="980"/>
          <w:jc w:val="center"/>
        </w:trPr>
        <w:tc>
          <w:tcPr>
            <w:tcW w:w="1525" w:type="dxa"/>
            <w:vAlign w:val="center"/>
          </w:tcPr>
          <w:p w14:paraId="6228365A" w14:textId="77777777" w:rsidR="001447DD" w:rsidRPr="000B1E84" w:rsidRDefault="001447DD" w:rsidP="00861CE4">
            <w:pPr>
              <w:overflowPunct w:val="0"/>
              <w:autoSpaceDE w:val="0"/>
              <w:autoSpaceDN w:val="0"/>
              <w:adjustRightInd w:val="0"/>
              <w:jc w:val="center"/>
              <w:textAlignment w:val="baseline"/>
              <w:rPr>
                <w:rFonts w:asciiTheme="minorHAnsi" w:eastAsia="Times New Roman" w:hAnsiTheme="minorHAnsi" w:cstheme="minorHAnsi"/>
                <w:i/>
                <w:sz w:val="19"/>
                <w:szCs w:val="19"/>
              </w:rPr>
            </w:pPr>
          </w:p>
          <w:p w14:paraId="3BBA16C7" w14:textId="77777777" w:rsidR="001447DD" w:rsidRPr="000B1E84" w:rsidRDefault="001447DD" w:rsidP="00861CE4">
            <w:pPr>
              <w:overflowPunct w:val="0"/>
              <w:autoSpaceDE w:val="0"/>
              <w:autoSpaceDN w:val="0"/>
              <w:adjustRightInd w:val="0"/>
              <w:jc w:val="center"/>
              <w:textAlignment w:val="baseline"/>
              <w:rPr>
                <w:rFonts w:asciiTheme="minorHAnsi" w:eastAsia="Times New Roman" w:hAnsiTheme="minorHAnsi" w:cstheme="minorHAnsi"/>
                <w:i/>
                <w:sz w:val="19"/>
                <w:szCs w:val="19"/>
              </w:rPr>
            </w:pPr>
            <w:r w:rsidRPr="000B1E84">
              <w:rPr>
                <w:rFonts w:asciiTheme="minorHAnsi" w:eastAsia="Times New Roman" w:hAnsiTheme="minorHAnsi" w:cstheme="minorHAnsi"/>
                <w:i/>
                <w:sz w:val="19"/>
                <w:szCs w:val="19"/>
              </w:rPr>
              <w:t>Hospital (Rehab/ Transitional Care units)</w:t>
            </w:r>
          </w:p>
        </w:tc>
        <w:tc>
          <w:tcPr>
            <w:tcW w:w="3690" w:type="dxa"/>
            <w:vAlign w:val="center"/>
          </w:tcPr>
          <w:p w14:paraId="6D08A256" w14:textId="77777777" w:rsidR="001447DD" w:rsidRPr="000B1E84" w:rsidRDefault="001447DD" w:rsidP="00861CE4">
            <w:pPr>
              <w:overflowPunct w:val="0"/>
              <w:autoSpaceDE w:val="0"/>
              <w:autoSpaceDN w:val="0"/>
              <w:adjustRightInd w:val="0"/>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HCS will coordinate with the discharge planner and assess within 7 days of referral or when ready to discharge to the community, whichever is earlier.</w:t>
            </w:r>
          </w:p>
        </w:tc>
        <w:tc>
          <w:tcPr>
            <w:tcW w:w="3600" w:type="dxa"/>
            <w:vAlign w:val="center"/>
          </w:tcPr>
          <w:p w14:paraId="7F48B978" w14:textId="77777777" w:rsidR="001447DD" w:rsidRPr="000B1E84" w:rsidRDefault="001447DD" w:rsidP="00861CE4">
            <w:pPr>
              <w:overflowPunct w:val="0"/>
              <w:autoSpaceDE w:val="0"/>
              <w:autoSpaceDN w:val="0"/>
              <w:adjustRightInd w:val="0"/>
              <w:jc w:val="center"/>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N/A</w:t>
            </w:r>
          </w:p>
        </w:tc>
        <w:tc>
          <w:tcPr>
            <w:tcW w:w="1980" w:type="dxa"/>
            <w:vAlign w:val="center"/>
          </w:tcPr>
          <w:p w14:paraId="24003718" w14:textId="77777777" w:rsidR="001447DD" w:rsidRPr="000B1E84" w:rsidRDefault="001447DD" w:rsidP="00861CE4">
            <w:pPr>
              <w:overflowPunct w:val="0"/>
              <w:autoSpaceDE w:val="0"/>
              <w:autoSpaceDN w:val="0"/>
              <w:adjustRightInd w:val="0"/>
              <w:jc w:val="center"/>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N/A</w:t>
            </w:r>
          </w:p>
        </w:tc>
        <w:tc>
          <w:tcPr>
            <w:tcW w:w="3088" w:type="dxa"/>
            <w:vAlign w:val="center"/>
          </w:tcPr>
          <w:p w14:paraId="374E48FE" w14:textId="77777777" w:rsidR="001447DD" w:rsidRPr="000B1E84" w:rsidRDefault="001447DD" w:rsidP="00861CE4">
            <w:pPr>
              <w:overflowPunct w:val="0"/>
              <w:autoSpaceDE w:val="0"/>
              <w:autoSpaceDN w:val="0"/>
              <w:adjustRightInd w:val="0"/>
              <w:jc w:val="center"/>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N/A</w:t>
            </w:r>
          </w:p>
        </w:tc>
      </w:tr>
      <w:tr w:rsidR="001447DD" w:rsidRPr="001A5F98" w14:paraId="5D2C9E3E" w14:textId="77777777" w:rsidTr="00861CE4">
        <w:trPr>
          <w:jc w:val="center"/>
        </w:trPr>
        <w:tc>
          <w:tcPr>
            <w:tcW w:w="1525" w:type="dxa"/>
            <w:vAlign w:val="center"/>
          </w:tcPr>
          <w:p w14:paraId="7BC24A81" w14:textId="77777777" w:rsidR="001447DD" w:rsidRPr="000B1E84" w:rsidRDefault="001447DD" w:rsidP="00861CE4">
            <w:pPr>
              <w:overflowPunct w:val="0"/>
              <w:autoSpaceDE w:val="0"/>
              <w:autoSpaceDN w:val="0"/>
              <w:adjustRightInd w:val="0"/>
              <w:jc w:val="center"/>
              <w:textAlignment w:val="baseline"/>
              <w:rPr>
                <w:rFonts w:asciiTheme="minorHAnsi" w:eastAsia="Times New Roman" w:hAnsiTheme="minorHAnsi" w:cstheme="minorHAnsi"/>
                <w:i/>
                <w:sz w:val="19"/>
                <w:szCs w:val="19"/>
              </w:rPr>
            </w:pPr>
            <w:r w:rsidRPr="000B1E84">
              <w:rPr>
                <w:rFonts w:asciiTheme="minorHAnsi" w:eastAsia="Times New Roman" w:hAnsiTheme="minorHAnsi" w:cstheme="minorHAnsi"/>
                <w:i/>
                <w:sz w:val="19"/>
                <w:szCs w:val="19"/>
              </w:rPr>
              <w:t>In-home</w:t>
            </w:r>
          </w:p>
        </w:tc>
        <w:tc>
          <w:tcPr>
            <w:tcW w:w="3690" w:type="dxa"/>
          </w:tcPr>
          <w:p w14:paraId="67B13471" w14:textId="77777777" w:rsidR="001447DD" w:rsidRPr="000B1E84" w:rsidRDefault="001447DD" w:rsidP="00F121F4">
            <w:pPr>
              <w:numPr>
                <w:ilvl w:val="0"/>
                <w:numId w:val="110"/>
              </w:numPr>
              <w:tabs>
                <w:tab w:val="clear" w:pos="360"/>
                <w:tab w:val="num" w:pos="240"/>
              </w:tabs>
              <w:overflowPunct w:val="0"/>
              <w:autoSpaceDE w:val="0"/>
              <w:autoSpaceDN w:val="0"/>
              <w:adjustRightInd w:val="0"/>
              <w:ind w:left="240" w:hanging="240"/>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HCS performs initial assessments for Medicaid applicants requesting long-term care services (except for Asian Counseling and Referral Service (ACRS) and Chinese Information Service Center (CISC) clients).</w:t>
            </w:r>
          </w:p>
          <w:p w14:paraId="1435BD61" w14:textId="6ADDE413" w:rsidR="001447DD" w:rsidRPr="000B1E84" w:rsidRDefault="001447DD" w:rsidP="00F121F4">
            <w:pPr>
              <w:numPr>
                <w:ilvl w:val="0"/>
                <w:numId w:val="110"/>
              </w:numPr>
              <w:tabs>
                <w:tab w:val="clear" w:pos="360"/>
                <w:tab w:val="num" w:pos="240"/>
              </w:tabs>
              <w:overflowPunct w:val="0"/>
              <w:autoSpaceDE w:val="0"/>
              <w:autoSpaceDN w:val="0"/>
              <w:adjustRightInd w:val="0"/>
              <w:ind w:left="240" w:hanging="240"/>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AAA/DD</w:t>
            </w:r>
            <w:r w:rsidR="00360DB2">
              <w:rPr>
                <w:rFonts w:asciiTheme="minorHAnsi" w:eastAsia="Times New Roman" w:hAnsiTheme="minorHAnsi" w:cstheme="minorHAnsi"/>
                <w:sz w:val="19"/>
                <w:szCs w:val="19"/>
              </w:rPr>
              <w:t>CS</w:t>
            </w:r>
            <w:r w:rsidRPr="000B1E84">
              <w:rPr>
                <w:rFonts w:asciiTheme="minorHAnsi" w:eastAsia="Times New Roman" w:hAnsiTheme="minorHAnsi" w:cstheme="minorHAnsi"/>
                <w:sz w:val="19"/>
                <w:szCs w:val="19"/>
              </w:rPr>
              <w:t xml:space="preserve"> will update the care plan or perform a Significant Change assessment for existing in-home clients who are returning home within 30 days of their hospital admit.  The AAA will transfer the case to HCS if the client’s out-of-home hospital stay exceeds 30 days.  </w:t>
            </w:r>
          </w:p>
        </w:tc>
        <w:tc>
          <w:tcPr>
            <w:tcW w:w="3600" w:type="dxa"/>
          </w:tcPr>
          <w:p w14:paraId="6CAEDC0C" w14:textId="77777777" w:rsidR="001447DD" w:rsidRPr="000B1E84" w:rsidRDefault="001447DD" w:rsidP="00F121F4">
            <w:pPr>
              <w:numPr>
                <w:ilvl w:val="0"/>
                <w:numId w:val="109"/>
              </w:numPr>
              <w:tabs>
                <w:tab w:val="clear" w:pos="360"/>
                <w:tab w:val="num" w:pos="228"/>
              </w:tabs>
              <w:overflowPunct w:val="0"/>
              <w:autoSpaceDE w:val="0"/>
              <w:autoSpaceDN w:val="0"/>
              <w:adjustRightInd w:val="0"/>
              <w:ind w:left="228" w:hanging="228"/>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HCS performs an initial assessment for Medicaid conversions;</w:t>
            </w:r>
          </w:p>
          <w:p w14:paraId="0B3C9FD7" w14:textId="5D838DB5" w:rsidR="001447DD" w:rsidRPr="000B1E84" w:rsidRDefault="001447DD" w:rsidP="00F121F4">
            <w:pPr>
              <w:numPr>
                <w:ilvl w:val="0"/>
                <w:numId w:val="109"/>
              </w:numPr>
              <w:tabs>
                <w:tab w:val="clear" w:pos="360"/>
                <w:tab w:val="num" w:pos="228"/>
              </w:tabs>
              <w:overflowPunct w:val="0"/>
              <w:autoSpaceDE w:val="0"/>
              <w:autoSpaceDN w:val="0"/>
              <w:adjustRightInd w:val="0"/>
              <w:ind w:left="228" w:hanging="228"/>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HCS/AAA/DD</w:t>
            </w:r>
            <w:r w:rsidR="00360DB2">
              <w:rPr>
                <w:rFonts w:asciiTheme="minorHAnsi" w:eastAsia="Times New Roman" w:hAnsiTheme="minorHAnsi" w:cstheme="minorHAnsi"/>
                <w:sz w:val="19"/>
                <w:szCs w:val="19"/>
              </w:rPr>
              <w:t>CS</w:t>
            </w:r>
            <w:r w:rsidRPr="000B1E84">
              <w:rPr>
                <w:rFonts w:asciiTheme="minorHAnsi" w:eastAsia="Times New Roman" w:hAnsiTheme="minorHAnsi" w:cstheme="minorHAnsi"/>
                <w:sz w:val="19"/>
                <w:szCs w:val="19"/>
              </w:rPr>
              <w:t xml:space="preserve"> performs a Significant Change assessment if there has been a significant change in an existing client’s condition.</w:t>
            </w:r>
          </w:p>
          <w:p w14:paraId="2FCCA8BD" w14:textId="179516BC" w:rsidR="001447DD" w:rsidRPr="000B1E84" w:rsidRDefault="001447DD" w:rsidP="00F121F4">
            <w:pPr>
              <w:numPr>
                <w:ilvl w:val="0"/>
                <w:numId w:val="109"/>
              </w:numPr>
              <w:tabs>
                <w:tab w:val="clear" w:pos="360"/>
                <w:tab w:val="num" w:pos="228"/>
              </w:tabs>
              <w:overflowPunct w:val="0"/>
              <w:autoSpaceDE w:val="0"/>
              <w:autoSpaceDN w:val="0"/>
              <w:adjustRightInd w:val="0"/>
              <w:ind w:left="228" w:hanging="228"/>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 xml:space="preserve">The AAA may transfer the case to HCS if an existing in-home client’s out of home stay exceeds 30 days.  AAA and HCS may negotiate whether to transfer the </w:t>
            </w:r>
            <w:r w:rsidR="005C208E" w:rsidRPr="000B1E84">
              <w:rPr>
                <w:rFonts w:asciiTheme="minorHAnsi" w:eastAsia="Times New Roman" w:hAnsiTheme="minorHAnsi" w:cstheme="minorHAnsi"/>
                <w:sz w:val="19"/>
                <w:szCs w:val="19"/>
              </w:rPr>
              <w:t>client,</w:t>
            </w:r>
            <w:r w:rsidRPr="000B1E84">
              <w:rPr>
                <w:rFonts w:asciiTheme="minorHAnsi" w:eastAsia="Times New Roman" w:hAnsiTheme="minorHAnsi" w:cstheme="minorHAnsi"/>
                <w:sz w:val="19"/>
                <w:szCs w:val="19"/>
              </w:rPr>
              <w:t xml:space="preserve"> if it appears the client will return home within a reasonable timeframe. Continuous Hospital and SNF days are totaled to determine days out of the home.  </w:t>
            </w:r>
          </w:p>
        </w:tc>
        <w:tc>
          <w:tcPr>
            <w:tcW w:w="1980" w:type="dxa"/>
          </w:tcPr>
          <w:p w14:paraId="597225E3" w14:textId="77777777" w:rsidR="001447DD" w:rsidRPr="000B1E84" w:rsidRDefault="001447DD" w:rsidP="00861CE4">
            <w:pPr>
              <w:overflowPunct w:val="0"/>
              <w:autoSpaceDE w:val="0"/>
              <w:autoSpaceDN w:val="0"/>
              <w:adjustRightInd w:val="0"/>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 xml:space="preserve">HCS performs an initial assessment (for new clients) or a Significant Change assessment and/or updates the </w:t>
            </w:r>
            <w:r w:rsidRPr="000B1E84">
              <w:rPr>
                <w:rFonts w:asciiTheme="minorHAnsi" w:eastAsia="Times New Roman" w:hAnsiTheme="minorHAnsi" w:cstheme="minorHAnsi"/>
                <w:i/>
                <w:sz w:val="19"/>
                <w:szCs w:val="19"/>
              </w:rPr>
              <w:t>Care Plan</w:t>
            </w:r>
            <w:r w:rsidRPr="000B1E84">
              <w:rPr>
                <w:rFonts w:asciiTheme="minorHAnsi" w:eastAsia="Times New Roman" w:hAnsiTheme="minorHAnsi" w:cstheme="minorHAnsi"/>
                <w:sz w:val="19"/>
                <w:szCs w:val="19"/>
              </w:rPr>
              <w:t xml:space="preserve"> screen to reflect the change in setting.</w:t>
            </w:r>
          </w:p>
          <w:p w14:paraId="0B245D65" w14:textId="77777777" w:rsidR="001447DD" w:rsidRPr="000B1E84" w:rsidRDefault="001447DD" w:rsidP="00861CE4">
            <w:pPr>
              <w:overflowPunct w:val="0"/>
              <w:autoSpaceDE w:val="0"/>
              <w:autoSpaceDN w:val="0"/>
              <w:adjustRightInd w:val="0"/>
              <w:textAlignment w:val="baseline"/>
              <w:rPr>
                <w:rFonts w:asciiTheme="minorHAnsi" w:eastAsia="Times New Roman" w:hAnsiTheme="minorHAnsi" w:cstheme="minorHAnsi"/>
                <w:sz w:val="19"/>
                <w:szCs w:val="19"/>
              </w:rPr>
            </w:pPr>
          </w:p>
        </w:tc>
        <w:tc>
          <w:tcPr>
            <w:tcW w:w="3088" w:type="dxa"/>
          </w:tcPr>
          <w:p w14:paraId="0D1F9CB3" w14:textId="77777777" w:rsidR="001447DD" w:rsidRPr="000B1E84" w:rsidRDefault="001447DD" w:rsidP="00861CE4">
            <w:pPr>
              <w:overflowPunct w:val="0"/>
              <w:autoSpaceDE w:val="0"/>
              <w:autoSpaceDN w:val="0"/>
              <w:adjustRightInd w:val="0"/>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HCS performs initial assessments for Medicaid applicants requesting in-home long-term care services (except for Asian Counseling and Referral Service (ACRS) and Chinese Information Service Center (CISC) clients).</w:t>
            </w:r>
          </w:p>
          <w:p w14:paraId="10CB2A90" w14:textId="77777777" w:rsidR="001447DD" w:rsidRPr="000B1E84" w:rsidRDefault="001447DD" w:rsidP="00861CE4">
            <w:pPr>
              <w:overflowPunct w:val="0"/>
              <w:autoSpaceDE w:val="0"/>
              <w:autoSpaceDN w:val="0"/>
              <w:adjustRightInd w:val="0"/>
              <w:textAlignment w:val="baseline"/>
              <w:rPr>
                <w:rFonts w:asciiTheme="minorHAnsi" w:eastAsia="Times New Roman" w:hAnsiTheme="minorHAnsi" w:cstheme="minorHAnsi"/>
                <w:sz w:val="19"/>
                <w:szCs w:val="19"/>
              </w:rPr>
            </w:pPr>
          </w:p>
        </w:tc>
      </w:tr>
      <w:tr w:rsidR="001447DD" w:rsidRPr="001A5F98" w14:paraId="098C0546" w14:textId="77777777" w:rsidTr="00861CE4">
        <w:trPr>
          <w:trHeight w:val="2150"/>
          <w:jc w:val="center"/>
        </w:trPr>
        <w:tc>
          <w:tcPr>
            <w:tcW w:w="1525" w:type="dxa"/>
            <w:vAlign w:val="center"/>
          </w:tcPr>
          <w:p w14:paraId="13BF98C0" w14:textId="77777777" w:rsidR="001447DD" w:rsidRPr="000B1E84" w:rsidRDefault="001447DD" w:rsidP="00861CE4">
            <w:pPr>
              <w:overflowPunct w:val="0"/>
              <w:autoSpaceDE w:val="0"/>
              <w:autoSpaceDN w:val="0"/>
              <w:adjustRightInd w:val="0"/>
              <w:jc w:val="center"/>
              <w:textAlignment w:val="baseline"/>
              <w:rPr>
                <w:rFonts w:asciiTheme="minorHAnsi" w:eastAsia="Times New Roman" w:hAnsiTheme="minorHAnsi" w:cstheme="minorHAnsi"/>
                <w:i/>
                <w:sz w:val="19"/>
                <w:szCs w:val="19"/>
              </w:rPr>
            </w:pPr>
            <w:r w:rsidRPr="000B1E84">
              <w:rPr>
                <w:rFonts w:asciiTheme="minorHAnsi" w:eastAsia="Times New Roman" w:hAnsiTheme="minorHAnsi" w:cstheme="minorHAnsi"/>
                <w:i/>
                <w:sz w:val="19"/>
                <w:szCs w:val="19"/>
              </w:rPr>
              <w:lastRenderedPageBreak/>
              <w:t>Residential</w:t>
            </w:r>
          </w:p>
        </w:tc>
        <w:tc>
          <w:tcPr>
            <w:tcW w:w="3690" w:type="dxa"/>
          </w:tcPr>
          <w:p w14:paraId="3853CAA1" w14:textId="77777777" w:rsidR="001447DD" w:rsidRPr="000B1E84" w:rsidRDefault="001447DD" w:rsidP="00F121F4">
            <w:pPr>
              <w:numPr>
                <w:ilvl w:val="0"/>
                <w:numId w:val="109"/>
              </w:numPr>
              <w:tabs>
                <w:tab w:val="clear" w:pos="360"/>
                <w:tab w:val="num" w:pos="240"/>
              </w:tabs>
              <w:overflowPunct w:val="0"/>
              <w:autoSpaceDE w:val="0"/>
              <w:autoSpaceDN w:val="0"/>
              <w:adjustRightInd w:val="0"/>
              <w:ind w:left="240" w:hanging="240"/>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HCS performs initial assessments for Medicaid applicants requesting long-term care services.  HCS informs the client of choices of settings.</w:t>
            </w:r>
          </w:p>
          <w:p w14:paraId="019143E8" w14:textId="1AE04CAC" w:rsidR="001447DD" w:rsidRPr="000B1E84" w:rsidRDefault="001447DD" w:rsidP="00F121F4">
            <w:pPr>
              <w:numPr>
                <w:ilvl w:val="0"/>
                <w:numId w:val="109"/>
              </w:numPr>
              <w:tabs>
                <w:tab w:val="clear" w:pos="360"/>
                <w:tab w:val="num" w:pos="240"/>
              </w:tabs>
              <w:overflowPunct w:val="0"/>
              <w:autoSpaceDE w:val="0"/>
              <w:autoSpaceDN w:val="0"/>
              <w:adjustRightInd w:val="0"/>
              <w:ind w:left="240" w:hanging="240"/>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For existing clients, HCS/DD</w:t>
            </w:r>
            <w:r w:rsidR="00360DB2">
              <w:rPr>
                <w:rFonts w:asciiTheme="minorHAnsi" w:eastAsia="Times New Roman" w:hAnsiTheme="minorHAnsi" w:cstheme="minorHAnsi"/>
                <w:sz w:val="19"/>
                <w:szCs w:val="19"/>
              </w:rPr>
              <w:t>CS</w:t>
            </w:r>
            <w:r w:rsidRPr="000B1E84">
              <w:rPr>
                <w:rFonts w:asciiTheme="minorHAnsi" w:eastAsia="Times New Roman" w:hAnsiTheme="minorHAnsi" w:cstheme="minorHAnsi"/>
                <w:sz w:val="19"/>
                <w:szCs w:val="19"/>
              </w:rPr>
              <w:t xml:space="preserve"> will perform an Interim or Significant Change assessment, if needed. </w:t>
            </w:r>
          </w:p>
        </w:tc>
        <w:tc>
          <w:tcPr>
            <w:tcW w:w="3600" w:type="dxa"/>
          </w:tcPr>
          <w:p w14:paraId="3CE6BE59" w14:textId="77777777" w:rsidR="001447DD" w:rsidRPr="000B1E84" w:rsidRDefault="001447DD" w:rsidP="00861CE4">
            <w:pPr>
              <w:overflowPunct w:val="0"/>
              <w:autoSpaceDE w:val="0"/>
              <w:autoSpaceDN w:val="0"/>
              <w:adjustRightInd w:val="0"/>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 xml:space="preserve">When clients are ready for discharge, HCS performs an initial assessment for Medicaid conversions and a Significant Change assessment for existing clients. </w:t>
            </w:r>
          </w:p>
        </w:tc>
        <w:tc>
          <w:tcPr>
            <w:tcW w:w="1980" w:type="dxa"/>
          </w:tcPr>
          <w:p w14:paraId="7B213678" w14:textId="29EA15E3" w:rsidR="001447DD" w:rsidRPr="000B1E84" w:rsidRDefault="001447DD" w:rsidP="00861CE4">
            <w:pPr>
              <w:overflowPunct w:val="0"/>
              <w:autoSpaceDE w:val="0"/>
              <w:autoSpaceDN w:val="0"/>
              <w:adjustRightInd w:val="0"/>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HCS/DD</w:t>
            </w:r>
            <w:r w:rsidR="00360DB2">
              <w:rPr>
                <w:rFonts w:asciiTheme="minorHAnsi" w:eastAsia="Times New Roman" w:hAnsiTheme="minorHAnsi" w:cstheme="minorHAnsi"/>
                <w:sz w:val="19"/>
                <w:szCs w:val="19"/>
              </w:rPr>
              <w:t>CS</w:t>
            </w:r>
            <w:r w:rsidRPr="000B1E84">
              <w:rPr>
                <w:rFonts w:asciiTheme="minorHAnsi" w:eastAsia="Times New Roman" w:hAnsiTheme="minorHAnsi" w:cstheme="minorHAnsi"/>
                <w:sz w:val="19"/>
                <w:szCs w:val="19"/>
              </w:rPr>
              <w:t xml:space="preserve"> updates the </w:t>
            </w:r>
            <w:r w:rsidRPr="000B1E84">
              <w:rPr>
                <w:rFonts w:asciiTheme="minorHAnsi" w:eastAsia="Times New Roman" w:hAnsiTheme="minorHAnsi" w:cstheme="minorHAnsi"/>
                <w:i/>
                <w:sz w:val="19"/>
                <w:szCs w:val="19"/>
              </w:rPr>
              <w:t>Care Plan</w:t>
            </w:r>
            <w:r w:rsidRPr="000B1E84">
              <w:rPr>
                <w:rFonts w:asciiTheme="minorHAnsi" w:eastAsia="Times New Roman" w:hAnsiTheme="minorHAnsi" w:cstheme="minorHAnsi"/>
                <w:sz w:val="19"/>
                <w:szCs w:val="19"/>
              </w:rPr>
              <w:t xml:space="preserve"> screen to reflect changes if it is a different setting (e.g. AFH to AL).  </w:t>
            </w:r>
          </w:p>
        </w:tc>
        <w:tc>
          <w:tcPr>
            <w:tcW w:w="3088" w:type="dxa"/>
          </w:tcPr>
          <w:p w14:paraId="4433929A" w14:textId="1456702C" w:rsidR="001447DD" w:rsidRPr="000B1E84" w:rsidRDefault="001447DD" w:rsidP="00861CE4">
            <w:pPr>
              <w:overflowPunct w:val="0"/>
              <w:autoSpaceDE w:val="0"/>
              <w:autoSpaceDN w:val="0"/>
              <w:adjustRightInd w:val="0"/>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AAA/DD</w:t>
            </w:r>
            <w:r w:rsidR="00360DB2">
              <w:rPr>
                <w:rFonts w:asciiTheme="minorHAnsi" w:eastAsia="Times New Roman" w:hAnsiTheme="minorHAnsi" w:cstheme="minorHAnsi"/>
                <w:sz w:val="19"/>
                <w:szCs w:val="19"/>
              </w:rPr>
              <w:t>CS</w:t>
            </w:r>
            <w:r w:rsidRPr="000B1E84">
              <w:rPr>
                <w:rFonts w:asciiTheme="minorHAnsi" w:eastAsia="Times New Roman" w:hAnsiTheme="minorHAnsi" w:cstheme="minorHAnsi"/>
                <w:sz w:val="19"/>
                <w:szCs w:val="19"/>
              </w:rPr>
              <w:t xml:space="preserve"> shall make any changes to the plan and/or perform an in-person assessment if the client’s condition has changed since the last assessment.</w:t>
            </w:r>
          </w:p>
        </w:tc>
      </w:tr>
      <w:tr w:rsidR="001447DD" w:rsidRPr="001A5F98" w14:paraId="61B630EC" w14:textId="77777777" w:rsidTr="00861CE4">
        <w:trPr>
          <w:trHeight w:val="2564"/>
          <w:jc w:val="center"/>
        </w:trPr>
        <w:tc>
          <w:tcPr>
            <w:tcW w:w="1525" w:type="dxa"/>
            <w:vAlign w:val="center"/>
          </w:tcPr>
          <w:p w14:paraId="5BB31469" w14:textId="77777777" w:rsidR="001447DD" w:rsidRPr="000B1E84" w:rsidRDefault="001447DD" w:rsidP="00861CE4">
            <w:pPr>
              <w:overflowPunct w:val="0"/>
              <w:autoSpaceDE w:val="0"/>
              <w:autoSpaceDN w:val="0"/>
              <w:adjustRightInd w:val="0"/>
              <w:jc w:val="center"/>
              <w:textAlignment w:val="baseline"/>
              <w:rPr>
                <w:rFonts w:asciiTheme="minorHAnsi" w:eastAsia="Times New Roman" w:hAnsiTheme="minorHAnsi" w:cstheme="minorHAnsi"/>
                <w:i/>
                <w:sz w:val="19"/>
                <w:szCs w:val="19"/>
              </w:rPr>
            </w:pPr>
            <w:r w:rsidRPr="000B1E84">
              <w:rPr>
                <w:rFonts w:asciiTheme="minorHAnsi" w:eastAsia="Times New Roman" w:hAnsiTheme="minorHAnsi" w:cstheme="minorHAnsi"/>
                <w:i/>
                <w:sz w:val="19"/>
                <w:szCs w:val="19"/>
              </w:rPr>
              <w:t>SNF</w:t>
            </w:r>
          </w:p>
        </w:tc>
        <w:tc>
          <w:tcPr>
            <w:tcW w:w="3690" w:type="dxa"/>
          </w:tcPr>
          <w:p w14:paraId="0022F304" w14:textId="77777777" w:rsidR="001447DD" w:rsidRPr="000B1E84" w:rsidRDefault="001447DD" w:rsidP="00861CE4">
            <w:pPr>
              <w:overflowPunct w:val="0"/>
              <w:autoSpaceDE w:val="0"/>
              <w:autoSpaceDN w:val="0"/>
              <w:adjustRightInd w:val="0"/>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 xml:space="preserve">HCS will review the record and use the NFLOC screen to determine that the resident meets institutional status per </w:t>
            </w:r>
            <w:hyperlink r:id="rId181" w:history="1">
              <w:r w:rsidRPr="000B1E84">
                <w:rPr>
                  <w:rFonts w:asciiTheme="minorHAnsi" w:eastAsia="Times New Roman" w:hAnsiTheme="minorHAnsi" w:cstheme="minorHAnsi"/>
                  <w:color w:val="0000FF"/>
                  <w:sz w:val="19"/>
                  <w:szCs w:val="19"/>
                  <w:u w:val="single"/>
                </w:rPr>
                <w:t>WAC 388-106-0355</w:t>
              </w:r>
            </w:hyperlink>
            <w:r w:rsidRPr="000B1E84">
              <w:rPr>
                <w:rFonts w:asciiTheme="minorHAnsi" w:eastAsia="Times New Roman" w:hAnsiTheme="minorHAnsi" w:cstheme="minorHAnsi"/>
                <w:sz w:val="19"/>
                <w:szCs w:val="19"/>
              </w:rPr>
              <w:t xml:space="preserve"> for:</w:t>
            </w:r>
          </w:p>
          <w:p w14:paraId="57D17F06" w14:textId="77777777" w:rsidR="001447DD" w:rsidRPr="000B1E84" w:rsidRDefault="001447DD" w:rsidP="00F121F4">
            <w:pPr>
              <w:numPr>
                <w:ilvl w:val="0"/>
                <w:numId w:val="111"/>
              </w:numPr>
              <w:overflowPunct w:val="0"/>
              <w:autoSpaceDE w:val="0"/>
              <w:autoSpaceDN w:val="0"/>
              <w:adjustRightInd w:val="0"/>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MPC and Chore clients</w:t>
            </w:r>
          </w:p>
          <w:p w14:paraId="1B02E738" w14:textId="77777777" w:rsidR="001447DD" w:rsidRPr="000B1E84" w:rsidRDefault="001447DD" w:rsidP="00F121F4">
            <w:pPr>
              <w:numPr>
                <w:ilvl w:val="0"/>
                <w:numId w:val="111"/>
              </w:numPr>
              <w:overflowPunct w:val="0"/>
              <w:autoSpaceDE w:val="0"/>
              <w:autoSpaceDN w:val="0"/>
              <w:adjustRightInd w:val="0"/>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Medicaid recipients/applicants (clients who are receiving Medicaid, but not home and community programs)</w:t>
            </w:r>
          </w:p>
          <w:p w14:paraId="596D0FA2" w14:textId="77777777" w:rsidR="001447DD" w:rsidRPr="000B1E84" w:rsidRDefault="001447DD" w:rsidP="00F121F4">
            <w:pPr>
              <w:numPr>
                <w:ilvl w:val="0"/>
                <w:numId w:val="111"/>
              </w:numPr>
              <w:overflowPunct w:val="0"/>
              <w:autoSpaceDE w:val="0"/>
              <w:autoSpaceDN w:val="0"/>
              <w:adjustRightInd w:val="0"/>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Individuals who require a Level II PASRR but are not otherwise receiving DSHS services (regardless of payor source); and</w:t>
            </w:r>
          </w:p>
          <w:p w14:paraId="47FD8DD9" w14:textId="77777777" w:rsidR="001447DD" w:rsidRPr="000B1E84" w:rsidRDefault="001447DD" w:rsidP="00F121F4">
            <w:pPr>
              <w:numPr>
                <w:ilvl w:val="0"/>
                <w:numId w:val="111"/>
              </w:numPr>
              <w:overflowPunct w:val="0"/>
              <w:autoSpaceDE w:val="0"/>
              <w:autoSpaceDN w:val="0"/>
              <w:adjustRightInd w:val="0"/>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Clients who are requesting or need Alien Emergency Medical.</w:t>
            </w:r>
          </w:p>
          <w:p w14:paraId="6537890F" w14:textId="77777777" w:rsidR="001447DD" w:rsidRPr="000B1E84" w:rsidRDefault="001447DD" w:rsidP="00F121F4">
            <w:pPr>
              <w:numPr>
                <w:ilvl w:val="0"/>
                <w:numId w:val="111"/>
              </w:numPr>
              <w:overflowPunct w:val="0"/>
              <w:autoSpaceDE w:val="0"/>
              <w:autoSpaceDN w:val="0"/>
              <w:adjustRightInd w:val="0"/>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 xml:space="preserve">Clients who are requesting </w:t>
            </w:r>
            <w:hyperlink r:id="rId182" w:history="1">
              <w:r w:rsidRPr="000B1E84">
                <w:rPr>
                  <w:rStyle w:val="Hyperlink"/>
                  <w:rFonts w:asciiTheme="minorHAnsi" w:eastAsia="Times New Roman" w:hAnsiTheme="minorHAnsi" w:cstheme="minorHAnsi"/>
                  <w:sz w:val="19"/>
                  <w:szCs w:val="19"/>
                </w:rPr>
                <w:t>State-funded Long Term Care for Non-Citizens (LTC-NC)</w:t>
              </w:r>
            </w:hyperlink>
            <w:r w:rsidRPr="000B1E84">
              <w:rPr>
                <w:rFonts w:asciiTheme="minorHAnsi" w:eastAsia="Times New Roman" w:hAnsiTheme="minorHAnsi" w:cstheme="minorHAnsi"/>
                <w:sz w:val="19"/>
                <w:szCs w:val="19"/>
              </w:rPr>
              <w:t xml:space="preserve"> program;</w:t>
            </w:r>
          </w:p>
          <w:p w14:paraId="1E91EC61" w14:textId="77777777" w:rsidR="001447DD" w:rsidRPr="000B1E84" w:rsidRDefault="001447DD" w:rsidP="00861CE4">
            <w:pPr>
              <w:overflowPunct w:val="0"/>
              <w:autoSpaceDE w:val="0"/>
              <w:autoSpaceDN w:val="0"/>
              <w:adjustRightInd w:val="0"/>
              <w:textAlignment w:val="baseline"/>
              <w:rPr>
                <w:rFonts w:asciiTheme="minorHAnsi" w:eastAsia="Times New Roman" w:hAnsiTheme="minorHAnsi" w:cstheme="minorHAnsi"/>
                <w:sz w:val="19"/>
                <w:szCs w:val="19"/>
              </w:rPr>
            </w:pPr>
          </w:p>
          <w:p w14:paraId="5F25F63D" w14:textId="77777777" w:rsidR="001447DD" w:rsidRPr="000B1E84" w:rsidRDefault="001447DD" w:rsidP="00861CE4">
            <w:pPr>
              <w:overflowPunct w:val="0"/>
              <w:autoSpaceDE w:val="0"/>
              <w:autoSpaceDN w:val="0"/>
              <w:adjustRightInd w:val="0"/>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b/>
                <w:sz w:val="19"/>
                <w:szCs w:val="19"/>
              </w:rPr>
              <w:t>Note:</w:t>
            </w:r>
            <w:r w:rsidRPr="000B1E84">
              <w:rPr>
                <w:rFonts w:asciiTheme="minorHAnsi" w:eastAsia="Times New Roman" w:hAnsiTheme="minorHAnsi" w:cstheme="minorHAnsi"/>
                <w:sz w:val="19"/>
                <w:szCs w:val="19"/>
              </w:rPr>
              <w:t xml:space="preserve"> The NFLOC screen may be completed after admission to the nursing facility.</w:t>
            </w:r>
          </w:p>
        </w:tc>
        <w:tc>
          <w:tcPr>
            <w:tcW w:w="3600" w:type="dxa"/>
          </w:tcPr>
          <w:p w14:paraId="4E647A6B" w14:textId="77777777" w:rsidR="001447DD" w:rsidRPr="000B1E84" w:rsidRDefault="001447DD" w:rsidP="00F121F4">
            <w:pPr>
              <w:numPr>
                <w:ilvl w:val="0"/>
                <w:numId w:val="100"/>
              </w:numPr>
              <w:tabs>
                <w:tab w:val="clear" w:pos="720"/>
                <w:tab w:val="num" w:pos="318"/>
              </w:tabs>
              <w:overflowPunct w:val="0"/>
              <w:autoSpaceDE w:val="0"/>
              <w:autoSpaceDN w:val="0"/>
              <w:adjustRightInd w:val="0"/>
              <w:ind w:left="318" w:hanging="270"/>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 xml:space="preserve">For residents who, after being admitted, convert to Medicaid payment, HCS will review the record to determine that the resident meets institutional status per </w:t>
            </w:r>
            <w:hyperlink r:id="rId183" w:history="1">
              <w:r w:rsidRPr="000B1E84">
                <w:rPr>
                  <w:rFonts w:asciiTheme="minorHAnsi" w:eastAsia="Times New Roman" w:hAnsiTheme="minorHAnsi" w:cstheme="minorHAnsi"/>
                  <w:color w:val="0000FF"/>
                  <w:sz w:val="19"/>
                  <w:szCs w:val="19"/>
                  <w:u w:val="single"/>
                </w:rPr>
                <w:t>WAC 388-106-0355</w:t>
              </w:r>
            </w:hyperlink>
            <w:r w:rsidRPr="000B1E84">
              <w:rPr>
                <w:rFonts w:asciiTheme="minorHAnsi" w:eastAsia="Times New Roman" w:hAnsiTheme="minorHAnsi" w:cstheme="minorHAnsi"/>
                <w:sz w:val="19"/>
                <w:szCs w:val="19"/>
              </w:rPr>
              <w:t xml:space="preserve"> and notify financial using the </w:t>
            </w:r>
            <w:hyperlink r:id="rId184" w:history="1">
              <w:r w:rsidRPr="005D4C34">
                <w:rPr>
                  <w:rStyle w:val="Hyperlink"/>
                  <w:rFonts w:asciiTheme="minorHAnsi" w:eastAsia="Times New Roman" w:hAnsiTheme="minorHAnsi" w:cstheme="minorHAnsi"/>
                  <w:sz w:val="19"/>
                  <w:szCs w:val="19"/>
                </w:rPr>
                <w:t>14-443</w:t>
              </w:r>
            </w:hyperlink>
            <w:r w:rsidRPr="000B1E84">
              <w:rPr>
                <w:rFonts w:asciiTheme="minorHAnsi" w:eastAsia="Times New Roman" w:hAnsiTheme="minorHAnsi" w:cstheme="minorHAnsi"/>
                <w:sz w:val="19"/>
                <w:szCs w:val="19"/>
              </w:rPr>
              <w:t xml:space="preserve"> and complete the NFLOC screen. The client must have first paid privately to be considered a conversion. </w:t>
            </w:r>
          </w:p>
          <w:p w14:paraId="7FB94929" w14:textId="77777777" w:rsidR="001447DD" w:rsidRPr="000B1E84" w:rsidRDefault="001447DD" w:rsidP="00F121F4">
            <w:pPr>
              <w:numPr>
                <w:ilvl w:val="0"/>
                <w:numId w:val="100"/>
              </w:numPr>
              <w:tabs>
                <w:tab w:val="clear" w:pos="720"/>
                <w:tab w:val="num" w:pos="318"/>
              </w:tabs>
              <w:overflowPunct w:val="0"/>
              <w:autoSpaceDE w:val="0"/>
              <w:autoSpaceDN w:val="0"/>
              <w:adjustRightInd w:val="0"/>
              <w:ind w:left="318" w:hanging="270"/>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 xml:space="preserve">For a client on the N-Track (MAGI): If the client is covered by the AH MCO rehab or skilled nursing benefit, then no NFLOC is required.  </w:t>
            </w:r>
          </w:p>
          <w:p w14:paraId="0238B87D" w14:textId="77777777" w:rsidR="001447DD" w:rsidRPr="000B1E84" w:rsidRDefault="001447DD" w:rsidP="00F121F4">
            <w:pPr>
              <w:numPr>
                <w:ilvl w:val="0"/>
                <w:numId w:val="100"/>
              </w:numPr>
              <w:tabs>
                <w:tab w:val="clear" w:pos="720"/>
                <w:tab w:val="num" w:pos="318"/>
              </w:tabs>
              <w:overflowPunct w:val="0"/>
              <w:autoSpaceDE w:val="0"/>
              <w:autoSpaceDN w:val="0"/>
              <w:adjustRightInd w:val="0"/>
              <w:ind w:left="318" w:hanging="270"/>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If a MAGI client is not admitting to the nursing facility under a benefit covered by the MCO, enrolls in an AH MCO after date of admit, or</w:t>
            </w:r>
            <w:r w:rsidRPr="000B1E84">
              <w:rPr>
                <w:rFonts w:asciiTheme="minorHAnsi" w:eastAsia="Times New Roman" w:hAnsiTheme="minorHAnsi" w:cstheme="minorHAnsi"/>
                <w:b/>
                <w:sz w:val="19"/>
                <w:szCs w:val="19"/>
              </w:rPr>
              <w:t xml:space="preserve"> </w:t>
            </w:r>
            <w:r w:rsidRPr="000B1E84">
              <w:rPr>
                <w:rFonts w:asciiTheme="minorHAnsi" w:eastAsia="Times New Roman" w:hAnsiTheme="minorHAnsi" w:cstheme="minorHAnsi"/>
                <w:sz w:val="19"/>
                <w:szCs w:val="19"/>
              </w:rPr>
              <w:t xml:space="preserve">if the client’s rehab or skilled nursing benefit is ending (or has ended) with the AH MCO, the facility will notify HCS for an intake. HCS must determine NFLOC and notify HCA by completing form 15-442 in Barcode. </w:t>
            </w:r>
          </w:p>
          <w:p w14:paraId="550A39FF" w14:textId="77777777" w:rsidR="001447DD" w:rsidRPr="000B1E84" w:rsidRDefault="001447DD" w:rsidP="00F121F4">
            <w:pPr>
              <w:numPr>
                <w:ilvl w:val="0"/>
                <w:numId w:val="100"/>
              </w:numPr>
              <w:tabs>
                <w:tab w:val="clear" w:pos="720"/>
                <w:tab w:val="num" w:pos="318"/>
              </w:tabs>
              <w:overflowPunct w:val="0"/>
              <w:autoSpaceDE w:val="0"/>
              <w:autoSpaceDN w:val="0"/>
              <w:adjustRightInd w:val="0"/>
              <w:ind w:left="318" w:hanging="270"/>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lastRenderedPageBreak/>
              <w:t>No assessment is required when the client is moving from one facility to another.</w:t>
            </w:r>
          </w:p>
        </w:tc>
        <w:tc>
          <w:tcPr>
            <w:tcW w:w="1980" w:type="dxa"/>
          </w:tcPr>
          <w:p w14:paraId="045FDA63" w14:textId="77777777" w:rsidR="001447DD" w:rsidRPr="000B1E84" w:rsidRDefault="001447DD" w:rsidP="00861CE4">
            <w:pPr>
              <w:overflowPunct w:val="0"/>
              <w:autoSpaceDE w:val="0"/>
              <w:autoSpaceDN w:val="0"/>
              <w:adjustRightInd w:val="0"/>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lastRenderedPageBreak/>
              <w:t>For CFC+COPES clients, HCS updates the care plan to reflect the change in setting.</w:t>
            </w:r>
          </w:p>
          <w:p w14:paraId="6C49BDE9" w14:textId="77777777" w:rsidR="001447DD" w:rsidRPr="000B1E84" w:rsidRDefault="001447DD" w:rsidP="00861CE4">
            <w:pPr>
              <w:overflowPunct w:val="0"/>
              <w:autoSpaceDE w:val="0"/>
              <w:autoSpaceDN w:val="0"/>
              <w:adjustRightInd w:val="0"/>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 xml:space="preserve">For MPC clients HCS performs a Significant Change assessment or completes the NFLOC screen prior to admit. The client’s medical chart, nursing assistant notes, and staff interviews and other records can be used </w:t>
            </w:r>
            <w:r w:rsidRPr="000B1E84">
              <w:rPr>
                <w:rFonts w:asciiTheme="minorHAnsi" w:eastAsia="Times New Roman" w:hAnsiTheme="minorHAnsi" w:cstheme="minorHAnsi"/>
                <w:sz w:val="19"/>
                <w:szCs w:val="19"/>
                <w:u w:val="single"/>
              </w:rPr>
              <w:t>to supplement interviews with the client</w:t>
            </w:r>
            <w:r w:rsidRPr="000B1E84">
              <w:rPr>
                <w:rFonts w:asciiTheme="minorHAnsi" w:eastAsia="Times New Roman" w:hAnsiTheme="minorHAnsi" w:cstheme="minorHAnsi"/>
                <w:sz w:val="19"/>
                <w:szCs w:val="19"/>
              </w:rPr>
              <w:t xml:space="preserve"> to assess activities of daily living, cognition, etc. to perform the NFLOC assessment.</w:t>
            </w:r>
          </w:p>
          <w:p w14:paraId="64078B74" w14:textId="77777777" w:rsidR="001447DD" w:rsidRPr="000B1E84" w:rsidRDefault="001447DD" w:rsidP="00861CE4">
            <w:pPr>
              <w:overflowPunct w:val="0"/>
              <w:autoSpaceDE w:val="0"/>
              <w:autoSpaceDN w:val="0"/>
              <w:adjustRightInd w:val="0"/>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 xml:space="preserve"> </w:t>
            </w:r>
          </w:p>
          <w:p w14:paraId="107DCC11" w14:textId="77777777" w:rsidR="001447DD" w:rsidRPr="000B1E84" w:rsidRDefault="001447DD" w:rsidP="00861CE4">
            <w:pPr>
              <w:overflowPunct w:val="0"/>
              <w:autoSpaceDE w:val="0"/>
              <w:autoSpaceDN w:val="0"/>
              <w:adjustRightInd w:val="0"/>
              <w:textAlignment w:val="baseline"/>
              <w:rPr>
                <w:rFonts w:asciiTheme="minorHAnsi" w:eastAsia="Times New Roman" w:hAnsiTheme="minorHAnsi" w:cstheme="minorHAnsi"/>
                <w:sz w:val="19"/>
                <w:szCs w:val="19"/>
              </w:rPr>
            </w:pPr>
          </w:p>
        </w:tc>
        <w:tc>
          <w:tcPr>
            <w:tcW w:w="3088" w:type="dxa"/>
            <w:vAlign w:val="center"/>
          </w:tcPr>
          <w:p w14:paraId="450A635F" w14:textId="77777777" w:rsidR="001447DD" w:rsidRPr="000B1E84" w:rsidRDefault="001447DD" w:rsidP="00F121F4">
            <w:pPr>
              <w:numPr>
                <w:ilvl w:val="0"/>
                <w:numId w:val="108"/>
              </w:numPr>
              <w:tabs>
                <w:tab w:val="clear" w:pos="360"/>
                <w:tab w:val="num" w:pos="252"/>
              </w:tabs>
              <w:overflowPunct w:val="0"/>
              <w:autoSpaceDE w:val="0"/>
              <w:autoSpaceDN w:val="0"/>
              <w:adjustRightInd w:val="0"/>
              <w:ind w:left="252" w:hanging="252"/>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For CFC+COPES clients, the AAA updates the care plan to reflect the change in setting.</w:t>
            </w:r>
          </w:p>
          <w:p w14:paraId="3A92FA05" w14:textId="5319FF21" w:rsidR="001447DD" w:rsidRPr="000B1E84" w:rsidRDefault="001447DD" w:rsidP="00F121F4">
            <w:pPr>
              <w:numPr>
                <w:ilvl w:val="0"/>
                <w:numId w:val="108"/>
              </w:numPr>
              <w:tabs>
                <w:tab w:val="clear" w:pos="360"/>
                <w:tab w:val="num" w:pos="252"/>
              </w:tabs>
              <w:overflowPunct w:val="0"/>
              <w:autoSpaceDE w:val="0"/>
              <w:autoSpaceDN w:val="0"/>
              <w:adjustRightInd w:val="0"/>
              <w:ind w:left="252" w:hanging="252"/>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For MPC clients and Chore clients who don’t already meet NFLOC, the AAA/DD</w:t>
            </w:r>
            <w:r w:rsidR="00360DB2">
              <w:rPr>
                <w:rFonts w:asciiTheme="minorHAnsi" w:eastAsia="Times New Roman" w:hAnsiTheme="minorHAnsi" w:cstheme="minorHAnsi"/>
                <w:sz w:val="19"/>
                <w:szCs w:val="19"/>
              </w:rPr>
              <w:t>CS</w:t>
            </w:r>
            <w:r w:rsidRPr="000B1E84">
              <w:rPr>
                <w:rFonts w:asciiTheme="minorHAnsi" w:eastAsia="Times New Roman" w:hAnsiTheme="minorHAnsi" w:cstheme="minorHAnsi"/>
                <w:sz w:val="19"/>
                <w:szCs w:val="19"/>
              </w:rPr>
              <w:t xml:space="preserve"> performs a Significant Change assessment or completes the NFLOC screen prior to move to SNF.  </w:t>
            </w:r>
          </w:p>
          <w:p w14:paraId="338E68BC" w14:textId="275D8934" w:rsidR="001447DD" w:rsidRPr="000B1E84" w:rsidRDefault="001447DD" w:rsidP="00F121F4">
            <w:pPr>
              <w:numPr>
                <w:ilvl w:val="0"/>
                <w:numId w:val="108"/>
              </w:numPr>
              <w:tabs>
                <w:tab w:val="clear" w:pos="360"/>
                <w:tab w:val="num" w:pos="252"/>
              </w:tabs>
              <w:overflowPunct w:val="0"/>
              <w:autoSpaceDE w:val="0"/>
              <w:autoSpaceDN w:val="0"/>
              <w:adjustRightInd w:val="0"/>
              <w:ind w:left="252" w:hanging="252"/>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If the client is to remain out of the home less than 30 days, the AAA/DD</w:t>
            </w:r>
            <w:r w:rsidR="00360DB2">
              <w:rPr>
                <w:rFonts w:asciiTheme="minorHAnsi" w:eastAsia="Times New Roman" w:hAnsiTheme="minorHAnsi" w:cstheme="minorHAnsi"/>
                <w:sz w:val="19"/>
                <w:szCs w:val="19"/>
              </w:rPr>
              <w:t>CS</w:t>
            </w:r>
            <w:r w:rsidRPr="000B1E84">
              <w:rPr>
                <w:rFonts w:asciiTheme="minorHAnsi" w:eastAsia="Times New Roman" w:hAnsiTheme="minorHAnsi" w:cstheme="minorHAnsi"/>
                <w:sz w:val="19"/>
                <w:szCs w:val="19"/>
              </w:rPr>
              <w:t xml:space="preserve"> maintains the case.</w:t>
            </w:r>
          </w:p>
          <w:p w14:paraId="7954C2BE" w14:textId="4A655F2A" w:rsidR="001447DD" w:rsidRPr="000B1E84" w:rsidRDefault="001447DD" w:rsidP="00F121F4">
            <w:pPr>
              <w:numPr>
                <w:ilvl w:val="0"/>
                <w:numId w:val="108"/>
              </w:numPr>
              <w:tabs>
                <w:tab w:val="clear" w:pos="360"/>
              </w:tabs>
              <w:overflowPunct w:val="0"/>
              <w:autoSpaceDE w:val="0"/>
              <w:autoSpaceDN w:val="0"/>
              <w:adjustRightInd w:val="0"/>
              <w:ind w:left="250" w:hanging="250"/>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If the AAA/DD</w:t>
            </w:r>
            <w:r w:rsidR="00360DB2">
              <w:rPr>
                <w:rFonts w:asciiTheme="minorHAnsi" w:eastAsia="Times New Roman" w:hAnsiTheme="minorHAnsi" w:cstheme="minorHAnsi"/>
                <w:sz w:val="19"/>
                <w:szCs w:val="19"/>
              </w:rPr>
              <w:t>CS</w:t>
            </w:r>
            <w:r w:rsidRPr="000B1E84">
              <w:rPr>
                <w:rFonts w:asciiTheme="minorHAnsi" w:eastAsia="Times New Roman" w:hAnsiTheme="minorHAnsi" w:cstheme="minorHAnsi"/>
                <w:sz w:val="19"/>
                <w:szCs w:val="19"/>
              </w:rPr>
              <w:t xml:space="preserve"> maintains the case, pursue MIIE. </w:t>
            </w:r>
          </w:p>
          <w:p w14:paraId="43BFFA0B" w14:textId="77777777" w:rsidR="001447DD" w:rsidRPr="000B1E84" w:rsidRDefault="001447DD" w:rsidP="00F121F4">
            <w:pPr>
              <w:numPr>
                <w:ilvl w:val="0"/>
                <w:numId w:val="108"/>
              </w:numPr>
              <w:overflowPunct w:val="0"/>
              <w:autoSpaceDE w:val="0"/>
              <w:autoSpaceDN w:val="0"/>
              <w:adjustRightInd w:val="0"/>
              <w:textAlignment w:val="baseline"/>
              <w:rPr>
                <w:rFonts w:asciiTheme="minorHAnsi" w:eastAsia="Times New Roman" w:hAnsiTheme="minorHAnsi" w:cstheme="minorHAnsi"/>
                <w:strike/>
                <w:sz w:val="19"/>
                <w:szCs w:val="19"/>
              </w:rPr>
            </w:pPr>
            <w:r w:rsidRPr="000B1E84">
              <w:rPr>
                <w:rFonts w:asciiTheme="minorHAnsi" w:eastAsia="Times New Roman" w:hAnsiTheme="minorHAnsi" w:cstheme="minorHAnsi"/>
                <w:sz w:val="19"/>
                <w:szCs w:val="19"/>
              </w:rPr>
              <w:t xml:space="preserve">For new Medicaid applicants, HCS explains all options available prior to admit.  If NF is chosen, HCS completes a NFLOC.  </w:t>
            </w:r>
          </w:p>
          <w:p w14:paraId="36E85E20" w14:textId="77777777" w:rsidR="001447DD" w:rsidRDefault="001447DD" w:rsidP="00861CE4">
            <w:pPr>
              <w:overflowPunct w:val="0"/>
              <w:autoSpaceDE w:val="0"/>
              <w:autoSpaceDN w:val="0"/>
              <w:adjustRightInd w:val="0"/>
              <w:textAlignment w:val="baseline"/>
              <w:rPr>
                <w:rFonts w:asciiTheme="minorHAnsi" w:eastAsia="Times New Roman" w:hAnsiTheme="minorHAnsi" w:cstheme="minorHAnsi"/>
                <w:sz w:val="19"/>
                <w:szCs w:val="19"/>
              </w:rPr>
            </w:pPr>
          </w:p>
          <w:p w14:paraId="0B6FBB35" w14:textId="77777777" w:rsidR="001447DD" w:rsidRDefault="001447DD" w:rsidP="00861CE4">
            <w:pPr>
              <w:overflowPunct w:val="0"/>
              <w:autoSpaceDE w:val="0"/>
              <w:autoSpaceDN w:val="0"/>
              <w:adjustRightInd w:val="0"/>
              <w:textAlignment w:val="baseline"/>
              <w:rPr>
                <w:rFonts w:asciiTheme="minorHAnsi" w:eastAsia="Times New Roman" w:hAnsiTheme="minorHAnsi" w:cstheme="minorHAnsi"/>
                <w:sz w:val="19"/>
                <w:szCs w:val="19"/>
              </w:rPr>
            </w:pPr>
            <w:r w:rsidRPr="000B1E84">
              <w:rPr>
                <w:rFonts w:asciiTheme="minorHAnsi" w:eastAsia="Times New Roman" w:hAnsiTheme="minorHAnsi" w:cstheme="minorHAnsi"/>
                <w:sz w:val="19"/>
                <w:szCs w:val="19"/>
              </w:rPr>
              <w:t>*While HCS approves moves to a SNF, all CFC and CFC+COPES clients are eligible for (and may choose) to reside in a SNF.</w:t>
            </w:r>
          </w:p>
          <w:p w14:paraId="586DA1F7" w14:textId="77777777" w:rsidR="001447DD" w:rsidRDefault="001447DD" w:rsidP="00861CE4">
            <w:pPr>
              <w:overflowPunct w:val="0"/>
              <w:autoSpaceDE w:val="0"/>
              <w:autoSpaceDN w:val="0"/>
              <w:adjustRightInd w:val="0"/>
              <w:textAlignment w:val="baseline"/>
              <w:rPr>
                <w:rFonts w:asciiTheme="minorHAnsi" w:eastAsia="Times New Roman" w:hAnsiTheme="minorHAnsi" w:cstheme="minorHAnsi"/>
                <w:sz w:val="19"/>
                <w:szCs w:val="19"/>
              </w:rPr>
            </w:pPr>
          </w:p>
          <w:p w14:paraId="00EB660A" w14:textId="77777777" w:rsidR="001447DD" w:rsidRPr="000B1E84" w:rsidRDefault="001447DD" w:rsidP="00861CE4">
            <w:pPr>
              <w:overflowPunct w:val="0"/>
              <w:autoSpaceDE w:val="0"/>
              <w:autoSpaceDN w:val="0"/>
              <w:adjustRightInd w:val="0"/>
              <w:textAlignment w:val="baseline"/>
              <w:rPr>
                <w:rFonts w:asciiTheme="minorHAnsi" w:eastAsia="Times New Roman" w:hAnsiTheme="minorHAnsi" w:cstheme="minorHAnsi"/>
                <w:sz w:val="19"/>
                <w:szCs w:val="19"/>
              </w:rPr>
            </w:pPr>
            <w:r>
              <w:rPr>
                <w:rFonts w:asciiTheme="minorHAnsi" w:eastAsia="Times New Roman" w:hAnsiTheme="minorHAnsi" w:cstheme="minorHAnsi"/>
                <w:sz w:val="19"/>
                <w:szCs w:val="19"/>
              </w:rPr>
              <w:t xml:space="preserve">See </w:t>
            </w:r>
            <w:hyperlink r:id="rId185" w:history="1">
              <w:r w:rsidRPr="004E0C1F">
                <w:rPr>
                  <w:rStyle w:val="Hyperlink"/>
                  <w:rFonts w:asciiTheme="minorHAnsi" w:eastAsia="Times New Roman" w:hAnsiTheme="minorHAnsi" w:cstheme="minorHAnsi"/>
                  <w:sz w:val="19"/>
                  <w:szCs w:val="19"/>
                </w:rPr>
                <w:t>Chapter 10/Nursing Facility Case Management and Relocation</w:t>
              </w:r>
            </w:hyperlink>
            <w:r>
              <w:rPr>
                <w:rFonts w:asciiTheme="minorHAnsi" w:eastAsia="Times New Roman" w:hAnsiTheme="minorHAnsi" w:cstheme="minorHAnsi"/>
                <w:sz w:val="19"/>
                <w:szCs w:val="19"/>
              </w:rPr>
              <w:t>,</w:t>
            </w:r>
            <w:r w:rsidRPr="004E0C1F">
              <w:rPr>
                <w:rFonts w:asciiTheme="minorHAnsi" w:eastAsia="Times New Roman" w:hAnsiTheme="minorHAnsi" w:cstheme="minorHAnsi"/>
                <w:sz w:val="19"/>
                <w:szCs w:val="19"/>
              </w:rPr>
              <w:t xml:space="preserve"> related to admitting to a SNF from a community setting.</w:t>
            </w:r>
          </w:p>
        </w:tc>
      </w:tr>
      <w:bookmarkEnd w:id="110"/>
    </w:tbl>
    <w:p w14:paraId="257FBCC8" w14:textId="77777777" w:rsidR="001447DD" w:rsidRDefault="001447DD" w:rsidP="001447DD">
      <w:pPr>
        <w:rPr>
          <w:rFonts w:ascii="Arial" w:hAnsi="Arial" w:cs="Arial"/>
        </w:rPr>
      </w:pPr>
    </w:p>
    <w:p w14:paraId="307A0AF1" w14:textId="77777777" w:rsidR="001447DD" w:rsidRDefault="001447DD" w:rsidP="001447DD">
      <w:pPr>
        <w:rPr>
          <w:rFonts w:ascii="Arial" w:hAnsi="Arial" w:cs="Arial"/>
        </w:rPr>
      </w:pPr>
    </w:p>
    <w:p w14:paraId="55028190" w14:textId="77777777" w:rsidR="001447DD" w:rsidRDefault="001447DD" w:rsidP="001447DD">
      <w:pPr>
        <w:sectPr w:rsidR="001447DD" w:rsidSect="001447DD">
          <w:pgSz w:w="15840" w:h="12240" w:orient="landscape"/>
          <w:pgMar w:top="1440" w:right="1440" w:bottom="1440" w:left="1170" w:header="504" w:footer="504" w:gutter="0"/>
          <w:cols w:space="720"/>
          <w:docGrid w:linePitch="360"/>
        </w:sectPr>
      </w:pPr>
    </w:p>
    <w:p w14:paraId="5C314C20" w14:textId="77777777" w:rsidR="001447DD" w:rsidRPr="00463C14" w:rsidRDefault="001447DD" w:rsidP="001447DD">
      <w:pPr>
        <w:pStyle w:val="Heading3"/>
      </w:pPr>
      <w:bookmarkStart w:id="111" w:name="_Toc206592927"/>
      <w:r w:rsidRPr="00463C14">
        <w:lastRenderedPageBreak/>
        <w:t>LT</w:t>
      </w:r>
      <w:r>
        <w:t>SS</w:t>
      </w:r>
      <w:r w:rsidRPr="00463C14">
        <w:t xml:space="preserve"> ETR Types and Approval Authority</w:t>
      </w:r>
      <w:bookmarkEnd w:id="111"/>
    </w:p>
    <w:p w14:paraId="6A424728" w14:textId="77777777" w:rsidR="001447DD" w:rsidRPr="00463C14" w:rsidRDefault="001447DD" w:rsidP="001447DD">
      <w:pPr>
        <w:tabs>
          <w:tab w:val="left" w:pos="9180"/>
        </w:tabs>
        <w:spacing w:after="200"/>
        <w:rPr>
          <w:rFonts w:asciiTheme="minorHAnsi" w:hAnsiTheme="minorHAnsi" w:cstheme="minorHAnsi"/>
          <w:color w:val="000000"/>
        </w:rPr>
      </w:pPr>
      <w:r w:rsidRPr="00463C14">
        <w:rPr>
          <w:rFonts w:asciiTheme="minorHAnsi" w:hAnsiTheme="minorHAnsi" w:cstheme="minorHAnsi"/>
          <w:b/>
          <w:noProof/>
          <w:color w:val="000000"/>
        </w:rPr>
        <w:t xml:space="preserve">NOTE: </w:t>
      </w:r>
      <w:r w:rsidRPr="00463C14">
        <w:rPr>
          <w:rFonts w:asciiTheme="minorHAnsi" w:hAnsiTheme="minorHAnsi" w:cstheme="minorHAnsi"/>
          <w:noProof/>
          <w:color w:val="000000"/>
        </w:rPr>
        <w:t xml:space="preserve">All ETRs sent to HQ for approval must have been processed to HQ by a Field Approver first. </w:t>
      </w:r>
    </w:p>
    <w:tbl>
      <w:tblPr>
        <w:tblW w:w="14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577"/>
        <w:gridCol w:w="1620"/>
        <w:gridCol w:w="2700"/>
        <w:gridCol w:w="3476"/>
      </w:tblGrid>
      <w:tr w:rsidR="001447DD" w:rsidRPr="001D334F" w14:paraId="16BA9B54" w14:textId="77777777" w:rsidTr="00B860ED">
        <w:trPr>
          <w:trHeight w:val="168"/>
          <w:tblHeader/>
        </w:trPr>
        <w:tc>
          <w:tcPr>
            <w:tcW w:w="2718" w:type="dxa"/>
            <w:shd w:val="clear" w:color="auto" w:fill="193F6F"/>
          </w:tcPr>
          <w:p w14:paraId="0BB0BA14" w14:textId="77777777" w:rsidR="001447DD" w:rsidRPr="001D334F" w:rsidRDefault="001447DD" w:rsidP="00861CE4">
            <w:pPr>
              <w:spacing w:after="200"/>
              <w:jc w:val="center"/>
              <w:rPr>
                <w:rFonts w:asciiTheme="minorHAnsi" w:hAnsiTheme="minorHAnsi" w:cstheme="minorHAnsi"/>
                <w:color w:val="FFFFFF" w:themeColor="background1"/>
                <w:sz w:val="26"/>
                <w:szCs w:val="26"/>
              </w:rPr>
            </w:pPr>
            <w:r w:rsidRPr="001D334F">
              <w:rPr>
                <w:rFonts w:asciiTheme="minorHAnsi" w:hAnsiTheme="minorHAnsi" w:cstheme="minorHAnsi"/>
                <w:color w:val="FFFFFF" w:themeColor="background1"/>
                <w:sz w:val="26"/>
                <w:szCs w:val="26"/>
              </w:rPr>
              <w:t>ETR Category</w:t>
            </w:r>
          </w:p>
        </w:tc>
        <w:tc>
          <w:tcPr>
            <w:tcW w:w="3577" w:type="dxa"/>
            <w:shd w:val="clear" w:color="auto" w:fill="193F6F"/>
          </w:tcPr>
          <w:p w14:paraId="15DF3E00" w14:textId="77777777" w:rsidR="001447DD" w:rsidRPr="001D334F" w:rsidRDefault="001447DD" w:rsidP="00861CE4">
            <w:pPr>
              <w:spacing w:after="200"/>
              <w:jc w:val="center"/>
              <w:rPr>
                <w:rFonts w:asciiTheme="minorHAnsi" w:hAnsiTheme="minorHAnsi" w:cstheme="minorHAnsi"/>
                <w:color w:val="FFFFFF" w:themeColor="background1"/>
                <w:sz w:val="26"/>
                <w:szCs w:val="26"/>
              </w:rPr>
            </w:pPr>
            <w:r w:rsidRPr="001D334F">
              <w:rPr>
                <w:rFonts w:asciiTheme="minorHAnsi" w:hAnsiTheme="minorHAnsi" w:cstheme="minorHAnsi"/>
                <w:color w:val="FFFFFF" w:themeColor="background1"/>
                <w:sz w:val="26"/>
                <w:szCs w:val="26"/>
              </w:rPr>
              <w:t>ETR Type</w:t>
            </w:r>
          </w:p>
        </w:tc>
        <w:tc>
          <w:tcPr>
            <w:tcW w:w="1620" w:type="dxa"/>
            <w:shd w:val="clear" w:color="auto" w:fill="193F6F"/>
          </w:tcPr>
          <w:p w14:paraId="305A4A56" w14:textId="77777777" w:rsidR="001447DD" w:rsidRPr="00601136" w:rsidRDefault="001447DD" w:rsidP="00861CE4">
            <w:pPr>
              <w:spacing w:after="200"/>
              <w:jc w:val="center"/>
              <w:rPr>
                <w:rFonts w:asciiTheme="minorHAnsi" w:hAnsiTheme="minorHAnsi" w:cstheme="minorHAnsi"/>
                <w:color w:val="FFFFFF" w:themeColor="background1"/>
                <w:sz w:val="26"/>
                <w:szCs w:val="26"/>
              </w:rPr>
            </w:pPr>
            <w:r w:rsidRPr="001D334F">
              <w:rPr>
                <w:rFonts w:asciiTheme="minorHAnsi" w:hAnsiTheme="minorHAnsi" w:cstheme="minorHAnsi"/>
                <w:color w:val="FFFFFF" w:themeColor="background1"/>
                <w:sz w:val="26"/>
                <w:szCs w:val="26"/>
              </w:rPr>
              <w:t>Waiver Type</w:t>
            </w:r>
          </w:p>
        </w:tc>
        <w:tc>
          <w:tcPr>
            <w:tcW w:w="2700" w:type="dxa"/>
            <w:shd w:val="clear" w:color="auto" w:fill="193F6F"/>
          </w:tcPr>
          <w:p w14:paraId="12E291E6" w14:textId="77777777" w:rsidR="001447DD" w:rsidRDefault="001447DD" w:rsidP="00861CE4">
            <w:pPr>
              <w:jc w:val="center"/>
              <w:rPr>
                <w:rFonts w:asciiTheme="minorHAnsi" w:hAnsiTheme="minorHAnsi" w:cstheme="minorHAnsi"/>
                <w:color w:val="FFFFFF" w:themeColor="background1"/>
                <w:sz w:val="26"/>
                <w:szCs w:val="26"/>
              </w:rPr>
            </w:pPr>
            <w:r w:rsidRPr="001D334F">
              <w:rPr>
                <w:rFonts w:asciiTheme="minorHAnsi" w:hAnsiTheme="minorHAnsi" w:cstheme="minorHAnsi"/>
                <w:color w:val="FFFFFF" w:themeColor="background1"/>
                <w:sz w:val="26"/>
                <w:szCs w:val="26"/>
              </w:rPr>
              <w:t>Outcome Value</w:t>
            </w:r>
          </w:p>
          <w:p w14:paraId="1903D111" w14:textId="77777777" w:rsidR="001447DD" w:rsidRPr="00BA1FCF" w:rsidRDefault="001447DD" w:rsidP="00861CE4">
            <w:pPr>
              <w:jc w:val="center"/>
              <w:rPr>
                <w:rFonts w:asciiTheme="minorHAnsi" w:hAnsiTheme="minorHAnsi" w:cstheme="minorHAnsi"/>
                <w:color w:val="FFFFFF" w:themeColor="background1"/>
                <w:sz w:val="18"/>
                <w:szCs w:val="18"/>
              </w:rPr>
            </w:pPr>
            <w:r w:rsidRPr="00BA1FCF">
              <w:rPr>
                <w:rFonts w:asciiTheme="minorHAnsi" w:hAnsiTheme="minorHAnsi" w:cstheme="minorHAnsi"/>
                <w:color w:val="FFFFFF" w:themeColor="background1"/>
                <w:sz w:val="18"/>
                <w:szCs w:val="18"/>
              </w:rPr>
              <w:t>Rate ($), Unit (Each), Quantity (?)</w:t>
            </w:r>
          </w:p>
        </w:tc>
        <w:tc>
          <w:tcPr>
            <w:tcW w:w="3476" w:type="dxa"/>
            <w:shd w:val="clear" w:color="auto" w:fill="193F6F"/>
          </w:tcPr>
          <w:p w14:paraId="4278289B" w14:textId="77777777" w:rsidR="001447DD" w:rsidRPr="001D334F" w:rsidRDefault="001447DD" w:rsidP="00861CE4">
            <w:pPr>
              <w:spacing w:after="200"/>
              <w:jc w:val="center"/>
              <w:rPr>
                <w:rFonts w:asciiTheme="minorHAnsi" w:hAnsiTheme="minorHAnsi" w:cstheme="minorHAnsi"/>
                <w:color w:val="FFFFFF" w:themeColor="background1"/>
                <w:sz w:val="26"/>
                <w:szCs w:val="26"/>
              </w:rPr>
            </w:pPr>
            <w:r w:rsidRPr="001D334F">
              <w:rPr>
                <w:rFonts w:asciiTheme="minorHAnsi" w:hAnsiTheme="minorHAnsi" w:cstheme="minorHAnsi"/>
                <w:color w:val="FFFFFF" w:themeColor="background1"/>
                <w:sz w:val="26"/>
                <w:szCs w:val="26"/>
              </w:rPr>
              <w:t xml:space="preserve">Approval Authority </w:t>
            </w:r>
          </w:p>
        </w:tc>
      </w:tr>
      <w:tr w:rsidR="001447DD" w:rsidRPr="001D334F" w14:paraId="7DD55582" w14:textId="77777777" w:rsidTr="00861CE4">
        <w:trPr>
          <w:trHeight w:val="168"/>
        </w:trPr>
        <w:tc>
          <w:tcPr>
            <w:tcW w:w="2718" w:type="dxa"/>
            <w:vMerge w:val="restart"/>
          </w:tcPr>
          <w:p w14:paraId="74F4A7E9" w14:textId="2E00AED8" w:rsidR="001447DD" w:rsidRPr="001D334F" w:rsidRDefault="001447DD" w:rsidP="00D335DB">
            <w:pPr>
              <w:spacing w:after="200"/>
              <w:jc w:val="center"/>
              <w:rPr>
                <w:rFonts w:asciiTheme="minorHAnsi" w:hAnsiTheme="minorHAnsi" w:cstheme="minorHAnsi"/>
                <w:color w:val="000000"/>
              </w:rPr>
            </w:pPr>
            <w:r w:rsidRPr="001D334F">
              <w:rPr>
                <w:rFonts w:asciiTheme="minorHAnsi" w:hAnsiTheme="minorHAnsi" w:cstheme="minorHAnsi"/>
                <w:color w:val="000000"/>
              </w:rPr>
              <w:t>Medicaid Personal Care (MPC)</w:t>
            </w:r>
          </w:p>
        </w:tc>
        <w:tc>
          <w:tcPr>
            <w:tcW w:w="3577" w:type="dxa"/>
          </w:tcPr>
          <w:p w14:paraId="68DA861C"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Personal Care</w:t>
            </w:r>
            <w:r>
              <w:rPr>
                <w:rFonts w:asciiTheme="minorHAnsi" w:hAnsiTheme="minorHAnsi" w:cstheme="minorHAnsi"/>
                <w:color w:val="000000"/>
              </w:rPr>
              <w:t xml:space="preserve">: </w:t>
            </w:r>
            <w:r w:rsidRPr="001D334F">
              <w:rPr>
                <w:rFonts w:asciiTheme="minorHAnsi" w:hAnsiTheme="minorHAnsi" w:cstheme="minorHAnsi"/>
                <w:color w:val="000000"/>
              </w:rPr>
              <w:t xml:space="preserve"> In Home</w:t>
            </w:r>
          </w:p>
        </w:tc>
        <w:tc>
          <w:tcPr>
            <w:tcW w:w="1620" w:type="dxa"/>
          </w:tcPr>
          <w:p w14:paraId="2257D2BD" w14:textId="77777777" w:rsidR="001447DD" w:rsidRPr="001D334F" w:rsidRDefault="001447DD" w:rsidP="00861CE4">
            <w:pPr>
              <w:jc w:val="center"/>
              <w:rPr>
                <w:rFonts w:asciiTheme="minorHAnsi" w:hAnsiTheme="minorHAnsi" w:cstheme="minorHAnsi"/>
              </w:rPr>
            </w:pPr>
            <w:r w:rsidRPr="001D334F">
              <w:rPr>
                <w:rFonts w:asciiTheme="minorHAnsi" w:hAnsiTheme="minorHAnsi" w:cstheme="minorHAnsi"/>
              </w:rPr>
              <w:t>N/A</w:t>
            </w:r>
          </w:p>
        </w:tc>
        <w:tc>
          <w:tcPr>
            <w:tcW w:w="2700" w:type="dxa"/>
          </w:tcPr>
          <w:p w14:paraId="1E3C6C16"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Hours</w:t>
            </w:r>
          </w:p>
        </w:tc>
        <w:tc>
          <w:tcPr>
            <w:tcW w:w="3476" w:type="dxa"/>
            <w:vMerge w:val="restart"/>
          </w:tcPr>
          <w:p w14:paraId="0AFFFFEB" w14:textId="77777777" w:rsidR="001447DD" w:rsidRDefault="001447DD" w:rsidP="00B62312">
            <w:pPr>
              <w:rPr>
                <w:rFonts w:asciiTheme="minorHAnsi" w:hAnsiTheme="minorHAnsi" w:cstheme="minorHAnsi"/>
              </w:rPr>
            </w:pPr>
          </w:p>
          <w:p w14:paraId="1A099CE9" w14:textId="77777777" w:rsidR="001447DD" w:rsidRPr="001D334F" w:rsidRDefault="001447DD" w:rsidP="00861CE4">
            <w:pPr>
              <w:jc w:val="center"/>
              <w:rPr>
                <w:rFonts w:asciiTheme="minorHAnsi" w:hAnsiTheme="minorHAnsi" w:cstheme="minorHAnsi"/>
                <w:color w:val="000000"/>
              </w:rPr>
            </w:pPr>
            <w:r w:rsidRPr="00DD5154">
              <w:rPr>
                <w:rFonts w:asciiTheme="minorHAnsi" w:hAnsiTheme="minorHAnsi" w:cstheme="minorHAnsi"/>
              </w:rPr>
              <w:t>HQ Approval by ETR Committee</w:t>
            </w:r>
          </w:p>
        </w:tc>
      </w:tr>
      <w:tr w:rsidR="001447DD" w:rsidRPr="001D334F" w14:paraId="0B24D575" w14:textId="77777777" w:rsidTr="00B62312">
        <w:trPr>
          <w:trHeight w:val="359"/>
        </w:trPr>
        <w:tc>
          <w:tcPr>
            <w:tcW w:w="2718" w:type="dxa"/>
            <w:vMerge/>
          </w:tcPr>
          <w:p w14:paraId="7C3E4546" w14:textId="77777777" w:rsidR="001447DD" w:rsidRPr="001D334F" w:rsidRDefault="001447DD" w:rsidP="00861CE4">
            <w:pPr>
              <w:spacing w:after="200"/>
              <w:jc w:val="center"/>
              <w:rPr>
                <w:rFonts w:asciiTheme="minorHAnsi" w:hAnsiTheme="minorHAnsi" w:cstheme="minorHAnsi"/>
                <w:color w:val="000000"/>
              </w:rPr>
            </w:pPr>
          </w:p>
        </w:tc>
        <w:tc>
          <w:tcPr>
            <w:tcW w:w="3577" w:type="dxa"/>
          </w:tcPr>
          <w:p w14:paraId="7BF481BE"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Personal Care</w:t>
            </w:r>
            <w:r>
              <w:rPr>
                <w:rFonts w:asciiTheme="minorHAnsi" w:hAnsiTheme="minorHAnsi" w:cstheme="minorHAnsi"/>
                <w:color w:val="000000"/>
              </w:rPr>
              <w:t xml:space="preserve">: </w:t>
            </w:r>
            <w:r w:rsidRPr="001D334F">
              <w:rPr>
                <w:rFonts w:asciiTheme="minorHAnsi" w:hAnsiTheme="minorHAnsi" w:cstheme="minorHAnsi"/>
                <w:color w:val="000000"/>
              </w:rPr>
              <w:t xml:space="preserve"> Residential</w:t>
            </w:r>
          </w:p>
        </w:tc>
        <w:tc>
          <w:tcPr>
            <w:tcW w:w="1620" w:type="dxa"/>
          </w:tcPr>
          <w:p w14:paraId="6E2244D7" w14:textId="77777777" w:rsidR="001447DD" w:rsidRPr="001D334F" w:rsidRDefault="001447DD" w:rsidP="00861CE4">
            <w:pPr>
              <w:jc w:val="center"/>
              <w:rPr>
                <w:rFonts w:asciiTheme="minorHAnsi" w:hAnsiTheme="minorHAnsi" w:cstheme="minorHAnsi"/>
              </w:rPr>
            </w:pPr>
            <w:r w:rsidRPr="001D334F">
              <w:rPr>
                <w:rFonts w:asciiTheme="minorHAnsi" w:hAnsiTheme="minorHAnsi" w:cstheme="minorHAnsi"/>
              </w:rPr>
              <w:t>N/A</w:t>
            </w:r>
          </w:p>
        </w:tc>
        <w:tc>
          <w:tcPr>
            <w:tcW w:w="2700" w:type="dxa"/>
          </w:tcPr>
          <w:p w14:paraId="33B7DED2"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Rate</w:t>
            </w:r>
          </w:p>
        </w:tc>
        <w:tc>
          <w:tcPr>
            <w:tcW w:w="3476" w:type="dxa"/>
            <w:vMerge/>
          </w:tcPr>
          <w:p w14:paraId="2FEBFBBA" w14:textId="77777777" w:rsidR="001447DD" w:rsidRPr="001D334F" w:rsidRDefault="001447DD" w:rsidP="00861CE4">
            <w:pPr>
              <w:spacing w:after="120"/>
              <w:jc w:val="center"/>
              <w:rPr>
                <w:rFonts w:asciiTheme="minorHAnsi" w:hAnsiTheme="minorHAnsi" w:cstheme="minorHAnsi"/>
                <w:color w:val="000000"/>
              </w:rPr>
            </w:pPr>
          </w:p>
        </w:tc>
      </w:tr>
      <w:tr w:rsidR="001447DD" w:rsidRPr="001D334F" w14:paraId="73FEB4B8" w14:textId="77777777" w:rsidTr="00861CE4">
        <w:tc>
          <w:tcPr>
            <w:tcW w:w="2718" w:type="dxa"/>
            <w:vMerge w:val="restart"/>
          </w:tcPr>
          <w:p w14:paraId="19B8E79B"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CFC Personal Care</w:t>
            </w:r>
          </w:p>
          <w:p w14:paraId="6599EA64" w14:textId="444793AA" w:rsidR="001447DD" w:rsidRPr="001D334F" w:rsidRDefault="001447DD" w:rsidP="00022A94">
            <w:pPr>
              <w:spacing w:after="200"/>
              <w:rPr>
                <w:rFonts w:asciiTheme="minorHAnsi" w:hAnsiTheme="minorHAnsi" w:cstheme="minorHAnsi"/>
                <w:color w:val="000000"/>
              </w:rPr>
            </w:pPr>
          </w:p>
        </w:tc>
        <w:tc>
          <w:tcPr>
            <w:tcW w:w="3577" w:type="dxa"/>
          </w:tcPr>
          <w:p w14:paraId="5CC1EA4C"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Personal Care</w:t>
            </w:r>
            <w:r>
              <w:rPr>
                <w:rFonts w:asciiTheme="minorHAnsi" w:hAnsiTheme="minorHAnsi" w:cstheme="minorHAnsi"/>
                <w:color w:val="000000"/>
              </w:rPr>
              <w:t xml:space="preserve">: </w:t>
            </w:r>
            <w:r w:rsidRPr="001D334F">
              <w:rPr>
                <w:rFonts w:asciiTheme="minorHAnsi" w:hAnsiTheme="minorHAnsi" w:cstheme="minorHAnsi"/>
                <w:color w:val="000000"/>
              </w:rPr>
              <w:t xml:space="preserve"> In Home</w:t>
            </w:r>
          </w:p>
        </w:tc>
        <w:tc>
          <w:tcPr>
            <w:tcW w:w="1620" w:type="dxa"/>
          </w:tcPr>
          <w:p w14:paraId="16465C00" w14:textId="77777777" w:rsidR="001447DD" w:rsidRPr="001D334F" w:rsidRDefault="001447DD" w:rsidP="00861CE4">
            <w:pPr>
              <w:jc w:val="center"/>
              <w:rPr>
                <w:rFonts w:asciiTheme="minorHAnsi" w:hAnsiTheme="minorHAnsi" w:cstheme="minorHAnsi"/>
              </w:rPr>
            </w:pPr>
            <w:r w:rsidRPr="001D334F">
              <w:rPr>
                <w:rFonts w:asciiTheme="minorHAnsi" w:hAnsiTheme="minorHAnsi" w:cstheme="minorHAnsi"/>
              </w:rPr>
              <w:t>N/A</w:t>
            </w:r>
          </w:p>
        </w:tc>
        <w:tc>
          <w:tcPr>
            <w:tcW w:w="2700" w:type="dxa"/>
          </w:tcPr>
          <w:p w14:paraId="24441F2E"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Hours</w:t>
            </w:r>
          </w:p>
        </w:tc>
        <w:tc>
          <w:tcPr>
            <w:tcW w:w="3476" w:type="dxa"/>
            <w:vMerge w:val="restart"/>
          </w:tcPr>
          <w:p w14:paraId="646CDD82" w14:textId="77777777" w:rsidR="001447DD" w:rsidRDefault="001447DD" w:rsidP="00861CE4">
            <w:pPr>
              <w:jc w:val="center"/>
              <w:rPr>
                <w:rFonts w:asciiTheme="minorHAnsi" w:hAnsiTheme="minorHAnsi" w:cstheme="minorHAnsi"/>
              </w:rPr>
            </w:pPr>
          </w:p>
          <w:p w14:paraId="3F7AAE1A" w14:textId="77777777" w:rsidR="001447DD" w:rsidRDefault="001447DD" w:rsidP="00861CE4">
            <w:pPr>
              <w:rPr>
                <w:rFonts w:asciiTheme="minorHAnsi" w:hAnsiTheme="minorHAnsi" w:cstheme="minorHAnsi"/>
              </w:rPr>
            </w:pPr>
          </w:p>
          <w:p w14:paraId="6075E82C" w14:textId="77777777" w:rsidR="001447DD" w:rsidRDefault="001447DD" w:rsidP="00861CE4">
            <w:pPr>
              <w:rPr>
                <w:rFonts w:asciiTheme="minorHAnsi" w:hAnsiTheme="minorHAnsi" w:cstheme="minorHAnsi"/>
              </w:rPr>
            </w:pPr>
          </w:p>
          <w:p w14:paraId="2658B9D3" w14:textId="77777777" w:rsidR="001447DD" w:rsidRDefault="001447DD" w:rsidP="00861CE4">
            <w:pPr>
              <w:jc w:val="center"/>
              <w:rPr>
                <w:rFonts w:asciiTheme="minorHAnsi" w:hAnsiTheme="minorHAnsi" w:cstheme="minorHAnsi"/>
              </w:rPr>
            </w:pPr>
          </w:p>
          <w:p w14:paraId="34DDA553" w14:textId="77777777" w:rsidR="001447DD" w:rsidRPr="001D334F" w:rsidRDefault="001447DD" w:rsidP="00861CE4">
            <w:pPr>
              <w:jc w:val="center"/>
              <w:rPr>
                <w:rFonts w:asciiTheme="minorHAnsi" w:hAnsiTheme="minorHAnsi" w:cstheme="minorHAnsi"/>
                <w:color w:val="000000"/>
              </w:rPr>
            </w:pPr>
            <w:r w:rsidRPr="00DD5154">
              <w:rPr>
                <w:rFonts w:asciiTheme="minorHAnsi" w:hAnsiTheme="minorHAnsi" w:cstheme="minorHAnsi"/>
              </w:rPr>
              <w:t>HQ Approval by ETR Committee</w:t>
            </w:r>
          </w:p>
          <w:p w14:paraId="361C3A8B" w14:textId="77777777" w:rsidR="001447DD" w:rsidRPr="001D334F" w:rsidRDefault="001447DD" w:rsidP="00861CE4">
            <w:pPr>
              <w:jc w:val="center"/>
              <w:rPr>
                <w:rFonts w:asciiTheme="minorHAnsi" w:hAnsiTheme="minorHAnsi" w:cstheme="minorHAnsi"/>
                <w:color w:val="000000"/>
              </w:rPr>
            </w:pPr>
          </w:p>
        </w:tc>
      </w:tr>
      <w:tr w:rsidR="001447DD" w:rsidRPr="001D334F" w14:paraId="71B83012" w14:textId="77777777" w:rsidTr="00861CE4">
        <w:tc>
          <w:tcPr>
            <w:tcW w:w="2718" w:type="dxa"/>
            <w:vMerge/>
          </w:tcPr>
          <w:p w14:paraId="0D67E8F7" w14:textId="77777777" w:rsidR="001447DD" w:rsidRPr="001D334F" w:rsidRDefault="001447DD" w:rsidP="00861CE4">
            <w:pPr>
              <w:spacing w:after="200"/>
              <w:jc w:val="center"/>
              <w:rPr>
                <w:rFonts w:asciiTheme="minorHAnsi" w:hAnsiTheme="minorHAnsi" w:cstheme="minorHAnsi"/>
                <w:color w:val="000000"/>
              </w:rPr>
            </w:pPr>
          </w:p>
        </w:tc>
        <w:tc>
          <w:tcPr>
            <w:tcW w:w="3577" w:type="dxa"/>
          </w:tcPr>
          <w:p w14:paraId="6660F16B"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Personal Care</w:t>
            </w:r>
            <w:r>
              <w:rPr>
                <w:rFonts w:asciiTheme="minorHAnsi" w:hAnsiTheme="minorHAnsi" w:cstheme="minorHAnsi"/>
                <w:color w:val="000000"/>
              </w:rPr>
              <w:t xml:space="preserve">: </w:t>
            </w:r>
            <w:r w:rsidRPr="001D334F">
              <w:rPr>
                <w:rFonts w:asciiTheme="minorHAnsi" w:hAnsiTheme="minorHAnsi" w:cstheme="minorHAnsi"/>
                <w:color w:val="000000"/>
              </w:rPr>
              <w:t xml:space="preserve"> Residential</w:t>
            </w:r>
          </w:p>
        </w:tc>
        <w:tc>
          <w:tcPr>
            <w:tcW w:w="1620" w:type="dxa"/>
          </w:tcPr>
          <w:p w14:paraId="301A7DB9" w14:textId="77777777" w:rsidR="001447DD" w:rsidRPr="001D334F" w:rsidRDefault="001447DD" w:rsidP="00861CE4">
            <w:pPr>
              <w:jc w:val="center"/>
              <w:rPr>
                <w:rFonts w:asciiTheme="minorHAnsi" w:hAnsiTheme="minorHAnsi" w:cstheme="minorHAnsi"/>
              </w:rPr>
            </w:pPr>
            <w:r w:rsidRPr="001D334F">
              <w:rPr>
                <w:rFonts w:asciiTheme="minorHAnsi" w:hAnsiTheme="minorHAnsi" w:cstheme="minorHAnsi"/>
              </w:rPr>
              <w:t>N/A</w:t>
            </w:r>
          </w:p>
        </w:tc>
        <w:tc>
          <w:tcPr>
            <w:tcW w:w="2700" w:type="dxa"/>
          </w:tcPr>
          <w:p w14:paraId="0355F29C"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Rate</w:t>
            </w:r>
          </w:p>
        </w:tc>
        <w:tc>
          <w:tcPr>
            <w:tcW w:w="3476" w:type="dxa"/>
            <w:vMerge/>
          </w:tcPr>
          <w:p w14:paraId="1348FA54" w14:textId="77777777" w:rsidR="001447DD" w:rsidRPr="001D334F" w:rsidRDefault="001447DD" w:rsidP="00861CE4">
            <w:pPr>
              <w:jc w:val="center"/>
              <w:rPr>
                <w:rFonts w:asciiTheme="minorHAnsi" w:hAnsiTheme="minorHAnsi" w:cstheme="minorHAnsi"/>
                <w:color w:val="000000"/>
              </w:rPr>
            </w:pPr>
          </w:p>
        </w:tc>
      </w:tr>
      <w:tr w:rsidR="001447DD" w:rsidRPr="001D334F" w14:paraId="377CFC2F" w14:textId="77777777" w:rsidTr="00861CE4">
        <w:tc>
          <w:tcPr>
            <w:tcW w:w="2718" w:type="dxa"/>
            <w:vMerge/>
          </w:tcPr>
          <w:p w14:paraId="42190E49" w14:textId="77777777" w:rsidR="001447DD" w:rsidRPr="001D334F" w:rsidRDefault="001447DD" w:rsidP="00861CE4">
            <w:pPr>
              <w:spacing w:after="200"/>
              <w:jc w:val="center"/>
              <w:rPr>
                <w:rFonts w:asciiTheme="minorHAnsi" w:hAnsiTheme="minorHAnsi" w:cstheme="minorHAnsi"/>
                <w:color w:val="000000"/>
              </w:rPr>
            </w:pPr>
          </w:p>
        </w:tc>
        <w:tc>
          <w:tcPr>
            <w:tcW w:w="3577" w:type="dxa"/>
          </w:tcPr>
          <w:p w14:paraId="5645E826" w14:textId="77777777" w:rsidR="001447DD" w:rsidRPr="001D334F" w:rsidRDefault="001447DD" w:rsidP="00861CE4">
            <w:pPr>
              <w:spacing w:after="200"/>
              <w:jc w:val="center"/>
              <w:rPr>
                <w:rFonts w:asciiTheme="minorHAnsi" w:hAnsiTheme="minorHAnsi" w:cstheme="minorHAnsi"/>
                <w:color w:val="000000"/>
              </w:rPr>
            </w:pPr>
            <w:r>
              <w:rPr>
                <w:rFonts w:asciiTheme="minorHAnsi" w:hAnsiTheme="minorHAnsi" w:cstheme="minorHAnsi"/>
                <w:color w:val="000000"/>
              </w:rPr>
              <w:t xml:space="preserve">Personal Care: </w:t>
            </w:r>
            <w:r w:rsidRPr="001D334F">
              <w:rPr>
                <w:rFonts w:asciiTheme="minorHAnsi" w:hAnsiTheme="minorHAnsi" w:cstheme="minorHAnsi"/>
                <w:color w:val="000000"/>
              </w:rPr>
              <w:t>Limitation Extension</w:t>
            </w:r>
          </w:p>
        </w:tc>
        <w:tc>
          <w:tcPr>
            <w:tcW w:w="1620" w:type="dxa"/>
          </w:tcPr>
          <w:p w14:paraId="52E7EDA5" w14:textId="77777777" w:rsidR="001447DD" w:rsidRPr="001D334F" w:rsidRDefault="001447DD" w:rsidP="00861CE4">
            <w:pPr>
              <w:jc w:val="center"/>
              <w:rPr>
                <w:rFonts w:asciiTheme="minorHAnsi" w:hAnsiTheme="minorHAnsi" w:cstheme="minorHAnsi"/>
              </w:rPr>
            </w:pPr>
            <w:r w:rsidRPr="001D334F">
              <w:rPr>
                <w:rFonts w:asciiTheme="minorHAnsi" w:hAnsiTheme="minorHAnsi" w:cstheme="minorHAnsi"/>
              </w:rPr>
              <w:t>N/A</w:t>
            </w:r>
          </w:p>
        </w:tc>
        <w:tc>
          <w:tcPr>
            <w:tcW w:w="2700" w:type="dxa"/>
          </w:tcPr>
          <w:p w14:paraId="2694A5BD"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Hours</w:t>
            </w:r>
          </w:p>
        </w:tc>
        <w:tc>
          <w:tcPr>
            <w:tcW w:w="3476" w:type="dxa"/>
            <w:vMerge/>
          </w:tcPr>
          <w:p w14:paraId="2FA7127C" w14:textId="77777777" w:rsidR="001447DD" w:rsidRPr="001D334F" w:rsidRDefault="001447DD" w:rsidP="00861CE4">
            <w:pPr>
              <w:jc w:val="center"/>
              <w:rPr>
                <w:rFonts w:asciiTheme="minorHAnsi" w:hAnsiTheme="minorHAnsi" w:cstheme="minorHAnsi"/>
                <w:color w:val="000000"/>
              </w:rPr>
            </w:pPr>
          </w:p>
        </w:tc>
      </w:tr>
      <w:tr w:rsidR="001447DD" w:rsidRPr="001D334F" w14:paraId="019CCF06" w14:textId="77777777" w:rsidTr="00861CE4">
        <w:trPr>
          <w:trHeight w:val="332"/>
        </w:trPr>
        <w:tc>
          <w:tcPr>
            <w:tcW w:w="2718" w:type="dxa"/>
            <w:vMerge w:val="restart"/>
          </w:tcPr>
          <w:p w14:paraId="1491C3BE" w14:textId="77777777" w:rsidR="001447DD" w:rsidRPr="001D334F" w:rsidRDefault="001447DD" w:rsidP="00861CE4">
            <w:pPr>
              <w:jc w:val="center"/>
              <w:rPr>
                <w:rFonts w:asciiTheme="minorHAnsi" w:hAnsiTheme="minorHAnsi" w:cstheme="minorHAnsi"/>
              </w:rPr>
            </w:pPr>
            <w:r w:rsidRPr="001D334F">
              <w:rPr>
                <w:rFonts w:asciiTheme="minorHAnsi" w:hAnsiTheme="minorHAnsi" w:cstheme="minorHAnsi"/>
                <w:color w:val="000000"/>
              </w:rPr>
              <w:t>New Freedom Personal Care</w:t>
            </w:r>
          </w:p>
        </w:tc>
        <w:tc>
          <w:tcPr>
            <w:tcW w:w="3577" w:type="dxa"/>
          </w:tcPr>
          <w:p w14:paraId="370F10D6" w14:textId="69E4FEFC"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 xml:space="preserve">Personal </w:t>
            </w:r>
            <w:r w:rsidR="00022A94" w:rsidRPr="001D334F">
              <w:rPr>
                <w:rFonts w:asciiTheme="minorHAnsi" w:hAnsiTheme="minorHAnsi" w:cstheme="minorHAnsi"/>
                <w:color w:val="000000"/>
              </w:rPr>
              <w:t>Care:</w:t>
            </w:r>
            <w:r w:rsidRPr="001D334F">
              <w:rPr>
                <w:rFonts w:asciiTheme="minorHAnsi" w:hAnsiTheme="minorHAnsi" w:cstheme="minorHAnsi"/>
                <w:color w:val="000000"/>
              </w:rPr>
              <w:t xml:space="preserve"> In Home</w:t>
            </w:r>
          </w:p>
        </w:tc>
        <w:tc>
          <w:tcPr>
            <w:tcW w:w="1620" w:type="dxa"/>
          </w:tcPr>
          <w:p w14:paraId="5805C027" w14:textId="77777777" w:rsidR="001447DD" w:rsidRPr="001D334F" w:rsidRDefault="001447DD" w:rsidP="00861CE4">
            <w:pPr>
              <w:jc w:val="center"/>
              <w:rPr>
                <w:rFonts w:asciiTheme="minorHAnsi" w:hAnsiTheme="minorHAnsi" w:cstheme="minorHAnsi"/>
              </w:rPr>
            </w:pPr>
            <w:r w:rsidRPr="001D334F">
              <w:rPr>
                <w:rFonts w:asciiTheme="minorHAnsi" w:hAnsiTheme="minorHAnsi" w:cstheme="minorHAnsi"/>
              </w:rPr>
              <w:t>N/A</w:t>
            </w:r>
          </w:p>
        </w:tc>
        <w:tc>
          <w:tcPr>
            <w:tcW w:w="2700" w:type="dxa"/>
          </w:tcPr>
          <w:p w14:paraId="6FA96CE9"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Hours</w:t>
            </w:r>
          </w:p>
        </w:tc>
        <w:tc>
          <w:tcPr>
            <w:tcW w:w="3476" w:type="dxa"/>
            <w:vMerge w:val="restart"/>
          </w:tcPr>
          <w:p w14:paraId="51C41131" w14:textId="77777777" w:rsidR="001447DD" w:rsidRDefault="001447DD" w:rsidP="00861CE4">
            <w:pPr>
              <w:jc w:val="center"/>
              <w:rPr>
                <w:rFonts w:asciiTheme="minorHAnsi" w:hAnsiTheme="minorHAnsi" w:cstheme="minorHAnsi"/>
              </w:rPr>
            </w:pPr>
          </w:p>
          <w:p w14:paraId="69D46A07" w14:textId="77777777" w:rsidR="001447DD" w:rsidRPr="001D334F" w:rsidRDefault="001447DD" w:rsidP="00861CE4">
            <w:pPr>
              <w:jc w:val="center"/>
              <w:rPr>
                <w:rFonts w:asciiTheme="minorHAnsi" w:hAnsiTheme="minorHAnsi" w:cstheme="minorHAnsi"/>
                <w:color w:val="000000"/>
              </w:rPr>
            </w:pPr>
            <w:r w:rsidRPr="00DD5154">
              <w:rPr>
                <w:rFonts w:asciiTheme="minorHAnsi" w:hAnsiTheme="minorHAnsi" w:cstheme="minorHAnsi"/>
              </w:rPr>
              <w:t>HQ Approval by ETR Committee</w:t>
            </w:r>
          </w:p>
          <w:p w14:paraId="14F47798" w14:textId="77777777" w:rsidR="001447DD" w:rsidRPr="001D334F" w:rsidRDefault="001447DD" w:rsidP="00861CE4">
            <w:pPr>
              <w:jc w:val="center"/>
              <w:rPr>
                <w:rFonts w:asciiTheme="minorHAnsi" w:hAnsiTheme="minorHAnsi" w:cstheme="minorHAnsi"/>
                <w:color w:val="000000"/>
              </w:rPr>
            </w:pPr>
          </w:p>
        </w:tc>
      </w:tr>
      <w:tr w:rsidR="001447DD" w:rsidRPr="001D334F" w14:paraId="541C1427" w14:textId="77777777" w:rsidTr="00861CE4">
        <w:trPr>
          <w:trHeight w:val="485"/>
        </w:trPr>
        <w:tc>
          <w:tcPr>
            <w:tcW w:w="2718" w:type="dxa"/>
            <w:vMerge/>
          </w:tcPr>
          <w:p w14:paraId="77BED39F" w14:textId="77777777" w:rsidR="001447DD" w:rsidRPr="001D334F" w:rsidRDefault="001447DD" w:rsidP="00861CE4">
            <w:pPr>
              <w:jc w:val="center"/>
              <w:rPr>
                <w:rFonts w:asciiTheme="minorHAnsi" w:hAnsiTheme="minorHAnsi" w:cstheme="minorHAnsi"/>
                <w:color w:val="000000"/>
              </w:rPr>
            </w:pPr>
          </w:p>
        </w:tc>
        <w:tc>
          <w:tcPr>
            <w:tcW w:w="3577" w:type="dxa"/>
          </w:tcPr>
          <w:p w14:paraId="6EC96EAD" w14:textId="77777777" w:rsidR="001447DD" w:rsidRPr="001D334F" w:rsidRDefault="001447DD" w:rsidP="00861CE4">
            <w:pPr>
              <w:jc w:val="center"/>
              <w:rPr>
                <w:rFonts w:asciiTheme="minorHAnsi" w:hAnsiTheme="minorHAnsi" w:cstheme="minorHAnsi"/>
                <w:color w:val="000000"/>
              </w:rPr>
            </w:pPr>
            <w:r>
              <w:rPr>
                <w:rFonts w:asciiTheme="minorHAnsi" w:hAnsiTheme="minorHAnsi" w:cstheme="minorHAnsi"/>
                <w:color w:val="000000"/>
              </w:rPr>
              <w:t xml:space="preserve">Personal Care: </w:t>
            </w:r>
            <w:r w:rsidRPr="001D334F">
              <w:rPr>
                <w:rFonts w:asciiTheme="minorHAnsi" w:hAnsiTheme="minorHAnsi" w:cstheme="minorHAnsi"/>
                <w:color w:val="000000"/>
              </w:rPr>
              <w:t xml:space="preserve"> Limitation Extension</w:t>
            </w:r>
          </w:p>
        </w:tc>
        <w:tc>
          <w:tcPr>
            <w:tcW w:w="1620" w:type="dxa"/>
          </w:tcPr>
          <w:p w14:paraId="40A7C83A" w14:textId="77777777" w:rsidR="001447DD" w:rsidRPr="001D334F" w:rsidRDefault="001447DD" w:rsidP="00861CE4">
            <w:pPr>
              <w:jc w:val="center"/>
              <w:rPr>
                <w:rFonts w:asciiTheme="minorHAnsi" w:hAnsiTheme="minorHAnsi" w:cstheme="minorHAnsi"/>
              </w:rPr>
            </w:pPr>
            <w:r w:rsidRPr="001D334F">
              <w:rPr>
                <w:rFonts w:asciiTheme="minorHAnsi" w:hAnsiTheme="minorHAnsi" w:cstheme="minorHAnsi"/>
              </w:rPr>
              <w:t>N/A</w:t>
            </w:r>
          </w:p>
        </w:tc>
        <w:tc>
          <w:tcPr>
            <w:tcW w:w="2700" w:type="dxa"/>
          </w:tcPr>
          <w:p w14:paraId="7FB929C4" w14:textId="77777777" w:rsidR="001447DD" w:rsidRPr="001D334F" w:rsidRDefault="001447DD" w:rsidP="00861CE4">
            <w:pPr>
              <w:jc w:val="center"/>
              <w:rPr>
                <w:rFonts w:asciiTheme="minorHAnsi" w:hAnsiTheme="minorHAnsi" w:cstheme="minorHAnsi"/>
                <w:color w:val="000000"/>
              </w:rPr>
            </w:pPr>
            <w:r w:rsidRPr="001D334F">
              <w:rPr>
                <w:rFonts w:asciiTheme="minorHAnsi" w:hAnsiTheme="minorHAnsi" w:cstheme="minorHAnsi"/>
                <w:color w:val="000000"/>
              </w:rPr>
              <w:t>Hours</w:t>
            </w:r>
          </w:p>
        </w:tc>
        <w:tc>
          <w:tcPr>
            <w:tcW w:w="3476" w:type="dxa"/>
            <w:vMerge/>
          </w:tcPr>
          <w:p w14:paraId="7D843617" w14:textId="77777777" w:rsidR="001447DD" w:rsidRPr="001D334F" w:rsidRDefault="001447DD" w:rsidP="00861CE4">
            <w:pPr>
              <w:jc w:val="center"/>
              <w:rPr>
                <w:rFonts w:asciiTheme="minorHAnsi" w:hAnsiTheme="minorHAnsi" w:cstheme="minorHAnsi"/>
                <w:color w:val="000000"/>
              </w:rPr>
            </w:pPr>
          </w:p>
        </w:tc>
      </w:tr>
      <w:tr w:rsidR="001447DD" w:rsidRPr="001D334F" w14:paraId="08E08A6D" w14:textId="77777777" w:rsidTr="00861CE4">
        <w:trPr>
          <w:trHeight w:val="629"/>
        </w:trPr>
        <w:tc>
          <w:tcPr>
            <w:tcW w:w="2718" w:type="dxa"/>
          </w:tcPr>
          <w:p w14:paraId="543E097D"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Residential Support Waiver Personal Care</w:t>
            </w:r>
          </w:p>
        </w:tc>
        <w:tc>
          <w:tcPr>
            <w:tcW w:w="3577" w:type="dxa"/>
          </w:tcPr>
          <w:p w14:paraId="6AFEDAC5"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Personal Care</w:t>
            </w:r>
            <w:r>
              <w:rPr>
                <w:rFonts w:asciiTheme="minorHAnsi" w:hAnsiTheme="minorHAnsi" w:cstheme="minorHAnsi"/>
                <w:color w:val="000000"/>
              </w:rPr>
              <w:t>:</w:t>
            </w:r>
            <w:r w:rsidRPr="001D334F">
              <w:rPr>
                <w:rFonts w:asciiTheme="minorHAnsi" w:hAnsiTheme="minorHAnsi" w:cstheme="minorHAnsi"/>
                <w:color w:val="000000"/>
              </w:rPr>
              <w:t xml:space="preserve"> Residential</w:t>
            </w:r>
          </w:p>
        </w:tc>
        <w:tc>
          <w:tcPr>
            <w:tcW w:w="1620" w:type="dxa"/>
          </w:tcPr>
          <w:p w14:paraId="4E1BBA04"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RSW</w:t>
            </w:r>
          </w:p>
        </w:tc>
        <w:tc>
          <w:tcPr>
            <w:tcW w:w="2700" w:type="dxa"/>
          </w:tcPr>
          <w:p w14:paraId="18BC0E70"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Rate</w:t>
            </w:r>
          </w:p>
        </w:tc>
        <w:tc>
          <w:tcPr>
            <w:tcW w:w="3476" w:type="dxa"/>
          </w:tcPr>
          <w:p w14:paraId="01829025" w14:textId="77777777" w:rsidR="001447DD" w:rsidRPr="001D334F" w:rsidRDefault="001447DD" w:rsidP="00861CE4">
            <w:pPr>
              <w:jc w:val="center"/>
              <w:rPr>
                <w:rFonts w:asciiTheme="minorHAnsi" w:hAnsiTheme="minorHAnsi" w:cstheme="minorHAnsi"/>
                <w:color w:val="000000"/>
              </w:rPr>
            </w:pPr>
            <w:r w:rsidRPr="001D334F">
              <w:rPr>
                <w:rFonts w:asciiTheme="minorHAnsi" w:hAnsiTheme="minorHAnsi" w:cstheme="minorHAnsi"/>
                <w:color w:val="000000"/>
              </w:rPr>
              <w:t>HQ Approval by ETR Committee</w:t>
            </w:r>
          </w:p>
        </w:tc>
      </w:tr>
      <w:tr w:rsidR="001447DD" w:rsidRPr="001D334F" w14:paraId="052EE192" w14:textId="77777777" w:rsidTr="00861CE4">
        <w:trPr>
          <w:trHeight w:val="386"/>
        </w:trPr>
        <w:tc>
          <w:tcPr>
            <w:tcW w:w="2718" w:type="dxa"/>
            <w:vMerge w:val="restart"/>
            <w:vAlign w:val="center"/>
          </w:tcPr>
          <w:p w14:paraId="292B26CE"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Waiver Services</w:t>
            </w:r>
          </w:p>
          <w:p w14:paraId="777C7C72"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(Ancillary Services for COPES recipients)</w:t>
            </w:r>
          </w:p>
        </w:tc>
        <w:tc>
          <w:tcPr>
            <w:tcW w:w="3577" w:type="dxa"/>
          </w:tcPr>
          <w:p w14:paraId="7DBF0E2B"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Environmental Modifications</w:t>
            </w:r>
          </w:p>
        </w:tc>
        <w:tc>
          <w:tcPr>
            <w:tcW w:w="1620" w:type="dxa"/>
          </w:tcPr>
          <w:p w14:paraId="258F8DAB"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COPES</w:t>
            </w:r>
          </w:p>
        </w:tc>
        <w:tc>
          <w:tcPr>
            <w:tcW w:w="2700" w:type="dxa"/>
          </w:tcPr>
          <w:p w14:paraId="0F3AB151"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rPr>
              <w:t>Rate, Units, Quantity</w:t>
            </w:r>
          </w:p>
        </w:tc>
        <w:tc>
          <w:tcPr>
            <w:tcW w:w="3476" w:type="dxa"/>
            <w:vMerge w:val="restart"/>
          </w:tcPr>
          <w:p w14:paraId="59B11BE2" w14:textId="77777777" w:rsidR="001447DD" w:rsidRDefault="001447DD" w:rsidP="00861CE4">
            <w:pPr>
              <w:jc w:val="center"/>
              <w:rPr>
                <w:rFonts w:asciiTheme="minorHAnsi" w:hAnsiTheme="minorHAnsi" w:cstheme="minorHAnsi"/>
                <w:color w:val="000000"/>
              </w:rPr>
            </w:pPr>
          </w:p>
          <w:p w14:paraId="7A87946D" w14:textId="77777777" w:rsidR="001447DD" w:rsidRDefault="001447DD" w:rsidP="00861CE4">
            <w:pPr>
              <w:jc w:val="center"/>
              <w:rPr>
                <w:rFonts w:asciiTheme="minorHAnsi" w:hAnsiTheme="minorHAnsi" w:cstheme="minorHAnsi"/>
                <w:color w:val="000000"/>
              </w:rPr>
            </w:pPr>
          </w:p>
          <w:p w14:paraId="3E5605F2" w14:textId="77777777" w:rsidR="001447DD" w:rsidRPr="001D334F" w:rsidRDefault="001447DD" w:rsidP="00861CE4">
            <w:pPr>
              <w:jc w:val="center"/>
              <w:rPr>
                <w:rFonts w:asciiTheme="minorHAnsi" w:hAnsiTheme="minorHAnsi" w:cstheme="minorHAnsi"/>
                <w:color w:val="000000"/>
              </w:rPr>
            </w:pPr>
            <w:r w:rsidRPr="001D334F">
              <w:rPr>
                <w:rFonts w:asciiTheme="minorHAnsi" w:hAnsiTheme="minorHAnsi" w:cstheme="minorHAnsi"/>
                <w:color w:val="000000"/>
              </w:rPr>
              <w:t>Field Approval (AAA or Regional)</w:t>
            </w:r>
          </w:p>
        </w:tc>
      </w:tr>
      <w:tr w:rsidR="001447DD" w:rsidRPr="001D334F" w14:paraId="0AB25E31" w14:textId="77777777" w:rsidTr="00861CE4">
        <w:tc>
          <w:tcPr>
            <w:tcW w:w="2718" w:type="dxa"/>
            <w:vMerge/>
          </w:tcPr>
          <w:p w14:paraId="72904A8B" w14:textId="77777777" w:rsidR="001447DD" w:rsidRPr="001D334F" w:rsidRDefault="001447DD" w:rsidP="00861CE4">
            <w:pPr>
              <w:spacing w:after="200"/>
              <w:jc w:val="center"/>
              <w:rPr>
                <w:rFonts w:asciiTheme="minorHAnsi" w:hAnsiTheme="minorHAnsi" w:cstheme="minorHAnsi"/>
                <w:color w:val="000000"/>
              </w:rPr>
            </w:pPr>
          </w:p>
        </w:tc>
        <w:tc>
          <w:tcPr>
            <w:tcW w:w="3577" w:type="dxa"/>
          </w:tcPr>
          <w:p w14:paraId="2488B2A7"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Special Medical Equip and Supplies</w:t>
            </w:r>
          </w:p>
        </w:tc>
        <w:tc>
          <w:tcPr>
            <w:tcW w:w="1620" w:type="dxa"/>
          </w:tcPr>
          <w:p w14:paraId="2B3A89C2"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COPES</w:t>
            </w:r>
          </w:p>
        </w:tc>
        <w:tc>
          <w:tcPr>
            <w:tcW w:w="2700" w:type="dxa"/>
          </w:tcPr>
          <w:p w14:paraId="7FC3B030"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rPr>
              <w:t>Rate, Units, Quantity</w:t>
            </w:r>
          </w:p>
        </w:tc>
        <w:tc>
          <w:tcPr>
            <w:tcW w:w="3476" w:type="dxa"/>
            <w:vMerge/>
          </w:tcPr>
          <w:p w14:paraId="114B240A" w14:textId="77777777" w:rsidR="001447DD" w:rsidRPr="001D334F" w:rsidRDefault="001447DD" w:rsidP="00861CE4">
            <w:pPr>
              <w:spacing w:after="200"/>
              <w:jc w:val="center"/>
              <w:rPr>
                <w:rFonts w:asciiTheme="minorHAnsi" w:hAnsiTheme="minorHAnsi" w:cstheme="minorHAnsi"/>
                <w:color w:val="000000"/>
              </w:rPr>
            </w:pPr>
          </w:p>
        </w:tc>
      </w:tr>
      <w:tr w:rsidR="001447DD" w:rsidRPr="001D334F" w14:paraId="6AD239C1" w14:textId="77777777" w:rsidTr="00861CE4">
        <w:tc>
          <w:tcPr>
            <w:tcW w:w="2718" w:type="dxa"/>
            <w:vMerge/>
          </w:tcPr>
          <w:p w14:paraId="77D42702" w14:textId="77777777" w:rsidR="001447DD" w:rsidRPr="001D334F" w:rsidRDefault="001447DD" w:rsidP="00861CE4">
            <w:pPr>
              <w:spacing w:after="200"/>
              <w:jc w:val="center"/>
              <w:rPr>
                <w:rFonts w:asciiTheme="minorHAnsi" w:hAnsiTheme="minorHAnsi" w:cstheme="minorHAnsi"/>
                <w:color w:val="000000"/>
              </w:rPr>
            </w:pPr>
          </w:p>
        </w:tc>
        <w:tc>
          <w:tcPr>
            <w:tcW w:w="3577" w:type="dxa"/>
          </w:tcPr>
          <w:p w14:paraId="20E9742F"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Transportation Services</w:t>
            </w:r>
          </w:p>
        </w:tc>
        <w:tc>
          <w:tcPr>
            <w:tcW w:w="1620" w:type="dxa"/>
          </w:tcPr>
          <w:p w14:paraId="371AFDAD"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COPES</w:t>
            </w:r>
          </w:p>
        </w:tc>
        <w:tc>
          <w:tcPr>
            <w:tcW w:w="2700" w:type="dxa"/>
          </w:tcPr>
          <w:p w14:paraId="21829E15"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rPr>
              <w:t>Rate, Units, Quantity</w:t>
            </w:r>
          </w:p>
        </w:tc>
        <w:tc>
          <w:tcPr>
            <w:tcW w:w="3476" w:type="dxa"/>
            <w:vMerge/>
          </w:tcPr>
          <w:p w14:paraId="2AF74301" w14:textId="77777777" w:rsidR="001447DD" w:rsidRPr="001D334F" w:rsidRDefault="001447DD" w:rsidP="00861CE4">
            <w:pPr>
              <w:spacing w:after="200"/>
              <w:jc w:val="center"/>
              <w:rPr>
                <w:rFonts w:asciiTheme="minorHAnsi" w:hAnsiTheme="minorHAnsi" w:cstheme="minorHAnsi"/>
                <w:color w:val="000000"/>
              </w:rPr>
            </w:pPr>
          </w:p>
        </w:tc>
      </w:tr>
      <w:tr w:rsidR="001447DD" w:rsidRPr="001D334F" w14:paraId="5301B55C" w14:textId="77777777" w:rsidTr="00B62312">
        <w:trPr>
          <w:trHeight w:val="647"/>
        </w:trPr>
        <w:tc>
          <w:tcPr>
            <w:tcW w:w="2718" w:type="dxa"/>
            <w:vMerge/>
          </w:tcPr>
          <w:p w14:paraId="1DFE8A64" w14:textId="77777777" w:rsidR="001447DD" w:rsidRPr="001D334F" w:rsidRDefault="001447DD" w:rsidP="00861CE4">
            <w:pPr>
              <w:spacing w:after="200"/>
              <w:jc w:val="center"/>
              <w:rPr>
                <w:rFonts w:asciiTheme="minorHAnsi" w:hAnsiTheme="minorHAnsi" w:cstheme="minorHAnsi"/>
                <w:color w:val="000000"/>
              </w:rPr>
            </w:pPr>
          </w:p>
        </w:tc>
        <w:tc>
          <w:tcPr>
            <w:tcW w:w="3577" w:type="dxa"/>
          </w:tcPr>
          <w:p w14:paraId="490FD9BF" w14:textId="77777777" w:rsidR="001447DD" w:rsidRPr="001D334F" w:rsidRDefault="001447DD" w:rsidP="00861CE4">
            <w:pPr>
              <w:spacing w:after="200"/>
              <w:jc w:val="center"/>
              <w:rPr>
                <w:rFonts w:asciiTheme="minorHAnsi" w:hAnsiTheme="minorHAnsi" w:cstheme="minorHAnsi"/>
                <w:color w:val="000000"/>
              </w:rPr>
            </w:pPr>
            <w:r>
              <w:rPr>
                <w:rFonts w:asciiTheme="minorHAnsi" w:hAnsiTheme="minorHAnsi" w:cstheme="minorHAnsi"/>
                <w:color w:val="000000"/>
              </w:rPr>
              <w:t xml:space="preserve">Skilled Nursing: </w:t>
            </w:r>
            <w:r w:rsidRPr="001D334F">
              <w:rPr>
                <w:rFonts w:asciiTheme="minorHAnsi" w:hAnsiTheme="minorHAnsi" w:cstheme="minorHAnsi"/>
                <w:color w:val="000000"/>
              </w:rPr>
              <w:t>Rate or Hours</w:t>
            </w:r>
          </w:p>
        </w:tc>
        <w:tc>
          <w:tcPr>
            <w:tcW w:w="1620" w:type="dxa"/>
          </w:tcPr>
          <w:p w14:paraId="00214FCE"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COPES</w:t>
            </w:r>
          </w:p>
        </w:tc>
        <w:tc>
          <w:tcPr>
            <w:tcW w:w="2700" w:type="dxa"/>
          </w:tcPr>
          <w:p w14:paraId="18FF3607"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Rate or Hours (treat Hours as RN visits)</w:t>
            </w:r>
          </w:p>
        </w:tc>
        <w:tc>
          <w:tcPr>
            <w:tcW w:w="3476" w:type="dxa"/>
          </w:tcPr>
          <w:p w14:paraId="11C87A1F"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HQ Approval by Skilled Nursing Program Manager</w:t>
            </w:r>
          </w:p>
        </w:tc>
      </w:tr>
      <w:tr w:rsidR="001447DD" w:rsidRPr="001D334F" w14:paraId="5A4CE070" w14:textId="77777777" w:rsidTr="00861CE4">
        <w:tc>
          <w:tcPr>
            <w:tcW w:w="2718" w:type="dxa"/>
            <w:vMerge/>
          </w:tcPr>
          <w:p w14:paraId="03975C01" w14:textId="77777777" w:rsidR="001447DD" w:rsidRPr="001D334F" w:rsidRDefault="001447DD" w:rsidP="00861CE4">
            <w:pPr>
              <w:spacing w:after="200"/>
              <w:jc w:val="center"/>
              <w:rPr>
                <w:rFonts w:asciiTheme="minorHAnsi" w:hAnsiTheme="minorHAnsi" w:cstheme="minorHAnsi"/>
                <w:color w:val="000000"/>
              </w:rPr>
            </w:pPr>
          </w:p>
        </w:tc>
        <w:tc>
          <w:tcPr>
            <w:tcW w:w="3577" w:type="dxa"/>
          </w:tcPr>
          <w:p w14:paraId="60B14649"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Client Training</w:t>
            </w:r>
            <w:r>
              <w:rPr>
                <w:rFonts w:asciiTheme="minorHAnsi" w:hAnsiTheme="minorHAnsi" w:cstheme="minorHAnsi"/>
                <w:color w:val="000000"/>
              </w:rPr>
              <w:t>:</w:t>
            </w:r>
            <w:r w:rsidRPr="001D334F">
              <w:rPr>
                <w:rFonts w:asciiTheme="minorHAnsi" w:hAnsiTheme="minorHAnsi" w:cstheme="minorHAnsi"/>
                <w:color w:val="000000"/>
              </w:rPr>
              <w:t xml:space="preserve"> Rate or Hours</w:t>
            </w:r>
          </w:p>
        </w:tc>
        <w:tc>
          <w:tcPr>
            <w:tcW w:w="1620" w:type="dxa"/>
          </w:tcPr>
          <w:p w14:paraId="0BE25A01"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COPES</w:t>
            </w:r>
          </w:p>
        </w:tc>
        <w:tc>
          <w:tcPr>
            <w:tcW w:w="2700" w:type="dxa"/>
          </w:tcPr>
          <w:p w14:paraId="05A39908"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Rate or Hours</w:t>
            </w:r>
          </w:p>
        </w:tc>
        <w:tc>
          <w:tcPr>
            <w:tcW w:w="3476" w:type="dxa"/>
          </w:tcPr>
          <w:p w14:paraId="70327203"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Field Approval (AAA or Regional)</w:t>
            </w:r>
          </w:p>
        </w:tc>
      </w:tr>
      <w:tr w:rsidR="001447DD" w:rsidRPr="001D334F" w14:paraId="26E65DF7" w14:textId="77777777" w:rsidTr="00861CE4">
        <w:tc>
          <w:tcPr>
            <w:tcW w:w="2718" w:type="dxa"/>
            <w:vMerge w:val="restart"/>
            <w:vAlign w:val="center"/>
          </w:tcPr>
          <w:p w14:paraId="524B128F"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CFC Services</w:t>
            </w:r>
          </w:p>
        </w:tc>
        <w:tc>
          <w:tcPr>
            <w:tcW w:w="3577" w:type="dxa"/>
          </w:tcPr>
          <w:p w14:paraId="2513EB0B"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Community Transition Services</w:t>
            </w:r>
          </w:p>
        </w:tc>
        <w:tc>
          <w:tcPr>
            <w:tcW w:w="1620" w:type="dxa"/>
          </w:tcPr>
          <w:p w14:paraId="082CB87A" w14:textId="77777777" w:rsidR="001447DD" w:rsidRPr="001D334F" w:rsidRDefault="001447DD" w:rsidP="00861CE4">
            <w:pPr>
              <w:jc w:val="center"/>
              <w:rPr>
                <w:rFonts w:asciiTheme="minorHAnsi" w:hAnsiTheme="minorHAnsi" w:cstheme="minorHAnsi"/>
              </w:rPr>
            </w:pPr>
            <w:r w:rsidRPr="001D334F">
              <w:rPr>
                <w:rFonts w:asciiTheme="minorHAnsi" w:hAnsiTheme="minorHAnsi" w:cstheme="minorHAnsi"/>
              </w:rPr>
              <w:t>N/A</w:t>
            </w:r>
          </w:p>
        </w:tc>
        <w:tc>
          <w:tcPr>
            <w:tcW w:w="2700" w:type="dxa"/>
          </w:tcPr>
          <w:p w14:paraId="36ADCBA1"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rPr>
              <w:t>Rate, Units, Quantity</w:t>
            </w:r>
          </w:p>
        </w:tc>
        <w:tc>
          <w:tcPr>
            <w:tcW w:w="3476" w:type="dxa"/>
            <w:vMerge w:val="restart"/>
          </w:tcPr>
          <w:p w14:paraId="4469B8E1"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HQ Approval by CFC Program Manager</w:t>
            </w:r>
          </w:p>
        </w:tc>
      </w:tr>
      <w:tr w:rsidR="001447DD" w:rsidRPr="001D334F" w14:paraId="7907E03C" w14:textId="77777777" w:rsidTr="00861CE4">
        <w:tc>
          <w:tcPr>
            <w:tcW w:w="2718" w:type="dxa"/>
            <w:vMerge/>
          </w:tcPr>
          <w:p w14:paraId="6EAF987B" w14:textId="77777777" w:rsidR="001447DD" w:rsidRPr="001D334F" w:rsidRDefault="001447DD" w:rsidP="00861CE4">
            <w:pPr>
              <w:spacing w:after="200"/>
              <w:jc w:val="center"/>
              <w:rPr>
                <w:rFonts w:asciiTheme="minorHAnsi" w:hAnsiTheme="minorHAnsi" w:cstheme="minorHAnsi"/>
                <w:color w:val="000000"/>
              </w:rPr>
            </w:pPr>
          </w:p>
        </w:tc>
        <w:tc>
          <w:tcPr>
            <w:tcW w:w="3577" w:type="dxa"/>
          </w:tcPr>
          <w:p w14:paraId="61799906"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Exceed CFC Annual Service Limit</w:t>
            </w:r>
          </w:p>
        </w:tc>
        <w:tc>
          <w:tcPr>
            <w:tcW w:w="1620" w:type="dxa"/>
          </w:tcPr>
          <w:p w14:paraId="10F05C37" w14:textId="77777777" w:rsidR="001447DD" w:rsidRPr="001D334F" w:rsidRDefault="001447DD" w:rsidP="00861CE4">
            <w:pPr>
              <w:jc w:val="center"/>
              <w:rPr>
                <w:rFonts w:asciiTheme="minorHAnsi" w:hAnsiTheme="minorHAnsi" w:cstheme="minorHAnsi"/>
              </w:rPr>
            </w:pPr>
            <w:r w:rsidRPr="001D334F">
              <w:rPr>
                <w:rFonts w:asciiTheme="minorHAnsi" w:hAnsiTheme="minorHAnsi" w:cstheme="minorHAnsi"/>
              </w:rPr>
              <w:t>N/A</w:t>
            </w:r>
          </w:p>
        </w:tc>
        <w:tc>
          <w:tcPr>
            <w:tcW w:w="2700" w:type="dxa"/>
          </w:tcPr>
          <w:p w14:paraId="700E6612"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rPr>
              <w:t>Rate, Units, Quantity</w:t>
            </w:r>
          </w:p>
        </w:tc>
        <w:tc>
          <w:tcPr>
            <w:tcW w:w="3476" w:type="dxa"/>
            <w:vMerge/>
          </w:tcPr>
          <w:p w14:paraId="736EB44D" w14:textId="77777777" w:rsidR="001447DD" w:rsidRPr="001D334F" w:rsidRDefault="001447DD" w:rsidP="00861CE4">
            <w:pPr>
              <w:spacing w:after="200"/>
              <w:jc w:val="center"/>
              <w:rPr>
                <w:rFonts w:asciiTheme="minorHAnsi" w:hAnsiTheme="minorHAnsi" w:cstheme="minorHAnsi"/>
                <w:color w:val="000000"/>
              </w:rPr>
            </w:pPr>
          </w:p>
        </w:tc>
      </w:tr>
      <w:tr w:rsidR="001447DD" w:rsidRPr="001D334F" w14:paraId="6A72582F" w14:textId="77777777" w:rsidTr="00861CE4">
        <w:tc>
          <w:tcPr>
            <w:tcW w:w="2718" w:type="dxa"/>
            <w:vMerge w:val="restart"/>
            <w:vAlign w:val="center"/>
          </w:tcPr>
          <w:p w14:paraId="3E325E26"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State Only</w:t>
            </w:r>
          </w:p>
        </w:tc>
        <w:tc>
          <w:tcPr>
            <w:tcW w:w="3577" w:type="dxa"/>
          </w:tcPr>
          <w:p w14:paraId="2D52B77D"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Chore Hours (to exceed CARE)</w:t>
            </w:r>
          </w:p>
        </w:tc>
        <w:tc>
          <w:tcPr>
            <w:tcW w:w="1620" w:type="dxa"/>
          </w:tcPr>
          <w:p w14:paraId="59560E86" w14:textId="77777777" w:rsidR="001447DD" w:rsidRPr="001D334F" w:rsidRDefault="001447DD" w:rsidP="00861CE4">
            <w:pPr>
              <w:jc w:val="center"/>
              <w:rPr>
                <w:rFonts w:asciiTheme="minorHAnsi" w:hAnsiTheme="minorHAnsi" w:cstheme="minorHAnsi"/>
              </w:rPr>
            </w:pPr>
            <w:r w:rsidRPr="001D334F">
              <w:rPr>
                <w:rFonts w:asciiTheme="minorHAnsi" w:hAnsiTheme="minorHAnsi" w:cstheme="minorHAnsi"/>
              </w:rPr>
              <w:t>N/A</w:t>
            </w:r>
          </w:p>
        </w:tc>
        <w:tc>
          <w:tcPr>
            <w:tcW w:w="2700" w:type="dxa"/>
          </w:tcPr>
          <w:p w14:paraId="55781BE5"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Hours</w:t>
            </w:r>
          </w:p>
        </w:tc>
        <w:tc>
          <w:tcPr>
            <w:tcW w:w="3476" w:type="dxa"/>
          </w:tcPr>
          <w:p w14:paraId="7BD30BA3"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HQ Approval by ETR Committee</w:t>
            </w:r>
          </w:p>
        </w:tc>
      </w:tr>
      <w:tr w:rsidR="001447DD" w:rsidRPr="001D334F" w14:paraId="193127E7" w14:textId="77777777" w:rsidTr="00861CE4">
        <w:trPr>
          <w:trHeight w:val="593"/>
        </w:trPr>
        <w:tc>
          <w:tcPr>
            <w:tcW w:w="2718" w:type="dxa"/>
            <w:vMerge/>
          </w:tcPr>
          <w:p w14:paraId="3FADF989" w14:textId="77777777" w:rsidR="001447DD" w:rsidRPr="001D334F" w:rsidRDefault="001447DD" w:rsidP="00861CE4">
            <w:pPr>
              <w:spacing w:after="200"/>
              <w:jc w:val="center"/>
              <w:rPr>
                <w:rFonts w:asciiTheme="minorHAnsi" w:hAnsiTheme="minorHAnsi" w:cstheme="minorHAnsi"/>
                <w:color w:val="000000"/>
              </w:rPr>
            </w:pPr>
          </w:p>
        </w:tc>
        <w:tc>
          <w:tcPr>
            <w:tcW w:w="3577" w:type="dxa"/>
          </w:tcPr>
          <w:p w14:paraId="104ADD48"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Chore Spouse Provider</w:t>
            </w:r>
          </w:p>
        </w:tc>
        <w:tc>
          <w:tcPr>
            <w:tcW w:w="1620" w:type="dxa"/>
          </w:tcPr>
          <w:p w14:paraId="2317C4D6" w14:textId="77777777" w:rsidR="001447DD" w:rsidRPr="001D334F" w:rsidRDefault="001447DD" w:rsidP="00861CE4">
            <w:pPr>
              <w:jc w:val="center"/>
              <w:rPr>
                <w:rFonts w:asciiTheme="minorHAnsi" w:hAnsiTheme="minorHAnsi" w:cstheme="minorHAnsi"/>
              </w:rPr>
            </w:pPr>
            <w:r w:rsidRPr="001D334F">
              <w:rPr>
                <w:rFonts w:asciiTheme="minorHAnsi" w:hAnsiTheme="minorHAnsi" w:cstheme="minorHAnsi"/>
              </w:rPr>
              <w:t>N/A</w:t>
            </w:r>
          </w:p>
        </w:tc>
        <w:tc>
          <w:tcPr>
            <w:tcW w:w="2700" w:type="dxa"/>
          </w:tcPr>
          <w:p w14:paraId="61E709A0"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N/A</w:t>
            </w:r>
          </w:p>
        </w:tc>
        <w:tc>
          <w:tcPr>
            <w:tcW w:w="3476" w:type="dxa"/>
          </w:tcPr>
          <w:p w14:paraId="77692EB1"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HQ Approval by Chore Program Manager</w:t>
            </w:r>
          </w:p>
        </w:tc>
      </w:tr>
      <w:tr w:rsidR="00E45A46" w:rsidRPr="001D334F" w14:paraId="3A9E2FEC" w14:textId="77777777" w:rsidTr="00861CE4">
        <w:trPr>
          <w:trHeight w:val="593"/>
        </w:trPr>
        <w:tc>
          <w:tcPr>
            <w:tcW w:w="2718" w:type="dxa"/>
            <w:vMerge/>
          </w:tcPr>
          <w:p w14:paraId="6F4296D8" w14:textId="77777777" w:rsidR="00E45A46" w:rsidRPr="001D334F" w:rsidRDefault="00E45A46" w:rsidP="00861CE4">
            <w:pPr>
              <w:spacing w:after="200"/>
              <w:jc w:val="center"/>
              <w:rPr>
                <w:rFonts w:asciiTheme="minorHAnsi" w:hAnsiTheme="minorHAnsi" w:cstheme="minorHAnsi"/>
                <w:color w:val="000000"/>
              </w:rPr>
            </w:pPr>
          </w:p>
        </w:tc>
        <w:tc>
          <w:tcPr>
            <w:tcW w:w="3577" w:type="dxa"/>
          </w:tcPr>
          <w:p w14:paraId="68A1D853" w14:textId="25500BF7" w:rsidR="00E45A46" w:rsidRPr="001D334F" w:rsidRDefault="00E45A46" w:rsidP="00861CE4">
            <w:pPr>
              <w:spacing w:after="200"/>
              <w:jc w:val="center"/>
              <w:rPr>
                <w:rFonts w:asciiTheme="minorHAnsi" w:hAnsiTheme="minorHAnsi" w:cstheme="minorHAnsi"/>
                <w:color w:val="000000"/>
              </w:rPr>
            </w:pPr>
            <w:r>
              <w:rPr>
                <w:rFonts w:asciiTheme="minorHAnsi" w:hAnsiTheme="minorHAnsi" w:cstheme="minorHAnsi"/>
                <w:color w:val="000000"/>
              </w:rPr>
              <w:t>Office of Attorney General Filing Status</w:t>
            </w:r>
          </w:p>
        </w:tc>
        <w:tc>
          <w:tcPr>
            <w:tcW w:w="1620" w:type="dxa"/>
          </w:tcPr>
          <w:p w14:paraId="23F4CBBC" w14:textId="01D0347F" w:rsidR="00E45A46" w:rsidRPr="001D334F" w:rsidRDefault="00E45A46" w:rsidP="00861CE4">
            <w:pPr>
              <w:jc w:val="center"/>
              <w:rPr>
                <w:rFonts w:asciiTheme="minorHAnsi" w:hAnsiTheme="minorHAnsi" w:cstheme="minorHAnsi"/>
              </w:rPr>
            </w:pPr>
            <w:r>
              <w:rPr>
                <w:rFonts w:asciiTheme="minorHAnsi" w:hAnsiTheme="minorHAnsi" w:cstheme="minorHAnsi"/>
              </w:rPr>
              <w:t>N/A</w:t>
            </w:r>
          </w:p>
        </w:tc>
        <w:tc>
          <w:tcPr>
            <w:tcW w:w="2700" w:type="dxa"/>
          </w:tcPr>
          <w:p w14:paraId="0138AE23" w14:textId="3A68E86F" w:rsidR="00E45A46" w:rsidRPr="001D334F" w:rsidRDefault="00E45A46" w:rsidP="00861CE4">
            <w:pPr>
              <w:spacing w:after="200"/>
              <w:jc w:val="center"/>
              <w:rPr>
                <w:rFonts w:asciiTheme="minorHAnsi" w:hAnsiTheme="minorHAnsi" w:cstheme="minorHAnsi"/>
                <w:color w:val="000000"/>
              </w:rPr>
            </w:pPr>
            <w:r>
              <w:rPr>
                <w:rFonts w:asciiTheme="minorHAnsi" w:hAnsiTheme="minorHAnsi" w:cstheme="minorHAnsi"/>
                <w:color w:val="000000"/>
              </w:rPr>
              <w:t>N/A</w:t>
            </w:r>
          </w:p>
        </w:tc>
        <w:tc>
          <w:tcPr>
            <w:tcW w:w="3476" w:type="dxa"/>
          </w:tcPr>
          <w:p w14:paraId="767D2916" w14:textId="75763A0C" w:rsidR="00E45A46" w:rsidRPr="001D334F" w:rsidRDefault="00E45A46" w:rsidP="00861CE4">
            <w:pPr>
              <w:spacing w:after="200"/>
              <w:jc w:val="center"/>
              <w:rPr>
                <w:rFonts w:asciiTheme="minorHAnsi" w:hAnsiTheme="minorHAnsi" w:cstheme="minorHAnsi"/>
                <w:color w:val="000000"/>
              </w:rPr>
            </w:pPr>
            <w:r>
              <w:rPr>
                <w:rFonts w:asciiTheme="minorHAnsi" w:hAnsiTheme="minorHAnsi" w:cstheme="minorHAnsi"/>
                <w:color w:val="000000"/>
              </w:rPr>
              <w:t>HQ Approval by Guardianship Program Manager</w:t>
            </w:r>
          </w:p>
        </w:tc>
      </w:tr>
      <w:tr w:rsidR="001447DD" w:rsidRPr="001D334F" w14:paraId="2685565F" w14:textId="77777777" w:rsidTr="00861CE4">
        <w:trPr>
          <w:trHeight w:val="440"/>
        </w:trPr>
        <w:tc>
          <w:tcPr>
            <w:tcW w:w="2718" w:type="dxa"/>
            <w:vMerge/>
          </w:tcPr>
          <w:p w14:paraId="0DD4761A" w14:textId="77777777" w:rsidR="001447DD" w:rsidRPr="001D334F" w:rsidRDefault="001447DD" w:rsidP="00861CE4">
            <w:pPr>
              <w:spacing w:after="200"/>
              <w:jc w:val="center"/>
              <w:rPr>
                <w:rFonts w:asciiTheme="minorHAnsi" w:hAnsiTheme="minorHAnsi" w:cstheme="minorHAnsi"/>
                <w:color w:val="000000"/>
              </w:rPr>
            </w:pPr>
          </w:p>
        </w:tc>
        <w:tc>
          <w:tcPr>
            <w:tcW w:w="3577" w:type="dxa"/>
          </w:tcPr>
          <w:p w14:paraId="2AC38B3A"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Residential Discharge Allowance</w:t>
            </w:r>
          </w:p>
        </w:tc>
        <w:tc>
          <w:tcPr>
            <w:tcW w:w="1620" w:type="dxa"/>
          </w:tcPr>
          <w:p w14:paraId="2AC10A5C" w14:textId="77777777" w:rsidR="001447DD" w:rsidRPr="001D334F" w:rsidRDefault="001447DD" w:rsidP="00861CE4">
            <w:pPr>
              <w:jc w:val="center"/>
              <w:rPr>
                <w:rFonts w:asciiTheme="minorHAnsi" w:hAnsiTheme="minorHAnsi" w:cstheme="minorHAnsi"/>
              </w:rPr>
            </w:pPr>
            <w:r w:rsidRPr="001D334F">
              <w:rPr>
                <w:rFonts w:asciiTheme="minorHAnsi" w:hAnsiTheme="minorHAnsi" w:cstheme="minorHAnsi"/>
              </w:rPr>
              <w:t>N/A</w:t>
            </w:r>
          </w:p>
        </w:tc>
        <w:tc>
          <w:tcPr>
            <w:tcW w:w="2700" w:type="dxa"/>
          </w:tcPr>
          <w:p w14:paraId="4AB7408A"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Rate ($), Unit (Each), Quantity (1)</w:t>
            </w:r>
          </w:p>
        </w:tc>
        <w:tc>
          <w:tcPr>
            <w:tcW w:w="3476" w:type="dxa"/>
          </w:tcPr>
          <w:p w14:paraId="7333D528"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Field Approval (Regional)</w:t>
            </w:r>
          </w:p>
        </w:tc>
      </w:tr>
      <w:tr w:rsidR="001447DD" w:rsidRPr="001D334F" w14:paraId="50F8D42F" w14:textId="77777777" w:rsidTr="00861CE4">
        <w:tc>
          <w:tcPr>
            <w:tcW w:w="2718" w:type="dxa"/>
            <w:vMerge w:val="restart"/>
            <w:vAlign w:val="center"/>
          </w:tcPr>
          <w:p w14:paraId="644F3148"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PDN (Private Duty Nursing)</w:t>
            </w:r>
          </w:p>
        </w:tc>
        <w:tc>
          <w:tcPr>
            <w:tcW w:w="3577" w:type="dxa"/>
          </w:tcPr>
          <w:p w14:paraId="4D228EE4"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Private Duty Nursing &gt;16 hrs/day</w:t>
            </w:r>
          </w:p>
        </w:tc>
        <w:tc>
          <w:tcPr>
            <w:tcW w:w="1620" w:type="dxa"/>
          </w:tcPr>
          <w:p w14:paraId="41D0A4B5" w14:textId="77777777" w:rsidR="001447DD" w:rsidRPr="001D334F" w:rsidRDefault="001447DD" w:rsidP="00861CE4">
            <w:pPr>
              <w:jc w:val="center"/>
              <w:rPr>
                <w:rFonts w:asciiTheme="minorHAnsi" w:hAnsiTheme="minorHAnsi" w:cstheme="minorHAnsi"/>
              </w:rPr>
            </w:pPr>
            <w:r w:rsidRPr="001D334F">
              <w:rPr>
                <w:rFonts w:asciiTheme="minorHAnsi" w:hAnsiTheme="minorHAnsi" w:cstheme="minorHAnsi"/>
              </w:rPr>
              <w:t>N/A</w:t>
            </w:r>
          </w:p>
        </w:tc>
        <w:tc>
          <w:tcPr>
            <w:tcW w:w="2700" w:type="dxa"/>
          </w:tcPr>
          <w:p w14:paraId="7C4B9276"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Hours</w:t>
            </w:r>
          </w:p>
        </w:tc>
        <w:tc>
          <w:tcPr>
            <w:tcW w:w="3476" w:type="dxa"/>
          </w:tcPr>
          <w:p w14:paraId="7A3EA97B"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HQ Approval by PDN Program Manager</w:t>
            </w:r>
          </w:p>
        </w:tc>
      </w:tr>
      <w:tr w:rsidR="001447DD" w:rsidRPr="001D334F" w14:paraId="74890D57" w14:textId="77777777" w:rsidTr="00861CE4">
        <w:tc>
          <w:tcPr>
            <w:tcW w:w="2718" w:type="dxa"/>
            <w:vMerge/>
          </w:tcPr>
          <w:p w14:paraId="74F0FCB1" w14:textId="77777777" w:rsidR="001447DD" w:rsidRPr="001D334F" w:rsidRDefault="001447DD" w:rsidP="00861CE4">
            <w:pPr>
              <w:spacing w:after="200"/>
              <w:jc w:val="center"/>
              <w:rPr>
                <w:rFonts w:asciiTheme="minorHAnsi" w:hAnsiTheme="minorHAnsi" w:cstheme="minorHAnsi"/>
                <w:color w:val="000000"/>
              </w:rPr>
            </w:pPr>
          </w:p>
        </w:tc>
        <w:tc>
          <w:tcPr>
            <w:tcW w:w="3577" w:type="dxa"/>
          </w:tcPr>
          <w:p w14:paraId="5C1B0889"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rPr>
              <w:t>Personal Care In-Home</w:t>
            </w:r>
          </w:p>
        </w:tc>
        <w:tc>
          <w:tcPr>
            <w:tcW w:w="1620" w:type="dxa"/>
          </w:tcPr>
          <w:p w14:paraId="142361E3" w14:textId="77777777" w:rsidR="001447DD" w:rsidRPr="001D334F" w:rsidRDefault="001447DD" w:rsidP="00861CE4">
            <w:pPr>
              <w:jc w:val="center"/>
              <w:rPr>
                <w:rFonts w:asciiTheme="minorHAnsi" w:hAnsiTheme="minorHAnsi" w:cstheme="minorHAnsi"/>
              </w:rPr>
            </w:pPr>
            <w:r w:rsidRPr="001D334F">
              <w:rPr>
                <w:rFonts w:asciiTheme="minorHAnsi" w:hAnsiTheme="minorHAnsi" w:cstheme="minorHAnsi"/>
              </w:rPr>
              <w:t>N/A</w:t>
            </w:r>
          </w:p>
        </w:tc>
        <w:tc>
          <w:tcPr>
            <w:tcW w:w="2700" w:type="dxa"/>
          </w:tcPr>
          <w:p w14:paraId="2C6F0D72"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Hours</w:t>
            </w:r>
          </w:p>
        </w:tc>
        <w:tc>
          <w:tcPr>
            <w:tcW w:w="3476" w:type="dxa"/>
          </w:tcPr>
          <w:p w14:paraId="3B6388EF"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HQ Approval by ETR Committee HQ/ PDN Program Manager</w:t>
            </w:r>
          </w:p>
        </w:tc>
      </w:tr>
      <w:tr w:rsidR="001447DD" w:rsidRPr="001D334F" w14:paraId="7A91873F" w14:textId="77777777" w:rsidTr="00861CE4">
        <w:tc>
          <w:tcPr>
            <w:tcW w:w="2718" w:type="dxa"/>
          </w:tcPr>
          <w:p w14:paraId="48D1BE9D"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Bedhold (initiated by Bedhold Unit only)</w:t>
            </w:r>
          </w:p>
        </w:tc>
        <w:tc>
          <w:tcPr>
            <w:tcW w:w="3577" w:type="dxa"/>
          </w:tcPr>
          <w:p w14:paraId="318A5830"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Bedhold-not hosp</w:t>
            </w:r>
            <w:r>
              <w:rPr>
                <w:rFonts w:asciiTheme="minorHAnsi" w:hAnsiTheme="minorHAnsi" w:cstheme="minorHAnsi"/>
                <w:color w:val="000000"/>
              </w:rPr>
              <w:t>ital</w:t>
            </w:r>
            <w:r w:rsidRPr="001D334F">
              <w:rPr>
                <w:rFonts w:asciiTheme="minorHAnsi" w:hAnsiTheme="minorHAnsi" w:cstheme="minorHAnsi"/>
                <w:color w:val="000000"/>
              </w:rPr>
              <w:t xml:space="preserve"> or SNF (associated assessment is not required)</w:t>
            </w:r>
          </w:p>
        </w:tc>
        <w:tc>
          <w:tcPr>
            <w:tcW w:w="1620" w:type="dxa"/>
          </w:tcPr>
          <w:p w14:paraId="23660A66" w14:textId="77777777" w:rsidR="001447DD" w:rsidRPr="001D334F" w:rsidRDefault="001447DD" w:rsidP="00861CE4">
            <w:pPr>
              <w:jc w:val="center"/>
              <w:rPr>
                <w:rFonts w:asciiTheme="minorHAnsi" w:hAnsiTheme="minorHAnsi" w:cstheme="minorHAnsi"/>
              </w:rPr>
            </w:pPr>
            <w:r w:rsidRPr="001D334F">
              <w:rPr>
                <w:rFonts w:asciiTheme="minorHAnsi" w:hAnsiTheme="minorHAnsi" w:cstheme="minorHAnsi"/>
              </w:rPr>
              <w:t>N/A</w:t>
            </w:r>
          </w:p>
        </w:tc>
        <w:tc>
          <w:tcPr>
            <w:tcW w:w="2700" w:type="dxa"/>
          </w:tcPr>
          <w:p w14:paraId="1CA9A02E"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NA</w:t>
            </w:r>
          </w:p>
        </w:tc>
        <w:tc>
          <w:tcPr>
            <w:tcW w:w="3476" w:type="dxa"/>
          </w:tcPr>
          <w:p w14:paraId="3272D63C"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HQ Approval by Bed Hold Program Manager</w:t>
            </w:r>
          </w:p>
        </w:tc>
      </w:tr>
      <w:tr w:rsidR="001447DD" w:rsidRPr="001D334F" w14:paraId="3E964928" w14:textId="77777777" w:rsidTr="00B62312">
        <w:trPr>
          <w:trHeight w:val="467"/>
        </w:trPr>
        <w:tc>
          <w:tcPr>
            <w:tcW w:w="2718" w:type="dxa"/>
            <w:vMerge w:val="restart"/>
          </w:tcPr>
          <w:p w14:paraId="3BFE78B8"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Social Leave</w:t>
            </w:r>
          </w:p>
        </w:tc>
        <w:tc>
          <w:tcPr>
            <w:tcW w:w="3577" w:type="dxa"/>
          </w:tcPr>
          <w:p w14:paraId="2C69F600"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AFH/BH Leave &gt;18 days/yr</w:t>
            </w:r>
          </w:p>
        </w:tc>
        <w:tc>
          <w:tcPr>
            <w:tcW w:w="1620" w:type="dxa"/>
          </w:tcPr>
          <w:p w14:paraId="780F1897" w14:textId="77777777" w:rsidR="001447DD" w:rsidRPr="001D334F" w:rsidRDefault="001447DD" w:rsidP="00861CE4">
            <w:pPr>
              <w:jc w:val="center"/>
              <w:rPr>
                <w:rFonts w:asciiTheme="minorHAnsi" w:hAnsiTheme="minorHAnsi" w:cstheme="minorHAnsi"/>
              </w:rPr>
            </w:pPr>
            <w:r w:rsidRPr="001D334F">
              <w:rPr>
                <w:rFonts w:asciiTheme="minorHAnsi" w:hAnsiTheme="minorHAnsi" w:cstheme="minorHAnsi"/>
              </w:rPr>
              <w:t>N/A</w:t>
            </w:r>
          </w:p>
        </w:tc>
        <w:tc>
          <w:tcPr>
            <w:tcW w:w="2700" w:type="dxa"/>
          </w:tcPr>
          <w:p w14:paraId="762F5AB4"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NA</w:t>
            </w:r>
          </w:p>
        </w:tc>
        <w:tc>
          <w:tcPr>
            <w:tcW w:w="3476" w:type="dxa"/>
            <w:vMerge w:val="restart"/>
          </w:tcPr>
          <w:p w14:paraId="11B7A35B" w14:textId="77777777" w:rsidR="001447DD" w:rsidRDefault="001447DD" w:rsidP="00861CE4">
            <w:pPr>
              <w:jc w:val="center"/>
              <w:rPr>
                <w:rFonts w:asciiTheme="minorHAnsi" w:hAnsiTheme="minorHAnsi" w:cstheme="minorHAnsi"/>
                <w:color w:val="000000"/>
              </w:rPr>
            </w:pPr>
          </w:p>
          <w:p w14:paraId="4D028631" w14:textId="77777777" w:rsidR="001447DD" w:rsidRPr="001D334F" w:rsidRDefault="001447DD" w:rsidP="00861CE4">
            <w:pPr>
              <w:jc w:val="center"/>
              <w:rPr>
                <w:rFonts w:asciiTheme="minorHAnsi" w:hAnsiTheme="minorHAnsi" w:cstheme="minorHAnsi"/>
                <w:color w:val="000000"/>
              </w:rPr>
            </w:pPr>
            <w:r w:rsidRPr="001D334F">
              <w:rPr>
                <w:rFonts w:asciiTheme="minorHAnsi" w:hAnsiTheme="minorHAnsi" w:cstheme="minorHAnsi"/>
                <w:color w:val="000000"/>
              </w:rPr>
              <w:t>Field Approval (Regional)</w:t>
            </w:r>
          </w:p>
          <w:p w14:paraId="74E2DF1D" w14:textId="77777777" w:rsidR="001447DD" w:rsidRPr="001D334F" w:rsidRDefault="001447DD" w:rsidP="00861CE4">
            <w:pPr>
              <w:spacing w:after="200"/>
              <w:jc w:val="center"/>
              <w:rPr>
                <w:rFonts w:asciiTheme="minorHAnsi" w:hAnsiTheme="minorHAnsi" w:cstheme="minorHAnsi"/>
                <w:color w:val="000000"/>
              </w:rPr>
            </w:pPr>
          </w:p>
        </w:tc>
      </w:tr>
      <w:tr w:rsidR="001447DD" w:rsidRPr="001D334F" w14:paraId="4488AA4E" w14:textId="77777777" w:rsidTr="00B62312">
        <w:trPr>
          <w:trHeight w:val="431"/>
        </w:trPr>
        <w:tc>
          <w:tcPr>
            <w:tcW w:w="2718" w:type="dxa"/>
            <w:vMerge/>
          </w:tcPr>
          <w:p w14:paraId="2681537B" w14:textId="77777777" w:rsidR="001447DD" w:rsidRPr="001D334F" w:rsidRDefault="001447DD" w:rsidP="00861CE4">
            <w:pPr>
              <w:spacing w:after="200"/>
              <w:jc w:val="center"/>
              <w:rPr>
                <w:rFonts w:asciiTheme="minorHAnsi" w:hAnsiTheme="minorHAnsi" w:cstheme="minorHAnsi"/>
                <w:color w:val="000000"/>
              </w:rPr>
            </w:pPr>
          </w:p>
        </w:tc>
        <w:tc>
          <w:tcPr>
            <w:tcW w:w="3577" w:type="dxa"/>
          </w:tcPr>
          <w:p w14:paraId="4A6C6841"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NH Leave &gt;18 days/yr</w:t>
            </w:r>
          </w:p>
        </w:tc>
        <w:tc>
          <w:tcPr>
            <w:tcW w:w="1620" w:type="dxa"/>
          </w:tcPr>
          <w:p w14:paraId="3BE865E6" w14:textId="77777777" w:rsidR="001447DD" w:rsidRPr="001D334F" w:rsidRDefault="001447DD" w:rsidP="00861CE4">
            <w:pPr>
              <w:jc w:val="center"/>
              <w:rPr>
                <w:rFonts w:asciiTheme="minorHAnsi" w:hAnsiTheme="minorHAnsi" w:cstheme="minorHAnsi"/>
              </w:rPr>
            </w:pPr>
            <w:r w:rsidRPr="001D334F">
              <w:rPr>
                <w:rFonts w:asciiTheme="minorHAnsi" w:hAnsiTheme="minorHAnsi" w:cstheme="minorHAnsi"/>
              </w:rPr>
              <w:t>N/A</w:t>
            </w:r>
          </w:p>
        </w:tc>
        <w:tc>
          <w:tcPr>
            <w:tcW w:w="2700" w:type="dxa"/>
          </w:tcPr>
          <w:p w14:paraId="5D99EBB0"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NA</w:t>
            </w:r>
          </w:p>
        </w:tc>
        <w:tc>
          <w:tcPr>
            <w:tcW w:w="3476" w:type="dxa"/>
            <w:vMerge/>
          </w:tcPr>
          <w:p w14:paraId="74F3B58C" w14:textId="77777777" w:rsidR="001447DD" w:rsidRPr="001D334F" w:rsidRDefault="001447DD" w:rsidP="00861CE4">
            <w:pPr>
              <w:spacing w:after="200"/>
              <w:jc w:val="center"/>
              <w:rPr>
                <w:rFonts w:asciiTheme="minorHAnsi" w:hAnsiTheme="minorHAnsi" w:cstheme="minorHAnsi"/>
                <w:color w:val="000000"/>
              </w:rPr>
            </w:pPr>
          </w:p>
        </w:tc>
      </w:tr>
      <w:tr w:rsidR="001447DD" w:rsidRPr="001D334F" w14:paraId="4065263F" w14:textId="77777777" w:rsidTr="00861CE4">
        <w:trPr>
          <w:trHeight w:val="935"/>
        </w:trPr>
        <w:tc>
          <w:tcPr>
            <w:tcW w:w="2718" w:type="dxa"/>
          </w:tcPr>
          <w:p w14:paraId="49FA4249"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lastRenderedPageBreak/>
              <w:t xml:space="preserve">Other Use for Assistive Technology </w:t>
            </w:r>
            <w:r w:rsidRPr="00BA1FCF">
              <w:rPr>
                <w:rFonts w:asciiTheme="minorHAnsi" w:hAnsiTheme="minorHAnsi" w:cstheme="minorHAnsi"/>
                <w:color w:val="000000"/>
                <w:sz w:val="20"/>
                <w:szCs w:val="20"/>
              </w:rPr>
              <w:t>(contact Linda Garcia)</w:t>
            </w:r>
            <w:r w:rsidRPr="001D334F">
              <w:rPr>
                <w:rFonts w:asciiTheme="minorHAnsi" w:hAnsiTheme="minorHAnsi" w:cstheme="minorHAnsi"/>
                <w:color w:val="000000"/>
              </w:rPr>
              <w:t>, or Financial</w:t>
            </w:r>
          </w:p>
        </w:tc>
        <w:tc>
          <w:tcPr>
            <w:tcW w:w="3577" w:type="dxa"/>
          </w:tcPr>
          <w:p w14:paraId="20CDBD18" w14:textId="77777777" w:rsidR="001447DD" w:rsidRPr="001D334F" w:rsidRDefault="001447DD" w:rsidP="00861CE4">
            <w:pPr>
              <w:jc w:val="center"/>
              <w:rPr>
                <w:rFonts w:asciiTheme="minorHAnsi" w:hAnsiTheme="minorHAnsi" w:cstheme="minorHAnsi"/>
                <w:color w:val="000000"/>
              </w:rPr>
            </w:pPr>
            <w:r w:rsidRPr="001D334F">
              <w:rPr>
                <w:rFonts w:asciiTheme="minorHAnsi" w:hAnsiTheme="minorHAnsi" w:cstheme="minorHAnsi"/>
                <w:color w:val="000000"/>
              </w:rPr>
              <w:t>Other</w:t>
            </w:r>
          </w:p>
          <w:p w14:paraId="0FDBFBA4" w14:textId="77777777" w:rsidR="001447DD" w:rsidRPr="00BA1FCF" w:rsidRDefault="001447DD" w:rsidP="00861CE4">
            <w:pPr>
              <w:jc w:val="center"/>
              <w:rPr>
                <w:rFonts w:asciiTheme="minorHAnsi" w:hAnsiTheme="minorHAnsi" w:cstheme="minorHAnsi"/>
                <w:color w:val="000000"/>
                <w:sz w:val="20"/>
                <w:szCs w:val="20"/>
              </w:rPr>
            </w:pPr>
            <w:r w:rsidRPr="00BA1FCF">
              <w:rPr>
                <w:rFonts w:asciiTheme="minorHAnsi" w:hAnsiTheme="minorHAnsi" w:cstheme="minorHAnsi"/>
                <w:color w:val="000000"/>
                <w:sz w:val="20"/>
                <w:szCs w:val="20"/>
              </w:rPr>
              <w:t>(Associated assessment is not required)</w:t>
            </w:r>
          </w:p>
        </w:tc>
        <w:tc>
          <w:tcPr>
            <w:tcW w:w="1620" w:type="dxa"/>
          </w:tcPr>
          <w:p w14:paraId="055185B8" w14:textId="77777777" w:rsidR="001447DD" w:rsidRPr="001D334F" w:rsidRDefault="001447DD" w:rsidP="00861CE4">
            <w:pPr>
              <w:jc w:val="center"/>
              <w:rPr>
                <w:rFonts w:asciiTheme="minorHAnsi" w:hAnsiTheme="minorHAnsi" w:cstheme="minorHAnsi"/>
              </w:rPr>
            </w:pPr>
            <w:r w:rsidRPr="001D334F">
              <w:rPr>
                <w:rFonts w:asciiTheme="minorHAnsi" w:hAnsiTheme="minorHAnsi" w:cstheme="minorHAnsi"/>
              </w:rPr>
              <w:t>N/A</w:t>
            </w:r>
          </w:p>
        </w:tc>
        <w:tc>
          <w:tcPr>
            <w:tcW w:w="2700" w:type="dxa"/>
          </w:tcPr>
          <w:p w14:paraId="23838DBB" w14:textId="77777777" w:rsidR="001447DD" w:rsidRPr="001D334F" w:rsidRDefault="001447DD" w:rsidP="00861CE4">
            <w:pPr>
              <w:spacing w:after="200"/>
              <w:jc w:val="center"/>
              <w:rPr>
                <w:rFonts w:asciiTheme="minorHAnsi" w:hAnsiTheme="minorHAnsi" w:cstheme="minorHAnsi"/>
                <w:color w:val="000000"/>
              </w:rPr>
            </w:pPr>
            <w:r w:rsidRPr="001D334F">
              <w:rPr>
                <w:rFonts w:asciiTheme="minorHAnsi" w:hAnsiTheme="minorHAnsi" w:cstheme="minorHAnsi"/>
                <w:color w:val="000000"/>
              </w:rPr>
              <w:t>All fields enabled</w:t>
            </w:r>
          </w:p>
        </w:tc>
        <w:tc>
          <w:tcPr>
            <w:tcW w:w="3476" w:type="dxa"/>
          </w:tcPr>
          <w:p w14:paraId="08E10705" w14:textId="77777777" w:rsidR="001447DD" w:rsidRDefault="001447DD" w:rsidP="00861CE4">
            <w:pPr>
              <w:jc w:val="center"/>
              <w:rPr>
                <w:rFonts w:asciiTheme="minorHAnsi" w:hAnsiTheme="minorHAnsi" w:cstheme="minorHAnsi"/>
                <w:color w:val="000000"/>
              </w:rPr>
            </w:pPr>
          </w:p>
          <w:p w14:paraId="3BD6F441" w14:textId="77777777" w:rsidR="001447DD" w:rsidRPr="001D334F" w:rsidRDefault="001447DD" w:rsidP="00861CE4">
            <w:pPr>
              <w:jc w:val="center"/>
              <w:rPr>
                <w:rFonts w:asciiTheme="minorHAnsi" w:hAnsiTheme="minorHAnsi" w:cstheme="minorHAnsi"/>
                <w:color w:val="000000"/>
              </w:rPr>
            </w:pPr>
            <w:r w:rsidRPr="001D334F">
              <w:rPr>
                <w:rFonts w:asciiTheme="minorHAnsi" w:hAnsiTheme="minorHAnsi" w:cstheme="minorHAnsi"/>
                <w:color w:val="000000"/>
              </w:rPr>
              <w:t>Varies</w:t>
            </w:r>
          </w:p>
        </w:tc>
      </w:tr>
      <w:tr w:rsidR="001447DD" w:rsidRPr="001D334F" w14:paraId="3342B0AF" w14:textId="77777777" w:rsidTr="00861CE4">
        <w:trPr>
          <w:trHeight w:val="278"/>
        </w:trPr>
        <w:tc>
          <w:tcPr>
            <w:tcW w:w="2718" w:type="dxa"/>
            <w:vMerge w:val="restart"/>
            <w:shd w:val="clear" w:color="auto" w:fill="auto"/>
          </w:tcPr>
          <w:p w14:paraId="0379276A" w14:textId="77777777" w:rsidR="001447DD" w:rsidRPr="001D334F" w:rsidRDefault="001447DD" w:rsidP="00861CE4">
            <w:pPr>
              <w:spacing w:after="200" w:line="276" w:lineRule="auto"/>
              <w:jc w:val="center"/>
              <w:rPr>
                <w:rFonts w:asciiTheme="minorHAnsi" w:hAnsiTheme="minorHAnsi" w:cstheme="minorHAnsi"/>
              </w:rPr>
            </w:pPr>
            <w:r w:rsidRPr="001D334F">
              <w:rPr>
                <w:rFonts w:asciiTheme="minorHAnsi" w:hAnsiTheme="minorHAnsi" w:cstheme="minorHAnsi"/>
              </w:rPr>
              <w:t>RCL –Personal Care</w:t>
            </w:r>
          </w:p>
        </w:tc>
        <w:tc>
          <w:tcPr>
            <w:tcW w:w="3577" w:type="dxa"/>
            <w:shd w:val="clear" w:color="auto" w:fill="auto"/>
          </w:tcPr>
          <w:p w14:paraId="59E9CFE5" w14:textId="77777777" w:rsidR="001447DD" w:rsidRPr="001D334F" w:rsidRDefault="001447DD" w:rsidP="00861CE4">
            <w:pPr>
              <w:spacing w:after="200" w:line="276" w:lineRule="auto"/>
              <w:jc w:val="center"/>
              <w:rPr>
                <w:rFonts w:asciiTheme="minorHAnsi" w:hAnsiTheme="minorHAnsi" w:cstheme="minorHAnsi"/>
              </w:rPr>
            </w:pPr>
            <w:r w:rsidRPr="001D334F">
              <w:rPr>
                <w:rFonts w:asciiTheme="minorHAnsi" w:hAnsiTheme="minorHAnsi" w:cstheme="minorHAnsi"/>
              </w:rPr>
              <w:t>Personal Care In-Home</w:t>
            </w:r>
          </w:p>
        </w:tc>
        <w:tc>
          <w:tcPr>
            <w:tcW w:w="1620" w:type="dxa"/>
            <w:shd w:val="clear" w:color="auto" w:fill="auto"/>
          </w:tcPr>
          <w:p w14:paraId="79D95B7B" w14:textId="77777777" w:rsidR="001447DD" w:rsidRPr="001D334F" w:rsidRDefault="001447DD" w:rsidP="00861CE4">
            <w:pPr>
              <w:jc w:val="center"/>
              <w:rPr>
                <w:rFonts w:asciiTheme="minorHAnsi" w:hAnsiTheme="minorHAnsi" w:cstheme="minorHAnsi"/>
              </w:rPr>
            </w:pPr>
            <w:r w:rsidRPr="001D334F">
              <w:rPr>
                <w:rFonts w:asciiTheme="minorHAnsi" w:hAnsiTheme="minorHAnsi" w:cstheme="minorHAnsi"/>
              </w:rPr>
              <w:t>N/A</w:t>
            </w:r>
          </w:p>
        </w:tc>
        <w:tc>
          <w:tcPr>
            <w:tcW w:w="2700" w:type="dxa"/>
            <w:shd w:val="clear" w:color="auto" w:fill="auto"/>
          </w:tcPr>
          <w:p w14:paraId="22976EFA" w14:textId="77777777" w:rsidR="001447DD" w:rsidRPr="001D334F" w:rsidRDefault="001447DD" w:rsidP="00861CE4">
            <w:pPr>
              <w:spacing w:after="200" w:line="276" w:lineRule="auto"/>
              <w:jc w:val="center"/>
              <w:rPr>
                <w:rFonts w:asciiTheme="minorHAnsi" w:hAnsiTheme="minorHAnsi" w:cstheme="minorHAnsi"/>
              </w:rPr>
            </w:pPr>
            <w:r w:rsidRPr="001D334F">
              <w:rPr>
                <w:rFonts w:asciiTheme="minorHAnsi" w:hAnsiTheme="minorHAnsi" w:cstheme="minorHAnsi"/>
              </w:rPr>
              <w:t>Hours</w:t>
            </w:r>
          </w:p>
        </w:tc>
        <w:tc>
          <w:tcPr>
            <w:tcW w:w="3476" w:type="dxa"/>
            <w:vMerge w:val="restart"/>
          </w:tcPr>
          <w:p w14:paraId="268938E0" w14:textId="77777777" w:rsidR="001447DD" w:rsidRDefault="001447DD" w:rsidP="00861CE4">
            <w:pPr>
              <w:spacing w:after="100" w:afterAutospacing="1" w:line="276" w:lineRule="auto"/>
              <w:jc w:val="center"/>
              <w:rPr>
                <w:rFonts w:asciiTheme="minorHAnsi" w:hAnsiTheme="minorHAnsi" w:cstheme="minorHAnsi"/>
              </w:rPr>
            </w:pPr>
          </w:p>
          <w:p w14:paraId="7957AADC" w14:textId="77777777" w:rsidR="001447DD" w:rsidRPr="001D334F" w:rsidRDefault="001447DD" w:rsidP="00861CE4">
            <w:pPr>
              <w:spacing w:after="100" w:afterAutospacing="1" w:line="276" w:lineRule="auto"/>
              <w:jc w:val="center"/>
              <w:rPr>
                <w:rFonts w:asciiTheme="minorHAnsi" w:hAnsiTheme="minorHAnsi" w:cstheme="minorHAnsi"/>
              </w:rPr>
            </w:pPr>
            <w:r w:rsidRPr="001D334F">
              <w:rPr>
                <w:rFonts w:asciiTheme="minorHAnsi" w:hAnsiTheme="minorHAnsi" w:cstheme="minorHAnsi"/>
              </w:rPr>
              <w:t>HQ Approval by ETR Committee</w:t>
            </w:r>
          </w:p>
        </w:tc>
      </w:tr>
      <w:tr w:rsidR="001447DD" w:rsidRPr="001D334F" w14:paraId="4B60E4D1" w14:textId="77777777" w:rsidTr="00861CE4">
        <w:trPr>
          <w:trHeight w:val="296"/>
        </w:trPr>
        <w:tc>
          <w:tcPr>
            <w:tcW w:w="2718" w:type="dxa"/>
            <w:vMerge/>
            <w:shd w:val="clear" w:color="auto" w:fill="auto"/>
          </w:tcPr>
          <w:p w14:paraId="2080FFAB" w14:textId="77777777" w:rsidR="001447DD" w:rsidRPr="001D334F" w:rsidRDefault="001447DD" w:rsidP="00861CE4">
            <w:pPr>
              <w:spacing w:after="200" w:line="276" w:lineRule="auto"/>
              <w:jc w:val="center"/>
              <w:rPr>
                <w:rFonts w:asciiTheme="minorHAnsi" w:hAnsiTheme="minorHAnsi" w:cstheme="minorHAnsi"/>
              </w:rPr>
            </w:pPr>
          </w:p>
        </w:tc>
        <w:tc>
          <w:tcPr>
            <w:tcW w:w="3577" w:type="dxa"/>
            <w:shd w:val="clear" w:color="auto" w:fill="auto"/>
          </w:tcPr>
          <w:p w14:paraId="0FDD11A6" w14:textId="77777777" w:rsidR="001447DD" w:rsidRPr="001D334F" w:rsidRDefault="001447DD" w:rsidP="00861CE4">
            <w:pPr>
              <w:spacing w:after="200" w:line="276" w:lineRule="auto"/>
              <w:jc w:val="center"/>
              <w:rPr>
                <w:rFonts w:asciiTheme="minorHAnsi" w:hAnsiTheme="minorHAnsi" w:cstheme="minorHAnsi"/>
              </w:rPr>
            </w:pPr>
            <w:r w:rsidRPr="001D334F">
              <w:rPr>
                <w:rFonts w:asciiTheme="minorHAnsi" w:hAnsiTheme="minorHAnsi" w:cstheme="minorHAnsi"/>
              </w:rPr>
              <w:t>Personal Care</w:t>
            </w:r>
            <w:r>
              <w:rPr>
                <w:rFonts w:asciiTheme="minorHAnsi" w:hAnsiTheme="minorHAnsi" w:cstheme="minorHAnsi"/>
              </w:rPr>
              <w:t>:</w:t>
            </w:r>
            <w:r w:rsidRPr="001D334F">
              <w:rPr>
                <w:rFonts w:asciiTheme="minorHAnsi" w:hAnsiTheme="minorHAnsi" w:cstheme="minorHAnsi"/>
              </w:rPr>
              <w:t xml:space="preserve"> Residential</w:t>
            </w:r>
          </w:p>
        </w:tc>
        <w:tc>
          <w:tcPr>
            <w:tcW w:w="1620" w:type="dxa"/>
            <w:shd w:val="clear" w:color="auto" w:fill="auto"/>
          </w:tcPr>
          <w:p w14:paraId="2EFACE92" w14:textId="77777777" w:rsidR="001447DD" w:rsidRPr="001D334F" w:rsidRDefault="001447DD" w:rsidP="00861CE4">
            <w:pPr>
              <w:jc w:val="center"/>
              <w:rPr>
                <w:rFonts w:asciiTheme="minorHAnsi" w:hAnsiTheme="minorHAnsi" w:cstheme="minorHAnsi"/>
              </w:rPr>
            </w:pPr>
            <w:r w:rsidRPr="001D334F">
              <w:rPr>
                <w:rFonts w:asciiTheme="minorHAnsi" w:hAnsiTheme="minorHAnsi" w:cstheme="minorHAnsi"/>
              </w:rPr>
              <w:t>N/A</w:t>
            </w:r>
          </w:p>
        </w:tc>
        <w:tc>
          <w:tcPr>
            <w:tcW w:w="2700" w:type="dxa"/>
            <w:shd w:val="clear" w:color="auto" w:fill="auto"/>
          </w:tcPr>
          <w:p w14:paraId="66D37288" w14:textId="77777777" w:rsidR="001447DD" w:rsidRPr="001D334F" w:rsidRDefault="001447DD" w:rsidP="00861CE4">
            <w:pPr>
              <w:spacing w:after="200" w:line="276" w:lineRule="auto"/>
              <w:jc w:val="center"/>
              <w:rPr>
                <w:rFonts w:asciiTheme="minorHAnsi" w:hAnsiTheme="minorHAnsi" w:cstheme="minorHAnsi"/>
              </w:rPr>
            </w:pPr>
            <w:r w:rsidRPr="001D334F">
              <w:rPr>
                <w:rFonts w:asciiTheme="minorHAnsi" w:hAnsiTheme="minorHAnsi" w:cstheme="minorHAnsi"/>
              </w:rPr>
              <w:t>Rate</w:t>
            </w:r>
          </w:p>
        </w:tc>
        <w:tc>
          <w:tcPr>
            <w:tcW w:w="3476" w:type="dxa"/>
            <w:vMerge/>
          </w:tcPr>
          <w:p w14:paraId="58DDADC9" w14:textId="77777777" w:rsidR="001447DD" w:rsidRPr="001D334F" w:rsidRDefault="001447DD" w:rsidP="00861CE4">
            <w:pPr>
              <w:spacing w:after="200" w:line="276" w:lineRule="auto"/>
              <w:jc w:val="center"/>
              <w:rPr>
                <w:rFonts w:asciiTheme="minorHAnsi" w:hAnsiTheme="minorHAnsi" w:cstheme="minorHAnsi"/>
              </w:rPr>
            </w:pPr>
          </w:p>
        </w:tc>
      </w:tr>
      <w:tr w:rsidR="001447DD" w:rsidRPr="001D334F" w14:paraId="2D982DE2" w14:textId="77777777" w:rsidTr="00861CE4">
        <w:trPr>
          <w:trHeight w:val="296"/>
        </w:trPr>
        <w:tc>
          <w:tcPr>
            <w:tcW w:w="2718" w:type="dxa"/>
            <w:vMerge/>
            <w:shd w:val="clear" w:color="auto" w:fill="auto"/>
          </w:tcPr>
          <w:p w14:paraId="5F36F5DF" w14:textId="77777777" w:rsidR="001447DD" w:rsidRPr="001D334F" w:rsidRDefault="001447DD" w:rsidP="00861CE4">
            <w:pPr>
              <w:spacing w:after="200" w:line="276" w:lineRule="auto"/>
              <w:jc w:val="center"/>
              <w:rPr>
                <w:rFonts w:asciiTheme="minorHAnsi" w:hAnsiTheme="minorHAnsi" w:cstheme="minorHAnsi"/>
              </w:rPr>
            </w:pPr>
          </w:p>
        </w:tc>
        <w:tc>
          <w:tcPr>
            <w:tcW w:w="3577" w:type="dxa"/>
            <w:shd w:val="clear" w:color="auto" w:fill="auto"/>
          </w:tcPr>
          <w:p w14:paraId="5A8364F2" w14:textId="77777777" w:rsidR="001447DD" w:rsidRPr="001D334F" w:rsidRDefault="001447DD" w:rsidP="00861CE4">
            <w:pPr>
              <w:spacing w:after="200" w:line="276" w:lineRule="auto"/>
              <w:jc w:val="center"/>
              <w:rPr>
                <w:rFonts w:asciiTheme="minorHAnsi" w:hAnsiTheme="minorHAnsi" w:cstheme="minorHAnsi"/>
              </w:rPr>
            </w:pPr>
            <w:r w:rsidRPr="001D334F">
              <w:rPr>
                <w:rFonts w:asciiTheme="minorHAnsi" w:hAnsiTheme="minorHAnsi" w:cstheme="minorHAnsi"/>
              </w:rPr>
              <w:t>Personal Care</w:t>
            </w:r>
            <w:r>
              <w:rPr>
                <w:rFonts w:asciiTheme="minorHAnsi" w:hAnsiTheme="minorHAnsi" w:cstheme="minorHAnsi"/>
              </w:rPr>
              <w:t>:</w:t>
            </w:r>
            <w:r w:rsidRPr="001D334F">
              <w:rPr>
                <w:rFonts w:asciiTheme="minorHAnsi" w:hAnsiTheme="minorHAnsi" w:cstheme="minorHAnsi"/>
              </w:rPr>
              <w:t xml:space="preserve"> Limitation Extension</w:t>
            </w:r>
          </w:p>
        </w:tc>
        <w:tc>
          <w:tcPr>
            <w:tcW w:w="1620" w:type="dxa"/>
            <w:shd w:val="clear" w:color="auto" w:fill="auto"/>
          </w:tcPr>
          <w:p w14:paraId="7DC47832" w14:textId="77777777" w:rsidR="001447DD" w:rsidRPr="001D334F" w:rsidRDefault="001447DD" w:rsidP="00861CE4">
            <w:pPr>
              <w:jc w:val="center"/>
              <w:rPr>
                <w:rFonts w:asciiTheme="minorHAnsi" w:hAnsiTheme="minorHAnsi" w:cstheme="minorHAnsi"/>
              </w:rPr>
            </w:pPr>
            <w:r w:rsidRPr="001D334F">
              <w:rPr>
                <w:rFonts w:asciiTheme="minorHAnsi" w:hAnsiTheme="minorHAnsi" w:cstheme="minorHAnsi"/>
              </w:rPr>
              <w:t>N/A</w:t>
            </w:r>
          </w:p>
        </w:tc>
        <w:tc>
          <w:tcPr>
            <w:tcW w:w="2700" w:type="dxa"/>
            <w:shd w:val="clear" w:color="auto" w:fill="auto"/>
          </w:tcPr>
          <w:p w14:paraId="7543FFA9" w14:textId="77777777" w:rsidR="001447DD" w:rsidRPr="001D334F" w:rsidRDefault="001447DD" w:rsidP="00861CE4">
            <w:pPr>
              <w:spacing w:after="200" w:line="276" w:lineRule="auto"/>
              <w:jc w:val="center"/>
              <w:rPr>
                <w:rFonts w:asciiTheme="minorHAnsi" w:hAnsiTheme="minorHAnsi" w:cstheme="minorHAnsi"/>
              </w:rPr>
            </w:pPr>
            <w:r w:rsidRPr="001D334F">
              <w:rPr>
                <w:rFonts w:asciiTheme="minorHAnsi" w:hAnsiTheme="minorHAnsi" w:cstheme="minorHAnsi"/>
              </w:rPr>
              <w:t>Hours</w:t>
            </w:r>
          </w:p>
        </w:tc>
        <w:tc>
          <w:tcPr>
            <w:tcW w:w="3476" w:type="dxa"/>
            <w:vMerge/>
          </w:tcPr>
          <w:p w14:paraId="4CB3ED01" w14:textId="77777777" w:rsidR="001447DD" w:rsidRPr="001D334F" w:rsidRDefault="001447DD" w:rsidP="00861CE4">
            <w:pPr>
              <w:spacing w:after="200" w:line="276" w:lineRule="auto"/>
              <w:jc w:val="center"/>
              <w:rPr>
                <w:rFonts w:asciiTheme="minorHAnsi" w:hAnsiTheme="minorHAnsi" w:cstheme="minorHAnsi"/>
              </w:rPr>
            </w:pPr>
          </w:p>
        </w:tc>
      </w:tr>
      <w:tr w:rsidR="001447DD" w:rsidRPr="001D334F" w14:paraId="6217B972" w14:textId="77777777" w:rsidTr="00861CE4">
        <w:trPr>
          <w:trHeight w:val="386"/>
        </w:trPr>
        <w:tc>
          <w:tcPr>
            <w:tcW w:w="2718" w:type="dxa"/>
            <w:vMerge w:val="restart"/>
            <w:shd w:val="clear" w:color="auto" w:fill="auto"/>
          </w:tcPr>
          <w:p w14:paraId="42250DDE" w14:textId="77777777" w:rsidR="001447DD" w:rsidRPr="001D334F" w:rsidRDefault="001447DD" w:rsidP="00861CE4">
            <w:pPr>
              <w:spacing w:after="200" w:line="276" w:lineRule="auto"/>
              <w:jc w:val="center"/>
              <w:rPr>
                <w:rFonts w:asciiTheme="minorHAnsi" w:hAnsiTheme="minorHAnsi" w:cstheme="minorHAnsi"/>
              </w:rPr>
            </w:pPr>
            <w:r w:rsidRPr="001D334F">
              <w:rPr>
                <w:rFonts w:asciiTheme="minorHAnsi" w:hAnsiTheme="minorHAnsi" w:cstheme="minorHAnsi"/>
              </w:rPr>
              <w:t>RCL/WA Roads-Services</w:t>
            </w:r>
          </w:p>
        </w:tc>
        <w:tc>
          <w:tcPr>
            <w:tcW w:w="3577" w:type="dxa"/>
            <w:shd w:val="clear" w:color="auto" w:fill="auto"/>
          </w:tcPr>
          <w:p w14:paraId="2291E487" w14:textId="77777777" w:rsidR="001447DD" w:rsidRPr="001D334F" w:rsidRDefault="001447DD" w:rsidP="00861CE4">
            <w:pPr>
              <w:ind w:left="360" w:hanging="288"/>
              <w:jc w:val="center"/>
              <w:rPr>
                <w:rFonts w:asciiTheme="minorHAnsi" w:eastAsia="Calibri" w:hAnsiTheme="minorHAnsi" w:cstheme="minorHAnsi"/>
              </w:rPr>
            </w:pPr>
            <w:r>
              <w:rPr>
                <w:rFonts w:asciiTheme="minorHAnsi" w:eastAsia="Calibri" w:hAnsiTheme="minorHAnsi" w:cstheme="minorHAnsi"/>
              </w:rPr>
              <w:t>Client Training:</w:t>
            </w:r>
            <w:r w:rsidRPr="001D334F">
              <w:rPr>
                <w:rFonts w:asciiTheme="minorHAnsi" w:eastAsia="Calibri" w:hAnsiTheme="minorHAnsi" w:cstheme="minorHAnsi"/>
              </w:rPr>
              <w:t xml:space="preserve"> </w:t>
            </w:r>
            <w:r>
              <w:rPr>
                <w:rFonts w:asciiTheme="minorHAnsi" w:eastAsia="Calibri" w:hAnsiTheme="minorHAnsi" w:cstheme="minorHAnsi"/>
              </w:rPr>
              <w:t xml:space="preserve">Rate or </w:t>
            </w:r>
            <w:r w:rsidRPr="001D334F">
              <w:rPr>
                <w:rFonts w:asciiTheme="minorHAnsi" w:eastAsia="Calibri" w:hAnsiTheme="minorHAnsi" w:cstheme="minorHAnsi"/>
              </w:rPr>
              <w:t>Hour</w:t>
            </w:r>
            <w:r>
              <w:rPr>
                <w:rFonts w:asciiTheme="minorHAnsi" w:eastAsia="Calibri" w:hAnsiTheme="minorHAnsi" w:cstheme="minorHAnsi"/>
              </w:rPr>
              <w:t>s</w:t>
            </w:r>
          </w:p>
        </w:tc>
        <w:tc>
          <w:tcPr>
            <w:tcW w:w="1620" w:type="dxa"/>
            <w:shd w:val="clear" w:color="auto" w:fill="auto"/>
          </w:tcPr>
          <w:p w14:paraId="51F8D194" w14:textId="77777777" w:rsidR="001447DD" w:rsidRPr="001D334F" w:rsidRDefault="001447DD" w:rsidP="00861CE4">
            <w:pPr>
              <w:spacing w:after="200" w:line="276" w:lineRule="auto"/>
              <w:jc w:val="center"/>
              <w:rPr>
                <w:rFonts w:asciiTheme="minorHAnsi" w:hAnsiTheme="minorHAnsi" w:cstheme="minorHAnsi"/>
              </w:rPr>
            </w:pPr>
            <w:r w:rsidRPr="001D334F">
              <w:rPr>
                <w:rFonts w:asciiTheme="minorHAnsi" w:hAnsiTheme="minorHAnsi" w:cstheme="minorHAnsi"/>
              </w:rPr>
              <w:t>N/A</w:t>
            </w:r>
          </w:p>
        </w:tc>
        <w:tc>
          <w:tcPr>
            <w:tcW w:w="2700" w:type="dxa"/>
            <w:shd w:val="clear" w:color="auto" w:fill="auto"/>
          </w:tcPr>
          <w:p w14:paraId="518CFFFE" w14:textId="77777777" w:rsidR="001447DD" w:rsidRPr="001D334F" w:rsidRDefault="001447DD" w:rsidP="00861CE4">
            <w:pPr>
              <w:spacing w:after="200" w:line="276" w:lineRule="auto"/>
              <w:jc w:val="center"/>
              <w:rPr>
                <w:rFonts w:asciiTheme="minorHAnsi" w:hAnsiTheme="minorHAnsi" w:cstheme="minorHAnsi"/>
              </w:rPr>
            </w:pPr>
            <w:r>
              <w:rPr>
                <w:rFonts w:asciiTheme="minorHAnsi" w:hAnsiTheme="minorHAnsi" w:cstheme="minorHAnsi"/>
              </w:rPr>
              <w:t>Hours</w:t>
            </w:r>
          </w:p>
        </w:tc>
        <w:tc>
          <w:tcPr>
            <w:tcW w:w="3476" w:type="dxa"/>
            <w:vMerge w:val="restart"/>
          </w:tcPr>
          <w:p w14:paraId="29459C53" w14:textId="77777777" w:rsidR="001447DD" w:rsidRDefault="001447DD" w:rsidP="00861CE4">
            <w:pPr>
              <w:spacing w:after="200" w:line="276" w:lineRule="auto"/>
              <w:rPr>
                <w:color w:val="000000"/>
              </w:rPr>
            </w:pPr>
          </w:p>
          <w:p w14:paraId="6E8AE8F4" w14:textId="77777777" w:rsidR="001447DD" w:rsidRPr="001D334F" w:rsidRDefault="001447DD" w:rsidP="00861CE4">
            <w:pPr>
              <w:spacing w:after="200" w:line="276" w:lineRule="auto"/>
              <w:jc w:val="center"/>
              <w:rPr>
                <w:rFonts w:asciiTheme="minorHAnsi" w:hAnsiTheme="minorHAnsi" w:cstheme="minorHAnsi"/>
              </w:rPr>
            </w:pPr>
            <w:r>
              <w:rPr>
                <w:color w:val="000000"/>
              </w:rPr>
              <w:t>Field Approval (AAA or Regional)</w:t>
            </w:r>
          </w:p>
        </w:tc>
      </w:tr>
      <w:tr w:rsidR="001447DD" w:rsidRPr="001D334F" w14:paraId="63DE9E83" w14:textId="77777777" w:rsidTr="00861CE4">
        <w:tc>
          <w:tcPr>
            <w:tcW w:w="2718" w:type="dxa"/>
            <w:vMerge/>
            <w:shd w:val="clear" w:color="auto" w:fill="auto"/>
          </w:tcPr>
          <w:p w14:paraId="43323E54" w14:textId="77777777" w:rsidR="001447DD" w:rsidRPr="001D334F" w:rsidRDefault="001447DD" w:rsidP="00861CE4">
            <w:pPr>
              <w:spacing w:after="200" w:line="276" w:lineRule="auto"/>
              <w:jc w:val="center"/>
              <w:rPr>
                <w:rFonts w:asciiTheme="minorHAnsi" w:hAnsiTheme="minorHAnsi" w:cstheme="minorHAnsi"/>
              </w:rPr>
            </w:pPr>
          </w:p>
        </w:tc>
        <w:tc>
          <w:tcPr>
            <w:tcW w:w="3577" w:type="dxa"/>
            <w:shd w:val="clear" w:color="auto" w:fill="auto"/>
          </w:tcPr>
          <w:p w14:paraId="798DF647" w14:textId="77777777" w:rsidR="001447DD" w:rsidRPr="001D334F" w:rsidRDefault="001447DD" w:rsidP="00861CE4">
            <w:pPr>
              <w:ind w:left="360" w:hanging="288"/>
              <w:jc w:val="center"/>
              <w:rPr>
                <w:rFonts w:asciiTheme="minorHAnsi" w:eastAsia="Calibri" w:hAnsiTheme="minorHAnsi" w:cstheme="minorHAnsi"/>
              </w:rPr>
            </w:pPr>
            <w:r w:rsidRPr="001D334F">
              <w:rPr>
                <w:rFonts w:asciiTheme="minorHAnsi" w:eastAsia="Calibri" w:hAnsiTheme="minorHAnsi" w:cstheme="minorHAnsi"/>
              </w:rPr>
              <w:t>Community Integration (e.g. CCG)</w:t>
            </w:r>
          </w:p>
        </w:tc>
        <w:tc>
          <w:tcPr>
            <w:tcW w:w="1620" w:type="dxa"/>
            <w:shd w:val="clear" w:color="auto" w:fill="auto"/>
          </w:tcPr>
          <w:p w14:paraId="562DF2DC" w14:textId="77777777" w:rsidR="001447DD" w:rsidRPr="001D334F" w:rsidRDefault="001447DD" w:rsidP="00861CE4">
            <w:pPr>
              <w:spacing w:after="200" w:line="276" w:lineRule="auto"/>
              <w:jc w:val="center"/>
              <w:rPr>
                <w:rFonts w:asciiTheme="minorHAnsi" w:hAnsiTheme="minorHAnsi" w:cstheme="minorHAnsi"/>
              </w:rPr>
            </w:pPr>
            <w:r w:rsidRPr="001D334F">
              <w:rPr>
                <w:rFonts w:asciiTheme="minorHAnsi" w:hAnsiTheme="minorHAnsi" w:cstheme="minorHAnsi"/>
              </w:rPr>
              <w:t>N/A</w:t>
            </w:r>
          </w:p>
        </w:tc>
        <w:tc>
          <w:tcPr>
            <w:tcW w:w="2700" w:type="dxa"/>
            <w:shd w:val="clear" w:color="auto" w:fill="auto"/>
          </w:tcPr>
          <w:p w14:paraId="3BCABF82" w14:textId="77777777" w:rsidR="001447DD" w:rsidRPr="001D334F" w:rsidRDefault="001447DD" w:rsidP="00861CE4">
            <w:pPr>
              <w:spacing w:after="200" w:line="276" w:lineRule="auto"/>
              <w:jc w:val="center"/>
              <w:rPr>
                <w:rFonts w:asciiTheme="minorHAnsi" w:hAnsiTheme="minorHAnsi" w:cstheme="minorHAnsi"/>
              </w:rPr>
            </w:pPr>
            <w:r w:rsidRPr="001D334F">
              <w:rPr>
                <w:rFonts w:asciiTheme="minorHAnsi" w:hAnsiTheme="minorHAnsi" w:cstheme="minorHAnsi"/>
              </w:rPr>
              <w:t>Rate, Units, Quantity</w:t>
            </w:r>
          </w:p>
        </w:tc>
        <w:tc>
          <w:tcPr>
            <w:tcW w:w="3476" w:type="dxa"/>
            <w:vMerge/>
          </w:tcPr>
          <w:p w14:paraId="6C21B30B" w14:textId="77777777" w:rsidR="001447DD" w:rsidRPr="001D334F" w:rsidRDefault="001447DD" w:rsidP="00861CE4">
            <w:pPr>
              <w:spacing w:after="200" w:line="276" w:lineRule="auto"/>
              <w:jc w:val="center"/>
              <w:rPr>
                <w:rFonts w:asciiTheme="minorHAnsi" w:hAnsiTheme="minorHAnsi" w:cstheme="minorHAnsi"/>
                <w:color w:val="000000"/>
              </w:rPr>
            </w:pPr>
          </w:p>
        </w:tc>
      </w:tr>
      <w:tr w:rsidR="001447DD" w:rsidRPr="001D334F" w14:paraId="7A2C9127" w14:textId="77777777" w:rsidTr="00861CE4">
        <w:tc>
          <w:tcPr>
            <w:tcW w:w="2718" w:type="dxa"/>
            <w:vMerge/>
            <w:shd w:val="clear" w:color="auto" w:fill="auto"/>
          </w:tcPr>
          <w:p w14:paraId="6E73E89F" w14:textId="77777777" w:rsidR="001447DD" w:rsidRPr="001D334F" w:rsidRDefault="001447DD" w:rsidP="00861CE4">
            <w:pPr>
              <w:spacing w:after="200" w:line="276" w:lineRule="auto"/>
              <w:jc w:val="center"/>
              <w:rPr>
                <w:rFonts w:asciiTheme="minorHAnsi" w:hAnsiTheme="minorHAnsi" w:cstheme="minorHAnsi"/>
              </w:rPr>
            </w:pPr>
          </w:p>
        </w:tc>
        <w:tc>
          <w:tcPr>
            <w:tcW w:w="3577" w:type="dxa"/>
            <w:shd w:val="clear" w:color="auto" w:fill="auto"/>
          </w:tcPr>
          <w:p w14:paraId="6FAFFE37" w14:textId="77777777" w:rsidR="001447DD" w:rsidRPr="001D334F" w:rsidRDefault="001447DD" w:rsidP="00861CE4">
            <w:pPr>
              <w:ind w:left="360" w:hanging="288"/>
              <w:jc w:val="center"/>
              <w:rPr>
                <w:rFonts w:asciiTheme="minorHAnsi" w:eastAsia="Calibri" w:hAnsiTheme="minorHAnsi" w:cstheme="minorHAnsi"/>
              </w:rPr>
            </w:pPr>
            <w:r w:rsidRPr="001D334F">
              <w:rPr>
                <w:rFonts w:asciiTheme="minorHAnsi" w:eastAsia="Calibri" w:hAnsiTheme="minorHAnsi" w:cstheme="minorHAnsi"/>
              </w:rPr>
              <w:t>Community Transition Services</w:t>
            </w:r>
          </w:p>
        </w:tc>
        <w:tc>
          <w:tcPr>
            <w:tcW w:w="1620" w:type="dxa"/>
            <w:shd w:val="clear" w:color="auto" w:fill="auto"/>
          </w:tcPr>
          <w:p w14:paraId="4DB877E5" w14:textId="77777777" w:rsidR="001447DD" w:rsidRPr="001D334F" w:rsidRDefault="001447DD" w:rsidP="00861CE4">
            <w:pPr>
              <w:spacing w:after="200" w:line="276" w:lineRule="auto"/>
              <w:jc w:val="center"/>
              <w:rPr>
                <w:rFonts w:asciiTheme="minorHAnsi" w:hAnsiTheme="minorHAnsi" w:cstheme="minorHAnsi"/>
              </w:rPr>
            </w:pPr>
            <w:r w:rsidRPr="001D334F">
              <w:rPr>
                <w:rFonts w:asciiTheme="minorHAnsi" w:hAnsiTheme="minorHAnsi" w:cstheme="minorHAnsi"/>
              </w:rPr>
              <w:t>N/A</w:t>
            </w:r>
          </w:p>
        </w:tc>
        <w:tc>
          <w:tcPr>
            <w:tcW w:w="2700" w:type="dxa"/>
            <w:shd w:val="clear" w:color="auto" w:fill="auto"/>
          </w:tcPr>
          <w:p w14:paraId="38DC6608" w14:textId="77777777" w:rsidR="001447DD" w:rsidRPr="001D334F" w:rsidRDefault="001447DD" w:rsidP="00861CE4">
            <w:pPr>
              <w:spacing w:after="200" w:line="276" w:lineRule="auto"/>
              <w:jc w:val="center"/>
              <w:rPr>
                <w:rFonts w:asciiTheme="minorHAnsi" w:hAnsiTheme="minorHAnsi" w:cstheme="minorHAnsi"/>
              </w:rPr>
            </w:pPr>
            <w:r w:rsidRPr="001D334F">
              <w:rPr>
                <w:rFonts w:asciiTheme="minorHAnsi" w:hAnsiTheme="minorHAnsi" w:cstheme="minorHAnsi"/>
              </w:rPr>
              <w:t>Rate, Units, Quantity</w:t>
            </w:r>
          </w:p>
        </w:tc>
        <w:tc>
          <w:tcPr>
            <w:tcW w:w="3476" w:type="dxa"/>
            <w:vMerge/>
          </w:tcPr>
          <w:p w14:paraId="7A431293" w14:textId="77777777" w:rsidR="001447DD" w:rsidRPr="001D334F" w:rsidRDefault="001447DD" w:rsidP="00861CE4">
            <w:pPr>
              <w:spacing w:after="200" w:line="276" w:lineRule="auto"/>
              <w:jc w:val="center"/>
              <w:rPr>
                <w:rFonts w:asciiTheme="minorHAnsi" w:hAnsiTheme="minorHAnsi" w:cstheme="minorHAnsi"/>
              </w:rPr>
            </w:pPr>
          </w:p>
        </w:tc>
      </w:tr>
      <w:tr w:rsidR="001447DD" w:rsidRPr="001D334F" w14:paraId="668CC9BB" w14:textId="77777777" w:rsidTr="00861CE4">
        <w:tc>
          <w:tcPr>
            <w:tcW w:w="2718" w:type="dxa"/>
            <w:vMerge/>
            <w:shd w:val="clear" w:color="auto" w:fill="auto"/>
          </w:tcPr>
          <w:p w14:paraId="1AC979D5" w14:textId="77777777" w:rsidR="001447DD" w:rsidRPr="001D334F" w:rsidRDefault="001447DD" w:rsidP="00861CE4">
            <w:pPr>
              <w:spacing w:after="200" w:line="276" w:lineRule="auto"/>
              <w:jc w:val="center"/>
              <w:rPr>
                <w:rFonts w:asciiTheme="minorHAnsi" w:hAnsiTheme="minorHAnsi" w:cstheme="minorHAnsi"/>
              </w:rPr>
            </w:pPr>
          </w:p>
        </w:tc>
        <w:tc>
          <w:tcPr>
            <w:tcW w:w="3577" w:type="dxa"/>
            <w:shd w:val="clear" w:color="auto" w:fill="auto"/>
          </w:tcPr>
          <w:p w14:paraId="3E53B32D" w14:textId="77777777" w:rsidR="001447DD" w:rsidRPr="001D334F" w:rsidRDefault="001447DD" w:rsidP="00861CE4">
            <w:pPr>
              <w:ind w:left="360" w:hanging="288"/>
              <w:jc w:val="center"/>
              <w:rPr>
                <w:rFonts w:asciiTheme="minorHAnsi" w:eastAsia="Calibri" w:hAnsiTheme="minorHAnsi" w:cstheme="minorHAnsi"/>
              </w:rPr>
            </w:pPr>
            <w:r w:rsidRPr="001D334F">
              <w:rPr>
                <w:rFonts w:asciiTheme="minorHAnsi" w:eastAsia="Calibri" w:hAnsiTheme="minorHAnsi" w:cstheme="minorHAnsi"/>
              </w:rPr>
              <w:t>Environmental Modifications</w:t>
            </w:r>
          </w:p>
        </w:tc>
        <w:tc>
          <w:tcPr>
            <w:tcW w:w="1620" w:type="dxa"/>
            <w:shd w:val="clear" w:color="auto" w:fill="auto"/>
          </w:tcPr>
          <w:p w14:paraId="2C0D942C" w14:textId="77777777" w:rsidR="001447DD" w:rsidRPr="001D334F" w:rsidRDefault="001447DD" w:rsidP="00861CE4">
            <w:pPr>
              <w:spacing w:after="200" w:line="276" w:lineRule="auto"/>
              <w:jc w:val="center"/>
              <w:rPr>
                <w:rFonts w:asciiTheme="minorHAnsi" w:hAnsiTheme="minorHAnsi" w:cstheme="minorHAnsi"/>
              </w:rPr>
            </w:pPr>
            <w:r w:rsidRPr="001D334F">
              <w:rPr>
                <w:rFonts w:asciiTheme="minorHAnsi" w:hAnsiTheme="minorHAnsi" w:cstheme="minorHAnsi"/>
              </w:rPr>
              <w:t>N/A</w:t>
            </w:r>
          </w:p>
        </w:tc>
        <w:tc>
          <w:tcPr>
            <w:tcW w:w="2700" w:type="dxa"/>
            <w:shd w:val="clear" w:color="auto" w:fill="auto"/>
          </w:tcPr>
          <w:p w14:paraId="1FFA391F" w14:textId="77777777" w:rsidR="001447DD" w:rsidRPr="001D334F" w:rsidRDefault="001447DD" w:rsidP="00861CE4">
            <w:pPr>
              <w:spacing w:after="200" w:line="276" w:lineRule="auto"/>
              <w:jc w:val="center"/>
              <w:rPr>
                <w:rFonts w:asciiTheme="minorHAnsi" w:hAnsiTheme="minorHAnsi" w:cstheme="minorHAnsi"/>
              </w:rPr>
            </w:pPr>
            <w:r w:rsidRPr="001D334F">
              <w:rPr>
                <w:rFonts w:asciiTheme="minorHAnsi" w:hAnsiTheme="minorHAnsi" w:cstheme="minorHAnsi"/>
              </w:rPr>
              <w:t>Rate, Units, Quantity</w:t>
            </w:r>
          </w:p>
        </w:tc>
        <w:tc>
          <w:tcPr>
            <w:tcW w:w="3476" w:type="dxa"/>
            <w:vMerge/>
          </w:tcPr>
          <w:p w14:paraId="5D6E2BA2" w14:textId="77777777" w:rsidR="001447DD" w:rsidRPr="001D334F" w:rsidRDefault="001447DD" w:rsidP="00861CE4">
            <w:pPr>
              <w:spacing w:after="200" w:line="276" w:lineRule="auto"/>
              <w:jc w:val="center"/>
              <w:rPr>
                <w:rFonts w:asciiTheme="minorHAnsi" w:hAnsiTheme="minorHAnsi" w:cstheme="minorHAnsi"/>
              </w:rPr>
            </w:pPr>
          </w:p>
        </w:tc>
      </w:tr>
      <w:tr w:rsidR="001447DD" w:rsidRPr="001D334F" w14:paraId="77AFF902" w14:textId="77777777" w:rsidTr="00861CE4">
        <w:tc>
          <w:tcPr>
            <w:tcW w:w="2718" w:type="dxa"/>
            <w:vMerge/>
            <w:shd w:val="clear" w:color="auto" w:fill="auto"/>
          </w:tcPr>
          <w:p w14:paraId="4223E9A5" w14:textId="77777777" w:rsidR="001447DD" w:rsidRPr="001D334F" w:rsidRDefault="001447DD" w:rsidP="00861CE4">
            <w:pPr>
              <w:spacing w:after="200" w:line="276" w:lineRule="auto"/>
              <w:jc w:val="center"/>
              <w:rPr>
                <w:rFonts w:asciiTheme="minorHAnsi" w:hAnsiTheme="minorHAnsi" w:cstheme="minorHAnsi"/>
              </w:rPr>
            </w:pPr>
          </w:p>
        </w:tc>
        <w:tc>
          <w:tcPr>
            <w:tcW w:w="3577" w:type="dxa"/>
            <w:shd w:val="clear" w:color="auto" w:fill="auto"/>
          </w:tcPr>
          <w:p w14:paraId="76C72931" w14:textId="77777777" w:rsidR="001447DD" w:rsidRPr="001D334F" w:rsidRDefault="001447DD" w:rsidP="00861CE4">
            <w:pPr>
              <w:ind w:left="360" w:hanging="288"/>
              <w:jc w:val="center"/>
              <w:rPr>
                <w:rFonts w:asciiTheme="minorHAnsi" w:eastAsia="Calibri" w:hAnsiTheme="minorHAnsi" w:cstheme="minorHAnsi"/>
              </w:rPr>
            </w:pPr>
            <w:r w:rsidRPr="001D334F">
              <w:rPr>
                <w:rFonts w:asciiTheme="minorHAnsi" w:eastAsia="Calibri" w:hAnsiTheme="minorHAnsi" w:cstheme="minorHAnsi"/>
              </w:rPr>
              <w:t>Skilled Nursing</w:t>
            </w:r>
            <w:r>
              <w:rPr>
                <w:rFonts w:asciiTheme="minorHAnsi" w:eastAsia="Calibri" w:hAnsiTheme="minorHAnsi" w:cstheme="minorHAnsi"/>
              </w:rPr>
              <w:t xml:space="preserve">: </w:t>
            </w:r>
            <w:r w:rsidRPr="001D334F">
              <w:rPr>
                <w:rFonts w:asciiTheme="minorHAnsi" w:eastAsia="Calibri" w:hAnsiTheme="minorHAnsi" w:cstheme="minorHAnsi"/>
              </w:rPr>
              <w:t>Hours</w:t>
            </w:r>
            <w:r>
              <w:rPr>
                <w:rFonts w:asciiTheme="minorHAnsi" w:eastAsia="Calibri" w:hAnsiTheme="minorHAnsi" w:cstheme="minorHAnsi"/>
              </w:rPr>
              <w:t xml:space="preserve"> (Treat as RN visits)</w:t>
            </w:r>
          </w:p>
        </w:tc>
        <w:tc>
          <w:tcPr>
            <w:tcW w:w="1620" w:type="dxa"/>
            <w:shd w:val="clear" w:color="auto" w:fill="auto"/>
          </w:tcPr>
          <w:p w14:paraId="51843D3A" w14:textId="77777777" w:rsidR="001447DD" w:rsidRPr="001D334F" w:rsidRDefault="001447DD" w:rsidP="00861CE4">
            <w:pPr>
              <w:spacing w:after="200" w:line="276" w:lineRule="auto"/>
              <w:jc w:val="center"/>
              <w:rPr>
                <w:rFonts w:asciiTheme="minorHAnsi" w:hAnsiTheme="minorHAnsi" w:cstheme="minorHAnsi"/>
              </w:rPr>
            </w:pPr>
            <w:r w:rsidRPr="001D334F">
              <w:rPr>
                <w:rFonts w:asciiTheme="minorHAnsi" w:hAnsiTheme="minorHAnsi" w:cstheme="minorHAnsi"/>
              </w:rPr>
              <w:t>N/A</w:t>
            </w:r>
          </w:p>
        </w:tc>
        <w:tc>
          <w:tcPr>
            <w:tcW w:w="2700" w:type="dxa"/>
            <w:shd w:val="clear" w:color="auto" w:fill="auto"/>
          </w:tcPr>
          <w:p w14:paraId="592DC0CC" w14:textId="77777777" w:rsidR="001447DD" w:rsidRPr="001D334F" w:rsidRDefault="001447DD" w:rsidP="00861CE4">
            <w:pPr>
              <w:spacing w:after="200" w:line="276" w:lineRule="auto"/>
              <w:jc w:val="center"/>
              <w:rPr>
                <w:rFonts w:asciiTheme="minorHAnsi" w:hAnsiTheme="minorHAnsi" w:cstheme="minorHAnsi"/>
              </w:rPr>
            </w:pPr>
            <w:r w:rsidRPr="001D334F">
              <w:rPr>
                <w:rFonts w:asciiTheme="minorHAnsi" w:hAnsiTheme="minorHAnsi" w:cstheme="minorHAnsi"/>
              </w:rPr>
              <w:t>Hours</w:t>
            </w:r>
          </w:p>
        </w:tc>
        <w:tc>
          <w:tcPr>
            <w:tcW w:w="3476" w:type="dxa"/>
            <w:vMerge w:val="restart"/>
          </w:tcPr>
          <w:p w14:paraId="4B4A2D12" w14:textId="77777777" w:rsidR="001447DD" w:rsidRPr="001D334F" w:rsidRDefault="001447DD" w:rsidP="00861CE4">
            <w:pPr>
              <w:spacing w:after="200" w:line="276" w:lineRule="auto"/>
              <w:jc w:val="center"/>
              <w:rPr>
                <w:rFonts w:asciiTheme="minorHAnsi" w:hAnsiTheme="minorHAnsi" w:cstheme="minorHAnsi"/>
              </w:rPr>
            </w:pPr>
            <w:r w:rsidRPr="00FC3B70">
              <w:rPr>
                <w:color w:val="000000" w:themeColor="text1"/>
              </w:rPr>
              <w:t>HQ Approval by Skilled Nursing Program Manager</w:t>
            </w:r>
          </w:p>
        </w:tc>
      </w:tr>
      <w:tr w:rsidR="001447DD" w:rsidRPr="001D334F" w14:paraId="3500E730" w14:textId="77777777" w:rsidTr="00861CE4">
        <w:trPr>
          <w:trHeight w:val="233"/>
        </w:trPr>
        <w:tc>
          <w:tcPr>
            <w:tcW w:w="2718" w:type="dxa"/>
            <w:vMerge/>
            <w:shd w:val="clear" w:color="auto" w:fill="auto"/>
          </w:tcPr>
          <w:p w14:paraId="34F0AA07" w14:textId="77777777" w:rsidR="001447DD" w:rsidRPr="001D334F" w:rsidRDefault="001447DD" w:rsidP="00861CE4">
            <w:pPr>
              <w:spacing w:after="200" w:line="276" w:lineRule="auto"/>
              <w:jc w:val="center"/>
              <w:rPr>
                <w:rFonts w:asciiTheme="minorHAnsi" w:hAnsiTheme="minorHAnsi" w:cstheme="minorHAnsi"/>
              </w:rPr>
            </w:pPr>
          </w:p>
        </w:tc>
        <w:tc>
          <w:tcPr>
            <w:tcW w:w="3577" w:type="dxa"/>
            <w:shd w:val="clear" w:color="auto" w:fill="auto"/>
          </w:tcPr>
          <w:p w14:paraId="0FB7A264" w14:textId="77777777" w:rsidR="001447DD" w:rsidRPr="001D334F" w:rsidRDefault="001447DD" w:rsidP="00861CE4">
            <w:pPr>
              <w:ind w:left="360" w:hanging="288"/>
              <w:jc w:val="center"/>
              <w:rPr>
                <w:rFonts w:asciiTheme="minorHAnsi" w:eastAsia="Calibri" w:hAnsiTheme="minorHAnsi" w:cstheme="minorHAnsi"/>
              </w:rPr>
            </w:pPr>
            <w:r>
              <w:rPr>
                <w:rFonts w:asciiTheme="minorHAnsi" w:eastAsia="Calibri" w:hAnsiTheme="minorHAnsi" w:cstheme="minorHAnsi"/>
              </w:rPr>
              <w:t xml:space="preserve">Skilled Nursing: </w:t>
            </w:r>
            <w:r w:rsidRPr="001D334F">
              <w:rPr>
                <w:rFonts w:asciiTheme="minorHAnsi" w:eastAsia="Calibri" w:hAnsiTheme="minorHAnsi" w:cstheme="minorHAnsi"/>
              </w:rPr>
              <w:t>Rate</w:t>
            </w:r>
          </w:p>
        </w:tc>
        <w:tc>
          <w:tcPr>
            <w:tcW w:w="1620" w:type="dxa"/>
            <w:shd w:val="clear" w:color="auto" w:fill="auto"/>
          </w:tcPr>
          <w:p w14:paraId="12DD939F" w14:textId="77777777" w:rsidR="001447DD" w:rsidRPr="001D334F" w:rsidRDefault="001447DD" w:rsidP="00861CE4">
            <w:pPr>
              <w:spacing w:after="200" w:line="276" w:lineRule="auto"/>
              <w:jc w:val="center"/>
              <w:rPr>
                <w:rFonts w:asciiTheme="minorHAnsi" w:hAnsiTheme="minorHAnsi" w:cstheme="minorHAnsi"/>
              </w:rPr>
            </w:pPr>
            <w:r w:rsidRPr="001D334F">
              <w:rPr>
                <w:rFonts w:asciiTheme="minorHAnsi" w:hAnsiTheme="minorHAnsi" w:cstheme="minorHAnsi"/>
              </w:rPr>
              <w:t>N/A</w:t>
            </w:r>
          </w:p>
        </w:tc>
        <w:tc>
          <w:tcPr>
            <w:tcW w:w="2700" w:type="dxa"/>
            <w:shd w:val="clear" w:color="auto" w:fill="auto"/>
          </w:tcPr>
          <w:p w14:paraId="59750491" w14:textId="77777777" w:rsidR="001447DD" w:rsidRPr="001D334F" w:rsidRDefault="001447DD" w:rsidP="00861CE4">
            <w:pPr>
              <w:spacing w:after="200" w:line="276" w:lineRule="auto"/>
              <w:jc w:val="center"/>
              <w:rPr>
                <w:rFonts w:asciiTheme="minorHAnsi" w:hAnsiTheme="minorHAnsi" w:cstheme="minorHAnsi"/>
              </w:rPr>
            </w:pPr>
            <w:r w:rsidRPr="001D334F">
              <w:rPr>
                <w:rFonts w:asciiTheme="minorHAnsi" w:hAnsiTheme="minorHAnsi" w:cstheme="minorHAnsi"/>
              </w:rPr>
              <w:t>Rate</w:t>
            </w:r>
          </w:p>
        </w:tc>
        <w:tc>
          <w:tcPr>
            <w:tcW w:w="3476" w:type="dxa"/>
            <w:vMerge/>
          </w:tcPr>
          <w:p w14:paraId="793D054A" w14:textId="77777777" w:rsidR="001447DD" w:rsidRPr="001D334F" w:rsidRDefault="001447DD" w:rsidP="00861CE4">
            <w:pPr>
              <w:spacing w:after="200" w:line="276" w:lineRule="auto"/>
              <w:jc w:val="center"/>
              <w:rPr>
                <w:rFonts w:asciiTheme="minorHAnsi" w:hAnsiTheme="minorHAnsi" w:cstheme="minorHAnsi"/>
              </w:rPr>
            </w:pPr>
          </w:p>
        </w:tc>
      </w:tr>
      <w:tr w:rsidR="001447DD" w:rsidRPr="001D334F" w14:paraId="3AEF73DA" w14:textId="77777777" w:rsidTr="00861CE4">
        <w:tc>
          <w:tcPr>
            <w:tcW w:w="2718" w:type="dxa"/>
            <w:vMerge/>
            <w:shd w:val="clear" w:color="auto" w:fill="auto"/>
          </w:tcPr>
          <w:p w14:paraId="7EB1E74A" w14:textId="77777777" w:rsidR="001447DD" w:rsidRPr="001D334F" w:rsidRDefault="001447DD" w:rsidP="00861CE4">
            <w:pPr>
              <w:spacing w:after="200" w:line="276" w:lineRule="auto"/>
              <w:jc w:val="center"/>
              <w:rPr>
                <w:rFonts w:asciiTheme="minorHAnsi" w:hAnsiTheme="minorHAnsi" w:cstheme="minorHAnsi"/>
              </w:rPr>
            </w:pPr>
          </w:p>
        </w:tc>
        <w:tc>
          <w:tcPr>
            <w:tcW w:w="3577" w:type="dxa"/>
            <w:shd w:val="clear" w:color="auto" w:fill="auto"/>
          </w:tcPr>
          <w:p w14:paraId="0A02ED55" w14:textId="77777777" w:rsidR="001447DD" w:rsidRPr="001D334F" w:rsidRDefault="001447DD" w:rsidP="00861CE4">
            <w:pPr>
              <w:ind w:left="360" w:hanging="288"/>
              <w:jc w:val="center"/>
              <w:rPr>
                <w:rFonts w:asciiTheme="minorHAnsi" w:eastAsia="Calibri" w:hAnsiTheme="minorHAnsi" w:cstheme="minorHAnsi"/>
              </w:rPr>
            </w:pPr>
            <w:r w:rsidRPr="001D334F">
              <w:rPr>
                <w:rFonts w:asciiTheme="minorHAnsi" w:eastAsia="Calibri" w:hAnsiTheme="minorHAnsi" w:cstheme="minorHAnsi"/>
              </w:rPr>
              <w:t>Special Medical Equip and Supplies</w:t>
            </w:r>
          </w:p>
        </w:tc>
        <w:tc>
          <w:tcPr>
            <w:tcW w:w="1620" w:type="dxa"/>
            <w:shd w:val="clear" w:color="auto" w:fill="auto"/>
          </w:tcPr>
          <w:p w14:paraId="2D579BA3" w14:textId="77777777" w:rsidR="001447DD" w:rsidRPr="001D334F" w:rsidRDefault="001447DD" w:rsidP="00861CE4">
            <w:pPr>
              <w:spacing w:after="200" w:line="276" w:lineRule="auto"/>
              <w:jc w:val="center"/>
              <w:rPr>
                <w:rFonts w:asciiTheme="minorHAnsi" w:hAnsiTheme="minorHAnsi" w:cstheme="minorHAnsi"/>
              </w:rPr>
            </w:pPr>
            <w:r w:rsidRPr="001D334F">
              <w:rPr>
                <w:rFonts w:asciiTheme="minorHAnsi" w:hAnsiTheme="minorHAnsi" w:cstheme="minorHAnsi"/>
              </w:rPr>
              <w:t>N/A</w:t>
            </w:r>
          </w:p>
        </w:tc>
        <w:tc>
          <w:tcPr>
            <w:tcW w:w="2700" w:type="dxa"/>
            <w:shd w:val="clear" w:color="auto" w:fill="auto"/>
          </w:tcPr>
          <w:p w14:paraId="14FA9A2E" w14:textId="77777777" w:rsidR="001447DD" w:rsidRPr="001D334F" w:rsidRDefault="001447DD" w:rsidP="00861CE4">
            <w:pPr>
              <w:spacing w:after="200" w:line="276" w:lineRule="auto"/>
              <w:jc w:val="center"/>
              <w:rPr>
                <w:rFonts w:asciiTheme="minorHAnsi" w:hAnsiTheme="minorHAnsi" w:cstheme="minorHAnsi"/>
              </w:rPr>
            </w:pPr>
            <w:r w:rsidRPr="001D334F">
              <w:rPr>
                <w:rFonts w:asciiTheme="minorHAnsi" w:hAnsiTheme="minorHAnsi" w:cstheme="minorHAnsi"/>
              </w:rPr>
              <w:t>Rate, Units, Quantity</w:t>
            </w:r>
          </w:p>
        </w:tc>
        <w:tc>
          <w:tcPr>
            <w:tcW w:w="3476" w:type="dxa"/>
            <w:vMerge w:val="restart"/>
          </w:tcPr>
          <w:p w14:paraId="6CF981A4" w14:textId="77777777" w:rsidR="001447DD" w:rsidRPr="001D334F" w:rsidRDefault="001447DD" w:rsidP="00861CE4">
            <w:pPr>
              <w:spacing w:after="200" w:line="276" w:lineRule="auto"/>
              <w:jc w:val="center"/>
              <w:rPr>
                <w:rFonts w:asciiTheme="minorHAnsi" w:hAnsiTheme="minorHAnsi" w:cstheme="minorHAnsi"/>
              </w:rPr>
            </w:pPr>
            <w:r w:rsidRPr="001D334F">
              <w:rPr>
                <w:rFonts w:asciiTheme="minorHAnsi" w:hAnsiTheme="minorHAnsi" w:cstheme="minorHAnsi"/>
                <w:color w:val="000000"/>
              </w:rPr>
              <w:t>Field Approval (AAA or Regional)</w:t>
            </w:r>
          </w:p>
        </w:tc>
      </w:tr>
      <w:tr w:rsidR="001447DD" w:rsidRPr="001D334F" w14:paraId="2712521D" w14:textId="77777777" w:rsidTr="00861CE4">
        <w:trPr>
          <w:trHeight w:val="314"/>
        </w:trPr>
        <w:tc>
          <w:tcPr>
            <w:tcW w:w="2718" w:type="dxa"/>
            <w:vMerge/>
            <w:shd w:val="clear" w:color="auto" w:fill="auto"/>
          </w:tcPr>
          <w:p w14:paraId="0F3C5507" w14:textId="77777777" w:rsidR="001447DD" w:rsidRPr="001D334F" w:rsidRDefault="001447DD" w:rsidP="00861CE4">
            <w:pPr>
              <w:spacing w:after="200" w:line="276" w:lineRule="auto"/>
              <w:jc w:val="center"/>
              <w:rPr>
                <w:rFonts w:asciiTheme="minorHAnsi" w:hAnsiTheme="minorHAnsi" w:cstheme="minorHAnsi"/>
              </w:rPr>
            </w:pPr>
          </w:p>
        </w:tc>
        <w:tc>
          <w:tcPr>
            <w:tcW w:w="3577" w:type="dxa"/>
            <w:shd w:val="clear" w:color="auto" w:fill="auto"/>
          </w:tcPr>
          <w:p w14:paraId="1896B76D" w14:textId="77777777" w:rsidR="001447DD" w:rsidRPr="001D334F" w:rsidRDefault="001447DD" w:rsidP="00861CE4">
            <w:pPr>
              <w:ind w:left="360" w:hanging="288"/>
              <w:jc w:val="center"/>
              <w:rPr>
                <w:rFonts w:asciiTheme="minorHAnsi" w:eastAsia="Calibri" w:hAnsiTheme="minorHAnsi" w:cstheme="minorHAnsi"/>
              </w:rPr>
            </w:pPr>
            <w:r w:rsidRPr="001D334F">
              <w:rPr>
                <w:rFonts w:asciiTheme="minorHAnsi" w:eastAsia="Calibri" w:hAnsiTheme="minorHAnsi" w:cstheme="minorHAnsi"/>
              </w:rPr>
              <w:t>Transportation Services</w:t>
            </w:r>
          </w:p>
        </w:tc>
        <w:tc>
          <w:tcPr>
            <w:tcW w:w="1620" w:type="dxa"/>
            <w:shd w:val="clear" w:color="auto" w:fill="auto"/>
          </w:tcPr>
          <w:p w14:paraId="690787D1" w14:textId="77777777" w:rsidR="001447DD" w:rsidRPr="001D334F" w:rsidRDefault="001447DD" w:rsidP="00861CE4">
            <w:pPr>
              <w:spacing w:after="200" w:line="276" w:lineRule="auto"/>
              <w:jc w:val="center"/>
              <w:rPr>
                <w:rFonts w:asciiTheme="minorHAnsi" w:hAnsiTheme="minorHAnsi" w:cstheme="minorHAnsi"/>
              </w:rPr>
            </w:pPr>
            <w:r w:rsidRPr="001D334F">
              <w:rPr>
                <w:rFonts w:asciiTheme="minorHAnsi" w:hAnsiTheme="minorHAnsi" w:cstheme="minorHAnsi"/>
              </w:rPr>
              <w:t>N/A</w:t>
            </w:r>
          </w:p>
        </w:tc>
        <w:tc>
          <w:tcPr>
            <w:tcW w:w="2700" w:type="dxa"/>
            <w:shd w:val="clear" w:color="auto" w:fill="auto"/>
          </w:tcPr>
          <w:p w14:paraId="60F2581B" w14:textId="77777777" w:rsidR="001447DD" w:rsidRPr="001D334F" w:rsidRDefault="001447DD" w:rsidP="00861CE4">
            <w:pPr>
              <w:spacing w:after="200" w:line="276" w:lineRule="auto"/>
              <w:jc w:val="center"/>
              <w:rPr>
                <w:rFonts w:asciiTheme="minorHAnsi" w:hAnsiTheme="minorHAnsi" w:cstheme="minorHAnsi"/>
              </w:rPr>
            </w:pPr>
            <w:r w:rsidRPr="001D334F">
              <w:rPr>
                <w:rFonts w:asciiTheme="minorHAnsi" w:hAnsiTheme="minorHAnsi" w:cstheme="minorHAnsi"/>
              </w:rPr>
              <w:t>Rate, Units, Quantity</w:t>
            </w:r>
          </w:p>
        </w:tc>
        <w:tc>
          <w:tcPr>
            <w:tcW w:w="3476" w:type="dxa"/>
            <w:vMerge/>
          </w:tcPr>
          <w:p w14:paraId="4C2AF553" w14:textId="77777777" w:rsidR="001447DD" w:rsidRPr="001D334F" w:rsidRDefault="001447DD" w:rsidP="00861CE4">
            <w:pPr>
              <w:spacing w:after="200" w:line="276" w:lineRule="auto"/>
              <w:jc w:val="center"/>
              <w:rPr>
                <w:rFonts w:asciiTheme="minorHAnsi" w:hAnsiTheme="minorHAnsi" w:cstheme="minorHAnsi"/>
              </w:rPr>
            </w:pPr>
          </w:p>
        </w:tc>
      </w:tr>
    </w:tbl>
    <w:p w14:paraId="04E4D7AA" w14:textId="77777777" w:rsidR="001447DD" w:rsidRDefault="001447DD" w:rsidP="001447DD">
      <w:pPr>
        <w:sectPr w:rsidR="001447DD" w:rsidSect="001447DD">
          <w:pgSz w:w="15840" w:h="12240" w:orient="landscape"/>
          <w:pgMar w:top="1440" w:right="1440" w:bottom="1440" w:left="1170" w:header="504" w:footer="504" w:gutter="0"/>
          <w:cols w:space="720"/>
          <w:docGrid w:linePitch="360"/>
        </w:sectPr>
      </w:pPr>
    </w:p>
    <w:p w14:paraId="5A323FEA" w14:textId="77777777" w:rsidR="001447DD" w:rsidRPr="00B860ED" w:rsidRDefault="001447DD" w:rsidP="001447DD">
      <w:pPr>
        <w:pStyle w:val="Heading2"/>
        <w:rPr>
          <w:color w:val="193F6F"/>
        </w:rPr>
      </w:pPr>
      <w:bookmarkStart w:id="112" w:name="_Attachments"/>
      <w:bookmarkStart w:id="113" w:name="_Toc206592928"/>
      <w:bookmarkEnd w:id="112"/>
      <w:r w:rsidRPr="00B860ED">
        <w:rPr>
          <w:color w:val="193F6F"/>
        </w:rPr>
        <w:lastRenderedPageBreak/>
        <w:t>Attachments</w:t>
      </w:r>
      <w:bookmarkEnd w:id="113"/>
    </w:p>
    <w:p w14:paraId="06DFA620" w14:textId="2EAE3131" w:rsidR="001447DD" w:rsidRDefault="00201F6B" w:rsidP="00B62312">
      <w:pPr>
        <w:pStyle w:val="Heading3"/>
      </w:pPr>
      <w:hyperlink r:id="rId186" w:history="1">
        <w:bookmarkStart w:id="114" w:name="_Toc206592929"/>
        <w:r w:rsidR="001447DD" w:rsidRPr="00201F6B">
          <w:rPr>
            <w:rStyle w:val="Hyperlink"/>
          </w:rPr>
          <w:t>Guide to Electronic Signatures</w:t>
        </w:r>
        <w:r w:rsidR="005D73AA" w:rsidRPr="00201F6B">
          <w:rPr>
            <w:rStyle w:val="Hyperlink"/>
          </w:rPr>
          <w:t xml:space="preserve"> via CARE Assess</w:t>
        </w:r>
        <w:bookmarkEnd w:id="114"/>
      </w:hyperlink>
    </w:p>
    <w:p w14:paraId="643409B9" w14:textId="1B6CEF92" w:rsidR="001447DD" w:rsidRDefault="00201F6B" w:rsidP="00B62312">
      <w:pPr>
        <w:pStyle w:val="Heading3"/>
      </w:pPr>
      <w:hyperlink r:id="rId187" w:history="1">
        <w:bookmarkStart w:id="115" w:name="_Toc206592930"/>
        <w:r w:rsidR="001447DD" w:rsidRPr="00201F6B">
          <w:rPr>
            <w:rStyle w:val="Hyperlink"/>
          </w:rPr>
          <w:t>Voice Signature Script</w:t>
        </w:r>
        <w:bookmarkEnd w:id="115"/>
      </w:hyperlink>
    </w:p>
    <w:p w14:paraId="728EA3DC" w14:textId="4A8EA943" w:rsidR="001447DD" w:rsidRPr="006659C5" w:rsidRDefault="001447DD" w:rsidP="00B62312">
      <w:pPr>
        <w:pStyle w:val="Heading3"/>
      </w:pPr>
      <w:hyperlink r:id="rId188" w:history="1">
        <w:bookmarkStart w:id="116" w:name="_Toc206592931"/>
        <w:r w:rsidRPr="00201F6B">
          <w:rPr>
            <w:rStyle w:val="Hyperlink"/>
          </w:rPr>
          <w:t>Service Summary Signatures</w:t>
        </w:r>
        <w:bookmarkEnd w:id="116"/>
      </w:hyperlink>
    </w:p>
    <w:bookmarkStart w:id="117" w:name="_Bed_Rail_Policy"/>
    <w:bookmarkEnd w:id="117"/>
    <w:p w14:paraId="5E3047C3" w14:textId="6FD761AA" w:rsidR="001447DD" w:rsidRDefault="00201F6B" w:rsidP="00B62312">
      <w:pPr>
        <w:pStyle w:val="Heading3"/>
      </w:pPr>
      <w:r>
        <w:fldChar w:fldCharType="begin"/>
      </w:r>
      <w:r>
        <w:instrText>HYPERLINK "https://stateofwa.sharepoint.com/:b:/r/sites/DSHS-ALT-HCS/LTC%20Manual%20Attachments/Chapter%203%20-%20Assessment%20and%20Care%20Planning%20Documents/Ch%203,%20Personal%20Care%20Exceptions%20to%20Rule,%20FAQ%20for%20Providers,%20July%202025.pdf?csf=1&amp;web=1&amp;e=O394cq"</w:instrText>
      </w:r>
      <w:r>
        <w:fldChar w:fldCharType="separate"/>
      </w:r>
      <w:bookmarkStart w:id="118" w:name="_Toc206592932"/>
      <w:r w:rsidR="001447DD" w:rsidRPr="00201F6B">
        <w:rPr>
          <w:rStyle w:val="Hyperlink"/>
        </w:rPr>
        <w:t>ETR FAQ for Providers</w:t>
      </w:r>
      <w:bookmarkEnd w:id="118"/>
      <w:r>
        <w:fldChar w:fldCharType="end"/>
      </w:r>
    </w:p>
    <w:p w14:paraId="4D0BC43D" w14:textId="53817BE1" w:rsidR="001447DD" w:rsidRDefault="00201F6B" w:rsidP="00B62312">
      <w:pPr>
        <w:pStyle w:val="Heading3"/>
      </w:pPr>
      <w:hyperlink r:id="rId189" w:history="1">
        <w:bookmarkStart w:id="119" w:name="_Toc206592933"/>
        <w:r w:rsidR="001447DD" w:rsidRPr="00201F6B">
          <w:rPr>
            <w:rStyle w:val="Hyperlink"/>
          </w:rPr>
          <w:t>ETR FAQ for Hospitals</w:t>
        </w:r>
        <w:bookmarkEnd w:id="119"/>
      </w:hyperlink>
    </w:p>
    <w:p w14:paraId="21F9614B" w14:textId="52067FB2" w:rsidR="001447DD" w:rsidRDefault="00201F6B" w:rsidP="00B62312">
      <w:pPr>
        <w:pStyle w:val="Heading3"/>
      </w:pPr>
      <w:hyperlink r:id="rId190" w:history="1">
        <w:bookmarkStart w:id="120" w:name="_Toc206592934"/>
        <w:r w:rsidR="001447DD" w:rsidRPr="00201F6B">
          <w:rPr>
            <w:rStyle w:val="Hyperlink"/>
          </w:rPr>
          <w:t>CFC Care Planning Advocate Flow Chart</w:t>
        </w:r>
        <w:bookmarkEnd w:id="120"/>
      </w:hyperlink>
    </w:p>
    <w:p w14:paraId="6EA75524" w14:textId="5E5DB14B" w:rsidR="000F7AA2" w:rsidRDefault="000F7AA2" w:rsidP="00B62312">
      <w:pPr>
        <w:pStyle w:val="Heading3"/>
      </w:pPr>
      <w:hyperlink r:id="rId191" w:history="1">
        <w:bookmarkStart w:id="121" w:name="_Toc206592935"/>
        <w:r w:rsidRPr="00201F6B">
          <w:rPr>
            <w:rStyle w:val="Hyperlink"/>
          </w:rPr>
          <w:t>How to Identify a Guardian</w:t>
        </w:r>
        <w:r w:rsidR="00A95011" w:rsidRPr="00201F6B">
          <w:rPr>
            <w:rStyle w:val="Hyperlink"/>
          </w:rPr>
          <w:t xml:space="preserve"> Conservator Nominee</w:t>
        </w:r>
        <w:bookmarkEnd w:id="121"/>
      </w:hyperlink>
    </w:p>
    <w:p w14:paraId="5D2DFE27" w14:textId="6936A0AA" w:rsidR="00C4585B" w:rsidRDefault="000F7AA2" w:rsidP="00B62312">
      <w:pPr>
        <w:pStyle w:val="Heading3"/>
      </w:pPr>
      <w:hyperlink r:id="rId192" w:history="1">
        <w:bookmarkStart w:id="122" w:name="_Toc206592936"/>
        <w:r w:rsidRPr="00201F6B">
          <w:rPr>
            <w:rStyle w:val="Hyperlink"/>
          </w:rPr>
          <w:t>Power of Attorney vs. Uniform Guardianship</w:t>
        </w:r>
        <w:bookmarkEnd w:id="122"/>
      </w:hyperlink>
      <w:bookmarkEnd w:id="8"/>
      <w:bookmarkEnd w:id="7"/>
      <w:bookmarkEnd w:id="6"/>
      <w:bookmarkEnd w:id="5"/>
      <w:bookmarkEnd w:id="4"/>
      <w:bookmarkEnd w:id="3"/>
    </w:p>
    <w:bookmarkStart w:id="123" w:name="_Document_Review_Checklist"/>
    <w:bookmarkEnd w:id="123"/>
    <w:p w14:paraId="1B34C355" w14:textId="518A6496" w:rsidR="00C4585B" w:rsidRPr="00C4585B" w:rsidRDefault="00201F6B" w:rsidP="00B62312">
      <w:pPr>
        <w:pStyle w:val="Heading3"/>
      </w:pPr>
      <w:r>
        <w:fldChar w:fldCharType="begin"/>
      </w:r>
      <w:r>
        <w:instrText>HYPERLINK "https://stateofwa.sharepoint.com/:b:/r/sites/DSHS-ALT-HCS/LTC%20Manual%20Attachments/Chapter%203%20-%20Assessment%20and%20Care%20Planning%20Documents/Ch%203,%20Document%20Review%20Checklist%20for%20Alternative%20Decision%20Maker%20Authority%20Form,%20July%202025.pdf?csf=1&amp;web=1&amp;e=XaIqRj"</w:instrText>
      </w:r>
      <w:r>
        <w:fldChar w:fldCharType="separate"/>
      </w:r>
      <w:bookmarkStart w:id="124" w:name="_Toc206592937"/>
      <w:r w:rsidR="00C4585B" w:rsidRPr="00201F6B">
        <w:rPr>
          <w:rStyle w:val="Hyperlink"/>
        </w:rPr>
        <w:t>Document Review Checklist for Alternative Decision Maker Authority</w:t>
      </w:r>
      <w:r>
        <w:fldChar w:fldCharType="end"/>
      </w:r>
      <w:r w:rsidR="00C4585B" w:rsidRPr="00C4585B">
        <w:t xml:space="preserve"> </w:t>
      </w:r>
      <w:r w:rsidR="00C4585B">
        <w:t>F</w:t>
      </w:r>
      <w:r w:rsidR="00C4585B" w:rsidRPr="00C4585B">
        <w:t>orm</w:t>
      </w:r>
      <w:bookmarkEnd w:id="124"/>
    </w:p>
    <w:sectPr w:rsidR="00C4585B" w:rsidRPr="00C4585B" w:rsidSect="00471F01">
      <w:headerReference w:type="default" r:id="rId193"/>
      <w:footerReference w:type="default" r:id="rId194"/>
      <w:pgSz w:w="12240" w:h="15840"/>
      <w:pgMar w:top="1440" w:right="1440" w:bottom="1224"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6338E" w14:textId="77777777" w:rsidR="00983E3F" w:rsidRDefault="00983E3F" w:rsidP="00471F01">
      <w:r>
        <w:separator/>
      </w:r>
    </w:p>
    <w:p w14:paraId="18449C84" w14:textId="77777777" w:rsidR="00983E3F" w:rsidRDefault="00983E3F"/>
  </w:endnote>
  <w:endnote w:type="continuationSeparator" w:id="0">
    <w:p w14:paraId="60AC7ED7" w14:textId="77777777" w:rsidR="00983E3F" w:rsidRDefault="00983E3F" w:rsidP="00471F01">
      <w:r>
        <w:continuationSeparator/>
      </w:r>
    </w:p>
    <w:p w14:paraId="548ADD7D" w14:textId="77777777" w:rsidR="00983E3F" w:rsidRDefault="00983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PJOLI+TimesNewRoman,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1541" w14:textId="77777777" w:rsidR="001447DD" w:rsidRDefault="001447DD" w:rsidP="00861CE4"/>
  <w:p w14:paraId="26921DDB" w14:textId="77777777" w:rsidR="001447DD" w:rsidRPr="000016C9" w:rsidRDefault="001447DD" w:rsidP="00861CE4">
    <w:pPr>
      <w:pBdr>
        <w:top w:val="single" w:sz="4" w:space="1" w:color="auto"/>
      </w:pBdr>
      <w:tabs>
        <w:tab w:val="left" w:pos="7470"/>
        <w:tab w:val="left" w:pos="8370"/>
      </w:tabs>
      <w:rPr>
        <w:rFonts w:ascii="Cambria" w:hAnsi="Cambria"/>
        <w:caps/>
        <w:sz w:val="10"/>
      </w:rPr>
    </w:pPr>
  </w:p>
  <w:p w14:paraId="4E9019B9" w14:textId="7E7F1F84" w:rsidR="001447DD" w:rsidRPr="006D7365" w:rsidRDefault="001447DD" w:rsidP="00861CE4">
    <w:pPr>
      <w:rPr>
        <w:sz w:val="16"/>
      </w:rPr>
    </w:pPr>
    <w:r w:rsidRPr="006239A5">
      <w:rPr>
        <w:rFonts w:ascii="Cambria" w:hAnsi="Cambria"/>
        <w:caps/>
      </w:rPr>
      <w:t xml:space="preserve">Page </w:t>
    </w:r>
    <w:sdt>
      <w:sdtPr>
        <w:rPr>
          <w:rFonts w:ascii="Cambria" w:hAnsi="Cambria"/>
          <w:caps/>
        </w:rPr>
        <w:id w:val="1468315081"/>
        <w:text/>
      </w:sdtPr>
      <w:sdtEndPr/>
      <w:sdtContent>
        <w:r>
          <w:rPr>
            <w:rFonts w:ascii="Cambria" w:hAnsi="Cambria"/>
            <w:caps/>
          </w:rPr>
          <w:t>3</w:t>
        </w:r>
      </w:sdtContent>
    </w:sdt>
    <w:r w:rsidRPr="006239A5">
      <w:rPr>
        <w:rFonts w:ascii="Cambria" w:hAnsi="Cambria"/>
        <w:caps/>
      </w:rPr>
      <w:t>.</w:t>
    </w:r>
    <w:r w:rsidRPr="00360A06">
      <w:rPr>
        <w:rFonts w:ascii="Cambria" w:hAnsi="Cambria"/>
        <w:caps/>
      </w:rPr>
      <w:fldChar w:fldCharType="begin"/>
    </w:r>
    <w:r w:rsidRPr="00360A06">
      <w:rPr>
        <w:rFonts w:ascii="Cambria" w:hAnsi="Cambria"/>
        <w:caps/>
      </w:rPr>
      <w:instrText xml:space="preserve"> PAGE   \* MERGEFORMAT </w:instrText>
    </w:r>
    <w:r w:rsidRPr="00360A06">
      <w:rPr>
        <w:rFonts w:ascii="Cambria" w:hAnsi="Cambria"/>
        <w:caps/>
      </w:rPr>
      <w:fldChar w:fldCharType="separate"/>
    </w:r>
    <w:r>
      <w:rPr>
        <w:rFonts w:ascii="Cambria" w:hAnsi="Cambria"/>
        <w:caps/>
      </w:rPr>
      <w:t>67</w:t>
    </w:r>
    <w:r w:rsidRPr="00360A06">
      <w:rPr>
        <w:rFonts w:ascii="Cambria" w:hAnsi="Cambria"/>
        <w:caps/>
        <w:noProof/>
      </w:rPr>
      <w:fldChar w:fldCharType="end"/>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i/>
        <w:sz w:val="18"/>
        <w:szCs w:val="18"/>
      </w:rPr>
      <w:t>Last R</w:t>
    </w:r>
    <w:r w:rsidRPr="006239A5">
      <w:rPr>
        <w:rFonts w:ascii="Cambria" w:hAnsi="Cambria"/>
        <w:i/>
        <w:sz w:val="18"/>
        <w:szCs w:val="18"/>
      </w:rPr>
      <w:t>evised</w:t>
    </w:r>
    <w:r>
      <w:rPr>
        <w:rFonts w:ascii="Cambria" w:hAnsi="Cambria"/>
        <w:i/>
        <w:sz w:val="18"/>
        <w:szCs w:val="18"/>
      </w:rPr>
      <w:t>:</w:t>
    </w:r>
    <w:r w:rsidRPr="006239A5">
      <w:rPr>
        <w:rFonts w:ascii="Cambria" w:hAnsi="Cambria"/>
        <w:i/>
        <w:sz w:val="18"/>
        <w:szCs w:val="18"/>
      </w:rPr>
      <w:t xml:space="preserve"> </w:t>
    </w:r>
    <w:r w:rsidR="00201F6B">
      <w:rPr>
        <w:rFonts w:ascii="Cambria" w:hAnsi="Cambria"/>
        <w:i/>
        <w:sz w:val="18"/>
        <w:szCs w:val="18"/>
      </w:rPr>
      <w:t>8</w:t>
    </w:r>
    <w:r>
      <w:rPr>
        <w:rFonts w:ascii="Cambria" w:hAnsi="Cambria"/>
        <w:i/>
        <w:sz w:val="18"/>
        <w:szCs w:val="18"/>
      </w:rPr>
      <w:t>/2025</w:t>
    </w:r>
  </w:p>
  <w:p w14:paraId="0937ACC5" w14:textId="77777777" w:rsidR="001447DD" w:rsidRDefault="001447DD">
    <w:pPr>
      <w:pStyle w:val="Footer"/>
    </w:pPr>
  </w:p>
  <w:p w14:paraId="37EBBDE2" w14:textId="77777777" w:rsidR="001447DD" w:rsidRDefault="00144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A09B" w14:textId="77777777" w:rsidR="001447DD" w:rsidRDefault="001447DD" w:rsidP="00471F01"/>
  <w:p w14:paraId="547654BE" w14:textId="77777777" w:rsidR="001447DD" w:rsidRPr="000016C9" w:rsidRDefault="001447DD" w:rsidP="00471F01">
    <w:pPr>
      <w:pBdr>
        <w:top w:val="single" w:sz="4" w:space="1" w:color="auto"/>
      </w:pBdr>
      <w:tabs>
        <w:tab w:val="left" w:pos="7470"/>
        <w:tab w:val="left" w:pos="8370"/>
      </w:tabs>
      <w:rPr>
        <w:rFonts w:ascii="Cambria" w:hAnsi="Cambria"/>
        <w:caps/>
        <w:sz w:val="10"/>
      </w:rPr>
    </w:pPr>
  </w:p>
  <w:p w14:paraId="5A9DCF38" w14:textId="39EE75E2" w:rsidR="001447DD" w:rsidRPr="006D7365" w:rsidRDefault="001447DD" w:rsidP="00471F01">
    <w:pPr>
      <w:rPr>
        <w:sz w:val="16"/>
      </w:rPr>
    </w:pPr>
    <w:r w:rsidRPr="006239A5">
      <w:rPr>
        <w:rFonts w:ascii="Cambria" w:hAnsi="Cambria"/>
        <w:caps/>
      </w:rPr>
      <w:t xml:space="preserve">Page </w:t>
    </w:r>
    <w:sdt>
      <w:sdtPr>
        <w:rPr>
          <w:rFonts w:ascii="Cambria" w:hAnsi="Cambria"/>
          <w:caps/>
        </w:rPr>
        <w:id w:val="-573356946"/>
        <w:text/>
      </w:sdtPr>
      <w:sdtEndPr/>
      <w:sdtContent>
        <w:r>
          <w:rPr>
            <w:rFonts w:ascii="Cambria" w:hAnsi="Cambria"/>
            <w:caps/>
          </w:rPr>
          <w:t>3</w:t>
        </w:r>
      </w:sdtContent>
    </w:sdt>
    <w:r w:rsidRPr="006239A5">
      <w:rPr>
        <w:rFonts w:ascii="Cambria" w:hAnsi="Cambria"/>
        <w:caps/>
      </w:rPr>
      <w:t>.</w:t>
    </w:r>
    <w:r w:rsidRPr="00360A06">
      <w:rPr>
        <w:rFonts w:ascii="Cambria" w:hAnsi="Cambria"/>
        <w:caps/>
      </w:rPr>
      <w:fldChar w:fldCharType="begin"/>
    </w:r>
    <w:r w:rsidRPr="00360A06">
      <w:rPr>
        <w:rFonts w:ascii="Cambria" w:hAnsi="Cambria"/>
        <w:caps/>
      </w:rPr>
      <w:instrText xml:space="preserve"> PAGE   \* MERGEFORMAT </w:instrText>
    </w:r>
    <w:r w:rsidRPr="00360A06">
      <w:rPr>
        <w:rFonts w:ascii="Cambria" w:hAnsi="Cambria"/>
        <w:caps/>
      </w:rPr>
      <w:fldChar w:fldCharType="separate"/>
    </w:r>
    <w:r>
      <w:rPr>
        <w:rFonts w:ascii="Cambria" w:hAnsi="Cambria"/>
        <w:caps/>
        <w:noProof/>
      </w:rPr>
      <w:t>81</w:t>
    </w:r>
    <w:r w:rsidRPr="00360A06">
      <w:rPr>
        <w:rFonts w:ascii="Cambria" w:hAnsi="Cambria"/>
        <w:caps/>
        <w:noProof/>
      </w:rPr>
      <w:fldChar w:fldCharType="end"/>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i/>
        <w:sz w:val="18"/>
        <w:szCs w:val="18"/>
      </w:rPr>
      <w:t>Last R</w:t>
    </w:r>
    <w:r w:rsidRPr="006239A5">
      <w:rPr>
        <w:rFonts w:ascii="Cambria" w:hAnsi="Cambria"/>
        <w:i/>
        <w:sz w:val="18"/>
        <w:szCs w:val="18"/>
      </w:rPr>
      <w:t>evised</w:t>
    </w:r>
    <w:r>
      <w:rPr>
        <w:rFonts w:ascii="Cambria" w:hAnsi="Cambria"/>
        <w:i/>
        <w:sz w:val="18"/>
        <w:szCs w:val="18"/>
      </w:rPr>
      <w:t>:</w:t>
    </w:r>
    <w:r w:rsidRPr="006239A5">
      <w:rPr>
        <w:rFonts w:ascii="Cambria" w:hAnsi="Cambria"/>
        <w:i/>
        <w:sz w:val="18"/>
        <w:szCs w:val="18"/>
      </w:rPr>
      <w:t xml:space="preserve"> </w:t>
    </w:r>
    <w:r w:rsidR="00201F6B">
      <w:rPr>
        <w:rFonts w:ascii="Cambria" w:hAnsi="Cambria"/>
        <w:i/>
        <w:sz w:val="18"/>
        <w:szCs w:val="18"/>
      </w:rPr>
      <w:t>8</w:t>
    </w:r>
    <w:r>
      <w:rPr>
        <w:rFonts w:ascii="Cambria" w:hAnsi="Cambria"/>
        <w:i/>
        <w:sz w:val="18"/>
        <w:szCs w:val="18"/>
      </w:rPr>
      <w:t>/2025</w:t>
    </w:r>
  </w:p>
  <w:p w14:paraId="73237B25" w14:textId="77777777" w:rsidR="001447DD" w:rsidRDefault="001447DD"/>
  <w:p w14:paraId="3338388C" w14:textId="77777777" w:rsidR="001447DD" w:rsidRDefault="001447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F29E" w14:textId="77777777" w:rsidR="008967B9" w:rsidRDefault="008967B9" w:rsidP="00471F01"/>
  <w:p w14:paraId="2033834C" w14:textId="77777777" w:rsidR="008967B9" w:rsidRPr="000016C9" w:rsidRDefault="008967B9" w:rsidP="00471F01">
    <w:pPr>
      <w:pBdr>
        <w:top w:val="single" w:sz="4" w:space="1" w:color="auto"/>
      </w:pBdr>
      <w:tabs>
        <w:tab w:val="left" w:pos="7470"/>
        <w:tab w:val="left" w:pos="8370"/>
      </w:tabs>
      <w:rPr>
        <w:rFonts w:ascii="Cambria" w:hAnsi="Cambria"/>
        <w:caps/>
        <w:sz w:val="10"/>
      </w:rPr>
    </w:pPr>
  </w:p>
  <w:p w14:paraId="7340C3A9" w14:textId="40F5BC5E" w:rsidR="008967B9" w:rsidRPr="006D7365" w:rsidRDefault="008967B9" w:rsidP="00471F01">
    <w:pPr>
      <w:rPr>
        <w:sz w:val="16"/>
      </w:rPr>
    </w:pPr>
    <w:r w:rsidRPr="006239A5">
      <w:rPr>
        <w:rFonts w:ascii="Cambria" w:hAnsi="Cambria"/>
        <w:caps/>
      </w:rPr>
      <w:t xml:space="preserve">Page </w:t>
    </w:r>
    <w:sdt>
      <w:sdtPr>
        <w:rPr>
          <w:rFonts w:ascii="Cambria" w:hAnsi="Cambria"/>
          <w:caps/>
        </w:rPr>
        <w:id w:val="-592318871"/>
        <w:text/>
      </w:sdtPr>
      <w:sdtEndPr/>
      <w:sdtContent>
        <w:r w:rsidR="001447DD">
          <w:rPr>
            <w:rFonts w:ascii="Cambria" w:hAnsi="Cambria"/>
            <w:caps/>
          </w:rPr>
          <w:t>3</w:t>
        </w:r>
      </w:sdtContent>
    </w:sdt>
    <w:r w:rsidRPr="006239A5">
      <w:rPr>
        <w:rFonts w:ascii="Cambria" w:hAnsi="Cambria"/>
        <w:caps/>
      </w:rPr>
      <w:t>.</w:t>
    </w:r>
    <w:r w:rsidRPr="00360A06">
      <w:rPr>
        <w:rFonts w:ascii="Cambria" w:hAnsi="Cambria"/>
        <w:caps/>
      </w:rPr>
      <w:fldChar w:fldCharType="begin"/>
    </w:r>
    <w:r w:rsidRPr="00360A06">
      <w:rPr>
        <w:rFonts w:ascii="Cambria" w:hAnsi="Cambria"/>
        <w:caps/>
      </w:rPr>
      <w:instrText xml:space="preserve"> PAGE   \* MERGEFORMAT </w:instrText>
    </w:r>
    <w:r w:rsidRPr="00360A06">
      <w:rPr>
        <w:rFonts w:ascii="Cambria" w:hAnsi="Cambria"/>
        <w:caps/>
      </w:rPr>
      <w:fldChar w:fldCharType="separate"/>
    </w:r>
    <w:r w:rsidR="00CE4B5D">
      <w:rPr>
        <w:rFonts w:ascii="Cambria" w:hAnsi="Cambria"/>
        <w:caps/>
        <w:noProof/>
      </w:rPr>
      <w:t>2</w:t>
    </w:r>
    <w:r w:rsidRPr="00360A06">
      <w:rPr>
        <w:rFonts w:ascii="Cambria" w:hAnsi="Cambria"/>
        <w:caps/>
        <w:noProof/>
      </w:rPr>
      <w:fldChar w:fldCharType="end"/>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i/>
        <w:sz w:val="18"/>
        <w:szCs w:val="18"/>
      </w:rPr>
      <w:t>Last R</w:t>
    </w:r>
    <w:r w:rsidRPr="006239A5">
      <w:rPr>
        <w:rFonts w:ascii="Cambria" w:hAnsi="Cambria"/>
        <w:i/>
        <w:sz w:val="18"/>
        <w:szCs w:val="18"/>
      </w:rPr>
      <w:t>evised</w:t>
    </w:r>
    <w:r>
      <w:rPr>
        <w:rFonts w:ascii="Cambria" w:hAnsi="Cambria"/>
        <w:i/>
        <w:sz w:val="18"/>
        <w:szCs w:val="18"/>
      </w:rPr>
      <w:t>:</w:t>
    </w:r>
    <w:r w:rsidRPr="006239A5">
      <w:rPr>
        <w:rFonts w:ascii="Cambria" w:hAnsi="Cambria"/>
        <w:i/>
        <w:sz w:val="18"/>
        <w:szCs w:val="18"/>
      </w:rPr>
      <w:t xml:space="preserve"> </w:t>
    </w:r>
    <w:sdt>
      <w:sdtPr>
        <w:rPr>
          <w:rFonts w:ascii="Cambria" w:hAnsi="Cambria"/>
          <w:i/>
          <w:sz w:val="18"/>
          <w:szCs w:val="18"/>
        </w:rPr>
        <w:id w:val="1412045601"/>
      </w:sdtPr>
      <w:sdtEndPr/>
      <w:sdtContent>
        <w:r w:rsidR="00201F6B">
          <w:rPr>
            <w:rFonts w:ascii="Cambria" w:hAnsi="Cambria"/>
            <w:i/>
            <w:sz w:val="18"/>
            <w:szCs w:val="18"/>
          </w:rPr>
          <w:t>8</w:t>
        </w:r>
        <w:r w:rsidR="001447DD">
          <w:rPr>
            <w:rFonts w:ascii="Cambria" w:hAnsi="Cambria"/>
            <w:i/>
            <w:sz w:val="18"/>
            <w:szCs w:val="18"/>
          </w:rPr>
          <w:t>/2025</w:t>
        </w:r>
      </w:sdtContent>
    </w:sdt>
  </w:p>
  <w:p w14:paraId="169F2E6C" w14:textId="77777777" w:rsidR="008967B9" w:rsidRDefault="0089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7DB90" w14:textId="77777777" w:rsidR="00983E3F" w:rsidRDefault="00983E3F" w:rsidP="00471F01">
      <w:r>
        <w:separator/>
      </w:r>
    </w:p>
    <w:p w14:paraId="3E5EF330" w14:textId="77777777" w:rsidR="00983E3F" w:rsidRDefault="00983E3F"/>
  </w:footnote>
  <w:footnote w:type="continuationSeparator" w:id="0">
    <w:p w14:paraId="47D31809" w14:textId="77777777" w:rsidR="00983E3F" w:rsidRDefault="00983E3F" w:rsidP="00471F01">
      <w:r>
        <w:continuationSeparator/>
      </w:r>
    </w:p>
    <w:p w14:paraId="084DFA66" w14:textId="77777777" w:rsidR="00983E3F" w:rsidRDefault="00983E3F"/>
  </w:footnote>
  <w:footnote w:id="1">
    <w:p w14:paraId="0C2D9C3A" w14:textId="77777777" w:rsidR="001447DD" w:rsidRPr="00B62312" w:rsidRDefault="001447DD" w:rsidP="001447DD">
      <w:pPr>
        <w:pStyle w:val="FootnoteText"/>
        <w:rPr>
          <w:rFonts w:asciiTheme="minorHAnsi" w:hAnsiTheme="minorHAnsi" w:cstheme="minorHAnsi"/>
        </w:rPr>
      </w:pPr>
      <w:r w:rsidRPr="00B62312">
        <w:rPr>
          <w:rStyle w:val="FootnoteReference"/>
          <w:rFonts w:asciiTheme="minorHAnsi" w:hAnsiTheme="minorHAnsi" w:cstheme="minorHAnsi"/>
        </w:rPr>
        <w:footnoteRef/>
      </w:r>
      <w:r w:rsidRPr="00B62312">
        <w:rPr>
          <w:rFonts w:asciiTheme="minorHAnsi" w:hAnsiTheme="minorHAnsi" w:cstheme="minorHAnsi"/>
        </w:rPr>
        <w:t xml:space="preserve"> If the client is experiencing homelessness, select “Homeless” as the Residence Type. Document known special instructions in the Comments box to assist staff in successfully contacting the client.</w:t>
      </w:r>
    </w:p>
  </w:footnote>
  <w:footnote w:id="2">
    <w:p w14:paraId="4CCF1065" w14:textId="77777777" w:rsidR="001447DD" w:rsidRDefault="001447DD" w:rsidP="001447DD">
      <w:pPr>
        <w:pStyle w:val="FootnoteText"/>
      </w:pPr>
      <w:r w:rsidRPr="00B62312">
        <w:rPr>
          <w:rStyle w:val="FootnoteReference"/>
          <w:rFonts w:asciiTheme="minorHAnsi" w:hAnsiTheme="minorHAnsi" w:cstheme="minorHAnsi"/>
        </w:rPr>
        <w:footnoteRef/>
      </w:r>
      <w:r w:rsidRPr="00B62312">
        <w:rPr>
          <w:rFonts w:asciiTheme="minorHAnsi" w:hAnsiTheme="minorHAnsi" w:cstheme="minorHAnsi"/>
        </w:rPr>
        <w:t xml:space="preserve"> Rarely, but sometimes, the information may be incorrect in ACES. When this happens, the CARE record still needs to match ACES to link correctly. When ACES information is incorrect, the client should work with their financial worker to correct it.</w:t>
      </w:r>
    </w:p>
  </w:footnote>
  <w:footnote w:id="3">
    <w:p w14:paraId="6F976F4A" w14:textId="2E483146" w:rsidR="001447DD" w:rsidRPr="00424576" w:rsidRDefault="001447DD" w:rsidP="001447DD">
      <w:pPr>
        <w:pStyle w:val="BulletList"/>
        <w:numPr>
          <w:ilvl w:val="0"/>
          <w:numId w:val="0"/>
        </w:numPr>
        <w:rPr>
          <w:rFonts w:asciiTheme="minorHAnsi" w:hAnsiTheme="minorHAnsi" w:cstheme="minorHAnsi"/>
          <w:sz w:val="20"/>
        </w:rPr>
      </w:pPr>
      <w:r w:rsidRPr="00424576">
        <w:rPr>
          <w:rStyle w:val="FootnoteReference"/>
          <w:rFonts w:asciiTheme="minorHAnsi" w:hAnsiTheme="minorHAnsi" w:cstheme="minorHAnsi"/>
          <w:sz w:val="20"/>
        </w:rPr>
        <w:footnoteRef/>
      </w:r>
      <w:r w:rsidRPr="00424576">
        <w:rPr>
          <w:rFonts w:asciiTheme="minorHAnsi" w:hAnsiTheme="minorHAnsi" w:cstheme="minorHAnsi"/>
          <w:sz w:val="20"/>
        </w:rPr>
        <w:t xml:space="preserve"> Durable Power of Attorney (DPOA) and Guardian are examples of duly appointed representatives.  A DPOA (as a type of Power of Attorney) is the only one that can be used when the client becomes incapacitated.  A copy of the </w:t>
      </w:r>
      <w:r>
        <w:rPr>
          <w:rFonts w:asciiTheme="minorHAnsi" w:hAnsiTheme="minorHAnsi" w:cstheme="minorHAnsi"/>
          <w:sz w:val="20"/>
        </w:rPr>
        <w:t xml:space="preserve">relevant </w:t>
      </w:r>
      <w:r w:rsidRPr="00424576">
        <w:rPr>
          <w:rFonts w:asciiTheme="minorHAnsi" w:hAnsiTheme="minorHAnsi" w:cstheme="minorHAnsi"/>
          <w:sz w:val="20"/>
        </w:rPr>
        <w:t xml:space="preserve">POA </w:t>
      </w:r>
      <w:r>
        <w:rPr>
          <w:rFonts w:asciiTheme="minorHAnsi" w:hAnsiTheme="minorHAnsi" w:cstheme="minorHAnsi"/>
          <w:sz w:val="20"/>
        </w:rPr>
        <w:t xml:space="preserve">document </w:t>
      </w:r>
      <w:r w:rsidRPr="00424576">
        <w:rPr>
          <w:rFonts w:asciiTheme="minorHAnsi" w:hAnsiTheme="minorHAnsi" w:cstheme="minorHAnsi"/>
          <w:sz w:val="20"/>
        </w:rPr>
        <w:t xml:space="preserve">is to be maintained in the electronic case record as needed and updated as required.  A legally appointed guardian must have guardianship </w:t>
      </w:r>
      <w:r w:rsidR="00BF020F" w:rsidRPr="00424576">
        <w:rPr>
          <w:rFonts w:asciiTheme="minorHAnsi" w:hAnsiTheme="minorHAnsi" w:cstheme="minorHAnsi"/>
          <w:sz w:val="20"/>
        </w:rPr>
        <w:t>papers,</w:t>
      </w:r>
      <w:r w:rsidRPr="00424576">
        <w:rPr>
          <w:rFonts w:asciiTheme="minorHAnsi" w:hAnsiTheme="minorHAnsi" w:cstheme="minorHAnsi"/>
          <w:sz w:val="20"/>
        </w:rPr>
        <w:t xml:space="preserve"> and a</w:t>
      </w:r>
      <w:r>
        <w:rPr>
          <w:rFonts w:asciiTheme="minorHAnsi" w:hAnsiTheme="minorHAnsi" w:cstheme="minorHAnsi"/>
          <w:sz w:val="20"/>
        </w:rPr>
        <w:t>n unexpired</w:t>
      </w:r>
      <w:r w:rsidRPr="00424576">
        <w:rPr>
          <w:rFonts w:asciiTheme="minorHAnsi" w:hAnsiTheme="minorHAnsi" w:cstheme="minorHAnsi"/>
          <w:sz w:val="20"/>
        </w:rPr>
        <w:t xml:space="preserve"> copy must be kept in the electronic case record.</w:t>
      </w:r>
    </w:p>
  </w:footnote>
  <w:footnote w:id="4">
    <w:p w14:paraId="21478BC9" w14:textId="651B23E2" w:rsidR="00DA3E80" w:rsidRDefault="00DA3E80">
      <w:pPr>
        <w:pStyle w:val="FootnoteText"/>
      </w:pPr>
      <w:r>
        <w:rPr>
          <w:rStyle w:val="FootnoteReference"/>
        </w:rPr>
        <w:footnoteRef/>
      </w:r>
      <w:r>
        <w:t xml:space="preserve"> </w:t>
      </w:r>
      <w:r w:rsidRPr="00B62312">
        <w:rPr>
          <w:rFonts w:asciiTheme="minorHAnsi" w:hAnsiTheme="minorHAnsi" w:cstheme="minorHAnsi"/>
        </w:rPr>
        <w:t xml:space="preserve">The term Health Care Authority (HCA) uses on their </w:t>
      </w:r>
      <w:hyperlink r:id="rId1" w:history="1">
        <w:r w:rsidRPr="00B62312">
          <w:rPr>
            <w:rStyle w:val="Hyperlink"/>
            <w:rFonts w:asciiTheme="minorHAnsi" w:hAnsiTheme="minorHAnsi" w:cstheme="minorHAnsi"/>
          </w:rPr>
          <w:t>website</w:t>
        </w:r>
      </w:hyperlink>
      <w:r w:rsidRPr="00B62312">
        <w:rPr>
          <w:rFonts w:asciiTheme="minorHAnsi" w:hAnsiTheme="minorHAnsi" w:cstheme="minorHAnsi"/>
        </w:rPr>
        <w:t xml:space="preserve"> for Medicaid “Durable Medical Equipment” (DME) was changed effective 5/1/25 to “Medical Equipment and Supplies” (MES). This term, “MES”, will not be used for HCS programs (such as COPES and RCL) that include DME services.  HCS will continue to use the term “DME” to minimize any confusion for clients, families and staff.</w:t>
      </w:r>
    </w:p>
  </w:footnote>
  <w:footnote w:id="5">
    <w:p w14:paraId="3F01C7EE" w14:textId="77777777" w:rsidR="001447DD" w:rsidRDefault="001447DD" w:rsidP="001447DD">
      <w:pPr>
        <w:pStyle w:val="FootnoteText"/>
      </w:pPr>
      <w:r>
        <w:rPr>
          <w:rStyle w:val="FootnoteReference"/>
        </w:rPr>
        <w:footnoteRef/>
      </w:r>
      <w:r>
        <w:t xml:space="preserve"> </w:t>
      </w:r>
      <w:r w:rsidRPr="00091C7C">
        <w:rPr>
          <w:rFonts w:asciiTheme="minorHAnsi" w:hAnsiTheme="minorHAnsi" w:cstheme="minorHAnsi"/>
        </w:rPr>
        <w:t>APS, Suicide, and Skin Observation Protocol</w:t>
      </w:r>
      <w:r>
        <w:rPr>
          <w:rFonts w:asciiTheme="minorHAnsi" w:hAnsiTheme="minorHAnsi" w:cstheme="minorHAnsi"/>
        </w:rPr>
        <w:t xml:space="preserve"> (SOP)</w:t>
      </w:r>
      <w:r w:rsidRPr="00091C7C">
        <w:rPr>
          <w:rFonts w:asciiTheme="minorHAnsi" w:hAnsiTheme="minorHAnsi" w:cstheme="minorHAnsi"/>
        </w:rPr>
        <w:t xml:space="preserve"> are mandatory referrals.</w:t>
      </w:r>
    </w:p>
  </w:footnote>
  <w:footnote w:id="6">
    <w:p w14:paraId="73ACBA16" w14:textId="77777777" w:rsidR="001447DD" w:rsidRPr="00405BC3" w:rsidRDefault="001447DD" w:rsidP="001447DD">
      <w:pPr>
        <w:pStyle w:val="FootnoteText"/>
        <w:rPr>
          <w:rFonts w:asciiTheme="minorHAnsi" w:hAnsiTheme="minorHAnsi" w:cstheme="minorHAnsi"/>
        </w:rPr>
      </w:pPr>
      <w:r w:rsidRPr="00405BC3">
        <w:rPr>
          <w:rStyle w:val="FootnoteReference"/>
          <w:rFonts w:asciiTheme="minorHAnsi" w:hAnsiTheme="minorHAnsi" w:cstheme="minorHAnsi"/>
        </w:rPr>
        <w:footnoteRef/>
      </w:r>
      <w:r>
        <w:rPr>
          <w:rFonts w:asciiTheme="minorHAnsi" w:hAnsiTheme="minorHAnsi" w:cstheme="minorHAnsi"/>
        </w:rPr>
        <w:t xml:space="preserve"> </w:t>
      </w:r>
      <w:r w:rsidRPr="00405BC3">
        <w:rPr>
          <w:rFonts w:asciiTheme="minorHAnsi" w:hAnsiTheme="minorHAnsi" w:cstheme="minorHAnsi"/>
        </w:rPr>
        <w:t>HCS must also complete assessments prior to patients being discharged from Eastern or Western State Hospital.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7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6048"/>
      <w:gridCol w:w="3321"/>
    </w:tblGrid>
    <w:tr w:rsidR="0052732E" w14:paraId="029DCCD6" w14:textId="77777777" w:rsidTr="0005278C">
      <w:trPr>
        <w:gridBefore w:val="1"/>
        <w:wBefore w:w="108" w:type="dxa"/>
        <w:trHeight w:val="1350"/>
      </w:trPr>
      <w:tc>
        <w:tcPr>
          <w:tcW w:w="6048" w:type="dxa"/>
        </w:tcPr>
        <w:p w14:paraId="413BBD4D" w14:textId="2B736800" w:rsidR="0052732E" w:rsidRPr="00194A0B" w:rsidRDefault="0052732E" w:rsidP="0052732E">
          <w:pPr>
            <w:pStyle w:val="Header"/>
            <w:rPr>
              <w:rFonts w:ascii="Cambria" w:hAnsi="Cambria"/>
              <w:b/>
              <w:caps/>
              <w:color w:val="193F6F"/>
              <w:sz w:val="24"/>
              <w:szCs w:val="24"/>
            </w:rPr>
          </w:pPr>
          <w:r w:rsidRPr="00194A0B">
            <w:rPr>
              <w:rFonts w:ascii="Cambria" w:hAnsi="Cambria"/>
              <w:b/>
              <w:caps/>
              <w:color w:val="193F6F"/>
              <w:sz w:val="24"/>
              <w:szCs w:val="24"/>
            </w:rPr>
            <w:t xml:space="preserve">Chapter </w:t>
          </w:r>
          <w:sdt>
            <w:sdtPr>
              <w:rPr>
                <w:rFonts w:ascii="Cambria" w:hAnsi="Cambria"/>
                <w:color w:val="193F6F"/>
                <w:sz w:val="24"/>
                <w:szCs w:val="24"/>
              </w:rPr>
              <w:id w:val="827709032"/>
              <w15:appearance w15:val="hidden"/>
              <w:text/>
            </w:sdtPr>
            <w:sdtEndPr/>
            <w:sdtContent>
              <w:r>
                <w:rPr>
                  <w:rFonts w:ascii="Cambria" w:hAnsi="Cambria"/>
                  <w:color w:val="193F6F"/>
                  <w:sz w:val="24"/>
                  <w:szCs w:val="24"/>
                </w:rPr>
                <w:t>3</w:t>
              </w:r>
            </w:sdtContent>
          </w:sdt>
          <w:r w:rsidRPr="00194A0B">
            <w:rPr>
              <w:rFonts w:ascii="Cambria" w:hAnsi="Cambria"/>
              <w:b/>
              <w:caps/>
              <w:color w:val="193F6F"/>
              <w:sz w:val="24"/>
              <w:szCs w:val="24"/>
            </w:rPr>
            <w:t xml:space="preserve">:  </w:t>
          </w:r>
          <w:sdt>
            <w:sdtPr>
              <w:rPr>
                <w:rFonts w:ascii="Cambria" w:hAnsi="Cambria"/>
                <w:color w:val="193F6F"/>
                <w:sz w:val="24"/>
                <w:szCs w:val="24"/>
              </w:rPr>
              <w:id w:val="-1312859198"/>
              <w:text/>
            </w:sdtPr>
            <w:sdtEndPr/>
            <w:sdtContent>
              <w:r>
                <w:rPr>
                  <w:rFonts w:ascii="Cambria" w:hAnsi="Cambria"/>
                  <w:color w:val="193F6F"/>
                  <w:sz w:val="24"/>
                  <w:szCs w:val="24"/>
                </w:rPr>
                <w:t>Assessment and Care Planning</w:t>
              </w:r>
            </w:sdtContent>
          </w:sdt>
        </w:p>
        <w:p w14:paraId="2BD9F92F" w14:textId="7A14219A" w:rsidR="0052732E" w:rsidRPr="00B43E26" w:rsidRDefault="00052328" w:rsidP="0052732E">
          <w:pPr>
            <w:pStyle w:val="Header"/>
            <w:rPr>
              <w:rFonts w:ascii="Cambria" w:hAnsi="Cambria"/>
              <w:i/>
              <w:color w:val="000000" w:themeColor="text1"/>
            </w:rPr>
          </w:pPr>
          <w:r>
            <w:rPr>
              <w:rFonts w:ascii="Cambria" w:hAnsi="Cambria"/>
              <w:i/>
              <w:color w:val="000000" w:themeColor="text1"/>
            </w:rPr>
            <w:t xml:space="preserve">HCLA </w:t>
          </w:r>
          <w:r w:rsidR="0052732E" w:rsidRPr="00C41133">
            <w:rPr>
              <w:rFonts w:ascii="Cambria" w:hAnsi="Cambria"/>
              <w:i/>
              <w:color w:val="000000" w:themeColor="text1"/>
            </w:rPr>
            <w:t>Long-Term Care Manual</w:t>
          </w:r>
        </w:p>
      </w:tc>
      <w:tc>
        <w:tcPr>
          <w:tcW w:w="3321" w:type="dxa"/>
        </w:tcPr>
        <w:p w14:paraId="64393B1E" w14:textId="77777777" w:rsidR="0052732E" w:rsidRDefault="0052732E" w:rsidP="0052732E">
          <w:pPr>
            <w:pStyle w:val="Header"/>
            <w:rPr>
              <w:rFonts w:ascii="Cambria" w:hAnsi="Cambria"/>
              <w:b/>
              <w:caps/>
            </w:rPr>
          </w:pPr>
          <w:r>
            <w:rPr>
              <w:rFonts w:ascii="Cambria" w:hAnsi="Cambria"/>
              <w:b/>
              <w:caps/>
              <w:noProof/>
            </w:rPr>
            <w:drawing>
              <wp:inline distT="0" distB="0" distL="0" distR="0" wp14:anchorId="7AC7E689" wp14:editId="6603D5AA">
                <wp:extent cx="1969135" cy="829310"/>
                <wp:effectExtent l="0" t="0" r="0" b="8890"/>
                <wp:docPr id="15524910" name="Picture 1" descr="DSH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4910" name="Picture 1" descr="DSHS 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829310"/>
                        </a:xfrm>
                        <a:prstGeom prst="rect">
                          <a:avLst/>
                        </a:prstGeom>
                        <a:noFill/>
                      </pic:spPr>
                    </pic:pic>
                  </a:graphicData>
                </a:graphic>
              </wp:inline>
            </w:drawing>
          </w:r>
        </w:p>
      </w:tc>
    </w:tr>
    <w:tr w:rsidR="0005278C" w:rsidRPr="000D6D48" w14:paraId="1224839C" w14:textId="77777777" w:rsidTr="0005278C">
      <w:trPr>
        <w:trHeight w:val="91"/>
      </w:trPr>
      <w:tc>
        <w:tcPr>
          <w:tcW w:w="9477" w:type="dxa"/>
          <w:gridSpan w:val="3"/>
          <w:shd w:val="clear" w:color="auto" w:fill="27A1C6"/>
        </w:tcPr>
        <w:p w14:paraId="2B4506D9" w14:textId="77777777" w:rsidR="0005278C" w:rsidRPr="000D6D48" w:rsidRDefault="0005278C" w:rsidP="0005278C">
          <w:pPr>
            <w:pStyle w:val="Header"/>
            <w:rPr>
              <w:rFonts w:ascii="Arial" w:hAnsi="Arial" w:cs="Arial"/>
              <w:noProof/>
              <w:color w:val="FFFFFF"/>
              <w:sz w:val="4"/>
              <w:szCs w:val="20"/>
            </w:rPr>
          </w:pPr>
        </w:p>
      </w:tc>
    </w:tr>
  </w:tbl>
  <w:p w14:paraId="483E5D79" w14:textId="77777777" w:rsidR="001447DD" w:rsidRDefault="001447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3321"/>
    </w:tblGrid>
    <w:tr w:rsidR="008967B9" w14:paraId="0446C5E6" w14:textId="77777777" w:rsidTr="002A3492">
      <w:trPr>
        <w:trHeight w:val="1350"/>
      </w:trPr>
      <w:tc>
        <w:tcPr>
          <w:tcW w:w="6048" w:type="dxa"/>
        </w:tcPr>
        <w:p w14:paraId="0E99AB96" w14:textId="77777777" w:rsidR="008967B9" w:rsidRDefault="008967B9" w:rsidP="005C7038">
          <w:pPr>
            <w:pStyle w:val="Header"/>
            <w:rPr>
              <w:rFonts w:ascii="Cambria" w:hAnsi="Cambria"/>
              <w:color w:val="193F6F"/>
              <w:sz w:val="24"/>
              <w:szCs w:val="24"/>
            </w:rPr>
          </w:pPr>
          <w:r w:rsidRPr="00194A0B">
            <w:rPr>
              <w:rFonts w:ascii="Cambria" w:hAnsi="Cambria"/>
              <w:b/>
              <w:caps/>
              <w:color w:val="193F6F"/>
              <w:sz w:val="24"/>
              <w:szCs w:val="24"/>
            </w:rPr>
            <w:t xml:space="preserve">Chapter </w:t>
          </w:r>
          <w:sdt>
            <w:sdtPr>
              <w:rPr>
                <w:rFonts w:ascii="Cambria" w:hAnsi="Cambria"/>
                <w:color w:val="193F6F"/>
                <w:sz w:val="24"/>
                <w:szCs w:val="24"/>
              </w:rPr>
              <w:id w:val="-1743705513"/>
              <w15:appearance w15:val="hidden"/>
              <w:text/>
            </w:sdtPr>
            <w:sdtEndPr/>
            <w:sdtContent>
              <w:r w:rsidR="001447DD">
                <w:rPr>
                  <w:rFonts w:ascii="Cambria" w:hAnsi="Cambria"/>
                  <w:color w:val="193F6F"/>
                  <w:sz w:val="24"/>
                  <w:szCs w:val="24"/>
                </w:rPr>
                <w:t>3</w:t>
              </w:r>
            </w:sdtContent>
          </w:sdt>
          <w:r w:rsidRPr="00194A0B">
            <w:rPr>
              <w:rFonts w:ascii="Cambria" w:hAnsi="Cambria"/>
              <w:b/>
              <w:caps/>
              <w:color w:val="193F6F"/>
              <w:sz w:val="24"/>
              <w:szCs w:val="24"/>
            </w:rPr>
            <w:t xml:space="preserve">:  </w:t>
          </w:r>
          <w:sdt>
            <w:sdtPr>
              <w:rPr>
                <w:rFonts w:ascii="Cambria" w:hAnsi="Cambria"/>
                <w:color w:val="193F6F"/>
                <w:sz w:val="24"/>
                <w:szCs w:val="24"/>
              </w:rPr>
              <w:id w:val="-1591624033"/>
              <w:text/>
            </w:sdtPr>
            <w:sdtEndPr/>
            <w:sdtContent>
              <w:r w:rsidR="001447DD">
                <w:rPr>
                  <w:rFonts w:ascii="Cambria" w:hAnsi="Cambria"/>
                  <w:color w:val="193F6F"/>
                  <w:sz w:val="24"/>
                  <w:szCs w:val="24"/>
                </w:rPr>
                <w:t>Assessment and Care Planning</w:t>
              </w:r>
            </w:sdtContent>
          </w:sdt>
        </w:p>
        <w:p w14:paraId="6372B154" w14:textId="1229D7EB" w:rsidR="00F121F4" w:rsidRPr="00C41133" w:rsidRDefault="00052328" w:rsidP="00F121F4">
          <w:pPr>
            <w:pStyle w:val="Header"/>
            <w:spacing w:before="60"/>
            <w:rPr>
              <w:rFonts w:ascii="Cambria" w:hAnsi="Cambria"/>
              <w:i/>
              <w:color w:val="000000" w:themeColor="text1"/>
            </w:rPr>
          </w:pPr>
          <w:r>
            <w:rPr>
              <w:rFonts w:ascii="Cambria" w:hAnsi="Cambria"/>
              <w:i/>
              <w:color w:val="000000" w:themeColor="text1"/>
            </w:rPr>
            <w:t>HCLA</w:t>
          </w:r>
          <w:r w:rsidRPr="00C41133">
            <w:rPr>
              <w:rFonts w:ascii="Cambria" w:hAnsi="Cambria"/>
              <w:i/>
              <w:color w:val="000000" w:themeColor="text1"/>
            </w:rPr>
            <w:t xml:space="preserve"> </w:t>
          </w:r>
          <w:r w:rsidR="00F121F4" w:rsidRPr="00C41133">
            <w:rPr>
              <w:rFonts w:ascii="Cambria" w:hAnsi="Cambria"/>
              <w:i/>
              <w:color w:val="000000" w:themeColor="text1"/>
            </w:rPr>
            <w:t>Long-Term Care Manual</w:t>
          </w:r>
        </w:p>
        <w:p w14:paraId="010F4AEF" w14:textId="4F58C875" w:rsidR="00F121F4" w:rsidRPr="00F121F4" w:rsidRDefault="00F121F4" w:rsidP="005C7038">
          <w:pPr>
            <w:pStyle w:val="Header"/>
            <w:rPr>
              <w:rFonts w:ascii="Cambria" w:hAnsi="Cambria"/>
              <w:b/>
              <w:caps/>
              <w:color w:val="193F6F"/>
              <w:sz w:val="24"/>
              <w:szCs w:val="24"/>
            </w:rPr>
          </w:pPr>
        </w:p>
      </w:tc>
      <w:tc>
        <w:tcPr>
          <w:tcW w:w="3321" w:type="dxa"/>
        </w:tcPr>
        <w:p w14:paraId="42BA6879" w14:textId="77777777" w:rsidR="008967B9" w:rsidRDefault="001D474E" w:rsidP="00471F01">
          <w:pPr>
            <w:pStyle w:val="Header"/>
            <w:rPr>
              <w:rFonts w:ascii="Cambria" w:hAnsi="Cambria"/>
              <w:b/>
              <w:caps/>
            </w:rPr>
          </w:pPr>
          <w:r>
            <w:rPr>
              <w:rFonts w:ascii="Cambria" w:hAnsi="Cambria"/>
              <w:b/>
              <w:caps/>
              <w:noProof/>
            </w:rPr>
            <w:drawing>
              <wp:inline distT="0" distB="0" distL="0" distR="0" wp14:anchorId="74BE38BB" wp14:editId="16B10505">
                <wp:extent cx="1969135" cy="829310"/>
                <wp:effectExtent l="0" t="0" r="0" b="8890"/>
                <wp:docPr id="1732190794" name="Picture 1" descr="DS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90794" name="Picture 1" descr="DSH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829310"/>
                        </a:xfrm>
                        <a:prstGeom prst="rect">
                          <a:avLst/>
                        </a:prstGeom>
                        <a:noFill/>
                      </pic:spPr>
                    </pic:pic>
                  </a:graphicData>
                </a:graphic>
              </wp:inline>
            </w:drawing>
          </w:r>
        </w:p>
      </w:tc>
    </w:tr>
    <w:tr w:rsidR="008967B9" w14:paraId="12914533" w14:textId="77777777" w:rsidTr="007539B0">
      <w:trPr>
        <w:trHeight w:val="91"/>
      </w:trPr>
      <w:tc>
        <w:tcPr>
          <w:tcW w:w="9369" w:type="dxa"/>
          <w:gridSpan w:val="2"/>
          <w:shd w:val="clear" w:color="auto" w:fill="27A1C6"/>
        </w:tcPr>
        <w:p w14:paraId="2A22C2A0" w14:textId="107F8359" w:rsidR="008967B9" w:rsidRPr="000D6D48" w:rsidRDefault="008967B9" w:rsidP="00471F01">
          <w:pPr>
            <w:pStyle w:val="Header"/>
            <w:rPr>
              <w:rFonts w:ascii="Arial" w:hAnsi="Arial" w:cs="Arial"/>
              <w:noProof/>
              <w:color w:val="FFFFFF"/>
              <w:sz w:val="4"/>
              <w:szCs w:val="20"/>
            </w:rPr>
          </w:pPr>
        </w:p>
      </w:tc>
    </w:tr>
  </w:tbl>
  <w:p w14:paraId="6A187D88" w14:textId="77777777" w:rsidR="008967B9" w:rsidRPr="0081449C" w:rsidRDefault="008967B9">
    <w:pPr>
      <w:rPr>
        <w:color w:val="7030A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74F1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715EC252"/>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6A023E"/>
    <w:multiLevelType w:val="hybridMultilevel"/>
    <w:tmpl w:val="7ED4EE24"/>
    <w:lvl w:ilvl="0" w:tplc="04090001">
      <w:start w:val="1"/>
      <w:numFmt w:val="bullet"/>
      <w:lvlText w:val=""/>
      <w:lvlJc w:val="left"/>
      <w:pPr>
        <w:tabs>
          <w:tab w:val="num" w:pos="720"/>
        </w:tabs>
        <w:ind w:left="720" w:hanging="360"/>
      </w:pPr>
      <w:rPr>
        <w:rFonts w:ascii="Symbol" w:hAnsi="Symbol" w:hint="default"/>
      </w:rPr>
    </w:lvl>
    <w:lvl w:ilvl="1" w:tplc="4C9A3AF8">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A6466"/>
    <w:multiLevelType w:val="hybridMultilevel"/>
    <w:tmpl w:val="F812912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3E64149"/>
    <w:multiLevelType w:val="multilevel"/>
    <w:tmpl w:val="93EA1444"/>
    <w:name w:val="Numbering22222"/>
    <w:numStyleLink w:val="Style1"/>
  </w:abstractNum>
  <w:abstractNum w:abstractNumId="5" w15:restartNumberingAfterBreak="0">
    <w:nsid w:val="03E75F00"/>
    <w:multiLevelType w:val="hybridMultilevel"/>
    <w:tmpl w:val="8AA8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443FF"/>
    <w:multiLevelType w:val="hybridMultilevel"/>
    <w:tmpl w:val="852EAC40"/>
    <w:lvl w:ilvl="0" w:tplc="48E6F4EE">
      <w:start w:val="1"/>
      <w:numFmt w:val="bullet"/>
      <w:lvlText w:val=""/>
      <w:lvlJc w:val="left"/>
      <w:pPr>
        <w:tabs>
          <w:tab w:val="num" w:pos="150"/>
        </w:tabs>
        <w:ind w:left="150" w:hanging="360"/>
      </w:pPr>
      <w:rPr>
        <w:rFonts w:ascii="Symbol" w:hAnsi="Symbol" w:hint="default"/>
        <w:b w:val="0"/>
        <w:i w:val="0"/>
        <w:color w:val="000000"/>
        <w:sz w:val="18"/>
      </w:rPr>
    </w:lvl>
    <w:lvl w:ilvl="1" w:tplc="04090003">
      <w:start w:val="1"/>
      <w:numFmt w:val="bullet"/>
      <w:lvlText w:val="o"/>
      <w:lvlJc w:val="left"/>
      <w:pPr>
        <w:tabs>
          <w:tab w:val="num" w:pos="300"/>
        </w:tabs>
        <w:ind w:left="300" w:hanging="360"/>
      </w:pPr>
      <w:rPr>
        <w:rFonts w:ascii="Courier New" w:hAnsi="Courier New" w:hint="default"/>
      </w:rPr>
    </w:lvl>
    <w:lvl w:ilvl="2" w:tplc="04090005">
      <w:start w:val="1"/>
      <w:numFmt w:val="bullet"/>
      <w:lvlText w:val=""/>
      <w:lvlJc w:val="left"/>
      <w:pPr>
        <w:tabs>
          <w:tab w:val="num" w:pos="1020"/>
        </w:tabs>
        <w:ind w:left="1020" w:hanging="360"/>
      </w:pPr>
      <w:rPr>
        <w:rFonts w:ascii="Wingdings" w:hAnsi="Wingdings" w:hint="default"/>
      </w:rPr>
    </w:lvl>
    <w:lvl w:ilvl="3" w:tplc="04090001" w:tentative="1">
      <w:start w:val="1"/>
      <w:numFmt w:val="bullet"/>
      <w:lvlText w:val=""/>
      <w:lvlJc w:val="left"/>
      <w:pPr>
        <w:tabs>
          <w:tab w:val="num" w:pos="1740"/>
        </w:tabs>
        <w:ind w:left="1740" w:hanging="360"/>
      </w:pPr>
      <w:rPr>
        <w:rFonts w:ascii="Symbol" w:hAnsi="Symbol" w:hint="default"/>
      </w:rPr>
    </w:lvl>
    <w:lvl w:ilvl="4" w:tplc="04090003" w:tentative="1">
      <w:start w:val="1"/>
      <w:numFmt w:val="bullet"/>
      <w:lvlText w:val="o"/>
      <w:lvlJc w:val="left"/>
      <w:pPr>
        <w:tabs>
          <w:tab w:val="num" w:pos="2460"/>
        </w:tabs>
        <w:ind w:left="2460" w:hanging="360"/>
      </w:pPr>
      <w:rPr>
        <w:rFonts w:ascii="Courier New" w:hAnsi="Courier New" w:hint="default"/>
      </w:rPr>
    </w:lvl>
    <w:lvl w:ilvl="5" w:tplc="04090005" w:tentative="1">
      <w:start w:val="1"/>
      <w:numFmt w:val="bullet"/>
      <w:lvlText w:val=""/>
      <w:lvlJc w:val="left"/>
      <w:pPr>
        <w:tabs>
          <w:tab w:val="num" w:pos="3180"/>
        </w:tabs>
        <w:ind w:left="3180" w:hanging="360"/>
      </w:pPr>
      <w:rPr>
        <w:rFonts w:ascii="Wingdings" w:hAnsi="Wingdings" w:hint="default"/>
      </w:rPr>
    </w:lvl>
    <w:lvl w:ilvl="6" w:tplc="04090001" w:tentative="1">
      <w:start w:val="1"/>
      <w:numFmt w:val="bullet"/>
      <w:lvlText w:val=""/>
      <w:lvlJc w:val="left"/>
      <w:pPr>
        <w:tabs>
          <w:tab w:val="num" w:pos="3900"/>
        </w:tabs>
        <w:ind w:left="3900" w:hanging="360"/>
      </w:pPr>
      <w:rPr>
        <w:rFonts w:ascii="Symbol" w:hAnsi="Symbol" w:hint="default"/>
      </w:rPr>
    </w:lvl>
    <w:lvl w:ilvl="7" w:tplc="04090003" w:tentative="1">
      <w:start w:val="1"/>
      <w:numFmt w:val="bullet"/>
      <w:lvlText w:val="o"/>
      <w:lvlJc w:val="left"/>
      <w:pPr>
        <w:tabs>
          <w:tab w:val="num" w:pos="4620"/>
        </w:tabs>
        <w:ind w:left="4620" w:hanging="360"/>
      </w:pPr>
      <w:rPr>
        <w:rFonts w:ascii="Courier New" w:hAnsi="Courier New" w:hint="default"/>
      </w:rPr>
    </w:lvl>
    <w:lvl w:ilvl="8" w:tplc="04090005" w:tentative="1">
      <w:start w:val="1"/>
      <w:numFmt w:val="bullet"/>
      <w:lvlText w:val=""/>
      <w:lvlJc w:val="left"/>
      <w:pPr>
        <w:tabs>
          <w:tab w:val="num" w:pos="5340"/>
        </w:tabs>
        <w:ind w:left="5340" w:hanging="360"/>
      </w:pPr>
      <w:rPr>
        <w:rFonts w:ascii="Wingdings" w:hAnsi="Wingdings" w:hint="default"/>
      </w:rPr>
    </w:lvl>
  </w:abstractNum>
  <w:abstractNum w:abstractNumId="7" w15:restartNumberingAfterBreak="0">
    <w:nsid w:val="04600A8B"/>
    <w:multiLevelType w:val="hybridMultilevel"/>
    <w:tmpl w:val="5FA84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4B4169A"/>
    <w:multiLevelType w:val="hybridMultilevel"/>
    <w:tmpl w:val="A21E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386A37"/>
    <w:multiLevelType w:val="hybridMultilevel"/>
    <w:tmpl w:val="192CF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9A54E1"/>
    <w:multiLevelType w:val="hybridMultilevel"/>
    <w:tmpl w:val="FB78EB9C"/>
    <w:lvl w:ilvl="0" w:tplc="48E6F4EE">
      <w:start w:val="1"/>
      <w:numFmt w:val="bullet"/>
      <w:lvlText w:val=""/>
      <w:lvlJc w:val="left"/>
      <w:pPr>
        <w:tabs>
          <w:tab w:val="num" w:pos="150"/>
        </w:tabs>
        <w:ind w:left="150" w:hanging="360"/>
      </w:pPr>
      <w:rPr>
        <w:rFonts w:ascii="Symbol" w:hAnsi="Symbol" w:hint="default"/>
        <w:b w:val="0"/>
        <w:i w:val="0"/>
        <w:color w:val="000000"/>
        <w:sz w:val="18"/>
      </w:rPr>
    </w:lvl>
    <w:lvl w:ilvl="1" w:tplc="04090003">
      <w:start w:val="1"/>
      <w:numFmt w:val="bullet"/>
      <w:lvlText w:val="o"/>
      <w:lvlJc w:val="left"/>
      <w:pPr>
        <w:tabs>
          <w:tab w:val="num" w:pos="300"/>
        </w:tabs>
        <w:ind w:left="300" w:hanging="360"/>
      </w:pPr>
      <w:rPr>
        <w:rFonts w:ascii="Courier New" w:hAnsi="Courier New" w:hint="default"/>
      </w:rPr>
    </w:lvl>
    <w:lvl w:ilvl="2" w:tplc="FC841D62">
      <w:start w:val="1"/>
      <w:numFmt w:val="bullet"/>
      <w:lvlText w:val="-"/>
      <w:lvlJc w:val="left"/>
      <w:pPr>
        <w:tabs>
          <w:tab w:val="num" w:pos="1020"/>
        </w:tabs>
        <w:ind w:left="1020" w:hanging="360"/>
      </w:pPr>
      <w:rPr>
        <w:rFonts w:ascii="Courier New" w:hAnsi="Courier New" w:hint="default"/>
      </w:rPr>
    </w:lvl>
    <w:lvl w:ilvl="3" w:tplc="04090001" w:tentative="1">
      <w:start w:val="1"/>
      <w:numFmt w:val="bullet"/>
      <w:lvlText w:val=""/>
      <w:lvlJc w:val="left"/>
      <w:pPr>
        <w:tabs>
          <w:tab w:val="num" w:pos="1740"/>
        </w:tabs>
        <w:ind w:left="1740" w:hanging="360"/>
      </w:pPr>
      <w:rPr>
        <w:rFonts w:ascii="Symbol" w:hAnsi="Symbol" w:hint="default"/>
      </w:rPr>
    </w:lvl>
    <w:lvl w:ilvl="4" w:tplc="04090003" w:tentative="1">
      <w:start w:val="1"/>
      <w:numFmt w:val="bullet"/>
      <w:lvlText w:val="o"/>
      <w:lvlJc w:val="left"/>
      <w:pPr>
        <w:tabs>
          <w:tab w:val="num" w:pos="2460"/>
        </w:tabs>
        <w:ind w:left="2460" w:hanging="360"/>
      </w:pPr>
      <w:rPr>
        <w:rFonts w:ascii="Courier New" w:hAnsi="Courier New" w:hint="default"/>
      </w:rPr>
    </w:lvl>
    <w:lvl w:ilvl="5" w:tplc="04090005" w:tentative="1">
      <w:start w:val="1"/>
      <w:numFmt w:val="bullet"/>
      <w:lvlText w:val=""/>
      <w:lvlJc w:val="left"/>
      <w:pPr>
        <w:tabs>
          <w:tab w:val="num" w:pos="3180"/>
        </w:tabs>
        <w:ind w:left="3180" w:hanging="360"/>
      </w:pPr>
      <w:rPr>
        <w:rFonts w:ascii="Wingdings" w:hAnsi="Wingdings" w:hint="default"/>
      </w:rPr>
    </w:lvl>
    <w:lvl w:ilvl="6" w:tplc="04090001" w:tentative="1">
      <w:start w:val="1"/>
      <w:numFmt w:val="bullet"/>
      <w:lvlText w:val=""/>
      <w:lvlJc w:val="left"/>
      <w:pPr>
        <w:tabs>
          <w:tab w:val="num" w:pos="3900"/>
        </w:tabs>
        <w:ind w:left="3900" w:hanging="360"/>
      </w:pPr>
      <w:rPr>
        <w:rFonts w:ascii="Symbol" w:hAnsi="Symbol" w:hint="default"/>
      </w:rPr>
    </w:lvl>
    <w:lvl w:ilvl="7" w:tplc="04090003" w:tentative="1">
      <w:start w:val="1"/>
      <w:numFmt w:val="bullet"/>
      <w:lvlText w:val="o"/>
      <w:lvlJc w:val="left"/>
      <w:pPr>
        <w:tabs>
          <w:tab w:val="num" w:pos="4620"/>
        </w:tabs>
        <w:ind w:left="4620" w:hanging="360"/>
      </w:pPr>
      <w:rPr>
        <w:rFonts w:ascii="Courier New" w:hAnsi="Courier New" w:hint="default"/>
      </w:rPr>
    </w:lvl>
    <w:lvl w:ilvl="8" w:tplc="04090005" w:tentative="1">
      <w:start w:val="1"/>
      <w:numFmt w:val="bullet"/>
      <w:lvlText w:val=""/>
      <w:lvlJc w:val="left"/>
      <w:pPr>
        <w:tabs>
          <w:tab w:val="num" w:pos="5340"/>
        </w:tabs>
        <w:ind w:left="5340" w:hanging="360"/>
      </w:pPr>
      <w:rPr>
        <w:rFonts w:ascii="Wingdings" w:hAnsi="Wingdings" w:hint="default"/>
      </w:rPr>
    </w:lvl>
  </w:abstractNum>
  <w:abstractNum w:abstractNumId="11" w15:restartNumberingAfterBreak="0">
    <w:nsid w:val="098A1FD6"/>
    <w:multiLevelType w:val="hybridMultilevel"/>
    <w:tmpl w:val="1AA465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F951A7"/>
    <w:multiLevelType w:val="hybridMultilevel"/>
    <w:tmpl w:val="683A0456"/>
    <w:lvl w:ilvl="0" w:tplc="0409000F">
      <w:start w:val="1"/>
      <w:numFmt w:val="decimal"/>
      <w:lvlText w:val="%1."/>
      <w:lvlJc w:val="left"/>
      <w:pPr>
        <w:ind w:left="720" w:hanging="360"/>
      </w:pPr>
    </w:lvl>
    <w:lvl w:ilvl="1" w:tplc="AFF6F65C">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470137"/>
    <w:multiLevelType w:val="hybridMultilevel"/>
    <w:tmpl w:val="74601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AF74B79"/>
    <w:multiLevelType w:val="hybridMultilevel"/>
    <w:tmpl w:val="60D411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1546E3"/>
    <w:multiLevelType w:val="hybridMultilevel"/>
    <w:tmpl w:val="A7969486"/>
    <w:lvl w:ilvl="0" w:tplc="6F28DD50">
      <w:start w:val="2"/>
      <w:numFmt w:val="decimal"/>
      <w:lvlText w:val="%1."/>
      <w:lvlJc w:val="left"/>
      <w:pPr>
        <w:ind w:left="360" w:hanging="360"/>
      </w:pPr>
      <w:rPr>
        <w:rFonts w:asciiTheme="minorHAnsi" w:hAnsiTheme="minorHAnsi" w:cstheme="minorHAnsi"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5A2BFA"/>
    <w:multiLevelType w:val="multilevel"/>
    <w:tmpl w:val="87787F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Roman"/>
      <w:lvlText w:val="%5."/>
      <w:lvlJc w:val="righ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7" w15:restartNumberingAfterBreak="0">
    <w:nsid w:val="0B99157B"/>
    <w:multiLevelType w:val="hybridMultilevel"/>
    <w:tmpl w:val="78D27956"/>
    <w:lvl w:ilvl="0" w:tplc="0409001B">
      <w:start w:val="1"/>
      <w:numFmt w:val="lowerRoman"/>
      <w:lvlText w:val="%1."/>
      <w:lvlJc w:val="right"/>
      <w:pPr>
        <w:tabs>
          <w:tab w:val="num" w:pos="1800"/>
        </w:tabs>
        <w:ind w:left="1800" w:hanging="360"/>
      </w:pPr>
      <w:rPr>
        <w:rFonts w:hint="default"/>
        <w:b w:val="0"/>
        <w:i w:val="0"/>
        <w:color w:val="auto"/>
      </w:rPr>
    </w:lvl>
    <w:lvl w:ilvl="1" w:tplc="04090003">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18" w15:restartNumberingAfterBreak="0">
    <w:nsid w:val="0C2F15BF"/>
    <w:multiLevelType w:val="hybridMultilevel"/>
    <w:tmpl w:val="D0B2BE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96096D"/>
    <w:multiLevelType w:val="hybridMultilevel"/>
    <w:tmpl w:val="B64059EC"/>
    <w:lvl w:ilvl="0" w:tplc="04090019">
      <w:start w:val="1"/>
      <w:numFmt w:val="lowerLetter"/>
      <w:lvlText w:val="%1."/>
      <w:lvlJc w:val="left"/>
      <w:pPr>
        <w:tabs>
          <w:tab w:val="num" w:pos="1440"/>
        </w:tabs>
        <w:ind w:left="1440" w:hanging="360"/>
      </w:pPr>
      <w:rPr>
        <w:rFonts w:hint="default"/>
        <w:strike w:val="0"/>
      </w:rPr>
    </w:lvl>
    <w:lvl w:ilvl="1" w:tplc="0409001B">
      <w:start w:val="1"/>
      <w:numFmt w:val="lowerRoman"/>
      <w:lvlText w:val="%2."/>
      <w:lvlJc w:val="righ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FE2986"/>
    <w:multiLevelType w:val="hybridMultilevel"/>
    <w:tmpl w:val="9F3A1D70"/>
    <w:lvl w:ilvl="0" w:tplc="FC841D62">
      <w:start w:val="1"/>
      <w:numFmt w:val="bullet"/>
      <w:lvlText w:val="-"/>
      <w:lvlJc w:val="left"/>
      <w:pPr>
        <w:ind w:left="1710" w:hanging="360"/>
      </w:pPr>
      <w:rPr>
        <w:rFonts w:ascii="Courier New" w:hAnsi="Courier New" w:hint="default"/>
      </w:rPr>
    </w:lvl>
    <w:lvl w:ilvl="1" w:tplc="FFFFFFFF">
      <w:start w:val="1"/>
      <w:numFmt w:val="lowerLetter"/>
      <w:lvlText w:val="%2."/>
      <w:lvlJc w:val="left"/>
      <w:pPr>
        <w:ind w:left="2361" w:hanging="360"/>
      </w:pPr>
    </w:lvl>
    <w:lvl w:ilvl="2" w:tplc="FFFFFFFF" w:tentative="1">
      <w:start w:val="1"/>
      <w:numFmt w:val="lowerRoman"/>
      <w:lvlText w:val="%3."/>
      <w:lvlJc w:val="right"/>
      <w:pPr>
        <w:ind w:left="3081" w:hanging="180"/>
      </w:pPr>
    </w:lvl>
    <w:lvl w:ilvl="3" w:tplc="FFFFFFFF" w:tentative="1">
      <w:start w:val="1"/>
      <w:numFmt w:val="decimal"/>
      <w:lvlText w:val="%4."/>
      <w:lvlJc w:val="left"/>
      <w:pPr>
        <w:ind w:left="3801" w:hanging="360"/>
      </w:pPr>
    </w:lvl>
    <w:lvl w:ilvl="4" w:tplc="FFFFFFFF" w:tentative="1">
      <w:start w:val="1"/>
      <w:numFmt w:val="lowerLetter"/>
      <w:lvlText w:val="%5."/>
      <w:lvlJc w:val="left"/>
      <w:pPr>
        <w:ind w:left="4521" w:hanging="360"/>
      </w:pPr>
    </w:lvl>
    <w:lvl w:ilvl="5" w:tplc="FFFFFFFF" w:tentative="1">
      <w:start w:val="1"/>
      <w:numFmt w:val="lowerRoman"/>
      <w:lvlText w:val="%6."/>
      <w:lvlJc w:val="right"/>
      <w:pPr>
        <w:ind w:left="5241" w:hanging="180"/>
      </w:pPr>
    </w:lvl>
    <w:lvl w:ilvl="6" w:tplc="FFFFFFFF" w:tentative="1">
      <w:start w:val="1"/>
      <w:numFmt w:val="decimal"/>
      <w:lvlText w:val="%7."/>
      <w:lvlJc w:val="left"/>
      <w:pPr>
        <w:ind w:left="5961" w:hanging="360"/>
      </w:pPr>
    </w:lvl>
    <w:lvl w:ilvl="7" w:tplc="FFFFFFFF" w:tentative="1">
      <w:start w:val="1"/>
      <w:numFmt w:val="lowerLetter"/>
      <w:lvlText w:val="%8."/>
      <w:lvlJc w:val="left"/>
      <w:pPr>
        <w:ind w:left="6681" w:hanging="360"/>
      </w:pPr>
    </w:lvl>
    <w:lvl w:ilvl="8" w:tplc="FFFFFFFF" w:tentative="1">
      <w:start w:val="1"/>
      <w:numFmt w:val="lowerRoman"/>
      <w:lvlText w:val="%9."/>
      <w:lvlJc w:val="right"/>
      <w:pPr>
        <w:ind w:left="7401" w:hanging="180"/>
      </w:pPr>
    </w:lvl>
  </w:abstractNum>
  <w:abstractNum w:abstractNumId="21" w15:restartNumberingAfterBreak="0">
    <w:nsid w:val="0D4F33D5"/>
    <w:multiLevelType w:val="hybridMultilevel"/>
    <w:tmpl w:val="4A6A3288"/>
    <w:lvl w:ilvl="0" w:tplc="04090001">
      <w:start w:val="1"/>
      <w:numFmt w:val="bullet"/>
      <w:lvlText w:val=""/>
      <w:lvlJc w:val="left"/>
      <w:pPr>
        <w:tabs>
          <w:tab w:val="num" w:pos="360"/>
        </w:tabs>
        <w:ind w:left="360" w:hanging="360"/>
      </w:pPr>
      <w:rPr>
        <w:rFonts w:ascii="Symbol" w:hAnsi="Symbol" w:hint="default"/>
      </w:rPr>
    </w:lvl>
    <w:lvl w:ilvl="1" w:tplc="A3C4028C">
      <w:start w:val="1"/>
      <w:numFmt w:val="lowerLetter"/>
      <w:lvlText w:val="%2."/>
      <w:lvlJc w:val="left"/>
      <w:pPr>
        <w:tabs>
          <w:tab w:val="num" w:pos="1080"/>
        </w:tabs>
        <w:ind w:left="1080" w:hanging="360"/>
      </w:pPr>
      <w:rPr>
        <w:rFonts w:hint="default"/>
        <w:strike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DA47386"/>
    <w:multiLevelType w:val="multilevel"/>
    <w:tmpl w:val="D152C0EC"/>
    <w:styleLink w:val="StyleNumbersListOutlinenumberedLeft063"/>
    <w:lvl w:ilvl="0">
      <w:start w:val="1"/>
      <w:numFmt w:val="decimal"/>
      <w:lvlText w:val="%1."/>
      <w:lvlJc w:val="right"/>
      <w:pPr>
        <w:ind w:left="360" w:firstLine="0"/>
      </w:pPr>
      <w:rPr>
        <w:rFonts w:asciiTheme="minorHAnsi" w:hAnsiTheme="minorHAnsi"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0DF50F87"/>
    <w:multiLevelType w:val="multilevel"/>
    <w:tmpl w:val="8CD42D26"/>
    <w:name w:val="Numbering22222222222222"/>
    <w:numStyleLink w:val="NumericList"/>
  </w:abstractNum>
  <w:abstractNum w:abstractNumId="24" w15:restartNumberingAfterBreak="0">
    <w:nsid w:val="0ECA0E8A"/>
    <w:multiLevelType w:val="hybridMultilevel"/>
    <w:tmpl w:val="EB221FA8"/>
    <w:lvl w:ilvl="0" w:tplc="10840684">
      <w:start w:val="1"/>
      <w:numFmt w:val="decimal"/>
      <w:lvlText w:val="%1."/>
      <w:lvlJc w:val="left"/>
      <w:pPr>
        <w:tabs>
          <w:tab w:val="num" w:pos="360"/>
        </w:tabs>
        <w:ind w:left="360" w:hanging="360"/>
      </w:pPr>
      <w:rPr>
        <w:rFonts w:hint="default"/>
      </w:rPr>
    </w:lvl>
    <w:lvl w:ilvl="1" w:tplc="04090003">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5" w15:restartNumberingAfterBreak="0">
    <w:nsid w:val="0F501FDD"/>
    <w:multiLevelType w:val="hybridMultilevel"/>
    <w:tmpl w:val="482889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13303BA"/>
    <w:multiLevelType w:val="hybridMultilevel"/>
    <w:tmpl w:val="6A98DE26"/>
    <w:lvl w:ilvl="0" w:tplc="58FEA328">
      <w:start w:val="1"/>
      <w:numFmt w:val="bullet"/>
      <w:lvlText w:val="A"/>
      <w:lvlJc w:val="left"/>
      <w:pPr>
        <w:ind w:left="720" w:hanging="360"/>
      </w:pPr>
      <w:rPr>
        <w:rFonts w:ascii="Calibri" w:hAnsi="Calibri" w:hint="default"/>
        <w:b/>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481A23"/>
    <w:multiLevelType w:val="hybridMultilevel"/>
    <w:tmpl w:val="CD86406A"/>
    <w:lvl w:ilvl="0" w:tplc="B5EA7828">
      <w:start w:val="1"/>
      <w:numFmt w:val="decimal"/>
      <w:lvlText w:val="%1."/>
      <w:lvlJc w:val="left"/>
      <w:pPr>
        <w:tabs>
          <w:tab w:val="num" w:pos="1290"/>
        </w:tabs>
        <w:ind w:left="1290" w:hanging="360"/>
      </w:pPr>
      <w:rPr>
        <w:rFonts w:hint="default"/>
        <w:b w:val="0"/>
        <w:i w:val="0"/>
        <w:color w:val="00000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33C1D4F"/>
    <w:multiLevelType w:val="hybridMultilevel"/>
    <w:tmpl w:val="796C80E2"/>
    <w:lvl w:ilvl="0" w:tplc="04090001">
      <w:start w:val="1"/>
      <w:numFmt w:val="bullet"/>
      <w:lvlText w:val=""/>
      <w:lvlJc w:val="left"/>
      <w:pPr>
        <w:tabs>
          <w:tab w:val="num" w:pos="360"/>
        </w:tabs>
        <w:ind w:left="360" w:hanging="360"/>
      </w:pPr>
      <w:rPr>
        <w:rFonts w:ascii="Symbol" w:hAnsi="Symbol" w:hint="default"/>
      </w:rPr>
    </w:lvl>
    <w:lvl w:ilvl="1" w:tplc="E5A21EBC">
      <w:start w:val="1"/>
      <w:numFmt w:val="bullet"/>
      <w:lvlText w:val="o"/>
      <w:lvlJc w:val="left"/>
      <w:pPr>
        <w:tabs>
          <w:tab w:val="num" w:pos="1080"/>
        </w:tabs>
        <w:ind w:left="1080" w:hanging="360"/>
      </w:pPr>
      <w:rPr>
        <w:rFonts w:ascii="Courier New" w:hAnsi="Courier New" w:cs="Courier New" w:hint="default"/>
        <w:sz w:val="22"/>
      </w:rPr>
    </w:lvl>
    <w:lvl w:ilvl="2" w:tplc="BED68EDA" w:tentative="1">
      <w:start w:val="1"/>
      <w:numFmt w:val="bullet"/>
      <w:lvlText w:val=""/>
      <w:lvlJc w:val="left"/>
      <w:pPr>
        <w:tabs>
          <w:tab w:val="num" w:pos="1800"/>
        </w:tabs>
        <w:ind w:left="1800" w:hanging="360"/>
      </w:pPr>
      <w:rPr>
        <w:rFonts w:ascii="Wingdings" w:hAnsi="Wingdings" w:hint="default"/>
      </w:rPr>
    </w:lvl>
    <w:lvl w:ilvl="3" w:tplc="B706FACA" w:tentative="1">
      <w:start w:val="1"/>
      <w:numFmt w:val="bullet"/>
      <w:lvlText w:val=""/>
      <w:lvlJc w:val="left"/>
      <w:pPr>
        <w:tabs>
          <w:tab w:val="num" w:pos="2520"/>
        </w:tabs>
        <w:ind w:left="2520" w:hanging="360"/>
      </w:pPr>
      <w:rPr>
        <w:rFonts w:ascii="Symbol" w:hAnsi="Symbol" w:hint="default"/>
      </w:rPr>
    </w:lvl>
    <w:lvl w:ilvl="4" w:tplc="CE66CEC8" w:tentative="1">
      <w:start w:val="1"/>
      <w:numFmt w:val="bullet"/>
      <w:lvlText w:val="o"/>
      <w:lvlJc w:val="left"/>
      <w:pPr>
        <w:tabs>
          <w:tab w:val="num" w:pos="3240"/>
        </w:tabs>
        <w:ind w:left="3240" w:hanging="360"/>
      </w:pPr>
      <w:rPr>
        <w:rFonts w:ascii="Courier New" w:hAnsi="Courier New" w:cs="Courier New" w:hint="default"/>
      </w:rPr>
    </w:lvl>
    <w:lvl w:ilvl="5" w:tplc="62FE15EA" w:tentative="1">
      <w:start w:val="1"/>
      <w:numFmt w:val="bullet"/>
      <w:lvlText w:val=""/>
      <w:lvlJc w:val="left"/>
      <w:pPr>
        <w:tabs>
          <w:tab w:val="num" w:pos="3960"/>
        </w:tabs>
        <w:ind w:left="3960" w:hanging="360"/>
      </w:pPr>
      <w:rPr>
        <w:rFonts w:ascii="Wingdings" w:hAnsi="Wingdings" w:hint="default"/>
      </w:rPr>
    </w:lvl>
    <w:lvl w:ilvl="6" w:tplc="1472BF0A" w:tentative="1">
      <w:start w:val="1"/>
      <w:numFmt w:val="bullet"/>
      <w:lvlText w:val=""/>
      <w:lvlJc w:val="left"/>
      <w:pPr>
        <w:tabs>
          <w:tab w:val="num" w:pos="4680"/>
        </w:tabs>
        <w:ind w:left="4680" w:hanging="360"/>
      </w:pPr>
      <w:rPr>
        <w:rFonts w:ascii="Symbol" w:hAnsi="Symbol" w:hint="default"/>
      </w:rPr>
    </w:lvl>
    <w:lvl w:ilvl="7" w:tplc="83C6C3DA" w:tentative="1">
      <w:start w:val="1"/>
      <w:numFmt w:val="bullet"/>
      <w:lvlText w:val="o"/>
      <w:lvlJc w:val="left"/>
      <w:pPr>
        <w:tabs>
          <w:tab w:val="num" w:pos="5400"/>
        </w:tabs>
        <w:ind w:left="5400" w:hanging="360"/>
      </w:pPr>
      <w:rPr>
        <w:rFonts w:ascii="Courier New" w:hAnsi="Courier New" w:cs="Courier New" w:hint="default"/>
      </w:rPr>
    </w:lvl>
    <w:lvl w:ilvl="8" w:tplc="3A2AC02E"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13863DED"/>
    <w:multiLevelType w:val="hybridMultilevel"/>
    <w:tmpl w:val="E250DD72"/>
    <w:lvl w:ilvl="0" w:tplc="E02C7774">
      <w:start w:val="1"/>
      <w:numFmt w:val="bullet"/>
      <w:lvlText w:val=""/>
      <w:lvlJc w:val="left"/>
      <w:pPr>
        <w:tabs>
          <w:tab w:val="num" w:pos="360"/>
        </w:tabs>
        <w:ind w:left="360" w:hanging="360"/>
      </w:pPr>
      <w:rPr>
        <w:rFonts w:ascii="Symbol" w:hAnsi="Symbol" w:hint="default"/>
      </w:rPr>
    </w:lvl>
    <w:lvl w:ilvl="1" w:tplc="FC841D62">
      <w:start w:val="1"/>
      <w:numFmt w:val="bullet"/>
      <w:lvlText w:val="-"/>
      <w:lvlJc w:val="left"/>
      <w:pPr>
        <w:tabs>
          <w:tab w:val="num" w:pos="1080"/>
        </w:tabs>
        <w:ind w:left="1080" w:hanging="360"/>
      </w:pPr>
      <w:rPr>
        <w:rFonts w:ascii="Courier New" w:hAnsi="Courier New" w:hint="default"/>
      </w:rPr>
    </w:lvl>
    <w:lvl w:ilvl="2" w:tplc="BED68EDA">
      <w:start w:val="1"/>
      <w:numFmt w:val="bullet"/>
      <w:lvlText w:val=""/>
      <w:lvlJc w:val="left"/>
      <w:pPr>
        <w:tabs>
          <w:tab w:val="num" w:pos="1800"/>
        </w:tabs>
        <w:ind w:left="1800" w:hanging="360"/>
      </w:pPr>
      <w:rPr>
        <w:rFonts w:ascii="Wingdings" w:hAnsi="Wingdings" w:hint="default"/>
      </w:rPr>
    </w:lvl>
    <w:lvl w:ilvl="3" w:tplc="B706FACA" w:tentative="1">
      <w:start w:val="1"/>
      <w:numFmt w:val="bullet"/>
      <w:lvlText w:val=""/>
      <w:lvlJc w:val="left"/>
      <w:pPr>
        <w:tabs>
          <w:tab w:val="num" w:pos="2520"/>
        </w:tabs>
        <w:ind w:left="2520" w:hanging="360"/>
      </w:pPr>
      <w:rPr>
        <w:rFonts w:ascii="Symbol" w:hAnsi="Symbol" w:hint="default"/>
      </w:rPr>
    </w:lvl>
    <w:lvl w:ilvl="4" w:tplc="CE66CEC8" w:tentative="1">
      <w:start w:val="1"/>
      <w:numFmt w:val="bullet"/>
      <w:lvlText w:val="o"/>
      <w:lvlJc w:val="left"/>
      <w:pPr>
        <w:tabs>
          <w:tab w:val="num" w:pos="3240"/>
        </w:tabs>
        <w:ind w:left="3240" w:hanging="360"/>
      </w:pPr>
      <w:rPr>
        <w:rFonts w:ascii="Courier New" w:hAnsi="Courier New" w:cs="Courier New" w:hint="default"/>
      </w:rPr>
    </w:lvl>
    <w:lvl w:ilvl="5" w:tplc="62FE15EA" w:tentative="1">
      <w:start w:val="1"/>
      <w:numFmt w:val="bullet"/>
      <w:lvlText w:val=""/>
      <w:lvlJc w:val="left"/>
      <w:pPr>
        <w:tabs>
          <w:tab w:val="num" w:pos="3960"/>
        </w:tabs>
        <w:ind w:left="3960" w:hanging="360"/>
      </w:pPr>
      <w:rPr>
        <w:rFonts w:ascii="Wingdings" w:hAnsi="Wingdings" w:hint="default"/>
      </w:rPr>
    </w:lvl>
    <w:lvl w:ilvl="6" w:tplc="1472BF0A" w:tentative="1">
      <w:start w:val="1"/>
      <w:numFmt w:val="bullet"/>
      <w:lvlText w:val=""/>
      <w:lvlJc w:val="left"/>
      <w:pPr>
        <w:tabs>
          <w:tab w:val="num" w:pos="4680"/>
        </w:tabs>
        <w:ind w:left="4680" w:hanging="360"/>
      </w:pPr>
      <w:rPr>
        <w:rFonts w:ascii="Symbol" w:hAnsi="Symbol" w:hint="default"/>
      </w:rPr>
    </w:lvl>
    <w:lvl w:ilvl="7" w:tplc="83C6C3DA" w:tentative="1">
      <w:start w:val="1"/>
      <w:numFmt w:val="bullet"/>
      <w:lvlText w:val="o"/>
      <w:lvlJc w:val="left"/>
      <w:pPr>
        <w:tabs>
          <w:tab w:val="num" w:pos="5400"/>
        </w:tabs>
        <w:ind w:left="5400" w:hanging="360"/>
      </w:pPr>
      <w:rPr>
        <w:rFonts w:ascii="Courier New" w:hAnsi="Courier New" w:cs="Courier New" w:hint="default"/>
      </w:rPr>
    </w:lvl>
    <w:lvl w:ilvl="8" w:tplc="3A2AC02E"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139273E8"/>
    <w:multiLevelType w:val="hybridMultilevel"/>
    <w:tmpl w:val="D11CB322"/>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3AD0654"/>
    <w:multiLevelType w:val="hybridMultilevel"/>
    <w:tmpl w:val="C35427CC"/>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3C07238"/>
    <w:multiLevelType w:val="hybridMultilevel"/>
    <w:tmpl w:val="57445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F3779B"/>
    <w:multiLevelType w:val="hybridMultilevel"/>
    <w:tmpl w:val="97AC49C4"/>
    <w:lvl w:ilvl="0" w:tplc="04090001">
      <w:start w:val="1"/>
      <w:numFmt w:val="bullet"/>
      <w:lvlText w:val=""/>
      <w:lvlJc w:val="left"/>
      <w:pPr>
        <w:ind w:left="1800" w:hanging="360"/>
      </w:pPr>
      <w:rPr>
        <w:rFonts w:ascii="Symbol" w:hAnsi="Symbol" w:hint="default"/>
      </w:rPr>
    </w:lvl>
    <w:lvl w:ilvl="1" w:tplc="019CFDF0">
      <w:start w:val="1"/>
      <w:numFmt w:val="lowerLetter"/>
      <w:lvlText w:val="%2."/>
      <w:lvlJc w:val="left"/>
      <w:pPr>
        <w:ind w:left="-450" w:hanging="360"/>
      </w:pPr>
      <w:rPr>
        <w:rFonts w:ascii="Arial" w:hAnsi="Arial" w:cs="Arial" w:hint="default"/>
      </w:rPr>
    </w:lvl>
    <w:lvl w:ilvl="2" w:tplc="0409001B">
      <w:start w:val="1"/>
      <w:numFmt w:val="lowerRoman"/>
      <w:lvlText w:val="%3."/>
      <w:lvlJc w:val="right"/>
      <w:pPr>
        <w:ind w:left="3171" w:hanging="180"/>
      </w:pPr>
    </w:lvl>
    <w:lvl w:ilvl="3" w:tplc="04090001">
      <w:start w:val="1"/>
      <w:numFmt w:val="bullet"/>
      <w:lvlText w:val=""/>
      <w:lvlJc w:val="left"/>
      <w:pPr>
        <w:ind w:left="3891" w:hanging="360"/>
      </w:pPr>
      <w:rPr>
        <w:rFonts w:ascii="Symbol" w:hAnsi="Symbol" w:hint="default"/>
      </w:rPr>
    </w:lvl>
    <w:lvl w:ilvl="4" w:tplc="04090019" w:tentative="1">
      <w:start w:val="1"/>
      <w:numFmt w:val="lowerLetter"/>
      <w:lvlText w:val="%5."/>
      <w:lvlJc w:val="left"/>
      <w:pPr>
        <w:ind w:left="4611" w:hanging="360"/>
      </w:pPr>
    </w:lvl>
    <w:lvl w:ilvl="5" w:tplc="0409001B" w:tentative="1">
      <w:start w:val="1"/>
      <w:numFmt w:val="lowerRoman"/>
      <w:lvlText w:val="%6."/>
      <w:lvlJc w:val="right"/>
      <w:pPr>
        <w:ind w:left="5331" w:hanging="180"/>
      </w:pPr>
    </w:lvl>
    <w:lvl w:ilvl="6" w:tplc="0409000F" w:tentative="1">
      <w:start w:val="1"/>
      <w:numFmt w:val="decimal"/>
      <w:lvlText w:val="%7."/>
      <w:lvlJc w:val="left"/>
      <w:pPr>
        <w:ind w:left="6051" w:hanging="360"/>
      </w:pPr>
    </w:lvl>
    <w:lvl w:ilvl="7" w:tplc="04090019" w:tentative="1">
      <w:start w:val="1"/>
      <w:numFmt w:val="lowerLetter"/>
      <w:lvlText w:val="%8."/>
      <w:lvlJc w:val="left"/>
      <w:pPr>
        <w:ind w:left="6771" w:hanging="360"/>
      </w:pPr>
    </w:lvl>
    <w:lvl w:ilvl="8" w:tplc="0409001B" w:tentative="1">
      <w:start w:val="1"/>
      <w:numFmt w:val="lowerRoman"/>
      <w:lvlText w:val="%9."/>
      <w:lvlJc w:val="right"/>
      <w:pPr>
        <w:ind w:left="7491" w:hanging="180"/>
      </w:pPr>
    </w:lvl>
  </w:abstractNum>
  <w:abstractNum w:abstractNumId="34" w15:restartNumberingAfterBreak="0">
    <w:nsid w:val="143D2A5C"/>
    <w:multiLevelType w:val="hybridMultilevel"/>
    <w:tmpl w:val="947CE1E0"/>
    <w:lvl w:ilvl="0" w:tplc="EF3C61AE">
      <w:start w:val="1"/>
      <w:numFmt w:val="bullet"/>
      <w:lvlText w:val=""/>
      <w:lvlJc w:val="left"/>
      <w:pPr>
        <w:tabs>
          <w:tab w:val="num" w:pos="1440"/>
        </w:tabs>
        <w:ind w:left="1440" w:hanging="360"/>
      </w:pPr>
      <w:rPr>
        <w:rFonts w:ascii="Symbol" w:hAnsi="Symbol" w:hint="default"/>
      </w:rPr>
    </w:lvl>
    <w:lvl w:ilvl="1" w:tplc="DA70AFC2">
      <w:start w:val="1"/>
      <w:numFmt w:val="lowerLetter"/>
      <w:lvlText w:val="%2."/>
      <w:lvlJc w:val="left"/>
      <w:pPr>
        <w:tabs>
          <w:tab w:val="num" w:pos="2160"/>
        </w:tabs>
        <w:ind w:left="2160" w:hanging="360"/>
      </w:pPr>
    </w:lvl>
    <w:lvl w:ilvl="2" w:tplc="14462492">
      <w:start w:val="1"/>
      <w:numFmt w:val="lowerRoman"/>
      <w:lvlText w:val="%3."/>
      <w:lvlJc w:val="right"/>
      <w:pPr>
        <w:tabs>
          <w:tab w:val="num" w:pos="2880"/>
        </w:tabs>
        <w:ind w:left="2880" w:hanging="180"/>
      </w:pPr>
    </w:lvl>
    <w:lvl w:ilvl="3" w:tplc="7BD061FC">
      <w:start w:val="1"/>
      <w:numFmt w:val="decimal"/>
      <w:lvlText w:val="%4."/>
      <w:lvlJc w:val="left"/>
      <w:pPr>
        <w:tabs>
          <w:tab w:val="num" w:pos="3600"/>
        </w:tabs>
        <w:ind w:left="3600" w:hanging="360"/>
      </w:pPr>
    </w:lvl>
    <w:lvl w:ilvl="4" w:tplc="7C24D08C" w:tentative="1">
      <w:start w:val="1"/>
      <w:numFmt w:val="lowerLetter"/>
      <w:lvlText w:val="%5."/>
      <w:lvlJc w:val="left"/>
      <w:pPr>
        <w:tabs>
          <w:tab w:val="num" w:pos="4320"/>
        </w:tabs>
        <w:ind w:left="4320" w:hanging="360"/>
      </w:pPr>
    </w:lvl>
    <w:lvl w:ilvl="5" w:tplc="307EDB00" w:tentative="1">
      <w:start w:val="1"/>
      <w:numFmt w:val="lowerRoman"/>
      <w:lvlText w:val="%6."/>
      <w:lvlJc w:val="right"/>
      <w:pPr>
        <w:tabs>
          <w:tab w:val="num" w:pos="5040"/>
        </w:tabs>
        <w:ind w:left="5040" w:hanging="180"/>
      </w:pPr>
    </w:lvl>
    <w:lvl w:ilvl="6" w:tplc="464420E8" w:tentative="1">
      <w:start w:val="1"/>
      <w:numFmt w:val="decimal"/>
      <w:lvlText w:val="%7."/>
      <w:lvlJc w:val="left"/>
      <w:pPr>
        <w:tabs>
          <w:tab w:val="num" w:pos="5760"/>
        </w:tabs>
        <w:ind w:left="5760" w:hanging="360"/>
      </w:pPr>
    </w:lvl>
    <w:lvl w:ilvl="7" w:tplc="E8ACB262" w:tentative="1">
      <w:start w:val="1"/>
      <w:numFmt w:val="lowerLetter"/>
      <w:lvlText w:val="%8."/>
      <w:lvlJc w:val="left"/>
      <w:pPr>
        <w:tabs>
          <w:tab w:val="num" w:pos="6480"/>
        </w:tabs>
        <w:ind w:left="6480" w:hanging="360"/>
      </w:pPr>
    </w:lvl>
    <w:lvl w:ilvl="8" w:tplc="E1B0E34E" w:tentative="1">
      <w:start w:val="1"/>
      <w:numFmt w:val="lowerRoman"/>
      <w:lvlText w:val="%9."/>
      <w:lvlJc w:val="right"/>
      <w:pPr>
        <w:tabs>
          <w:tab w:val="num" w:pos="7200"/>
        </w:tabs>
        <w:ind w:left="7200" w:hanging="180"/>
      </w:pPr>
    </w:lvl>
  </w:abstractNum>
  <w:abstractNum w:abstractNumId="35" w15:restartNumberingAfterBreak="0">
    <w:nsid w:val="14F833C3"/>
    <w:multiLevelType w:val="hybridMultilevel"/>
    <w:tmpl w:val="19762138"/>
    <w:lvl w:ilvl="0" w:tplc="FC841D62">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16CE17F9"/>
    <w:multiLevelType w:val="hybridMultilevel"/>
    <w:tmpl w:val="D2F49BC4"/>
    <w:name w:val="Numbering22222222"/>
    <w:lvl w:ilvl="0" w:tplc="CD6E8C5E">
      <w:start w:val="1"/>
      <w:numFmt w:val="decimal"/>
      <w:lvlText w:val="%1."/>
      <w:lvlJc w:val="left"/>
      <w:pPr>
        <w:ind w:left="122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B8A03D0" w:tentative="1">
      <w:start w:val="1"/>
      <w:numFmt w:val="lowerLetter"/>
      <w:lvlText w:val="%2."/>
      <w:lvlJc w:val="left"/>
      <w:pPr>
        <w:ind w:left="1440" w:hanging="360"/>
      </w:pPr>
    </w:lvl>
    <w:lvl w:ilvl="2" w:tplc="BB58B684" w:tentative="1">
      <w:start w:val="1"/>
      <w:numFmt w:val="lowerRoman"/>
      <w:lvlText w:val="%3."/>
      <w:lvlJc w:val="right"/>
      <w:pPr>
        <w:ind w:left="2160" w:hanging="180"/>
      </w:pPr>
    </w:lvl>
    <w:lvl w:ilvl="3" w:tplc="896C95F4" w:tentative="1">
      <w:start w:val="1"/>
      <w:numFmt w:val="decimal"/>
      <w:lvlText w:val="%4."/>
      <w:lvlJc w:val="left"/>
      <w:pPr>
        <w:ind w:left="2880" w:hanging="360"/>
      </w:pPr>
    </w:lvl>
    <w:lvl w:ilvl="4" w:tplc="20047A06" w:tentative="1">
      <w:start w:val="1"/>
      <w:numFmt w:val="lowerLetter"/>
      <w:lvlText w:val="%5."/>
      <w:lvlJc w:val="left"/>
      <w:pPr>
        <w:ind w:left="3600" w:hanging="360"/>
      </w:pPr>
    </w:lvl>
    <w:lvl w:ilvl="5" w:tplc="972CF496" w:tentative="1">
      <w:start w:val="1"/>
      <w:numFmt w:val="lowerRoman"/>
      <w:lvlText w:val="%6."/>
      <w:lvlJc w:val="right"/>
      <w:pPr>
        <w:ind w:left="4320" w:hanging="180"/>
      </w:pPr>
    </w:lvl>
    <w:lvl w:ilvl="6" w:tplc="B8B21826" w:tentative="1">
      <w:start w:val="1"/>
      <w:numFmt w:val="decimal"/>
      <w:lvlText w:val="%7."/>
      <w:lvlJc w:val="left"/>
      <w:pPr>
        <w:ind w:left="5040" w:hanging="360"/>
      </w:pPr>
    </w:lvl>
    <w:lvl w:ilvl="7" w:tplc="B98E362A" w:tentative="1">
      <w:start w:val="1"/>
      <w:numFmt w:val="lowerLetter"/>
      <w:lvlText w:val="%8."/>
      <w:lvlJc w:val="left"/>
      <w:pPr>
        <w:ind w:left="5760" w:hanging="360"/>
      </w:pPr>
    </w:lvl>
    <w:lvl w:ilvl="8" w:tplc="3942F5D0" w:tentative="1">
      <w:start w:val="1"/>
      <w:numFmt w:val="lowerRoman"/>
      <w:lvlText w:val="%9."/>
      <w:lvlJc w:val="right"/>
      <w:pPr>
        <w:ind w:left="6480" w:hanging="180"/>
      </w:pPr>
    </w:lvl>
  </w:abstractNum>
  <w:abstractNum w:abstractNumId="37" w15:restartNumberingAfterBreak="0">
    <w:nsid w:val="170831D1"/>
    <w:multiLevelType w:val="hybridMultilevel"/>
    <w:tmpl w:val="9650FA00"/>
    <w:lvl w:ilvl="0" w:tplc="0409000F">
      <w:start w:val="1"/>
      <w:numFmt w:val="decimal"/>
      <w:lvlText w:val="%1."/>
      <w:lvlJc w:val="left"/>
      <w:pPr>
        <w:tabs>
          <w:tab w:val="num" w:pos="360"/>
        </w:tabs>
        <w:ind w:left="360" w:hanging="360"/>
      </w:pPr>
      <w:rPr>
        <w:rFont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78749E0"/>
    <w:multiLevelType w:val="multilevel"/>
    <w:tmpl w:val="8CD42D26"/>
    <w:name w:val="Numbering2222222222"/>
    <w:numStyleLink w:val="NumericList"/>
  </w:abstractNum>
  <w:abstractNum w:abstractNumId="39" w15:restartNumberingAfterBreak="0">
    <w:nsid w:val="18534D54"/>
    <w:multiLevelType w:val="hybridMultilevel"/>
    <w:tmpl w:val="4F7A685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190C137B"/>
    <w:multiLevelType w:val="hybridMultilevel"/>
    <w:tmpl w:val="04E66B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197B2BEF"/>
    <w:multiLevelType w:val="hybridMultilevel"/>
    <w:tmpl w:val="3342B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A711FE3"/>
    <w:multiLevelType w:val="hybridMultilevel"/>
    <w:tmpl w:val="AD74CCBE"/>
    <w:lvl w:ilvl="0" w:tplc="FC480DEA">
      <w:start w:val="1"/>
      <w:numFmt w:val="bullet"/>
      <w:lvlText w:val="Q"/>
      <w:lvlJc w:val="left"/>
      <w:pPr>
        <w:ind w:left="360" w:hanging="360"/>
      </w:pPr>
      <w:rPr>
        <w:rFonts w:ascii="Calibri" w:hAnsi="Calibri" w:hint="default"/>
        <w:b/>
        <w:i w:val="0"/>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1AE91FF3"/>
    <w:multiLevelType w:val="hybridMultilevel"/>
    <w:tmpl w:val="66821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1C79736A"/>
    <w:multiLevelType w:val="hybridMultilevel"/>
    <w:tmpl w:val="219E32BE"/>
    <w:lvl w:ilvl="0" w:tplc="95265970">
      <w:start w:val="1"/>
      <w:numFmt w:val="bullet"/>
      <w:lvlText w:val=""/>
      <w:lvlJc w:val="left"/>
      <w:pPr>
        <w:tabs>
          <w:tab w:val="num" w:pos="1440"/>
        </w:tabs>
        <w:ind w:left="1440" w:hanging="360"/>
      </w:pPr>
      <w:rPr>
        <w:rFonts w:ascii="Symbol" w:hAnsi="Symbol" w:hint="default"/>
        <w:color w:val="auto"/>
        <w:sz w:val="24"/>
      </w:rPr>
    </w:lvl>
    <w:lvl w:ilvl="1" w:tplc="2B8299BC">
      <w:start w:val="1"/>
      <w:numFmt w:val="bullet"/>
      <w:lvlText w:val=""/>
      <w:lvlJc w:val="left"/>
      <w:pPr>
        <w:tabs>
          <w:tab w:val="num" w:pos="2160"/>
        </w:tabs>
        <w:ind w:left="2160" w:hanging="360"/>
      </w:pPr>
      <w:rPr>
        <w:rFonts w:ascii="Symbol" w:hAnsi="Symbol"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1C947F47"/>
    <w:multiLevelType w:val="hybridMultilevel"/>
    <w:tmpl w:val="90B292B4"/>
    <w:lvl w:ilvl="0" w:tplc="FC841D62">
      <w:start w:val="1"/>
      <w:numFmt w:val="bullet"/>
      <w:lvlText w:val="-"/>
      <w:lvlJc w:val="left"/>
      <w:pPr>
        <w:ind w:left="1728" w:hanging="360"/>
      </w:pPr>
      <w:rPr>
        <w:rFonts w:ascii="Courier New" w:hAnsi="Courier New" w:hint="default"/>
      </w:rPr>
    </w:lvl>
    <w:lvl w:ilvl="1" w:tplc="FFFFFFFF" w:tentative="1">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46" w15:restartNumberingAfterBreak="0">
    <w:nsid w:val="1D13196E"/>
    <w:multiLevelType w:val="hybridMultilevel"/>
    <w:tmpl w:val="AD728906"/>
    <w:lvl w:ilvl="0" w:tplc="D4EE6446">
      <w:start w:val="1"/>
      <w:numFmt w:val="decimal"/>
      <w:lvlText w:val="%1."/>
      <w:lvlJc w:val="left"/>
      <w:pPr>
        <w:ind w:left="3240" w:hanging="360"/>
      </w:pPr>
      <w:rPr>
        <w:rFonts w:hint="default"/>
      </w:rPr>
    </w:lvl>
    <w:lvl w:ilvl="1" w:tplc="0BE237A0">
      <w:start w:val="1"/>
      <w:numFmt w:val="lowerLetter"/>
      <w:lvlText w:val="%2."/>
      <w:lvlJc w:val="left"/>
      <w:pPr>
        <w:ind w:left="990" w:hanging="360"/>
      </w:pPr>
      <w:rPr>
        <w:rFonts w:asciiTheme="minorHAnsi" w:hAnsiTheme="minorHAnsi" w:cstheme="minorHAnsi" w:hint="default"/>
      </w:rPr>
    </w:lvl>
    <w:lvl w:ilvl="2" w:tplc="1F043A18">
      <w:start w:val="1"/>
      <w:numFmt w:val="lowerRoman"/>
      <w:lvlText w:val="%3."/>
      <w:lvlJc w:val="right"/>
      <w:pPr>
        <w:ind w:left="4611" w:hanging="180"/>
      </w:pPr>
      <w:rPr>
        <w:rFonts w:ascii="Arial" w:hAnsi="Arial" w:cs="Arial" w:hint="default"/>
      </w:rPr>
    </w:lvl>
    <w:lvl w:ilvl="3" w:tplc="04090001">
      <w:start w:val="1"/>
      <w:numFmt w:val="bullet"/>
      <w:lvlText w:val=""/>
      <w:lvlJc w:val="left"/>
      <w:pPr>
        <w:ind w:left="5331" w:hanging="360"/>
      </w:pPr>
      <w:rPr>
        <w:rFonts w:ascii="Symbol" w:hAnsi="Symbol" w:hint="default"/>
      </w:rPr>
    </w:lvl>
    <w:lvl w:ilvl="4" w:tplc="04090019" w:tentative="1">
      <w:start w:val="1"/>
      <w:numFmt w:val="lowerLetter"/>
      <w:lvlText w:val="%5."/>
      <w:lvlJc w:val="left"/>
      <w:pPr>
        <w:ind w:left="6051" w:hanging="360"/>
      </w:pPr>
    </w:lvl>
    <w:lvl w:ilvl="5" w:tplc="0409001B" w:tentative="1">
      <w:start w:val="1"/>
      <w:numFmt w:val="lowerRoman"/>
      <w:lvlText w:val="%6."/>
      <w:lvlJc w:val="right"/>
      <w:pPr>
        <w:ind w:left="6771" w:hanging="180"/>
      </w:pPr>
    </w:lvl>
    <w:lvl w:ilvl="6" w:tplc="0409000F" w:tentative="1">
      <w:start w:val="1"/>
      <w:numFmt w:val="decimal"/>
      <w:lvlText w:val="%7."/>
      <w:lvlJc w:val="left"/>
      <w:pPr>
        <w:ind w:left="7491" w:hanging="360"/>
      </w:pPr>
    </w:lvl>
    <w:lvl w:ilvl="7" w:tplc="04090019" w:tentative="1">
      <w:start w:val="1"/>
      <w:numFmt w:val="lowerLetter"/>
      <w:lvlText w:val="%8."/>
      <w:lvlJc w:val="left"/>
      <w:pPr>
        <w:ind w:left="8211" w:hanging="360"/>
      </w:pPr>
    </w:lvl>
    <w:lvl w:ilvl="8" w:tplc="0409001B" w:tentative="1">
      <w:start w:val="1"/>
      <w:numFmt w:val="lowerRoman"/>
      <w:lvlText w:val="%9."/>
      <w:lvlJc w:val="right"/>
      <w:pPr>
        <w:ind w:left="8931" w:hanging="180"/>
      </w:pPr>
    </w:lvl>
  </w:abstractNum>
  <w:abstractNum w:abstractNumId="47" w15:restartNumberingAfterBreak="0">
    <w:nsid w:val="1D894F4A"/>
    <w:multiLevelType w:val="hybridMultilevel"/>
    <w:tmpl w:val="215891AC"/>
    <w:lvl w:ilvl="0" w:tplc="698C9CF0">
      <w:start w:val="1"/>
      <w:numFmt w:val="bullet"/>
      <w:lvlText w:val=""/>
      <w:lvlJc w:val="left"/>
      <w:pPr>
        <w:tabs>
          <w:tab w:val="num" w:pos="427"/>
        </w:tabs>
        <w:ind w:left="427" w:hanging="360"/>
      </w:pPr>
      <w:rPr>
        <w:rFonts w:ascii="Symbol" w:hAnsi="Symbol" w:hint="default"/>
      </w:rPr>
    </w:lvl>
    <w:lvl w:ilvl="1" w:tplc="04090003">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48" w15:restartNumberingAfterBreak="0">
    <w:nsid w:val="1DBA2FC8"/>
    <w:multiLevelType w:val="hybridMultilevel"/>
    <w:tmpl w:val="7A0ECFC8"/>
    <w:lvl w:ilvl="0" w:tplc="3B58F48C">
      <w:start w:val="2"/>
      <w:numFmt w:val="decimal"/>
      <w:lvlText w:val="%1."/>
      <w:lvlJc w:val="left"/>
      <w:pPr>
        <w:tabs>
          <w:tab w:val="num" w:pos="360"/>
        </w:tabs>
        <w:ind w:left="360" w:hanging="360"/>
      </w:pPr>
      <w:rPr>
        <w:rFonts w:hint="default"/>
        <w:b w:val="0"/>
        <w:i w:val="0"/>
        <w:color w:val="auto"/>
      </w:rPr>
    </w:lvl>
    <w:lvl w:ilvl="1" w:tplc="A30A29BA">
      <w:start w:val="1"/>
      <w:numFmt w:val="lowerLetter"/>
      <w:lvlText w:val="%2."/>
      <w:lvlJc w:val="left"/>
      <w:pPr>
        <w:tabs>
          <w:tab w:val="num" w:pos="1440"/>
        </w:tabs>
        <w:ind w:left="1440" w:hanging="360"/>
      </w:pPr>
      <w:rPr>
        <w:rFonts w:asciiTheme="minorHAnsi" w:hAnsiTheme="minorHAnsi" w:cstheme="minorHAnsi" w:hint="default"/>
        <w:b w:val="0"/>
        <w:color w:val="auto"/>
      </w:rPr>
    </w:lvl>
    <w:lvl w:ilvl="2" w:tplc="BF4AED2C">
      <w:start w:val="1"/>
      <w:numFmt w:val="lowerRoman"/>
      <w:lvlText w:val="%3."/>
      <w:lvlJc w:val="right"/>
      <w:pPr>
        <w:tabs>
          <w:tab w:val="num" w:pos="2160"/>
        </w:tabs>
        <w:ind w:left="2160" w:hanging="180"/>
      </w:pPr>
      <w:rPr>
        <w:rFonts w:asciiTheme="minorHAnsi" w:hAnsiTheme="minorHAnsi" w:cstheme="minorHAnsi"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1DC82FFC"/>
    <w:multiLevelType w:val="multilevel"/>
    <w:tmpl w:val="FB8833C4"/>
    <w:styleLink w:val="NumbersList"/>
    <w:lvl w:ilvl="0">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1E50244D"/>
    <w:multiLevelType w:val="hybridMultilevel"/>
    <w:tmpl w:val="8A0A1A50"/>
    <w:lvl w:ilvl="0" w:tplc="9C3C3A4A">
      <w:start w:val="1"/>
      <w:numFmt w:val="bullet"/>
      <w:lvlText w:val=""/>
      <w:lvlJc w:val="left"/>
      <w:pPr>
        <w:tabs>
          <w:tab w:val="num" w:pos="720"/>
        </w:tabs>
        <w:ind w:left="720" w:hanging="360"/>
      </w:pPr>
      <w:rPr>
        <w:rFonts w:ascii="Symbol" w:hAnsi="Symbol" w:hint="default"/>
      </w:rPr>
    </w:lvl>
    <w:lvl w:ilvl="1" w:tplc="73BEB9A2">
      <w:start w:val="1"/>
      <w:numFmt w:val="bullet"/>
      <w:lvlText w:val="o"/>
      <w:lvlJc w:val="left"/>
      <w:pPr>
        <w:tabs>
          <w:tab w:val="num" w:pos="1440"/>
        </w:tabs>
        <w:ind w:left="1440" w:hanging="360"/>
      </w:pPr>
      <w:rPr>
        <w:rFonts w:ascii="Courier New" w:hAnsi="Courier New" w:hint="default"/>
      </w:rPr>
    </w:lvl>
    <w:lvl w:ilvl="2" w:tplc="11D2F898" w:tentative="1">
      <w:start w:val="1"/>
      <w:numFmt w:val="bullet"/>
      <w:lvlText w:val=""/>
      <w:lvlJc w:val="left"/>
      <w:pPr>
        <w:tabs>
          <w:tab w:val="num" w:pos="2160"/>
        </w:tabs>
        <w:ind w:left="2160" w:hanging="360"/>
      </w:pPr>
      <w:rPr>
        <w:rFonts w:ascii="Wingdings" w:hAnsi="Wingdings" w:hint="default"/>
      </w:rPr>
    </w:lvl>
    <w:lvl w:ilvl="3" w:tplc="6CF4458E" w:tentative="1">
      <w:start w:val="1"/>
      <w:numFmt w:val="bullet"/>
      <w:lvlText w:val=""/>
      <w:lvlJc w:val="left"/>
      <w:pPr>
        <w:tabs>
          <w:tab w:val="num" w:pos="2880"/>
        </w:tabs>
        <w:ind w:left="2880" w:hanging="360"/>
      </w:pPr>
      <w:rPr>
        <w:rFonts w:ascii="Symbol" w:hAnsi="Symbol" w:hint="default"/>
      </w:rPr>
    </w:lvl>
    <w:lvl w:ilvl="4" w:tplc="EE443CC2" w:tentative="1">
      <w:start w:val="1"/>
      <w:numFmt w:val="bullet"/>
      <w:lvlText w:val="o"/>
      <w:lvlJc w:val="left"/>
      <w:pPr>
        <w:tabs>
          <w:tab w:val="num" w:pos="3600"/>
        </w:tabs>
        <w:ind w:left="3600" w:hanging="360"/>
      </w:pPr>
      <w:rPr>
        <w:rFonts w:ascii="Courier New" w:hAnsi="Courier New" w:hint="default"/>
      </w:rPr>
    </w:lvl>
    <w:lvl w:ilvl="5" w:tplc="4E50CD6C" w:tentative="1">
      <w:start w:val="1"/>
      <w:numFmt w:val="bullet"/>
      <w:lvlText w:val=""/>
      <w:lvlJc w:val="left"/>
      <w:pPr>
        <w:tabs>
          <w:tab w:val="num" w:pos="4320"/>
        </w:tabs>
        <w:ind w:left="4320" w:hanging="360"/>
      </w:pPr>
      <w:rPr>
        <w:rFonts w:ascii="Wingdings" w:hAnsi="Wingdings" w:hint="default"/>
      </w:rPr>
    </w:lvl>
    <w:lvl w:ilvl="6" w:tplc="626E9868" w:tentative="1">
      <w:start w:val="1"/>
      <w:numFmt w:val="bullet"/>
      <w:lvlText w:val=""/>
      <w:lvlJc w:val="left"/>
      <w:pPr>
        <w:tabs>
          <w:tab w:val="num" w:pos="5040"/>
        </w:tabs>
        <w:ind w:left="5040" w:hanging="360"/>
      </w:pPr>
      <w:rPr>
        <w:rFonts w:ascii="Symbol" w:hAnsi="Symbol" w:hint="default"/>
      </w:rPr>
    </w:lvl>
    <w:lvl w:ilvl="7" w:tplc="650C09D4" w:tentative="1">
      <w:start w:val="1"/>
      <w:numFmt w:val="bullet"/>
      <w:lvlText w:val="o"/>
      <w:lvlJc w:val="left"/>
      <w:pPr>
        <w:tabs>
          <w:tab w:val="num" w:pos="5760"/>
        </w:tabs>
        <w:ind w:left="5760" w:hanging="360"/>
      </w:pPr>
      <w:rPr>
        <w:rFonts w:ascii="Courier New" w:hAnsi="Courier New" w:hint="default"/>
      </w:rPr>
    </w:lvl>
    <w:lvl w:ilvl="8" w:tplc="770EF392"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EE6123A"/>
    <w:multiLevelType w:val="hybridMultilevel"/>
    <w:tmpl w:val="015A24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1EFA041D"/>
    <w:multiLevelType w:val="multilevel"/>
    <w:tmpl w:val="FB8833C4"/>
    <w:styleLink w:val="StyleNumbersListOutlinenumberedLeft062"/>
    <w:lvl w:ilvl="0">
      <w:start w:val="1"/>
      <w:numFmt w:val="decimal"/>
      <w:lvlText w:val="%1."/>
      <w:lvlJc w:val="left"/>
      <w:pPr>
        <w:ind w:left="1080" w:hanging="360"/>
      </w:pPr>
      <w:rPr>
        <w:rFonts w:asciiTheme="minorHAnsi" w:hAnsiTheme="minorHAnsi"/>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1F5C560A"/>
    <w:multiLevelType w:val="hybridMultilevel"/>
    <w:tmpl w:val="0AE09088"/>
    <w:lvl w:ilvl="0" w:tplc="FC841D62">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1F8274A6"/>
    <w:multiLevelType w:val="hybridMultilevel"/>
    <w:tmpl w:val="64326B22"/>
    <w:lvl w:ilvl="0" w:tplc="04090001">
      <w:start w:val="1"/>
      <w:numFmt w:val="bullet"/>
      <w:lvlText w:val=""/>
      <w:lvlJc w:val="left"/>
      <w:pPr>
        <w:ind w:left="720" w:hanging="360"/>
      </w:pPr>
      <w:rPr>
        <w:rFonts w:ascii="Symbol" w:hAnsi="Symbol" w:hint="default"/>
      </w:rPr>
    </w:lvl>
    <w:lvl w:ilvl="1" w:tplc="FC841D62">
      <w:start w:val="1"/>
      <w:numFmt w:val="bullet"/>
      <w:lvlText w:val="-"/>
      <w:lvlJc w:val="left"/>
      <w:pPr>
        <w:ind w:left="1080" w:hanging="360"/>
      </w:pPr>
      <w:rPr>
        <w:rFonts w:ascii="Courier New" w:hAnsi="Courier New" w:hint="default"/>
      </w:rPr>
    </w:lvl>
    <w:lvl w:ilvl="2" w:tplc="87AE8780">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0C442C0"/>
    <w:multiLevelType w:val="hybridMultilevel"/>
    <w:tmpl w:val="8BEEA0A6"/>
    <w:lvl w:ilvl="0" w:tplc="40381C32">
      <w:start w:val="3"/>
      <w:numFmt w:val="decimal"/>
      <w:lvlText w:val="%1."/>
      <w:lvlJc w:val="left"/>
      <w:pPr>
        <w:tabs>
          <w:tab w:val="num" w:pos="360"/>
        </w:tabs>
        <w:ind w:left="360" w:hanging="360"/>
      </w:pPr>
      <w:rPr>
        <w:rFonts w:hint="default"/>
        <w:b w:val="0"/>
        <w:i w:val="0"/>
        <w:color w:val="auto"/>
      </w:rPr>
    </w:lvl>
    <w:lvl w:ilvl="1" w:tplc="4C9A3AF8">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6" w15:restartNumberingAfterBreak="0">
    <w:nsid w:val="212E1062"/>
    <w:multiLevelType w:val="hybridMultilevel"/>
    <w:tmpl w:val="6B88D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25B339E"/>
    <w:multiLevelType w:val="hybridMultilevel"/>
    <w:tmpl w:val="401845B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4267769"/>
    <w:multiLevelType w:val="hybridMultilevel"/>
    <w:tmpl w:val="0F30FD40"/>
    <w:lvl w:ilvl="0" w:tplc="0B3094C4">
      <w:start w:val="1"/>
      <w:numFmt w:val="lowerRoman"/>
      <w:pStyle w:val="Numbering3"/>
      <w:lvlText w:val="%1."/>
      <w:lvlJc w:val="right"/>
      <w:pPr>
        <w:ind w:left="2160" w:hanging="360"/>
      </w:pPr>
      <w:rPr>
        <w:rFonts w:ascii="Arial" w:hAnsi="Arial" w:cs="Times New Roman" w:hint="default"/>
        <w:sz w:val="24"/>
      </w:rPr>
    </w:lvl>
    <w:lvl w:ilvl="1" w:tplc="BA68CE34" w:tentative="1">
      <w:start w:val="1"/>
      <w:numFmt w:val="lowerLetter"/>
      <w:lvlText w:val="%2."/>
      <w:lvlJc w:val="left"/>
      <w:pPr>
        <w:ind w:left="2880" w:hanging="360"/>
      </w:pPr>
    </w:lvl>
    <w:lvl w:ilvl="2" w:tplc="28B88204" w:tentative="1">
      <w:start w:val="1"/>
      <w:numFmt w:val="lowerRoman"/>
      <w:lvlText w:val="%3."/>
      <w:lvlJc w:val="right"/>
      <w:pPr>
        <w:ind w:left="3600" w:hanging="180"/>
      </w:pPr>
    </w:lvl>
    <w:lvl w:ilvl="3" w:tplc="56080072" w:tentative="1">
      <w:start w:val="1"/>
      <w:numFmt w:val="decimal"/>
      <w:lvlText w:val="%4."/>
      <w:lvlJc w:val="left"/>
      <w:pPr>
        <w:ind w:left="4320" w:hanging="360"/>
      </w:pPr>
    </w:lvl>
    <w:lvl w:ilvl="4" w:tplc="81CE4DC6" w:tentative="1">
      <w:start w:val="1"/>
      <w:numFmt w:val="lowerLetter"/>
      <w:lvlText w:val="%5."/>
      <w:lvlJc w:val="left"/>
      <w:pPr>
        <w:ind w:left="5040" w:hanging="360"/>
      </w:pPr>
    </w:lvl>
    <w:lvl w:ilvl="5" w:tplc="396C77FA" w:tentative="1">
      <w:start w:val="1"/>
      <w:numFmt w:val="lowerRoman"/>
      <w:lvlText w:val="%6."/>
      <w:lvlJc w:val="right"/>
      <w:pPr>
        <w:ind w:left="5760" w:hanging="180"/>
      </w:pPr>
    </w:lvl>
    <w:lvl w:ilvl="6" w:tplc="53C64E98" w:tentative="1">
      <w:start w:val="1"/>
      <w:numFmt w:val="decimal"/>
      <w:lvlText w:val="%7."/>
      <w:lvlJc w:val="left"/>
      <w:pPr>
        <w:ind w:left="6480" w:hanging="360"/>
      </w:pPr>
    </w:lvl>
    <w:lvl w:ilvl="7" w:tplc="9146BD1C" w:tentative="1">
      <w:start w:val="1"/>
      <w:numFmt w:val="lowerLetter"/>
      <w:lvlText w:val="%8."/>
      <w:lvlJc w:val="left"/>
      <w:pPr>
        <w:ind w:left="7200" w:hanging="360"/>
      </w:pPr>
    </w:lvl>
    <w:lvl w:ilvl="8" w:tplc="721C3CE6" w:tentative="1">
      <w:start w:val="1"/>
      <w:numFmt w:val="lowerRoman"/>
      <w:lvlText w:val="%9."/>
      <w:lvlJc w:val="right"/>
      <w:pPr>
        <w:ind w:left="7920" w:hanging="180"/>
      </w:pPr>
    </w:lvl>
  </w:abstractNum>
  <w:abstractNum w:abstractNumId="59" w15:restartNumberingAfterBreak="0">
    <w:nsid w:val="24C97C6C"/>
    <w:multiLevelType w:val="hybridMultilevel"/>
    <w:tmpl w:val="6EC87C9E"/>
    <w:lvl w:ilvl="0" w:tplc="B0EE143A">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509785B"/>
    <w:multiLevelType w:val="hybridMultilevel"/>
    <w:tmpl w:val="04BE5A74"/>
    <w:lvl w:ilvl="0" w:tplc="FC841D62">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1" w15:restartNumberingAfterBreak="0">
    <w:nsid w:val="25BF5C22"/>
    <w:multiLevelType w:val="hybridMultilevel"/>
    <w:tmpl w:val="7E78595E"/>
    <w:lvl w:ilvl="0" w:tplc="8676E926">
      <w:start w:val="1"/>
      <w:numFmt w:val="decimal"/>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strike w:val="0"/>
      </w:rPr>
    </w:lvl>
    <w:lvl w:ilvl="2" w:tplc="0409001B">
      <w:start w:val="1"/>
      <w:numFmt w:val="lowerRoman"/>
      <w:lvlText w:val="%3."/>
      <w:lvlJc w:val="right"/>
      <w:pPr>
        <w:tabs>
          <w:tab w:val="num" w:pos="2520"/>
        </w:tabs>
        <w:ind w:left="2520" w:hanging="180"/>
      </w:pPr>
    </w:lvl>
    <w:lvl w:ilvl="3" w:tplc="DDFCD0CE">
      <w:start w:val="1"/>
      <w:numFmt w:val="decimal"/>
      <w:lvlText w:val="%4."/>
      <w:lvlJc w:val="left"/>
      <w:pPr>
        <w:tabs>
          <w:tab w:val="num" w:pos="3240"/>
        </w:tabs>
        <w:ind w:left="3240" w:hanging="360"/>
      </w:pPr>
      <w:rPr>
        <w:b w:val="0"/>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265F3E5D"/>
    <w:multiLevelType w:val="hybridMultilevel"/>
    <w:tmpl w:val="F4F2AB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A886C0A"/>
    <w:multiLevelType w:val="hybridMultilevel"/>
    <w:tmpl w:val="FBA0BC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AB34A1A"/>
    <w:multiLevelType w:val="multilevel"/>
    <w:tmpl w:val="8CD42D26"/>
    <w:name w:val="Numbering222222222"/>
    <w:numStyleLink w:val="NumericList"/>
  </w:abstractNum>
  <w:abstractNum w:abstractNumId="65" w15:restartNumberingAfterBreak="0">
    <w:nsid w:val="2B6E56EB"/>
    <w:multiLevelType w:val="hybridMultilevel"/>
    <w:tmpl w:val="A340559E"/>
    <w:lvl w:ilvl="0" w:tplc="D20481CE">
      <w:start w:val="1"/>
      <w:numFmt w:val="decimal"/>
      <w:lvlText w:val="%1."/>
      <w:lvlJc w:val="left"/>
      <w:pPr>
        <w:tabs>
          <w:tab w:val="num" w:pos="9360"/>
        </w:tabs>
        <w:ind w:left="9360" w:hanging="360"/>
      </w:pPr>
      <w:rPr>
        <w:rFonts w:hint="default"/>
        <w:strike w:val="0"/>
      </w:rPr>
    </w:lvl>
    <w:lvl w:ilvl="1" w:tplc="4D6A4170">
      <w:start w:val="1"/>
      <w:numFmt w:val="upperLetter"/>
      <w:pStyle w:val="SectionSubheading"/>
      <w:lvlText w:val="%2."/>
      <w:lvlJc w:val="left"/>
      <w:pPr>
        <w:tabs>
          <w:tab w:val="num" w:pos="8640"/>
        </w:tabs>
        <w:ind w:left="8640" w:hanging="360"/>
      </w:pPr>
      <w:rPr>
        <w:rFonts w:hint="default"/>
        <w:b/>
        <w:i w:val="0"/>
      </w:rPr>
    </w:lvl>
    <w:lvl w:ilvl="2" w:tplc="FA5AF36E" w:tentative="1">
      <w:start w:val="1"/>
      <w:numFmt w:val="bullet"/>
      <w:lvlText w:val=""/>
      <w:lvlJc w:val="left"/>
      <w:pPr>
        <w:tabs>
          <w:tab w:val="num" w:pos="10800"/>
        </w:tabs>
        <w:ind w:left="10800" w:hanging="360"/>
      </w:pPr>
      <w:rPr>
        <w:rFonts w:ascii="Wingdings" w:hAnsi="Wingdings" w:hint="default"/>
      </w:rPr>
    </w:lvl>
    <w:lvl w:ilvl="3" w:tplc="8348DEEA" w:tentative="1">
      <w:start w:val="1"/>
      <w:numFmt w:val="bullet"/>
      <w:lvlText w:val=""/>
      <w:lvlJc w:val="left"/>
      <w:pPr>
        <w:tabs>
          <w:tab w:val="num" w:pos="11520"/>
        </w:tabs>
        <w:ind w:left="11520" w:hanging="360"/>
      </w:pPr>
      <w:rPr>
        <w:rFonts w:ascii="Symbol" w:hAnsi="Symbol" w:hint="default"/>
      </w:rPr>
    </w:lvl>
    <w:lvl w:ilvl="4" w:tplc="5BBC9B38" w:tentative="1">
      <w:start w:val="1"/>
      <w:numFmt w:val="bullet"/>
      <w:lvlText w:val="o"/>
      <w:lvlJc w:val="left"/>
      <w:pPr>
        <w:tabs>
          <w:tab w:val="num" w:pos="12240"/>
        </w:tabs>
        <w:ind w:left="12240" w:hanging="360"/>
      </w:pPr>
      <w:rPr>
        <w:rFonts w:ascii="Courier New" w:hAnsi="Courier New" w:cs="Courier New" w:hint="default"/>
      </w:rPr>
    </w:lvl>
    <w:lvl w:ilvl="5" w:tplc="58F066A2" w:tentative="1">
      <w:start w:val="1"/>
      <w:numFmt w:val="bullet"/>
      <w:lvlText w:val=""/>
      <w:lvlJc w:val="left"/>
      <w:pPr>
        <w:tabs>
          <w:tab w:val="num" w:pos="12960"/>
        </w:tabs>
        <w:ind w:left="12960" w:hanging="360"/>
      </w:pPr>
      <w:rPr>
        <w:rFonts w:ascii="Wingdings" w:hAnsi="Wingdings" w:hint="default"/>
      </w:rPr>
    </w:lvl>
    <w:lvl w:ilvl="6" w:tplc="DE78384C" w:tentative="1">
      <w:start w:val="1"/>
      <w:numFmt w:val="bullet"/>
      <w:lvlText w:val=""/>
      <w:lvlJc w:val="left"/>
      <w:pPr>
        <w:tabs>
          <w:tab w:val="num" w:pos="13680"/>
        </w:tabs>
        <w:ind w:left="13680" w:hanging="360"/>
      </w:pPr>
      <w:rPr>
        <w:rFonts w:ascii="Symbol" w:hAnsi="Symbol" w:hint="default"/>
      </w:rPr>
    </w:lvl>
    <w:lvl w:ilvl="7" w:tplc="38A8E802" w:tentative="1">
      <w:start w:val="1"/>
      <w:numFmt w:val="bullet"/>
      <w:lvlText w:val="o"/>
      <w:lvlJc w:val="left"/>
      <w:pPr>
        <w:tabs>
          <w:tab w:val="num" w:pos="14400"/>
        </w:tabs>
        <w:ind w:left="14400" w:hanging="360"/>
      </w:pPr>
      <w:rPr>
        <w:rFonts w:ascii="Courier New" w:hAnsi="Courier New" w:cs="Courier New" w:hint="default"/>
      </w:rPr>
    </w:lvl>
    <w:lvl w:ilvl="8" w:tplc="57F843BE" w:tentative="1">
      <w:start w:val="1"/>
      <w:numFmt w:val="bullet"/>
      <w:lvlText w:val=""/>
      <w:lvlJc w:val="left"/>
      <w:pPr>
        <w:tabs>
          <w:tab w:val="num" w:pos="15120"/>
        </w:tabs>
        <w:ind w:left="15120" w:hanging="360"/>
      </w:pPr>
      <w:rPr>
        <w:rFonts w:ascii="Wingdings" w:hAnsi="Wingdings" w:hint="default"/>
      </w:rPr>
    </w:lvl>
  </w:abstractNum>
  <w:abstractNum w:abstractNumId="66" w15:restartNumberingAfterBreak="0">
    <w:nsid w:val="2B7D0F99"/>
    <w:multiLevelType w:val="hybridMultilevel"/>
    <w:tmpl w:val="2CCAC60C"/>
    <w:lvl w:ilvl="0" w:tplc="FC841D6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BD72357"/>
    <w:multiLevelType w:val="hybridMultilevel"/>
    <w:tmpl w:val="ECECBB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8" w15:restartNumberingAfterBreak="0">
    <w:nsid w:val="2C1D004C"/>
    <w:multiLevelType w:val="multilevel"/>
    <w:tmpl w:val="8CD42D26"/>
    <w:name w:val="Numbering2222222222222"/>
    <w:numStyleLink w:val="NumericList"/>
  </w:abstractNum>
  <w:abstractNum w:abstractNumId="69" w15:restartNumberingAfterBreak="0">
    <w:nsid w:val="2C416F47"/>
    <w:multiLevelType w:val="multilevel"/>
    <w:tmpl w:val="4878958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70" w15:restartNumberingAfterBreak="0">
    <w:nsid w:val="2E4B1E50"/>
    <w:multiLevelType w:val="hybridMultilevel"/>
    <w:tmpl w:val="10EA1C3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0F72828"/>
    <w:multiLevelType w:val="hybridMultilevel"/>
    <w:tmpl w:val="4C222B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19132BD"/>
    <w:multiLevelType w:val="hybridMultilevel"/>
    <w:tmpl w:val="51EE7C1C"/>
    <w:lvl w:ilvl="0" w:tplc="FC841D62">
      <w:start w:val="1"/>
      <w:numFmt w:val="bullet"/>
      <w:lvlText w:val="-"/>
      <w:lvlJc w:val="left"/>
      <w:pPr>
        <w:tabs>
          <w:tab w:val="num" w:pos="720"/>
        </w:tabs>
        <w:ind w:left="720" w:hanging="360"/>
      </w:pPr>
      <w:rPr>
        <w:rFonts w:ascii="Courier New" w:hAnsi="Courier New" w:hint="default"/>
      </w:rPr>
    </w:lvl>
    <w:lvl w:ilvl="1" w:tplc="A3C4028C">
      <w:start w:val="1"/>
      <w:numFmt w:val="lowerLetter"/>
      <w:lvlText w:val="%2."/>
      <w:lvlJc w:val="left"/>
      <w:pPr>
        <w:tabs>
          <w:tab w:val="num" w:pos="1440"/>
        </w:tabs>
        <w:ind w:left="1440" w:hanging="360"/>
      </w:pPr>
      <w:rPr>
        <w:rFonts w:hint="default"/>
        <w:strike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3" w15:restartNumberingAfterBreak="0">
    <w:nsid w:val="32006C62"/>
    <w:multiLevelType w:val="hybridMultilevel"/>
    <w:tmpl w:val="5756D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2983A06"/>
    <w:multiLevelType w:val="hybridMultilevel"/>
    <w:tmpl w:val="AB2EA4EC"/>
    <w:lvl w:ilvl="0" w:tplc="87AE8780">
      <w:start w:val="1"/>
      <w:numFmt w:val="bullet"/>
      <w:lvlText w:val="o"/>
      <w:lvlJc w:val="left"/>
      <w:pPr>
        <w:ind w:left="2088" w:hanging="360"/>
      </w:pPr>
      <w:rPr>
        <w:rFonts w:ascii="Courier New" w:hAnsi="Courier New" w:cs="Courier New" w:hint="default"/>
      </w:rPr>
    </w:lvl>
    <w:lvl w:ilvl="1" w:tplc="FFFFFFFF">
      <w:start w:val="1"/>
      <w:numFmt w:val="lowerLetter"/>
      <w:lvlText w:val="%2."/>
      <w:lvlJc w:val="left"/>
      <w:pPr>
        <w:ind w:left="-162" w:hanging="360"/>
      </w:pPr>
      <w:rPr>
        <w:rFonts w:ascii="Arial" w:hAnsi="Arial" w:cs="Arial" w:hint="default"/>
      </w:rPr>
    </w:lvl>
    <w:lvl w:ilvl="2" w:tplc="FFFFFFFF">
      <w:start w:val="1"/>
      <w:numFmt w:val="lowerRoman"/>
      <w:lvlText w:val="%3."/>
      <w:lvlJc w:val="right"/>
      <w:pPr>
        <w:ind w:left="3459" w:hanging="180"/>
      </w:pPr>
    </w:lvl>
    <w:lvl w:ilvl="3" w:tplc="FFFFFFFF">
      <w:start w:val="1"/>
      <w:numFmt w:val="bullet"/>
      <w:lvlText w:val=""/>
      <w:lvlJc w:val="left"/>
      <w:pPr>
        <w:ind w:left="4179" w:hanging="360"/>
      </w:pPr>
      <w:rPr>
        <w:rFonts w:ascii="Symbol" w:hAnsi="Symbol" w:hint="default"/>
      </w:rPr>
    </w:lvl>
    <w:lvl w:ilvl="4" w:tplc="FFFFFFFF" w:tentative="1">
      <w:start w:val="1"/>
      <w:numFmt w:val="lowerLetter"/>
      <w:lvlText w:val="%5."/>
      <w:lvlJc w:val="left"/>
      <w:pPr>
        <w:ind w:left="4899" w:hanging="360"/>
      </w:pPr>
    </w:lvl>
    <w:lvl w:ilvl="5" w:tplc="FFFFFFFF" w:tentative="1">
      <w:start w:val="1"/>
      <w:numFmt w:val="lowerRoman"/>
      <w:lvlText w:val="%6."/>
      <w:lvlJc w:val="right"/>
      <w:pPr>
        <w:ind w:left="5619" w:hanging="180"/>
      </w:pPr>
    </w:lvl>
    <w:lvl w:ilvl="6" w:tplc="FFFFFFFF" w:tentative="1">
      <w:start w:val="1"/>
      <w:numFmt w:val="decimal"/>
      <w:lvlText w:val="%7."/>
      <w:lvlJc w:val="left"/>
      <w:pPr>
        <w:ind w:left="6339" w:hanging="360"/>
      </w:pPr>
    </w:lvl>
    <w:lvl w:ilvl="7" w:tplc="FFFFFFFF" w:tentative="1">
      <w:start w:val="1"/>
      <w:numFmt w:val="lowerLetter"/>
      <w:lvlText w:val="%8."/>
      <w:lvlJc w:val="left"/>
      <w:pPr>
        <w:ind w:left="7059" w:hanging="360"/>
      </w:pPr>
    </w:lvl>
    <w:lvl w:ilvl="8" w:tplc="FFFFFFFF" w:tentative="1">
      <w:start w:val="1"/>
      <w:numFmt w:val="lowerRoman"/>
      <w:lvlText w:val="%9."/>
      <w:lvlJc w:val="right"/>
      <w:pPr>
        <w:ind w:left="7779" w:hanging="180"/>
      </w:pPr>
    </w:lvl>
  </w:abstractNum>
  <w:abstractNum w:abstractNumId="75" w15:restartNumberingAfterBreak="0">
    <w:nsid w:val="33033FB5"/>
    <w:multiLevelType w:val="hybridMultilevel"/>
    <w:tmpl w:val="E4866E66"/>
    <w:lvl w:ilvl="0" w:tplc="C6902E6C">
      <w:start w:val="1"/>
      <w:numFmt w:val="bullet"/>
      <w:lvlText w:val=""/>
      <w:lvlJc w:val="left"/>
      <w:pPr>
        <w:tabs>
          <w:tab w:val="num" w:pos="720"/>
        </w:tabs>
        <w:ind w:left="720" w:hanging="360"/>
      </w:pPr>
      <w:rPr>
        <w:rFonts w:ascii="Symbol" w:hAnsi="Symbol" w:hint="default"/>
        <w:sz w:val="18"/>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336311E1"/>
    <w:multiLevelType w:val="multilevel"/>
    <w:tmpl w:val="FB8833C4"/>
    <w:styleLink w:val="StyleNumbersListOutlinenumberedLeft06"/>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338F23C8"/>
    <w:multiLevelType w:val="hybridMultilevel"/>
    <w:tmpl w:val="E78ECA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4B7104D"/>
    <w:multiLevelType w:val="hybridMultilevel"/>
    <w:tmpl w:val="BC382FBE"/>
    <w:lvl w:ilvl="0" w:tplc="8676E92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15:restartNumberingAfterBreak="0">
    <w:nsid w:val="34D63DAB"/>
    <w:multiLevelType w:val="hybridMultilevel"/>
    <w:tmpl w:val="20AE2DB4"/>
    <w:lvl w:ilvl="0" w:tplc="2F5C56C0">
      <w:start w:val="1"/>
      <w:numFmt w:val="decimal"/>
      <w:lvlText w:val="%1."/>
      <w:lvlJc w:val="left"/>
      <w:pPr>
        <w:ind w:left="105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5ED1182"/>
    <w:multiLevelType w:val="hybridMultilevel"/>
    <w:tmpl w:val="8D268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70325DC"/>
    <w:multiLevelType w:val="hybridMultilevel"/>
    <w:tmpl w:val="5BDA3590"/>
    <w:lvl w:ilvl="0" w:tplc="0409001B">
      <w:start w:val="1"/>
      <w:numFmt w:val="lowerRoman"/>
      <w:lvlText w:val="%1."/>
      <w:lvlJc w:val="right"/>
      <w:pPr>
        <w:ind w:left="2070" w:hanging="360"/>
      </w:pPr>
      <w:rPr>
        <w:rFonts w:hint="default"/>
      </w:rPr>
    </w:lvl>
    <w:lvl w:ilvl="1" w:tplc="04090019">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82" w15:restartNumberingAfterBreak="0">
    <w:nsid w:val="37B43623"/>
    <w:multiLevelType w:val="hybridMultilevel"/>
    <w:tmpl w:val="59162350"/>
    <w:lvl w:ilvl="0" w:tplc="B39AB8D6">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80E3287"/>
    <w:multiLevelType w:val="hybridMultilevel"/>
    <w:tmpl w:val="3A8EE384"/>
    <w:lvl w:ilvl="0" w:tplc="FC841D62">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38124B2A"/>
    <w:multiLevelType w:val="multilevel"/>
    <w:tmpl w:val="8FB6AC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Roman"/>
      <w:lvlText w:val="%5."/>
      <w:lvlJc w:val="righ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85" w15:restartNumberingAfterBreak="0">
    <w:nsid w:val="38332A62"/>
    <w:multiLevelType w:val="hybridMultilevel"/>
    <w:tmpl w:val="092E9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8457F73"/>
    <w:multiLevelType w:val="hybridMultilevel"/>
    <w:tmpl w:val="528C3E94"/>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7" w15:restartNumberingAfterBreak="0">
    <w:nsid w:val="38C52378"/>
    <w:multiLevelType w:val="hybridMultilevel"/>
    <w:tmpl w:val="45EE114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A713246"/>
    <w:multiLevelType w:val="hybridMultilevel"/>
    <w:tmpl w:val="AD820340"/>
    <w:lvl w:ilvl="0" w:tplc="A6FA2E34">
      <w:start w:val="1"/>
      <w:numFmt w:val="bullet"/>
      <w:pStyle w:val="ListParagraph3"/>
      <w:lvlText w:val="o"/>
      <w:lvlJc w:val="left"/>
      <w:pPr>
        <w:ind w:left="2520" w:hanging="360"/>
      </w:pPr>
      <w:rPr>
        <w:rFonts w:ascii="Courier New" w:hAnsi="Courier New" w:cs="Courier New" w:hint="default"/>
      </w:rPr>
    </w:lvl>
    <w:lvl w:ilvl="1" w:tplc="E86E724E" w:tentative="1">
      <w:start w:val="1"/>
      <w:numFmt w:val="bullet"/>
      <w:lvlText w:val="o"/>
      <w:lvlJc w:val="left"/>
      <w:pPr>
        <w:ind w:left="3240" w:hanging="360"/>
      </w:pPr>
      <w:rPr>
        <w:rFonts w:ascii="Courier New" w:hAnsi="Courier New" w:cs="Courier New" w:hint="default"/>
      </w:rPr>
    </w:lvl>
    <w:lvl w:ilvl="2" w:tplc="9820A976" w:tentative="1">
      <w:start w:val="1"/>
      <w:numFmt w:val="bullet"/>
      <w:lvlText w:val=""/>
      <w:lvlJc w:val="left"/>
      <w:pPr>
        <w:ind w:left="3960" w:hanging="360"/>
      </w:pPr>
      <w:rPr>
        <w:rFonts w:ascii="Wingdings" w:hAnsi="Wingdings" w:hint="default"/>
      </w:rPr>
    </w:lvl>
    <w:lvl w:ilvl="3" w:tplc="9F9A5048" w:tentative="1">
      <w:start w:val="1"/>
      <w:numFmt w:val="bullet"/>
      <w:lvlText w:val=""/>
      <w:lvlJc w:val="left"/>
      <w:pPr>
        <w:ind w:left="4680" w:hanging="360"/>
      </w:pPr>
      <w:rPr>
        <w:rFonts w:ascii="Symbol" w:hAnsi="Symbol" w:hint="default"/>
      </w:rPr>
    </w:lvl>
    <w:lvl w:ilvl="4" w:tplc="5A562400" w:tentative="1">
      <w:start w:val="1"/>
      <w:numFmt w:val="bullet"/>
      <w:lvlText w:val="o"/>
      <w:lvlJc w:val="left"/>
      <w:pPr>
        <w:ind w:left="5400" w:hanging="360"/>
      </w:pPr>
      <w:rPr>
        <w:rFonts w:ascii="Courier New" w:hAnsi="Courier New" w:cs="Courier New" w:hint="default"/>
      </w:rPr>
    </w:lvl>
    <w:lvl w:ilvl="5" w:tplc="9558E326" w:tentative="1">
      <w:start w:val="1"/>
      <w:numFmt w:val="bullet"/>
      <w:lvlText w:val=""/>
      <w:lvlJc w:val="left"/>
      <w:pPr>
        <w:ind w:left="6120" w:hanging="360"/>
      </w:pPr>
      <w:rPr>
        <w:rFonts w:ascii="Wingdings" w:hAnsi="Wingdings" w:hint="default"/>
      </w:rPr>
    </w:lvl>
    <w:lvl w:ilvl="6" w:tplc="D07CAFB0" w:tentative="1">
      <w:start w:val="1"/>
      <w:numFmt w:val="bullet"/>
      <w:lvlText w:val=""/>
      <w:lvlJc w:val="left"/>
      <w:pPr>
        <w:ind w:left="6840" w:hanging="360"/>
      </w:pPr>
      <w:rPr>
        <w:rFonts w:ascii="Symbol" w:hAnsi="Symbol" w:hint="default"/>
      </w:rPr>
    </w:lvl>
    <w:lvl w:ilvl="7" w:tplc="7142866C" w:tentative="1">
      <w:start w:val="1"/>
      <w:numFmt w:val="bullet"/>
      <w:lvlText w:val="o"/>
      <w:lvlJc w:val="left"/>
      <w:pPr>
        <w:ind w:left="7560" w:hanging="360"/>
      </w:pPr>
      <w:rPr>
        <w:rFonts w:ascii="Courier New" w:hAnsi="Courier New" w:cs="Courier New" w:hint="default"/>
      </w:rPr>
    </w:lvl>
    <w:lvl w:ilvl="8" w:tplc="72A2540E" w:tentative="1">
      <w:start w:val="1"/>
      <w:numFmt w:val="bullet"/>
      <w:lvlText w:val=""/>
      <w:lvlJc w:val="left"/>
      <w:pPr>
        <w:ind w:left="8280" w:hanging="360"/>
      </w:pPr>
      <w:rPr>
        <w:rFonts w:ascii="Wingdings" w:hAnsi="Wingdings" w:hint="default"/>
      </w:rPr>
    </w:lvl>
  </w:abstractNum>
  <w:abstractNum w:abstractNumId="89" w15:restartNumberingAfterBreak="0">
    <w:nsid w:val="3BB25352"/>
    <w:multiLevelType w:val="hybridMultilevel"/>
    <w:tmpl w:val="7DEEA124"/>
    <w:lvl w:ilvl="0" w:tplc="67F8034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3C4904B0"/>
    <w:multiLevelType w:val="hybridMultilevel"/>
    <w:tmpl w:val="75D611A4"/>
    <w:lvl w:ilvl="0" w:tplc="04090019">
      <w:start w:val="4"/>
      <w:numFmt w:val="decimal"/>
      <w:lvlText w:val="%1."/>
      <w:lvlJc w:val="left"/>
      <w:pPr>
        <w:tabs>
          <w:tab w:val="num" w:pos="360"/>
        </w:tabs>
        <w:ind w:left="360" w:hanging="360"/>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3CD57342"/>
    <w:multiLevelType w:val="hybridMultilevel"/>
    <w:tmpl w:val="FD24182E"/>
    <w:lvl w:ilvl="0" w:tplc="FC841D62">
      <w:start w:val="1"/>
      <w:numFmt w:val="bullet"/>
      <w:lvlText w:val="-"/>
      <w:lvlJc w:val="left"/>
      <w:pPr>
        <w:ind w:left="725" w:hanging="360"/>
      </w:pPr>
      <w:rPr>
        <w:rFonts w:ascii="Courier New" w:hAnsi="Courier New" w:hint="default"/>
        <w:color w:val="auto"/>
      </w:rPr>
    </w:lvl>
    <w:lvl w:ilvl="1" w:tplc="04090003">
      <w:start w:val="1"/>
      <w:numFmt w:val="bullet"/>
      <w:lvlText w:val="o"/>
      <w:lvlJc w:val="left"/>
      <w:pPr>
        <w:ind w:left="1445" w:hanging="360"/>
      </w:pPr>
      <w:rPr>
        <w:rFonts w:ascii="Courier New" w:hAnsi="Courier New" w:cs="Courier New" w:hint="default"/>
      </w:rPr>
    </w:lvl>
    <w:lvl w:ilvl="2" w:tplc="04090005">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92" w15:restartNumberingAfterBreak="0">
    <w:nsid w:val="3D094A0B"/>
    <w:multiLevelType w:val="hybridMultilevel"/>
    <w:tmpl w:val="A0F43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3D1506F9"/>
    <w:multiLevelType w:val="hybridMultilevel"/>
    <w:tmpl w:val="6E264A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4" w15:restartNumberingAfterBreak="0">
    <w:nsid w:val="3D5B1146"/>
    <w:multiLevelType w:val="hybridMultilevel"/>
    <w:tmpl w:val="B1B4C71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5" w15:restartNumberingAfterBreak="0">
    <w:nsid w:val="3E8C3AAF"/>
    <w:multiLevelType w:val="hybridMultilevel"/>
    <w:tmpl w:val="25A456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6" w15:restartNumberingAfterBreak="0">
    <w:nsid w:val="3F4862B9"/>
    <w:multiLevelType w:val="hybridMultilevel"/>
    <w:tmpl w:val="297CC91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070486A"/>
    <w:multiLevelType w:val="multilevel"/>
    <w:tmpl w:val="EF16C5D0"/>
    <w:lvl w:ilvl="0">
      <w:start w:val="4"/>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98" w15:restartNumberingAfterBreak="0">
    <w:nsid w:val="407B63F9"/>
    <w:multiLevelType w:val="multilevel"/>
    <w:tmpl w:val="7A0A4C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41AB79A6"/>
    <w:multiLevelType w:val="hybridMultilevel"/>
    <w:tmpl w:val="38FA3C5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22D7530"/>
    <w:multiLevelType w:val="hybridMultilevel"/>
    <w:tmpl w:val="F62ED4FE"/>
    <w:lvl w:ilvl="0" w:tplc="80F25E86">
      <w:start w:val="1"/>
      <w:numFmt w:val="decimal"/>
      <w:lvlText w:val="%1."/>
      <w:lvlJc w:val="left"/>
      <w:pPr>
        <w:tabs>
          <w:tab w:val="num" w:pos="720"/>
        </w:tabs>
        <w:ind w:left="720" w:hanging="360"/>
      </w:pPr>
      <w:rPr>
        <w:rFonts w:hint="default"/>
      </w:rPr>
    </w:lvl>
    <w:lvl w:ilvl="1" w:tplc="9F78253E">
      <w:start w:val="1"/>
      <w:numFmt w:val="bullet"/>
      <w:lvlText w:val="o"/>
      <w:lvlJc w:val="left"/>
      <w:pPr>
        <w:tabs>
          <w:tab w:val="num" w:pos="1440"/>
        </w:tabs>
        <w:ind w:left="1440" w:hanging="360"/>
      </w:pPr>
      <w:rPr>
        <w:rFonts w:ascii="Courier New" w:hAnsi="Courier New" w:cs="Courier New" w:hint="default"/>
      </w:rPr>
    </w:lvl>
    <w:lvl w:ilvl="2" w:tplc="1F7A0DDE" w:tentative="1">
      <w:start w:val="1"/>
      <w:numFmt w:val="bullet"/>
      <w:lvlText w:val=""/>
      <w:lvlJc w:val="left"/>
      <w:pPr>
        <w:tabs>
          <w:tab w:val="num" w:pos="2160"/>
        </w:tabs>
        <w:ind w:left="2160" w:hanging="360"/>
      </w:pPr>
      <w:rPr>
        <w:rFonts w:ascii="Wingdings" w:hAnsi="Wingdings" w:hint="default"/>
      </w:rPr>
    </w:lvl>
    <w:lvl w:ilvl="3" w:tplc="5290BF06" w:tentative="1">
      <w:start w:val="1"/>
      <w:numFmt w:val="bullet"/>
      <w:lvlText w:val=""/>
      <w:lvlJc w:val="left"/>
      <w:pPr>
        <w:tabs>
          <w:tab w:val="num" w:pos="2880"/>
        </w:tabs>
        <w:ind w:left="2880" w:hanging="360"/>
      </w:pPr>
      <w:rPr>
        <w:rFonts w:ascii="Symbol" w:hAnsi="Symbol" w:hint="default"/>
      </w:rPr>
    </w:lvl>
    <w:lvl w:ilvl="4" w:tplc="EECCC66E" w:tentative="1">
      <w:start w:val="1"/>
      <w:numFmt w:val="bullet"/>
      <w:lvlText w:val="o"/>
      <w:lvlJc w:val="left"/>
      <w:pPr>
        <w:tabs>
          <w:tab w:val="num" w:pos="3600"/>
        </w:tabs>
        <w:ind w:left="3600" w:hanging="360"/>
      </w:pPr>
      <w:rPr>
        <w:rFonts w:ascii="Courier New" w:hAnsi="Courier New" w:cs="Courier New" w:hint="default"/>
      </w:rPr>
    </w:lvl>
    <w:lvl w:ilvl="5" w:tplc="183AC220" w:tentative="1">
      <w:start w:val="1"/>
      <w:numFmt w:val="bullet"/>
      <w:lvlText w:val=""/>
      <w:lvlJc w:val="left"/>
      <w:pPr>
        <w:tabs>
          <w:tab w:val="num" w:pos="4320"/>
        </w:tabs>
        <w:ind w:left="4320" w:hanging="360"/>
      </w:pPr>
      <w:rPr>
        <w:rFonts w:ascii="Wingdings" w:hAnsi="Wingdings" w:hint="default"/>
      </w:rPr>
    </w:lvl>
    <w:lvl w:ilvl="6" w:tplc="B88683FC" w:tentative="1">
      <w:start w:val="1"/>
      <w:numFmt w:val="bullet"/>
      <w:lvlText w:val=""/>
      <w:lvlJc w:val="left"/>
      <w:pPr>
        <w:tabs>
          <w:tab w:val="num" w:pos="5040"/>
        </w:tabs>
        <w:ind w:left="5040" w:hanging="360"/>
      </w:pPr>
      <w:rPr>
        <w:rFonts w:ascii="Symbol" w:hAnsi="Symbol" w:hint="default"/>
      </w:rPr>
    </w:lvl>
    <w:lvl w:ilvl="7" w:tplc="DBE0A042" w:tentative="1">
      <w:start w:val="1"/>
      <w:numFmt w:val="bullet"/>
      <w:lvlText w:val="o"/>
      <w:lvlJc w:val="left"/>
      <w:pPr>
        <w:tabs>
          <w:tab w:val="num" w:pos="5760"/>
        </w:tabs>
        <w:ind w:left="5760" w:hanging="360"/>
      </w:pPr>
      <w:rPr>
        <w:rFonts w:ascii="Courier New" w:hAnsi="Courier New" w:cs="Courier New" w:hint="default"/>
      </w:rPr>
    </w:lvl>
    <w:lvl w:ilvl="8" w:tplc="A13060C0"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423F27F9"/>
    <w:multiLevelType w:val="hybridMultilevel"/>
    <w:tmpl w:val="EE084902"/>
    <w:lvl w:ilvl="0" w:tplc="AFD8827C">
      <w:start w:val="1"/>
      <w:numFmt w:val="lowerLetter"/>
      <w:pStyle w:val="Numbering2"/>
      <w:lvlText w:val="%1)"/>
      <w:lvlJc w:val="right"/>
      <w:pPr>
        <w:ind w:left="1800" w:hanging="360"/>
      </w:pPr>
      <w:rPr>
        <w:rFonts w:hint="default"/>
      </w:rPr>
    </w:lvl>
    <w:lvl w:ilvl="1" w:tplc="5F56F698" w:tentative="1">
      <w:start w:val="1"/>
      <w:numFmt w:val="lowerLetter"/>
      <w:lvlText w:val="%2."/>
      <w:lvlJc w:val="left"/>
      <w:pPr>
        <w:ind w:left="2520" w:hanging="360"/>
      </w:pPr>
    </w:lvl>
    <w:lvl w:ilvl="2" w:tplc="C066A9DE" w:tentative="1">
      <w:start w:val="1"/>
      <w:numFmt w:val="lowerRoman"/>
      <w:lvlText w:val="%3."/>
      <w:lvlJc w:val="right"/>
      <w:pPr>
        <w:ind w:left="3240" w:hanging="180"/>
      </w:pPr>
    </w:lvl>
    <w:lvl w:ilvl="3" w:tplc="5F164878" w:tentative="1">
      <w:start w:val="1"/>
      <w:numFmt w:val="decimal"/>
      <w:lvlText w:val="%4."/>
      <w:lvlJc w:val="left"/>
      <w:pPr>
        <w:ind w:left="3960" w:hanging="360"/>
      </w:pPr>
    </w:lvl>
    <w:lvl w:ilvl="4" w:tplc="B7A232B8" w:tentative="1">
      <w:start w:val="1"/>
      <w:numFmt w:val="lowerLetter"/>
      <w:lvlText w:val="%5."/>
      <w:lvlJc w:val="left"/>
      <w:pPr>
        <w:ind w:left="4680" w:hanging="360"/>
      </w:pPr>
    </w:lvl>
    <w:lvl w:ilvl="5" w:tplc="302EA1B6" w:tentative="1">
      <w:start w:val="1"/>
      <w:numFmt w:val="lowerRoman"/>
      <w:lvlText w:val="%6."/>
      <w:lvlJc w:val="right"/>
      <w:pPr>
        <w:ind w:left="5400" w:hanging="180"/>
      </w:pPr>
    </w:lvl>
    <w:lvl w:ilvl="6" w:tplc="626C5406" w:tentative="1">
      <w:start w:val="1"/>
      <w:numFmt w:val="decimal"/>
      <w:lvlText w:val="%7."/>
      <w:lvlJc w:val="left"/>
      <w:pPr>
        <w:ind w:left="6120" w:hanging="360"/>
      </w:pPr>
    </w:lvl>
    <w:lvl w:ilvl="7" w:tplc="DFF074B0" w:tentative="1">
      <w:start w:val="1"/>
      <w:numFmt w:val="lowerLetter"/>
      <w:lvlText w:val="%8."/>
      <w:lvlJc w:val="left"/>
      <w:pPr>
        <w:ind w:left="6840" w:hanging="360"/>
      </w:pPr>
    </w:lvl>
    <w:lvl w:ilvl="8" w:tplc="F6967AEA" w:tentative="1">
      <w:start w:val="1"/>
      <w:numFmt w:val="lowerRoman"/>
      <w:lvlText w:val="%9."/>
      <w:lvlJc w:val="right"/>
      <w:pPr>
        <w:ind w:left="7560" w:hanging="180"/>
      </w:pPr>
    </w:lvl>
  </w:abstractNum>
  <w:abstractNum w:abstractNumId="102" w15:restartNumberingAfterBreak="0">
    <w:nsid w:val="42574443"/>
    <w:multiLevelType w:val="hybridMultilevel"/>
    <w:tmpl w:val="824623CC"/>
    <w:lvl w:ilvl="0" w:tplc="FFFFFFFF">
      <w:start w:val="1"/>
      <w:numFmt w:val="decimal"/>
      <w:lvlText w:val="%1."/>
      <w:lvlJc w:val="left"/>
      <w:pPr>
        <w:ind w:left="3240" w:hanging="360"/>
      </w:pPr>
      <w:rPr>
        <w:rFonts w:hint="default"/>
      </w:rPr>
    </w:lvl>
    <w:lvl w:ilvl="1" w:tplc="FFFFFFFF">
      <w:start w:val="1"/>
      <w:numFmt w:val="lowerLetter"/>
      <w:lvlText w:val="%2."/>
      <w:lvlJc w:val="left"/>
      <w:pPr>
        <w:ind w:left="990" w:hanging="360"/>
      </w:pPr>
      <w:rPr>
        <w:rFonts w:asciiTheme="minorHAnsi" w:hAnsiTheme="minorHAnsi" w:cstheme="minorHAnsi" w:hint="default"/>
      </w:rPr>
    </w:lvl>
    <w:lvl w:ilvl="2" w:tplc="FC841D62">
      <w:start w:val="1"/>
      <w:numFmt w:val="bullet"/>
      <w:lvlText w:val="-"/>
      <w:lvlJc w:val="left"/>
      <w:pPr>
        <w:ind w:left="1080" w:hanging="360"/>
      </w:pPr>
      <w:rPr>
        <w:rFonts w:ascii="Courier New" w:hAnsi="Courier New" w:hint="default"/>
      </w:rPr>
    </w:lvl>
    <w:lvl w:ilvl="3" w:tplc="FFFFFFFF">
      <w:start w:val="1"/>
      <w:numFmt w:val="bullet"/>
      <w:lvlText w:val=""/>
      <w:lvlJc w:val="left"/>
      <w:pPr>
        <w:ind w:left="5331" w:hanging="360"/>
      </w:pPr>
      <w:rPr>
        <w:rFonts w:ascii="Symbol" w:hAnsi="Symbol" w:hint="default"/>
      </w:rPr>
    </w:lvl>
    <w:lvl w:ilvl="4" w:tplc="FFFFFFFF" w:tentative="1">
      <w:start w:val="1"/>
      <w:numFmt w:val="lowerLetter"/>
      <w:lvlText w:val="%5."/>
      <w:lvlJc w:val="left"/>
      <w:pPr>
        <w:ind w:left="6051" w:hanging="360"/>
      </w:pPr>
    </w:lvl>
    <w:lvl w:ilvl="5" w:tplc="FFFFFFFF" w:tentative="1">
      <w:start w:val="1"/>
      <w:numFmt w:val="lowerRoman"/>
      <w:lvlText w:val="%6."/>
      <w:lvlJc w:val="right"/>
      <w:pPr>
        <w:ind w:left="6771" w:hanging="180"/>
      </w:pPr>
    </w:lvl>
    <w:lvl w:ilvl="6" w:tplc="FFFFFFFF" w:tentative="1">
      <w:start w:val="1"/>
      <w:numFmt w:val="decimal"/>
      <w:lvlText w:val="%7."/>
      <w:lvlJc w:val="left"/>
      <w:pPr>
        <w:ind w:left="7491" w:hanging="360"/>
      </w:pPr>
    </w:lvl>
    <w:lvl w:ilvl="7" w:tplc="FFFFFFFF" w:tentative="1">
      <w:start w:val="1"/>
      <w:numFmt w:val="lowerLetter"/>
      <w:lvlText w:val="%8."/>
      <w:lvlJc w:val="left"/>
      <w:pPr>
        <w:ind w:left="8211" w:hanging="360"/>
      </w:pPr>
    </w:lvl>
    <w:lvl w:ilvl="8" w:tplc="FFFFFFFF" w:tentative="1">
      <w:start w:val="1"/>
      <w:numFmt w:val="lowerRoman"/>
      <w:lvlText w:val="%9."/>
      <w:lvlJc w:val="right"/>
      <w:pPr>
        <w:ind w:left="8931" w:hanging="180"/>
      </w:pPr>
    </w:lvl>
  </w:abstractNum>
  <w:abstractNum w:abstractNumId="103" w15:restartNumberingAfterBreak="0">
    <w:nsid w:val="42AC13DC"/>
    <w:multiLevelType w:val="hybridMultilevel"/>
    <w:tmpl w:val="1060A9F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43E72ABA"/>
    <w:multiLevelType w:val="hybridMultilevel"/>
    <w:tmpl w:val="86F28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46380967"/>
    <w:multiLevelType w:val="hybridMultilevel"/>
    <w:tmpl w:val="EB48E632"/>
    <w:lvl w:ilvl="0" w:tplc="04090019">
      <w:start w:val="1"/>
      <w:numFmt w:val="lowerLetter"/>
      <w:lvlText w:val="%1."/>
      <w:lvlJc w:val="left"/>
      <w:pPr>
        <w:tabs>
          <w:tab w:val="num" w:pos="720"/>
        </w:tabs>
        <w:ind w:left="720" w:hanging="360"/>
      </w:pPr>
      <w:rPr>
        <w:rFonts w:hint="default"/>
        <w:sz w:val="22"/>
        <w:szCs w:val="22"/>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47281428"/>
    <w:multiLevelType w:val="hybridMultilevel"/>
    <w:tmpl w:val="F0EAF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73E670F"/>
    <w:multiLevelType w:val="hybridMultilevel"/>
    <w:tmpl w:val="178EF552"/>
    <w:lvl w:ilvl="0" w:tplc="FC841D62">
      <w:start w:val="1"/>
      <w:numFmt w:val="bullet"/>
      <w:lvlText w:val="-"/>
      <w:lvlJc w:val="left"/>
      <w:pPr>
        <w:ind w:left="1714" w:hanging="360"/>
      </w:pPr>
      <w:rPr>
        <w:rFonts w:ascii="Courier New" w:hAnsi="Courier New" w:hint="default"/>
      </w:rPr>
    </w:lvl>
    <w:lvl w:ilvl="1" w:tplc="FFFFFFFF" w:tentative="1">
      <w:start w:val="1"/>
      <w:numFmt w:val="bullet"/>
      <w:lvlText w:val="o"/>
      <w:lvlJc w:val="left"/>
      <w:pPr>
        <w:ind w:left="2434" w:hanging="360"/>
      </w:pPr>
      <w:rPr>
        <w:rFonts w:ascii="Courier New" w:hAnsi="Courier New" w:cs="Courier New" w:hint="default"/>
      </w:rPr>
    </w:lvl>
    <w:lvl w:ilvl="2" w:tplc="FFFFFFFF" w:tentative="1">
      <w:start w:val="1"/>
      <w:numFmt w:val="bullet"/>
      <w:lvlText w:val=""/>
      <w:lvlJc w:val="left"/>
      <w:pPr>
        <w:ind w:left="3154" w:hanging="360"/>
      </w:pPr>
      <w:rPr>
        <w:rFonts w:ascii="Wingdings" w:hAnsi="Wingdings" w:hint="default"/>
      </w:rPr>
    </w:lvl>
    <w:lvl w:ilvl="3" w:tplc="FFFFFFFF" w:tentative="1">
      <w:start w:val="1"/>
      <w:numFmt w:val="bullet"/>
      <w:lvlText w:val=""/>
      <w:lvlJc w:val="left"/>
      <w:pPr>
        <w:ind w:left="3874" w:hanging="360"/>
      </w:pPr>
      <w:rPr>
        <w:rFonts w:ascii="Symbol" w:hAnsi="Symbol" w:hint="default"/>
      </w:rPr>
    </w:lvl>
    <w:lvl w:ilvl="4" w:tplc="FFFFFFFF" w:tentative="1">
      <w:start w:val="1"/>
      <w:numFmt w:val="bullet"/>
      <w:lvlText w:val="o"/>
      <w:lvlJc w:val="left"/>
      <w:pPr>
        <w:ind w:left="4594" w:hanging="360"/>
      </w:pPr>
      <w:rPr>
        <w:rFonts w:ascii="Courier New" w:hAnsi="Courier New" w:cs="Courier New" w:hint="default"/>
      </w:rPr>
    </w:lvl>
    <w:lvl w:ilvl="5" w:tplc="FFFFFFFF" w:tentative="1">
      <w:start w:val="1"/>
      <w:numFmt w:val="bullet"/>
      <w:lvlText w:val=""/>
      <w:lvlJc w:val="left"/>
      <w:pPr>
        <w:ind w:left="5314" w:hanging="360"/>
      </w:pPr>
      <w:rPr>
        <w:rFonts w:ascii="Wingdings" w:hAnsi="Wingdings" w:hint="default"/>
      </w:rPr>
    </w:lvl>
    <w:lvl w:ilvl="6" w:tplc="FFFFFFFF" w:tentative="1">
      <w:start w:val="1"/>
      <w:numFmt w:val="bullet"/>
      <w:lvlText w:val=""/>
      <w:lvlJc w:val="left"/>
      <w:pPr>
        <w:ind w:left="6034" w:hanging="360"/>
      </w:pPr>
      <w:rPr>
        <w:rFonts w:ascii="Symbol" w:hAnsi="Symbol" w:hint="default"/>
      </w:rPr>
    </w:lvl>
    <w:lvl w:ilvl="7" w:tplc="FFFFFFFF" w:tentative="1">
      <w:start w:val="1"/>
      <w:numFmt w:val="bullet"/>
      <w:lvlText w:val="o"/>
      <w:lvlJc w:val="left"/>
      <w:pPr>
        <w:ind w:left="6754" w:hanging="360"/>
      </w:pPr>
      <w:rPr>
        <w:rFonts w:ascii="Courier New" w:hAnsi="Courier New" w:cs="Courier New" w:hint="default"/>
      </w:rPr>
    </w:lvl>
    <w:lvl w:ilvl="8" w:tplc="FFFFFFFF" w:tentative="1">
      <w:start w:val="1"/>
      <w:numFmt w:val="bullet"/>
      <w:lvlText w:val=""/>
      <w:lvlJc w:val="left"/>
      <w:pPr>
        <w:ind w:left="7474" w:hanging="360"/>
      </w:pPr>
      <w:rPr>
        <w:rFonts w:ascii="Wingdings" w:hAnsi="Wingdings" w:hint="default"/>
      </w:rPr>
    </w:lvl>
  </w:abstractNum>
  <w:abstractNum w:abstractNumId="108" w15:restartNumberingAfterBreak="0">
    <w:nsid w:val="48F34FCB"/>
    <w:multiLevelType w:val="multilevel"/>
    <w:tmpl w:val="7DB624F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09" w15:restartNumberingAfterBreak="0">
    <w:nsid w:val="4A4B72B4"/>
    <w:multiLevelType w:val="multilevel"/>
    <w:tmpl w:val="8CD42D26"/>
    <w:name w:val="Numbering222222222222"/>
    <w:numStyleLink w:val="NumericList"/>
  </w:abstractNum>
  <w:abstractNum w:abstractNumId="110" w15:restartNumberingAfterBreak="0">
    <w:nsid w:val="4B2B7A3C"/>
    <w:multiLevelType w:val="hybridMultilevel"/>
    <w:tmpl w:val="45B22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4B843A0C"/>
    <w:multiLevelType w:val="hybridMultilevel"/>
    <w:tmpl w:val="47F26F6A"/>
    <w:lvl w:ilvl="0" w:tplc="8AE4F6B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2" w15:restartNumberingAfterBreak="0">
    <w:nsid w:val="4E136378"/>
    <w:multiLevelType w:val="hybridMultilevel"/>
    <w:tmpl w:val="8634FC30"/>
    <w:lvl w:ilvl="0" w:tplc="0409000F">
      <w:start w:val="1"/>
      <w:numFmt w:val="decimal"/>
      <w:lvlText w:val="%1."/>
      <w:lvlJc w:val="left"/>
      <w:pPr>
        <w:tabs>
          <w:tab w:val="num" w:pos="720"/>
        </w:tabs>
        <w:ind w:left="720" w:hanging="360"/>
      </w:pPr>
      <w:rPr>
        <w:rFonts w:hint="default"/>
        <w:b w:val="0"/>
        <w:strike w:val="0"/>
      </w:rPr>
    </w:lvl>
    <w:lvl w:ilvl="1" w:tplc="745A21E4">
      <w:start w:val="1"/>
      <w:numFmt w:val="lowerLetter"/>
      <w:lvlText w:val="%2."/>
      <w:lvlJc w:val="left"/>
      <w:pPr>
        <w:ind w:left="720" w:hanging="360"/>
      </w:pPr>
      <w:rPr>
        <w:strike w:val="0"/>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3" w15:restartNumberingAfterBreak="0">
    <w:nsid w:val="4E5314D2"/>
    <w:multiLevelType w:val="hybridMultilevel"/>
    <w:tmpl w:val="870A0D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E6B2DB8"/>
    <w:multiLevelType w:val="hybridMultilevel"/>
    <w:tmpl w:val="FA88D444"/>
    <w:lvl w:ilvl="0" w:tplc="ED3E1C42">
      <w:start w:val="1"/>
      <w:numFmt w:val="bullet"/>
      <w:lvlText w:val=""/>
      <w:lvlJc w:val="left"/>
      <w:pPr>
        <w:tabs>
          <w:tab w:val="num" w:pos="-150"/>
        </w:tabs>
        <w:ind w:left="-150" w:hanging="360"/>
      </w:pPr>
      <w:rPr>
        <w:rFonts w:ascii="Symbol" w:hAnsi="Symbol" w:hint="default"/>
        <w:b w:val="0"/>
        <w:i w:val="0"/>
        <w:color w:val="000000"/>
        <w:sz w:val="18"/>
      </w:rPr>
    </w:lvl>
    <w:lvl w:ilvl="1" w:tplc="FFFFFFFF">
      <w:start w:val="1"/>
      <w:numFmt w:val="bullet"/>
      <w:lvlText w:val="o"/>
      <w:lvlJc w:val="left"/>
      <w:pPr>
        <w:tabs>
          <w:tab w:val="num" w:pos="0"/>
        </w:tabs>
        <w:ind w:left="0" w:hanging="360"/>
      </w:pPr>
      <w:rPr>
        <w:rFonts w:ascii="Courier New" w:hAnsi="Courier New" w:hint="default"/>
      </w:rPr>
    </w:lvl>
    <w:lvl w:ilvl="2" w:tplc="04090003" w:tentative="1">
      <w:start w:val="1"/>
      <w:numFmt w:val="bullet"/>
      <w:lvlText w:val=""/>
      <w:lvlJc w:val="left"/>
      <w:pPr>
        <w:tabs>
          <w:tab w:val="num" w:pos="720"/>
        </w:tabs>
        <w:ind w:left="720" w:hanging="360"/>
      </w:pPr>
      <w:rPr>
        <w:rFonts w:ascii="Wingdings" w:hAnsi="Wingdings" w:hint="default"/>
      </w:rPr>
    </w:lvl>
    <w:lvl w:ilvl="3" w:tplc="FFFFFFFF" w:tentative="1">
      <w:start w:val="1"/>
      <w:numFmt w:val="bullet"/>
      <w:lvlText w:val=""/>
      <w:lvlJc w:val="left"/>
      <w:pPr>
        <w:tabs>
          <w:tab w:val="num" w:pos="1440"/>
        </w:tabs>
        <w:ind w:left="1440" w:hanging="360"/>
      </w:pPr>
      <w:rPr>
        <w:rFonts w:ascii="Symbol" w:hAnsi="Symbol" w:hint="default"/>
      </w:rPr>
    </w:lvl>
    <w:lvl w:ilvl="4" w:tplc="FFFFFFFF" w:tentative="1">
      <w:start w:val="1"/>
      <w:numFmt w:val="bullet"/>
      <w:lvlText w:val="o"/>
      <w:lvlJc w:val="left"/>
      <w:pPr>
        <w:tabs>
          <w:tab w:val="num" w:pos="2160"/>
        </w:tabs>
        <w:ind w:left="2160" w:hanging="360"/>
      </w:pPr>
      <w:rPr>
        <w:rFonts w:ascii="Courier New" w:hAnsi="Courier New" w:hint="default"/>
      </w:rPr>
    </w:lvl>
    <w:lvl w:ilvl="5" w:tplc="FFFFFFFF" w:tentative="1">
      <w:start w:val="1"/>
      <w:numFmt w:val="bullet"/>
      <w:lvlText w:val=""/>
      <w:lvlJc w:val="left"/>
      <w:pPr>
        <w:tabs>
          <w:tab w:val="num" w:pos="2880"/>
        </w:tabs>
        <w:ind w:left="2880" w:hanging="360"/>
      </w:pPr>
      <w:rPr>
        <w:rFonts w:ascii="Wingdings" w:hAnsi="Wingdings" w:hint="default"/>
      </w:rPr>
    </w:lvl>
    <w:lvl w:ilvl="6" w:tplc="FFFFFFFF" w:tentative="1">
      <w:start w:val="1"/>
      <w:numFmt w:val="bullet"/>
      <w:lvlText w:val=""/>
      <w:lvlJc w:val="left"/>
      <w:pPr>
        <w:tabs>
          <w:tab w:val="num" w:pos="3600"/>
        </w:tabs>
        <w:ind w:left="3600" w:hanging="360"/>
      </w:pPr>
      <w:rPr>
        <w:rFonts w:ascii="Symbol" w:hAnsi="Symbol" w:hint="default"/>
      </w:rPr>
    </w:lvl>
    <w:lvl w:ilvl="7" w:tplc="FFFFFFFF" w:tentative="1">
      <w:start w:val="1"/>
      <w:numFmt w:val="bullet"/>
      <w:lvlText w:val="o"/>
      <w:lvlJc w:val="left"/>
      <w:pPr>
        <w:tabs>
          <w:tab w:val="num" w:pos="4320"/>
        </w:tabs>
        <w:ind w:left="4320" w:hanging="360"/>
      </w:pPr>
      <w:rPr>
        <w:rFonts w:ascii="Courier New" w:hAnsi="Courier New" w:hint="default"/>
      </w:rPr>
    </w:lvl>
    <w:lvl w:ilvl="8" w:tplc="FFFFFFFF" w:tentative="1">
      <w:start w:val="1"/>
      <w:numFmt w:val="bullet"/>
      <w:lvlText w:val=""/>
      <w:lvlJc w:val="left"/>
      <w:pPr>
        <w:tabs>
          <w:tab w:val="num" w:pos="5040"/>
        </w:tabs>
        <w:ind w:left="5040" w:hanging="360"/>
      </w:pPr>
      <w:rPr>
        <w:rFonts w:ascii="Wingdings" w:hAnsi="Wingdings" w:hint="default"/>
      </w:rPr>
    </w:lvl>
  </w:abstractNum>
  <w:abstractNum w:abstractNumId="115" w15:restartNumberingAfterBreak="0">
    <w:nsid w:val="4F1A57D3"/>
    <w:multiLevelType w:val="hybridMultilevel"/>
    <w:tmpl w:val="F34E9BA0"/>
    <w:lvl w:ilvl="0" w:tplc="AF54BD14">
      <w:start w:val="1"/>
      <w:numFmt w:val="decimal"/>
      <w:lvlText w:val="%1."/>
      <w:lvlJc w:val="left"/>
      <w:pPr>
        <w:ind w:left="720" w:hanging="360"/>
      </w:pPr>
      <w:rPr>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03B3FA4"/>
    <w:multiLevelType w:val="hybridMultilevel"/>
    <w:tmpl w:val="ECBA5198"/>
    <w:lvl w:ilvl="0" w:tplc="04090001">
      <w:start w:val="1"/>
      <w:numFmt w:val="bullet"/>
      <w:lvlText w:val=""/>
      <w:lvlJc w:val="left"/>
      <w:pPr>
        <w:ind w:left="365" w:hanging="360"/>
      </w:pPr>
      <w:rPr>
        <w:rFonts w:ascii="Symbol" w:hAnsi="Symbol" w:hint="default"/>
        <w:color w:val="auto"/>
      </w:rPr>
    </w:lvl>
    <w:lvl w:ilvl="1" w:tplc="04090003">
      <w:start w:val="1"/>
      <w:numFmt w:val="bullet"/>
      <w:lvlText w:val="o"/>
      <w:lvlJc w:val="left"/>
      <w:pPr>
        <w:ind w:left="1085" w:hanging="360"/>
      </w:pPr>
      <w:rPr>
        <w:rFonts w:ascii="Courier New" w:hAnsi="Courier New" w:cs="Courier New" w:hint="default"/>
      </w:rPr>
    </w:lvl>
    <w:lvl w:ilvl="2" w:tplc="04090005">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117" w15:restartNumberingAfterBreak="0">
    <w:nsid w:val="53DB5317"/>
    <w:multiLevelType w:val="multilevel"/>
    <w:tmpl w:val="93EA1444"/>
    <w:name w:val="Numbering2"/>
    <w:numStyleLink w:val="Style1"/>
  </w:abstractNum>
  <w:abstractNum w:abstractNumId="118" w15:restartNumberingAfterBreak="0">
    <w:nsid w:val="54FB6BC0"/>
    <w:multiLevelType w:val="multilevel"/>
    <w:tmpl w:val="D2803428"/>
    <w:lvl w:ilvl="0">
      <w:numFmt w:val="bullet"/>
      <w:lvlText w:val=""/>
      <w:lvlJc w:val="left"/>
      <w:pPr>
        <w:ind w:left="720" w:hanging="360"/>
      </w:pPr>
      <w:rPr>
        <w:rFonts w:ascii="Symbol" w:eastAsia="Aptos"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9" w15:restartNumberingAfterBreak="0">
    <w:nsid w:val="54FD3E9C"/>
    <w:multiLevelType w:val="multilevel"/>
    <w:tmpl w:val="DE74C5B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20" w15:restartNumberingAfterBreak="0">
    <w:nsid w:val="563275BF"/>
    <w:multiLevelType w:val="hybridMultilevel"/>
    <w:tmpl w:val="EF60E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72E4966"/>
    <w:multiLevelType w:val="hybridMultilevel"/>
    <w:tmpl w:val="0E985440"/>
    <w:lvl w:ilvl="0" w:tplc="FC841D62">
      <w:start w:val="1"/>
      <w:numFmt w:val="bullet"/>
      <w:lvlText w:val="-"/>
      <w:lvlJc w:val="left"/>
      <w:pPr>
        <w:ind w:left="1685" w:hanging="360"/>
      </w:pPr>
      <w:rPr>
        <w:rFonts w:ascii="Courier New" w:hAnsi="Courier New" w:hint="default"/>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abstractNum w:abstractNumId="122" w15:restartNumberingAfterBreak="0">
    <w:nsid w:val="57E82BFE"/>
    <w:multiLevelType w:val="hybridMultilevel"/>
    <w:tmpl w:val="9EEC3EF0"/>
    <w:lvl w:ilvl="0" w:tplc="60B205BA">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582F40D4"/>
    <w:multiLevelType w:val="multilevel"/>
    <w:tmpl w:val="8CD42D26"/>
    <w:name w:val="Numbering22222222222"/>
    <w:numStyleLink w:val="NumericList"/>
  </w:abstractNum>
  <w:abstractNum w:abstractNumId="124" w15:restartNumberingAfterBreak="0">
    <w:nsid w:val="58336BE8"/>
    <w:multiLevelType w:val="hybridMultilevel"/>
    <w:tmpl w:val="2F2E3EB2"/>
    <w:lvl w:ilvl="0" w:tplc="FFFFFFFF">
      <w:start w:val="1"/>
      <w:numFmt w:val="bullet"/>
      <w:lvlText w:val=""/>
      <w:lvlJc w:val="left"/>
      <w:pPr>
        <w:ind w:left="720" w:hanging="360"/>
      </w:pPr>
      <w:rPr>
        <w:rFonts w:ascii="Symbol" w:hAnsi="Symbol" w:hint="default"/>
      </w:rPr>
    </w:lvl>
    <w:lvl w:ilvl="1" w:tplc="FC841D62">
      <w:start w:val="1"/>
      <w:numFmt w:val="bullet"/>
      <w:lvlText w:val="-"/>
      <w:lvlJc w:val="left"/>
      <w:pPr>
        <w:ind w:left="1728"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5840678F"/>
    <w:multiLevelType w:val="hybridMultilevel"/>
    <w:tmpl w:val="67909280"/>
    <w:lvl w:ilvl="0" w:tplc="C78855D0">
      <w:start w:val="1"/>
      <w:numFmt w:val="decimal"/>
      <w:lvlText w:val="%1."/>
      <w:lvlJc w:val="left"/>
      <w:pPr>
        <w:tabs>
          <w:tab w:val="num" w:pos="720"/>
        </w:tabs>
        <w:ind w:left="720" w:hanging="360"/>
      </w:pPr>
      <w:rPr>
        <w:b w:val="0"/>
      </w:rPr>
    </w:lvl>
    <w:lvl w:ilvl="1" w:tplc="0409000F">
      <w:start w:val="1"/>
      <w:numFmt w:val="decimal"/>
      <w:lvlText w:val="%2."/>
      <w:lvlJc w:val="left"/>
      <w:pPr>
        <w:tabs>
          <w:tab w:val="num" w:pos="1440"/>
        </w:tabs>
        <w:ind w:left="1440" w:hanging="360"/>
      </w:pPr>
      <w:rPr>
        <w:rFonts w:hint="default"/>
      </w:rPr>
    </w:lvl>
    <w:lvl w:ilvl="2" w:tplc="04090003">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58E460FA"/>
    <w:multiLevelType w:val="multilevel"/>
    <w:tmpl w:val="55B43924"/>
    <w:styleLink w:val="StyleNumbersListOutlinenumberedLeft061"/>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7" w15:restartNumberingAfterBreak="0">
    <w:nsid w:val="592410F1"/>
    <w:multiLevelType w:val="hybridMultilevel"/>
    <w:tmpl w:val="378EC9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8" w15:restartNumberingAfterBreak="0">
    <w:nsid w:val="5AD43401"/>
    <w:multiLevelType w:val="hybridMultilevel"/>
    <w:tmpl w:val="E81C4010"/>
    <w:lvl w:ilvl="0" w:tplc="CDE0C03E">
      <w:start w:val="1"/>
      <w:numFmt w:val="bullet"/>
      <w:pStyle w:val="ListParagraph2"/>
      <w:lvlText w:val=""/>
      <w:lvlJc w:val="left"/>
      <w:pPr>
        <w:ind w:left="1440" w:hanging="360"/>
      </w:pPr>
      <w:rPr>
        <w:rFonts w:ascii="Symbol" w:hAnsi="Symbol" w:hint="default"/>
      </w:rPr>
    </w:lvl>
    <w:lvl w:ilvl="1" w:tplc="931298F6">
      <w:start w:val="1"/>
      <w:numFmt w:val="bullet"/>
      <w:lvlText w:val=""/>
      <w:lvlJc w:val="left"/>
      <w:pPr>
        <w:ind w:left="1440" w:hanging="360"/>
      </w:pPr>
      <w:rPr>
        <w:rFonts w:ascii="Symbol" w:hAnsi="Symbol" w:hint="default"/>
      </w:rPr>
    </w:lvl>
    <w:lvl w:ilvl="2" w:tplc="87AE8780">
      <w:start w:val="1"/>
      <w:numFmt w:val="bullet"/>
      <w:lvlText w:val="o"/>
      <w:lvlJc w:val="left"/>
      <w:pPr>
        <w:ind w:left="2160" w:hanging="360"/>
      </w:pPr>
      <w:rPr>
        <w:rFonts w:ascii="Courier New" w:hAnsi="Courier New" w:cs="Courier New" w:hint="default"/>
      </w:rPr>
    </w:lvl>
    <w:lvl w:ilvl="3" w:tplc="CCD6D0B6" w:tentative="1">
      <w:start w:val="1"/>
      <w:numFmt w:val="bullet"/>
      <w:lvlText w:val=""/>
      <w:lvlJc w:val="left"/>
      <w:pPr>
        <w:ind w:left="2880" w:hanging="360"/>
      </w:pPr>
      <w:rPr>
        <w:rFonts w:ascii="Symbol" w:hAnsi="Symbol" w:hint="default"/>
      </w:rPr>
    </w:lvl>
    <w:lvl w:ilvl="4" w:tplc="502AC82E" w:tentative="1">
      <w:start w:val="1"/>
      <w:numFmt w:val="bullet"/>
      <w:lvlText w:val="o"/>
      <w:lvlJc w:val="left"/>
      <w:pPr>
        <w:ind w:left="3600" w:hanging="360"/>
      </w:pPr>
      <w:rPr>
        <w:rFonts w:ascii="Courier New" w:hAnsi="Courier New" w:cs="Courier New" w:hint="default"/>
      </w:rPr>
    </w:lvl>
    <w:lvl w:ilvl="5" w:tplc="07BAE40E" w:tentative="1">
      <w:start w:val="1"/>
      <w:numFmt w:val="bullet"/>
      <w:lvlText w:val=""/>
      <w:lvlJc w:val="left"/>
      <w:pPr>
        <w:ind w:left="4320" w:hanging="360"/>
      </w:pPr>
      <w:rPr>
        <w:rFonts w:ascii="Wingdings" w:hAnsi="Wingdings" w:hint="default"/>
      </w:rPr>
    </w:lvl>
    <w:lvl w:ilvl="6" w:tplc="8A28C6C6" w:tentative="1">
      <w:start w:val="1"/>
      <w:numFmt w:val="bullet"/>
      <w:lvlText w:val=""/>
      <w:lvlJc w:val="left"/>
      <w:pPr>
        <w:ind w:left="5040" w:hanging="360"/>
      </w:pPr>
      <w:rPr>
        <w:rFonts w:ascii="Symbol" w:hAnsi="Symbol" w:hint="default"/>
      </w:rPr>
    </w:lvl>
    <w:lvl w:ilvl="7" w:tplc="40F8D0F0" w:tentative="1">
      <w:start w:val="1"/>
      <w:numFmt w:val="bullet"/>
      <w:lvlText w:val="o"/>
      <w:lvlJc w:val="left"/>
      <w:pPr>
        <w:ind w:left="5760" w:hanging="360"/>
      </w:pPr>
      <w:rPr>
        <w:rFonts w:ascii="Courier New" w:hAnsi="Courier New" w:cs="Courier New" w:hint="default"/>
      </w:rPr>
    </w:lvl>
    <w:lvl w:ilvl="8" w:tplc="3C1A0FDA" w:tentative="1">
      <w:start w:val="1"/>
      <w:numFmt w:val="bullet"/>
      <w:lvlText w:val=""/>
      <w:lvlJc w:val="left"/>
      <w:pPr>
        <w:ind w:left="6480" w:hanging="360"/>
      </w:pPr>
      <w:rPr>
        <w:rFonts w:ascii="Wingdings" w:hAnsi="Wingdings" w:hint="default"/>
      </w:rPr>
    </w:lvl>
  </w:abstractNum>
  <w:abstractNum w:abstractNumId="129" w15:restartNumberingAfterBreak="0">
    <w:nsid w:val="5B883E0D"/>
    <w:multiLevelType w:val="multilevel"/>
    <w:tmpl w:val="93EA1444"/>
    <w:name w:val="Numbering"/>
    <w:styleLink w:val="Style1"/>
    <w:lvl w:ilvl="0">
      <w:start w:val="1"/>
      <w:numFmt w:val="decimal"/>
      <w:lvlText w:val="%1."/>
      <w:lvlJc w:val="right"/>
      <w:pPr>
        <w:ind w:left="360" w:hanging="216"/>
      </w:pPr>
      <w:rPr>
        <w:rFonts w:asciiTheme="minorHAnsi" w:hAnsi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4" w:hanging="504"/>
      </w:pPr>
      <w:rPr>
        <w:rFonts w:hint="default"/>
      </w:rPr>
    </w:lvl>
    <w:lvl w:ilvl="2">
      <w:start w:val="1"/>
      <w:numFmt w:val="lowerRoman"/>
      <w:lvlText w:val="%3."/>
      <w:lvlJc w:val="right"/>
      <w:pPr>
        <w:ind w:left="1944" w:hanging="288"/>
      </w:pPr>
      <w:rPr>
        <w:rFonts w:hint="default"/>
      </w:rPr>
    </w:lvl>
    <w:lvl w:ilvl="3">
      <w:start w:val="1"/>
      <w:numFmt w:val="decimal"/>
      <w:lvlText w:val="%4."/>
      <w:lvlJc w:val="left"/>
      <w:pPr>
        <w:ind w:left="3384" w:hanging="360"/>
      </w:pPr>
      <w:rPr>
        <w:rFonts w:hint="default"/>
      </w:rPr>
    </w:lvl>
    <w:lvl w:ilvl="4">
      <w:start w:val="1"/>
      <w:numFmt w:val="lowerLetter"/>
      <w:lvlText w:val="%5."/>
      <w:lvlJc w:val="left"/>
      <w:pPr>
        <w:ind w:left="4104" w:hanging="360"/>
      </w:pPr>
      <w:rPr>
        <w:rFonts w:hint="default"/>
      </w:rPr>
    </w:lvl>
    <w:lvl w:ilvl="5">
      <w:start w:val="1"/>
      <w:numFmt w:val="lowerRoman"/>
      <w:lvlText w:val="%6."/>
      <w:lvlJc w:val="right"/>
      <w:pPr>
        <w:ind w:left="4824" w:hanging="180"/>
      </w:pPr>
      <w:rPr>
        <w:rFonts w:hint="default"/>
      </w:rPr>
    </w:lvl>
    <w:lvl w:ilvl="6">
      <w:start w:val="1"/>
      <w:numFmt w:val="decimal"/>
      <w:lvlText w:val="%7."/>
      <w:lvlJc w:val="left"/>
      <w:pPr>
        <w:ind w:left="5544" w:hanging="360"/>
      </w:pPr>
      <w:rPr>
        <w:rFonts w:hint="default"/>
      </w:rPr>
    </w:lvl>
    <w:lvl w:ilvl="7">
      <w:start w:val="1"/>
      <w:numFmt w:val="lowerLetter"/>
      <w:lvlText w:val="%8."/>
      <w:lvlJc w:val="left"/>
      <w:pPr>
        <w:ind w:left="6264" w:hanging="360"/>
      </w:pPr>
      <w:rPr>
        <w:rFonts w:hint="default"/>
      </w:rPr>
    </w:lvl>
    <w:lvl w:ilvl="8">
      <w:start w:val="1"/>
      <w:numFmt w:val="lowerRoman"/>
      <w:lvlText w:val="%9."/>
      <w:lvlJc w:val="right"/>
      <w:pPr>
        <w:ind w:left="6984" w:hanging="180"/>
      </w:pPr>
      <w:rPr>
        <w:rFonts w:hint="default"/>
      </w:rPr>
    </w:lvl>
  </w:abstractNum>
  <w:abstractNum w:abstractNumId="130" w15:restartNumberingAfterBreak="0">
    <w:nsid w:val="5C0746A6"/>
    <w:multiLevelType w:val="hybridMultilevel"/>
    <w:tmpl w:val="6D6C26F8"/>
    <w:lvl w:ilvl="0" w:tplc="04090001">
      <w:start w:val="1"/>
      <w:numFmt w:val="bullet"/>
      <w:lvlText w:val=""/>
      <w:lvlJc w:val="left"/>
      <w:pPr>
        <w:ind w:left="720" w:hanging="360"/>
      </w:pPr>
      <w:rPr>
        <w:rFonts w:ascii="Symbol" w:hAnsi="Symbol" w:hint="default"/>
      </w:rPr>
    </w:lvl>
    <w:lvl w:ilvl="1" w:tplc="69985BDA">
      <w:numFmt w:val="bullet"/>
      <w:lvlText w:val="-"/>
      <w:lvlJc w:val="left"/>
      <w:pPr>
        <w:ind w:left="1440" w:hanging="360"/>
      </w:pPr>
      <w:rPr>
        <w:rFonts w:ascii="MPJOLI+TimesNewRoman,Bold" w:eastAsia="Calibri" w:hAnsi="MPJOLI+TimesNewRoman,Bold" w:cs="MPJOLI+TimesNewRoman,Bold"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F36752C"/>
    <w:multiLevelType w:val="hybridMultilevel"/>
    <w:tmpl w:val="DB9436A6"/>
    <w:name w:val="Numbering222222"/>
    <w:lvl w:ilvl="0" w:tplc="678843E8">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8204A2" w:tentative="1">
      <w:start w:val="1"/>
      <w:numFmt w:val="lowerLetter"/>
      <w:lvlText w:val="%2."/>
      <w:lvlJc w:val="left"/>
      <w:pPr>
        <w:ind w:left="1584" w:hanging="360"/>
      </w:pPr>
    </w:lvl>
    <w:lvl w:ilvl="2" w:tplc="0B44757C" w:tentative="1">
      <w:start w:val="1"/>
      <w:numFmt w:val="lowerRoman"/>
      <w:lvlText w:val="%3."/>
      <w:lvlJc w:val="right"/>
      <w:pPr>
        <w:ind w:left="2304" w:hanging="180"/>
      </w:pPr>
    </w:lvl>
    <w:lvl w:ilvl="3" w:tplc="B450F04A" w:tentative="1">
      <w:start w:val="1"/>
      <w:numFmt w:val="decimal"/>
      <w:lvlText w:val="%4."/>
      <w:lvlJc w:val="left"/>
      <w:pPr>
        <w:ind w:left="3024" w:hanging="360"/>
      </w:pPr>
    </w:lvl>
    <w:lvl w:ilvl="4" w:tplc="D756B4E4" w:tentative="1">
      <w:start w:val="1"/>
      <w:numFmt w:val="lowerLetter"/>
      <w:lvlText w:val="%5."/>
      <w:lvlJc w:val="left"/>
      <w:pPr>
        <w:ind w:left="3744" w:hanging="360"/>
      </w:pPr>
    </w:lvl>
    <w:lvl w:ilvl="5" w:tplc="34F4D62C" w:tentative="1">
      <w:start w:val="1"/>
      <w:numFmt w:val="lowerRoman"/>
      <w:lvlText w:val="%6."/>
      <w:lvlJc w:val="right"/>
      <w:pPr>
        <w:ind w:left="4464" w:hanging="180"/>
      </w:pPr>
    </w:lvl>
    <w:lvl w:ilvl="6" w:tplc="DFA083D2" w:tentative="1">
      <w:start w:val="1"/>
      <w:numFmt w:val="decimal"/>
      <w:lvlText w:val="%7."/>
      <w:lvlJc w:val="left"/>
      <w:pPr>
        <w:ind w:left="5184" w:hanging="360"/>
      </w:pPr>
    </w:lvl>
    <w:lvl w:ilvl="7" w:tplc="90BC162C" w:tentative="1">
      <w:start w:val="1"/>
      <w:numFmt w:val="lowerLetter"/>
      <w:lvlText w:val="%8."/>
      <w:lvlJc w:val="left"/>
      <w:pPr>
        <w:ind w:left="5904" w:hanging="360"/>
      </w:pPr>
    </w:lvl>
    <w:lvl w:ilvl="8" w:tplc="D540A8BE" w:tentative="1">
      <w:start w:val="1"/>
      <w:numFmt w:val="lowerRoman"/>
      <w:lvlText w:val="%9."/>
      <w:lvlJc w:val="right"/>
      <w:pPr>
        <w:ind w:left="6624" w:hanging="180"/>
      </w:pPr>
    </w:lvl>
  </w:abstractNum>
  <w:abstractNum w:abstractNumId="132" w15:restartNumberingAfterBreak="0">
    <w:nsid w:val="5F7F5A45"/>
    <w:multiLevelType w:val="hybridMultilevel"/>
    <w:tmpl w:val="8FFC2910"/>
    <w:lvl w:ilvl="0" w:tplc="8676E926">
      <w:start w:val="1"/>
      <w:numFmt w:val="decimal"/>
      <w:lvlText w:val="%1."/>
      <w:lvlJc w:val="left"/>
      <w:pPr>
        <w:tabs>
          <w:tab w:val="num" w:pos="720"/>
        </w:tabs>
        <w:ind w:left="720" w:hanging="360"/>
      </w:pPr>
      <w:rPr>
        <w:rFonts w:hint="default"/>
      </w:rPr>
    </w:lvl>
    <w:lvl w:ilvl="1" w:tplc="A3C4028C">
      <w:start w:val="1"/>
      <w:numFmt w:val="lowerLetter"/>
      <w:lvlText w:val="%2."/>
      <w:lvlJc w:val="left"/>
      <w:pPr>
        <w:tabs>
          <w:tab w:val="num" w:pos="1440"/>
        </w:tabs>
        <w:ind w:left="1440" w:hanging="360"/>
      </w:pPr>
      <w:rPr>
        <w:rFonts w:hint="default"/>
        <w:strike w:val="0"/>
      </w:rPr>
    </w:lvl>
    <w:lvl w:ilvl="2" w:tplc="0409001B">
      <w:start w:val="1"/>
      <w:numFmt w:val="lowerRoman"/>
      <w:pStyle w:val="AlphaList2"/>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3" w15:restartNumberingAfterBreak="0">
    <w:nsid w:val="5FF21177"/>
    <w:multiLevelType w:val="hybridMultilevel"/>
    <w:tmpl w:val="BE1012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60572461"/>
    <w:multiLevelType w:val="hybridMultilevel"/>
    <w:tmpl w:val="8C7AA0BE"/>
    <w:lvl w:ilvl="0" w:tplc="4F28317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1013FDE"/>
    <w:multiLevelType w:val="multilevel"/>
    <w:tmpl w:val="93EA1444"/>
    <w:name w:val="Numbering22"/>
    <w:numStyleLink w:val="Style1"/>
  </w:abstractNum>
  <w:abstractNum w:abstractNumId="136" w15:restartNumberingAfterBreak="0">
    <w:nsid w:val="61F371D1"/>
    <w:multiLevelType w:val="hybridMultilevel"/>
    <w:tmpl w:val="A378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23319FC"/>
    <w:multiLevelType w:val="hybridMultilevel"/>
    <w:tmpl w:val="0BD2E354"/>
    <w:lvl w:ilvl="0" w:tplc="04090001">
      <w:start w:val="1"/>
      <w:numFmt w:val="bullet"/>
      <w:lvlText w:val=""/>
      <w:lvlJc w:val="left"/>
      <w:pPr>
        <w:tabs>
          <w:tab w:val="num" w:pos="288"/>
        </w:tabs>
        <w:ind w:left="288" w:hanging="288"/>
      </w:pPr>
      <w:rPr>
        <w:rFonts w:ascii="Symbol" w:hAnsi="Symbol" w:hint="default"/>
        <w:strike w:val="0"/>
        <w:dstrike w:val="0"/>
        <w:color w:val="auto"/>
        <w:sz w:val="24"/>
        <w:szCs w:val="20"/>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138" w15:restartNumberingAfterBreak="0">
    <w:nsid w:val="62343B44"/>
    <w:multiLevelType w:val="hybridMultilevel"/>
    <w:tmpl w:val="DECE0BBC"/>
    <w:lvl w:ilvl="0" w:tplc="8AE4F6B4">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9" w15:restartNumberingAfterBreak="0">
    <w:nsid w:val="632D0245"/>
    <w:multiLevelType w:val="hybridMultilevel"/>
    <w:tmpl w:val="8C0E9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63796833"/>
    <w:multiLevelType w:val="multilevel"/>
    <w:tmpl w:val="93EA1444"/>
    <w:name w:val="Numbering222"/>
    <w:numStyleLink w:val="Style1"/>
  </w:abstractNum>
  <w:abstractNum w:abstractNumId="141" w15:restartNumberingAfterBreak="0">
    <w:nsid w:val="63DA7CFD"/>
    <w:multiLevelType w:val="hybridMultilevel"/>
    <w:tmpl w:val="A1409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4E2038B"/>
    <w:multiLevelType w:val="hybridMultilevel"/>
    <w:tmpl w:val="D21AB6AA"/>
    <w:lvl w:ilvl="0" w:tplc="BFEAF56C">
      <w:start w:val="1"/>
      <w:numFmt w:val="bullet"/>
      <w:pStyle w:val="ListParagraph"/>
      <w:lvlText w:val=""/>
      <w:lvlJc w:val="left"/>
      <w:pPr>
        <w:ind w:left="1728" w:hanging="360"/>
      </w:pPr>
      <w:rPr>
        <w:rFonts w:ascii="Symbol" w:hAnsi="Symbol" w:hint="default"/>
      </w:rPr>
    </w:lvl>
    <w:lvl w:ilvl="1" w:tplc="FC920410" w:tentative="1">
      <w:start w:val="1"/>
      <w:numFmt w:val="bullet"/>
      <w:lvlText w:val="o"/>
      <w:lvlJc w:val="left"/>
      <w:pPr>
        <w:ind w:left="2448" w:hanging="360"/>
      </w:pPr>
      <w:rPr>
        <w:rFonts w:ascii="Courier New" w:hAnsi="Courier New" w:cs="Courier New" w:hint="default"/>
      </w:rPr>
    </w:lvl>
    <w:lvl w:ilvl="2" w:tplc="2662E650" w:tentative="1">
      <w:start w:val="1"/>
      <w:numFmt w:val="bullet"/>
      <w:lvlText w:val=""/>
      <w:lvlJc w:val="left"/>
      <w:pPr>
        <w:ind w:left="3168" w:hanging="360"/>
      </w:pPr>
      <w:rPr>
        <w:rFonts w:ascii="Wingdings" w:hAnsi="Wingdings" w:hint="default"/>
      </w:rPr>
    </w:lvl>
    <w:lvl w:ilvl="3" w:tplc="21F655B4" w:tentative="1">
      <w:start w:val="1"/>
      <w:numFmt w:val="bullet"/>
      <w:lvlText w:val=""/>
      <w:lvlJc w:val="left"/>
      <w:pPr>
        <w:ind w:left="3888" w:hanging="360"/>
      </w:pPr>
      <w:rPr>
        <w:rFonts w:ascii="Symbol" w:hAnsi="Symbol" w:hint="default"/>
      </w:rPr>
    </w:lvl>
    <w:lvl w:ilvl="4" w:tplc="64CC64C4" w:tentative="1">
      <w:start w:val="1"/>
      <w:numFmt w:val="bullet"/>
      <w:lvlText w:val="o"/>
      <w:lvlJc w:val="left"/>
      <w:pPr>
        <w:ind w:left="4608" w:hanging="360"/>
      </w:pPr>
      <w:rPr>
        <w:rFonts w:ascii="Courier New" w:hAnsi="Courier New" w:cs="Courier New" w:hint="default"/>
      </w:rPr>
    </w:lvl>
    <w:lvl w:ilvl="5" w:tplc="53F41F3E" w:tentative="1">
      <w:start w:val="1"/>
      <w:numFmt w:val="bullet"/>
      <w:lvlText w:val=""/>
      <w:lvlJc w:val="left"/>
      <w:pPr>
        <w:ind w:left="5328" w:hanging="360"/>
      </w:pPr>
      <w:rPr>
        <w:rFonts w:ascii="Wingdings" w:hAnsi="Wingdings" w:hint="default"/>
      </w:rPr>
    </w:lvl>
    <w:lvl w:ilvl="6" w:tplc="DB922616" w:tentative="1">
      <w:start w:val="1"/>
      <w:numFmt w:val="bullet"/>
      <w:lvlText w:val=""/>
      <w:lvlJc w:val="left"/>
      <w:pPr>
        <w:ind w:left="6048" w:hanging="360"/>
      </w:pPr>
      <w:rPr>
        <w:rFonts w:ascii="Symbol" w:hAnsi="Symbol" w:hint="default"/>
      </w:rPr>
    </w:lvl>
    <w:lvl w:ilvl="7" w:tplc="84900F8A" w:tentative="1">
      <w:start w:val="1"/>
      <w:numFmt w:val="bullet"/>
      <w:lvlText w:val="o"/>
      <w:lvlJc w:val="left"/>
      <w:pPr>
        <w:ind w:left="6768" w:hanging="360"/>
      </w:pPr>
      <w:rPr>
        <w:rFonts w:ascii="Courier New" w:hAnsi="Courier New" w:cs="Courier New" w:hint="default"/>
      </w:rPr>
    </w:lvl>
    <w:lvl w:ilvl="8" w:tplc="9106125A" w:tentative="1">
      <w:start w:val="1"/>
      <w:numFmt w:val="bullet"/>
      <w:lvlText w:val=""/>
      <w:lvlJc w:val="left"/>
      <w:pPr>
        <w:ind w:left="7488" w:hanging="360"/>
      </w:pPr>
      <w:rPr>
        <w:rFonts w:ascii="Wingdings" w:hAnsi="Wingdings" w:hint="default"/>
      </w:rPr>
    </w:lvl>
  </w:abstractNum>
  <w:abstractNum w:abstractNumId="143" w15:restartNumberingAfterBreak="0">
    <w:nsid w:val="657B6D9E"/>
    <w:multiLevelType w:val="hybridMultilevel"/>
    <w:tmpl w:val="2C4014EC"/>
    <w:lvl w:ilvl="0" w:tplc="FA32F298">
      <w:start w:val="1"/>
      <w:numFmt w:val="decimal"/>
      <w:pStyle w:val="Numbering1"/>
      <w:lvlText w:val="%1."/>
      <w:lvlJc w:val="left"/>
      <w:pPr>
        <w:ind w:left="-720" w:hanging="360"/>
      </w:p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44" w15:restartNumberingAfterBreak="0">
    <w:nsid w:val="659F5DA4"/>
    <w:multiLevelType w:val="hybridMultilevel"/>
    <w:tmpl w:val="9064AFA2"/>
    <w:lvl w:ilvl="0" w:tplc="D4EE6446">
      <w:start w:val="1"/>
      <w:numFmt w:val="decimal"/>
      <w:lvlText w:val="%1."/>
      <w:lvlJc w:val="left"/>
      <w:pPr>
        <w:ind w:left="3240" w:hanging="360"/>
      </w:pPr>
      <w:rPr>
        <w:rFonts w:hint="default"/>
      </w:rPr>
    </w:lvl>
    <w:lvl w:ilvl="1" w:tplc="019CFDF0">
      <w:start w:val="1"/>
      <w:numFmt w:val="lowerLetter"/>
      <w:lvlText w:val="%2."/>
      <w:lvlJc w:val="left"/>
      <w:pPr>
        <w:ind w:left="990" w:hanging="360"/>
      </w:pPr>
      <w:rPr>
        <w:rFonts w:ascii="Arial" w:hAnsi="Arial" w:cs="Arial" w:hint="default"/>
      </w:rPr>
    </w:lvl>
    <w:lvl w:ilvl="2" w:tplc="1F043A18">
      <w:start w:val="1"/>
      <w:numFmt w:val="lowerRoman"/>
      <w:lvlText w:val="%3."/>
      <w:lvlJc w:val="right"/>
      <w:pPr>
        <w:ind w:left="4611" w:hanging="180"/>
      </w:pPr>
      <w:rPr>
        <w:rFonts w:ascii="Arial" w:hAnsi="Arial" w:cs="Arial" w:hint="default"/>
      </w:rPr>
    </w:lvl>
    <w:lvl w:ilvl="3" w:tplc="5804E4EC">
      <w:start w:val="1"/>
      <w:numFmt w:val="lowerRoman"/>
      <w:lvlText w:val="%4."/>
      <w:lvlJc w:val="right"/>
      <w:pPr>
        <w:ind w:left="5331" w:hanging="360"/>
      </w:pPr>
      <w:rPr>
        <w:rFonts w:ascii="Arial" w:hAnsi="Arial" w:cs="Arial" w:hint="default"/>
      </w:rPr>
    </w:lvl>
    <w:lvl w:ilvl="4" w:tplc="04090019" w:tentative="1">
      <w:start w:val="1"/>
      <w:numFmt w:val="lowerLetter"/>
      <w:lvlText w:val="%5."/>
      <w:lvlJc w:val="left"/>
      <w:pPr>
        <w:ind w:left="6051" w:hanging="360"/>
      </w:pPr>
    </w:lvl>
    <w:lvl w:ilvl="5" w:tplc="0409001B" w:tentative="1">
      <w:start w:val="1"/>
      <w:numFmt w:val="lowerRoman"/>
      <w:lvlText w:val="%6."/>
      <w:lvlJc w:val="right"/>
      <w:pPr>
        <w:ind w:left="6771" w:hanging="180"/>
      </w:pPr>
    </w:lvl>
    <w:lvl w:ilvl="6" w:tplc="0409000F" w:tentative="1">
      <w:start w:val="1"/>
      <w:numFmt w:val="decimal"/>
      <w:lvlText w:val="%7."/>
      <w:lvlJc w:val="left"/>
      <w:pPr>
        <w:ind w:left="7491" w:hanging="360"/>
      </w:pPr>
    </w:lvl>
    <w:lvl w:ilvl="7" w:tplc="04090019" w:tentative="1">
      <w:start w:val="1"/>
      <w:numFmt w:val="lowerLetter"/>
      <w:lvlText w:val="%8."/>
      <w:lvlJc w:val="left"/>
      <w:pPr>
        <w:ind w:left="8211" w:hanging="360"/>
      </w:pPr>
    </w:lvl>
    <w:lvl w:ilvl="8" w:tplc="0409001B" w:tentative="1">
      <w:start w:val="1"/>
      <w:numFmt w:val="lowerRoman"/>
      <w:lvlText w:val="%9."/>
      <w:lvlJc w:val="right"/>
      <w:pPr>
        <w:ind w:left="8931" w:hanging="180"/>
      </w:pPr>
    </w:lvl>
  </w:abstractNum>
  <w:abstractNum w:abstractNumId="145" w15:restartNumberingAfterBreak="0">
    <w:nsid w:val="6754401F"/>
    <w:multiLevelType w:val="hybridMultilevel"/>
    <w:tmpl w:val="0DC6A6C6"/>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6972177A"/>
    <w:multiLevelType w:val="hybridMultilevel"/>
    <w:tmpl w:val="0060A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A4E0E74"/>
    <w:multiLevelType w:val="multilevel"/>
    <w:tmpl w:val="3D9261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ACE3A6E"/>
    <w:multiLevelType w:val="hybridMultilevel"/>
    <w:tmpl w:val="856E5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BF56AC5"/>
    <w:multiLevelType w:val="hybridMultilevel"/>
    <w:tmpl w:val="B5842676"/>
    <w:lvl w:ilvl="0" w:tplc="FFFFFFFF">
      <w:start w:val="1"/>
      <w:numFmt w:val="decimal"/>
      <w:lvlText w:val="%1."/>
      <w:lvlJc w:val="left"/>
      <w:pPr>
        <w:ind w:left="2520" w:hanging="360"/>
      </w:pPr>
      <w:rPr>
        <w:rFonts w:hint="default"/>
      </w:rPr>
    </w:lvl>
    <w:lvl w:ilvl="1" w:tplc="FFFFFFFF">
      <w:start w:val="1"/>
      <w:numFmt w:val="lowerLetter"/>
      <w:lvlText w:val="%2."/>
      <w:lvlJc w:val="left"/>
      <w:pPr>
        <w:ind w:left="270" w:hanging="360"/>
      </w:pPr>
      <w:rPr>
        <w:rFonts w:ascii="Arial" w:hAnsi="Arial" w:cs="Arial" w:hint="default"/>
      </w:rPr>
    </w:lvl>
    <w:lvl w:ilvl="2" w:tplc="FFFFFFFF">
      <w:start w:val="1"/>
      <w:numFmt w:val="lowerRoman"/>
      <w:lvlText w:val="%3."/>
      <w:lvlJc w:val="right"/>
      <w:pPr>
        <w:ind w:left="3891" w:hanging="180"/>
      </w:pPr>
      <w:rPr>
        <w:rFonts w:ascii="Arial" w:hAnsi="Arial" w:cs="Arial" w:hint="default"/>
      </w:rPr>
    </w:lvl>
    <w:lvl w:ilvl="3" w:tplc="FC841D62">
      <w:start w:val="1"/>
      <w:numFmt w:val="bullet"/>
      <w:lvlText w:val="-"/>
      <w:lvlJc w:val="left"/>
      <w:pPr>
        <w:ind w:left="360" w:hanging="360"/>
      </w:pPr>
      <w:rPr>
        <w:rFonts w:ascii="Courier New" w:hAnsi="Courier New" w:hint="default"/>
      </w:rPr>
    </w:lvl>
    <w:lvl w:ilvl="4" w:tplc="FFFFFFFF">
      <w:start w:val="1"/>
      <w:numFmt w:val="lowerLetter"/>
      <w:lvlText w:val="%5."/>
      <w:lvlJc w:val="left"/>
      <w:pPr>
        <w:ind w:left="5331" w:hanging="360"/>
      </w:pPr>
    </w:lvl>
    <w:lvl w:ilvl="5" w:tplc="FFFFFFFF" w:tentative="1">
      <w:start w:val="1"/>
      <w:numFmt w:val="lowerRoman"/>
      <w:lvlText w:val="%6."/>
      <w:lvlJc w:val="right"/>
      <w:pPr>
        <w:ind w:left="6051" w:hanging="180"/>
      </w:pPr>
    </w:lvl>
    <w:lvl w:ilvl="6" w:tplc="FFFFFFFF" w:tentative="1">
      <w:start w:val="1"/>
      <w:numFmt w:val="decimal"/>
      <w:lvlText w:val="%7."/>
      <w:lvlJc w:val="left"/>
      <w:pPr>
        <w:ind w:left="6771" w:hanging="360"/>
      </w:pPr>
    </w:lvl>
    <w:lvl w:ilvl="7" w:tplc="FFFFFFFF" w:tentative="1">
      <w:start w:val="1"/>
      <w:numFmt w:val="lowerLetter"/>
      <w:lvlText w:val="%8."/>
      <w:lvlJc w:val="left"/>
      <w:pPr>
        <w:ind w:left="7491" w:hanging="360"/>
      </w:pPr>
    </w:lvl>
    <w:lvl w:ilvl="8" w:tplc="FFFFFFFF" w:tentative="1">
      <w:start w:val="1"/>
      <w:numFmt w:val="lowerRoman"/>
      <w:lvlText w:val="%9."/>
      <w:lvlJc w:val="right"/>
      <w:pPr>
        <w:ind w:left="8211" w:hanging="180"/>
      </w:pPr>
    </w:lvl>
  </w:abstractNum>
  <w:abstractNum w:abstractNumId="150" w15:restartNumberingAfterBreak="0">
    <w:nsid w:val="6C195754"/>
    <w:multiLevelType w:val="hybridMultilevel"/>
    <w:tmpl w:val="F68AB734"/>
    <w:lvl w:ilvl="0" w:tplc="0409001B">
      <w:start w:val="1"/>
      <w:numFmt w:val="lowerRoman"/>
      <w:lvlText w:val="%1."/>
      <w:lvlJc w:val="right"/>
      <w:pPr>
        <w:tabs>
          <w:tab w:val="num" w:pos="-360"/>
        </w:tabs>
        <w:ind w:left="-360" w:hanging="360"/>
      </w:pPr>
      <w:rPr>
        <w:rFonts w:hint="default"/>
        <w:b w:val="0"/>
        <w:i w:val="0"/>
        <w:color w:val="auto"/>
      </w:rPr>
    </w:lvl>
    <w:lvl w:ilvl="1" w:tplc="605E6412">
      <w:start w:val="1"/>
      <w:numFmt w:val="lowerLetter"/>
      <w:lvlText w:val="%2."/>
      <w:lvlJc w:val="left"/>
      <w:pPr>
        <w:tabs>
          <w:tab w:val="num" w:pos="720"/>
        </w:tabs>
        <w:ind w:left="720" w:hanging="360"/>
      </w:pPr>
      <w:rPr>
        <w:rFonts w:ascii="Arial" w:hAnsi="Arial" w:cs="Arial" w:hint="default"/>
      </w:rPr>
    </w:lvl>
    <w:lvl w:ilvl="2" w:tplc="04090001"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1" w15:restartNumberingAfterBreak="0">
    <w:nsid w:val="6EAD25C2"/>
    <w:multiLevelType w:val="hybridMultilevel"/>
    <w:tmpl w:val="7250C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F6E1233"/>
    <w:multiLevelType w:val="hybridMultilevel"/>
    <w:tmpl w:val="BF0845B2"/>
    <w:lvl w:ilvl="0" w:tplc="FC841D62">
      <w:start w:val="1"/>
      <w:numFmt w:val="bullet"/>
      <w:lvlText w:val="-"/>
      <w:lvlJc w:val="left"/>
      <w:pPr>
        <w:tabs>
          <w:tab w:val="num" w:pos="1440"/>
        </w:tabs>
        <w:ind w:left="1440" w:hanging="360"/>
      </w:pPr>
      <w:rPr>
        <w:rFonts w:ascii="Courier New" w:hAnsi="Courier New" w:hint="default"/>
      </w:rPr>
    </w:lvl>
    <w:lvl w:ilvl="1" w:tplc="462095AC">
      <w:start w:val="1"/>
      <w:numFmt w:val="lowerLetter"/>
      <w:lvlText w:val="%2."/>
      <w:lvlJc w:val="left"/>
      <w:pPr>
        <w:tabs>
          <w:tab w:val="num" w:pos="2160"/>
        </w:tabs>
        <w:ind w:left="2160" w:hanging="360"/>
      </w:pPr>
    </w:lvl>
    <w:lvl w:ilvl="2" w:tplc="60FE5182">
      <w:start w:val="1"/>
      <w:numFmt w:val="lowerRoman"/>
      <w:lvlText w:val="%3."/>
      <w:lvlJc w:val="right"/>
      <w:pPr>
        <w:tabs>
          <w:tab w:val="num" w:pos="2880"/>
        </w:tabs>
        <w:ind w:left="2880" w:hanging="180"/>
      </w:pPr>
    </w:lvl>
    <w:lvl w:ilvl="3" w:tplc="4510F1AC">
      <w:start w:val="1"/>
      <w:numFmt w:val="decimal"/>
      <w:lvlText w:val="%4."/>
      <w:lvlJc w:val="left"/>
      <w:pPr>
        <w:tabs>
          <w:tab w:val="num" w:pos="3600"/>
        </w:tabs>
        <w:ind w:left="3600" w:hanging="360"/>
      </w:pPr>
    </w:lvl>
    <w:lvl w:ilvl="4" w:tplc="DC88EDEA" w:tentative="1">
      <w:start w:val="1"/>
      <w:numFmt w:val="lowerLetter"/>
      <w:lvlText w:val="%5."/>
      <w:lvlJc w:val="left"/>
      <w:pPr>
        <w:tabs>
          <w:tab w:val="num" w:pos="4320"/>
        </w:tabs>
        <w:ind w:left="4320" w:hanging="360"/>
      </w:pPr>
    </w:lvl>
    <w:lvl w:ilvl="5" w:tplc="D9181D70" w:tentative="1">
      <w:start w:val="1"/>
      <w:numFmt w:val="lowerRoman"/>
      <w:lvlText w:val="%6."/>
      <w:lvlJc w:val="right"/>
      <w:pPr>
        <w:tabs>
          <w:tab w:val="num" w:pos="5040"/>
        </w:tabs>
        <w:ind w:left="5040" w:hanging="180"/>
      </w:pPr>
    </w:lvl>
    <w:lvl w:ilvl="6" w:tplc="A3B2733C" w:tentative="1">
      <w:start w:val="1"/>
      <w:numFmt w:val="decimal"/>
      <w:lvlText w:val="%7."/>
      <w:lvlJc w:val="left"/>
      <w:pPr>
        <w:tabs>
          <w:tab w:val="num" w:pos="5760"/>
        </w:tabs>
        <w:ind w:left="5760" w:hanging="360"/>
      </w:pPr>
    </w:lvl>
    <w:lvl w:ilvl="7" w:tplc="288A8810" w:tentative="1">
      <w:start w:val="1"/>
      <w:numFmt w:val="lowerLetter"/>
      <w:lvlText w:val="%8."/>
      <w:lvlJc w:val="left"/>
      <w:pPr>
        <w:tabs>
          <w:tab w:val="num" w:pos="6480"/>
        </w:tabs>
        <w:ind w:left="6480" w:hanging="360"/>
      </w:pPr>
    </w:lvl>
    <w:lvl w:ilvl="8" w:tplc="3B50EE96" w:tentative="1">
      <w:start w:val="1"/>
      <w:numFmt w:val="lowerRoman"/>
      <w:lvlText w:val="%9."/>
      <w:lvlJc w:val="right"/>
      <w:pPr>
        <w:tabs>
          <w:tab w:val="num" w:pos="7200"/>
        </w:tabs>
        <w:ind w:left="7200" w:hanging="180"/>
      </w:pPr>
    </w:lvl>
  </w:abstractNum>
  <w:abstractNum w:abstractNumId="153" w15:restartNumberingAfterBreak="0">
    <w:nsid w:val="712E53BE"/>
    <w:multiLevelType w:val="hybridMultilevel"/>
    <w:tmpl w:val="D742AB06"/>
    <w:lvl w:ilvl="0" w:tplc="1A58EF96">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717A2240"/>
    <w:multiLevelType w:val="hybridMultilevel"/>
    <w:tmpl w:val="075A4AA4"/>
    <w:lvl w:ilvl="0" w:tplc="C726A2CC">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15:restartNumberingAfterBreak="0">
    <w:nsid w:val="71F9225F"/>
    <w:multiLevelType w:val="hybridMultilevel"/>
    <w:tmpl w:val="EB8C1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72EE5D58"/>
    <w:multiLevelType w:val="hybridMultilevel"/>
    <w:tmpl w:val="AB601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2EE76B7"/>
    <w:multiLevelType w:val="hybridMultilevel"/>
    <w:tmpl w:val="44CA7752"/>
    <w:lvl w:ilvl="0" w:tplc="04090001">
      <w:start w:val="1"/>
      <w:numFmt w:val="bullet"/>
      <w:lvlText w:val=""/>
      <w:lvlJc w:val="left"/>
      <w:pPr>
        <w:tabs>
          <w:tab w:val="num" w:pos="1440"/>
        </w:tabs>
        <w:ind w:left="1440" w:hanging="360"/>
      </w:pPr>
      <w:rPr>
        <w:rFonts w:ascii="Symbol" w:hAnsi="Symbol" w:hint="default"/>
      </w:rPr>
    </w:lvl>
    <w:lvl w:ilvl="1" w:tplc="4C9A3AF8">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8" w15:restartNumberingAfterBreak="0">
    <w:nsid w:val="73ED0C80"/>
    <w:multiLevelType w:val="hybridMultilevel"/>
    <w:tmpl w:val="70B2EE76"/>
    <w:lvl w:ilvl="0" w:tplc="05305DE8">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74485180"/>
    <w:multiLevelType w:val="hybridMultilevel"/>
    <w:tmpl w:val="AF748B2C"/>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46753C4"/>
    <w:multiLevelType w:val="hybridMultilevel"/>
    <w:tmpl w:val="97CE3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1" w15:restartNumberingAfterBreak="0">
    <w:nsid w:val="754225E3"/>
    <w:multiLevelType w:val="hybridMultilevel"/>
    <w:tmpl w:val="54F2524C"/>
    <w:lvl w:ilvl="0" w:tplc="04090001">
      <w:start w:val="1"/>
      <w:numFmt w:val="bullet"/>
      <w:lvlText w:val=""/>
      <w:lvlJc w:val="left"/>
      <w:pPr>
        <w:tabs>
          <w:tab w:val="num" w:pos="360"/>
        </w:tabs>
        <w:ind w:left="360" w:hanging="360"/>
      </w:pPr>
      <w:rPr>
        <w:rFonts w:ascii="Symbol" w:hAnsi="Symbol" w:hint="default"/>
      </w:rPr>
    </w:lvl>
    <w:lvl w:ilvl="1" w:tplc="0AEC4C50">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2" w15:restartNumberingAfterBreak="0">
    <w:nsid w:val="75E51598"/>
    <w:multiLevelType w:val="hybridMultilevel"/>
    <w:tmpl w:val="E9C24DBA"/>
    <w:lvl w:ilvl="0" w:tplc="E02C7774">
      <w:start w:val="1"/>
      <w:numFmt w:val="bullet"/>
      <w:pStyle w:val="BulletList"/>
      <w:lvlText w:val=""/>
      <w:lvlJc w:val="left"/>
      <w:pPr>
        <w:tabs>
          <w:tab w:val="num" w:pos="360"/>
        </w:tabs>
        <w:ind w:left="360" w:hanging="360"/>
      </w:pPr>
      <w:rPr>
        <w:rFonts w:ascii="Symbol" w:hAnsi="Symbol" w:hint="default"/>
      </w:rPr>
    </w:lvl>
    <w:lvl w:ilvl="1" w:tplc="F934D10E">
      <w:start w:val="1"/>
      <w:numFmt w:val="bullet"/>
      <w:lvlText w:val="o"/>
      <w:lvlJc w:val="left"/>
      <w:pPr>
        <w:tabs>
          <w:tab w:val="num" w:pos="1080"/>
        </w:tabs>
        <w:ind w:left="1080" w:hanging="360"/>
      </w:pPr>
      <w:rPr>
        <w:rFonts w:ascii="Courier New" w:hAnsi="Courier New" w:cs="Courier New" w:hint="default"/>
      </w:rPr>
    </w:lvl>
    <w:lvl w:ilvl="2" w:tplc="BED68EDA">
      <w:start w:val="1"/>
      <w:numFmt w:val="bullet"/>
      <w:lvlText w:val=""/>
      <w:lvlJc w:val="left"/>
      <w:pPr>
        <w:tabs>
          <w:tab w:val="num" w:pos="1800"/>
        </w:tabs>
        <w:ind w:left="1800" w:hanging="360"/>
      </w:pPr>
      <w:rPr>
        <w:rFonts w:ascii="Wingdings" w:hAnsi="Wingdings" w:hint="default"/>
      </w:rPr>
    </w:lvl>
    <w:lvl w:ilvl="3" w:tplc="B706FACA" w:tentative="1">
      <w:start w:val="1"/>
      <w:numFmt w:val="bullet"/>
      <w:lvlText w:val=""/>
      <w:lvlJc w:val="left"/>
      <w:pPr>
        <w:tabs>
          <w:tab w:val="num" w:pos="2520"/>
        </w:tabs>
        <w:ind w:left="2520" w:hanging="360"/>
      </w:pPr>
      <w:rPr>
        <w:rFonts w:ascii="Symbol" w:hAnsi="Symbol" w:hint="default"/>
      </w:rPr>
    </w:lvl>
    <w:lvl w:ilvl="4" w:tplc="CE66CEC8" w:tentative="1">
      <w:start w:val="1"/>
      <w:numFmt w:val="bullet"/>
      <w:lvlText w:val="o"/>
      <w:lvlJc w:val="left"/>
      <w:pPr>
        <w:tabs>
          <w:tab w:val="num" w:pos="3240"/>
        </w:tabs>
        <w:ind w:left="3240" w:hanging="360"/>
      </w:pPr>
      <w:rPr>
        <w:rFonts w:ascii="Courier New" w:hAnsi="Courier New" w:cs="Courier New" w:hint="default"/>
      </w:rPr>
    </w:lvl>
    <w:lvl w:ilvl="5" w:tplc="62FE15EA" w:tentative="1">
      <w:start w:val="1"/>
      <w:numFmt w:val="bullet"/>
      <w:lvlText w:val=""/>
      <w:lvlJc w:val="left"/>
      <w:pPr>
        <w:tabs>
          <w:tab w:val="num" w:pos="3960"/>
        </w:tabs>
        <w:ind w:left="3960" w:hanging="360"/>
      </w:pPr>
      <w:rPr>
        <w:rFonts w:ascii="Wingdings" w:hAnsi="Wingdings" w:hint="default"/>
      </w:rPr>
    </w:lvl>
    <w:lvl w:ilvl="6" w:tplc="1472BF0A" w:tentative="1">
      <w:start w:val="1"/>
      <w:numFmt w:val="bullet"/>
      <w:lvlText w:val=""/>
      <w:lvlJc w:val="left"/>
      <w:pPr>
        <w:tabs>
          <w:tab w:val="num" w:pos="4680"/>
        </w:tabs>
        <w:ind w:left="4680" w:hanging="360"/>
      </w:pPr>
      <w:rPr>
        <w:rFonts w:ascii="Symbol" w:hAnsi="Symbol" w:hint="default"/>
      </w:rPr>
    </w:lvl>
    <w:lvl w:ilvl="7" w:tplc="83C6C3DA" w:tentative="1">
      <w:start w:val="1"/>
      <w:numFmt w:val="bullet"/>
      <w:lvlText w:val="o"/>
      <w:lvlJc w:val="left"/>
      <w:pPr>
        <w:tabs>
          <w:tab w:val="num" w:pos="5400"/>
        </w:tabs>
        <w:ind w:left="5400" w:hanging="360"/>
      </w:pPr>
      <w:rPr>
        <w:rFonts w:ascii="Courier New" w:hAnsi="Courier New" w:cs="Courier New" w:hint="default"/>
      </w:rPr>
    </w:lvl>
    <w:lvl w:ilvl="8" w:tplc="3A2AC02E" w:tentative="1">
      <w:start w:val="1"/>
      <w:numFmt w:val="bullet"/>
      <w:lvlText w:val=""/>
      <w:lvlJc w:val="left"/>
      <w:pPr>
        <w:tabs>
          <w:tab w:val="num" w:pos="6120"/>
        </w:tabs>
        <w:ind w:left="6120" w:hanging="360"/>
      </w:pPr>
      <w:rPr>
        <w:rFonts w:ascii="Wingdings" w:hAnsi="Wingdings" w:hint="default"/>
      </w:rPr>
    </w:lvl>
  </w:abstractNum>
  <w:abstractNum w:abstractNumId="163" w15:restartNumberingAfterBreak="0">
    <w:nsid w:val="766F5ACE"/>
    <w:multiLevelType w:val="hybridMultilevel"/>
    <w:tmpl w:val="9C723936"/>
    <w:lvl w:ilvl="0" w:tplc="108C1EB8">
      <w:start w:val="1"/>
      <w:numFmt w:val="lowerLetter"/>
      <w:lvlText w:val="%1."/>
      <w:lvlJc w:val="left"/>
      <w:pPr>
        <w:ind w:left="1080" w:hanging="360"/>
      </w:pPr>
      <w:rPr>
        <w:rFonts w:hint="default"/>
        <w:strike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76736574"/>
    <w:multiLevelType w:val="hybridMultilevel"/>
    <w:tmpl w:val="DAB4DAD4"/>
    <w:lvl w:ilvl="0" w:tplc="58FEA328">
      <w:start w:val="1"/>
      <w:numFmt w:val="bullet"/>
      <w:lvlText w:val="A"/>
      <w:lvlJc w:val="left"/>
      <w:pPr>
        <w:ind w:left="720" w:hanging="360"/>
      </w:pPr>
      <w:rPr>
        <w:rFonts w:ascii="Calibri" w:hAnsi="Calibr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6B3055C"/>
    <w:multiLevelType w:val="multilevel"/>
    <w:tmpl w:val="93EA1444"/>
    <w:name w:val="Numbering2222"/>
    <w:numStyleLink w:val="Style1"/>
  </w:abstractNum>
  <w:abstractNum w:abstractNumId="166" w15:restartNumberingAfterBreak="0">
    <w:nsid w:val="76E04754"/>
    <w:multiLevelType w:val="hybridMultilevel"/>
    <w:tmpl w:val="24A41880"/>
    <w:name w:val="Numbering2222222"/>
    <w:lvl w:ilvl="0" w:tplc="2F8EEB56">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AEAEFC4" w:tentative="1">
      <w:start w:val="1"/>
      <w:numFmt w:val="lowerLetter"/>
      <w:lvlText w:val="%2."/>
      <w:lvlJc w:val="left"/>
      <w:pPr>
        <w:ind w:left="1440" w:hanging="360"/>
      </w:pPr>
    </w:lvl>
    <w:lvl w:ilvl="2" w:tplc="B9B25A26" w:tentative="1">
      <w:start w:val="1"/>
      <w:numFmt w:val="lowerRoman"/>
      <w:lvlText w:val="%3."/>
      <w:lvlJc w:val="right"/>
      <w:pPr>
        <w:ind w:left="2160" w:hanging="180"/>
      </w:pPr>
    </w:lvl>
    <w:lvl w:ilvl="3" w:tplc="CFA69F74" w:tentative="1">
      <w:start w:val="1"/>
      <w:numFmt w:val="decimal"/>
      <w:lvlText w:val="%4."/>
      <w:lvlJc w:val="left"/>
      <w:pPr>
        <w:ind w:left="2880" w:hanging="360"/>
      </w:pPr>
    </w:lvl>
    <w:lvl w:ilvl="4" w:tplc="8F701E00" w:tentative="1">
      <w:start w:val="1"/>
      <w:numFmt w:val="lowerLetter"/>
      <w:lvlText w:val="%5."/>
      <w:lvlJc w:val="left"/>
      <w:pPr>
        <w:ind w:left="3600" w:hanging="360"/>
      </w:pPr>
    </w:lvl>
    <w:lvl w:ilvl="5" w:tplc="2532720A" w:tentative="1">
      <w:start w:val="1"/>
      <w:numFmt w:val="lowerRoman"/>
      <w:lvlText w:val="%6."/>
      <w:lvlJc w:val="right"/>
      <w:pPr>
        <w:ind w:left="4320" w:hanging="180"/>
      </w:pPr>
    </w:lvl>
    <w:lvl w:ilvl="6" w:tplc="426CBD6C" w:tentative="1">
      <w:start w:val="1"/>
      <w:numFmt w:val="decimal"/>
      <w:lvlText w:val="%7."/>
      <w:lvlJc w:val="left"/>
      <w:pPr>
        <w:ind w:left="5040" w:hanging="360"/>
      </w:pPr>
    </w:lvl>
    <w:lvl w:ilvl="7" w:tplc="7DBAED8E" w:tentative="1">
      <w:start w:val="1"/>
      <w:numFmt w:val="lowerLetter"/>
      <w:lvlText w:val="%8."/>
      <w:lvlJc w:val="left"/>
      <w:pPr>
        <w:ind w:left="5760" w:hanging="360"/>
      </w:pPr>
    </w:lvl>
    <w:lvl w:ilvl="8" w:tplc="E392E120" w:tentative="1">
      <w:start w:val="1"/>
      <w:numFmt w:val="lowerRoman"/>
      <w:lvlText w:val="%9."/>
      <w:lvlJc w:val="right"/>
      <w:pPr>
        <w:ind w:left="6480" w:hanging="180"/>
      </w:pPr>
    </w:lvl>
  </w:abstractNum>
  <w:abstractNum w:abstractNumId="167" w15:restartNumberingAfterBreak="0">
    <w:nsid w:val="78366EF6"/>
    <w:multiLevelType w:val="multilevel"/>
    <w:tmpl w:val="8CD42D26"/>
    <w:styleLink w:val="NumericList"/>
    <w:lvl w:ilvl="0">
      <w:start w:val="1"/>
      <w:numFmt w:val="decimal"/>
      <w:lvlText w:val="%1."/>
      <w:lvlJc w:val="left"/>
      <w:pPr>
        <w:ind w:left="1224" w:hanging="360"/>
      </w:pPr>
      <w:rPr>
        <w:rFonts w:asciiTheme="minorHAnsi" w:hAnsiTheme="minorHAnsi"/>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168" w15:restartNumberingAfterBreak="0">
    <w:nsid w:val="79225005"/>
    <w:multiLevelType w:val="hybridMultilevel"/>
    <w:tmpl w:val="2138E3D6"/>
    <w:lvl w:ilvl="0" w:tplc="04090001">
      <w:start w:val="1"/>
      <w:numFmt w:val="bullet"/>
      <w:lvlText w:val=""/>
      <w:lvlJc w:val="left"/>
      <w:pPr>
        <w:ind w:left="720" w:hanging="360"/>
      </w:pPr>
      <w:rPr>
        <w:rFonts w:ascii="Symbol" w:hAnsi="Symbol" w:hint="default"/>
      </w:rPr>
    </w:lvl>
    <w:lvl w:ilvl="1" w:tplc="FC841D62">
      <w:start w:val="1"/>
      <w:numFmt w:val="bullet"/>
      <w:lvlText w:val="-"/>
      <w:lvlJc w:val="left"/>
      <w:pPr>
        <w:ind w:left="108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9BB4400"/>
    <w:multiLevelType w:val="hybridMultilevel"/>
    <w:tmpl w:val="55D2DF40"/>
    <w:lvl w:ilvl="0" w:tplc="04090001">
      <w:start w:val="1"/>
      <w:numFmt w:val="bullet"/>
      <w:lvlText w:val=""/>
      <w:lvlJc w:val="left"/>
      <w:pPr>
        <w:tabs>
          <w:tab w:val="num" w:pos="1368"/>
        </w:tabs>
        <w:ind w:left="1368" w:hanging="288"/>
      </w:pPr>
      <w:rPr>
        <w:rFonts w:ascii="Symbol" w:hAnsi="Symbol" w:hint="default"/>
        <w:strike w:val="0"/>
        <w:dstrike w:val="0"/>
        <w:color w:val="auto"/>
        <w:sz w:val="24"/>
        <w:szCs w:val="20"/>
      </w:rPr>
    </w:lvl>
    <w:lvl w:ilvl="1" w:tplc="FFFFFFFF">
      <w:start w:val="1"/>
      <w:numFmt w:val="bullet"/>
      <w:lvlText w:val=""/>
      <w:lvlJc w:val="left"/>
      <w:pPr>
        <w:tabs>
          <w:tab w:val="num" w:pos="2142"/>
        </w:tabs>
        <w:ind w:left="2142" w:hanging="360"/>
      </w:pPr>
      <w:rPr>
        <w:rFonts w:ascii="Symbol" w:hAnsi="Symbol" w:hint="default"/>
        <w:strike w:val="0"/>
        <w:dstrike w:val="0"/>
        <w:color w:val="auto"/>
        <w:sz w:val="24"/>
        <w:szCs w:val="20"/>
      </w:rPr>
    </w:lvl>
    <w:lvl w:ilvl="2" w:tplc="FFFFFFFF" w:tentative="1">
      <w:start w:val="1"/>
      <w:numFmt w:val="bullet"/>
      <w:lvlText w:val=""/>
      <w:lvlJc w:val="left"/>
      <w:pPr>
        <w:tabs>
          <w:tab w:val="num" w:pos="2862"/>
        </w:tabs>
        <w:ind w:left="2862" w:hanging="360"/>
      </w:pPr>
      <w:rPr>
        <w:rFonts w:ascii="Wingdings" w:hAnsi="Wingdings" w:hint="default"/>
      </w:rPr>
    </w:lvl>
    <w:lvl w:ilvl="3" w:tplc="FFFFFFFF" w:tentative="1">
      <w:start w:val="1"/>
      <w:numFmt w:val="bullet"/>
      <w:lvlText w:val=""/>
      <w:lvlJc w:val="left"/>
      <w:pPr>
        <w:tabs>
          <w:tab w:val="num" w:pos="3582"/>
        </w:tabs>
        <w:ind w:left="3582" w:hanging="360"/>
      </w:pPr>
      <w:rPr>
        <w:rFonts w:ascii="Symbol" w:hAnsi="Symbol" w:hint="default"/>
      </w:rPr>
    </w:lvl>
    <w:lvl w:ilvl="4" w:tplc="FFFFFFFF" w:tentative="1">
      <w:start w:val="1"/>
      <w:numFmt w:val="bullet"/>
      <w:lvlText w:val="o"/>
      <w:lvlJc w:val="left"/>
      <w:pPr>
        <w:tabs>
          <w:tab w:val="num" w:pos="4302"/>
        </w:tabs>
        <w:ind w:left="4302" w:hanging="360"/>
      </w:pPr>
      <w:rPr>
        <w:rFonts w:ascii="Courier New" w:hAnsi="Courier New" w:cs="Courier New" w:hint="default"/>
      </w:rPr>
    </w:lvl>
    <w:lvl w:ilvl="5" w:tplc="FFFFFFFF" w:tentative="1">
      <w:start w:val="1"/>
      <w:numFmt w:val="bullet"/>
      <w:lvlText w:val=""/>
      <w:lvlJc w:val="left"/>
      <w:pPr>
        <w:tabs>
          <w:tab w:val="num" w:pos="5022"/>
        </w:tabs>
        <w:ind w:left="5022" w:hanging="360"/>
      </w:pPr>
      <w:rPr>
        <w:rFonts w:ascii="Wingdings" w:hAnsi="Wingdings" w:hint="default"/>
      </w:rPr>
    </w:lvl>
    <w:lvl w:ilvl="6" w:tplc="FFFFFFFF" w:tentative="1">
      <w:start w:val="1"/>
      <w:numFmt w:val="bullet"/>
      <w:lvlText w:val=""/>
      <w:lvlJc w:val="left"/>
      <w:pPr>
        <w:tabs>
          <w:tab w:val="num" w:pos="5742"/>
        </w:tabs>
        <w:ind w:left="5742" w:hanging="360"/>
      </w:pPr>
      <w:rPr>
        <w:rFonts w:ascii="Symbol" w:hAnsi="Symbol" w:hint="default"/>
      </w:rPr>
    </w:lvl>
    <w:lvl w:ilvl="7" w:tplc="FFFFFFFF" w:tentative="1">
      <w:start w:val="1"/>
      <w:numFmt w:val="bullet"/>
      <w:lvlText w:val="o"/>
      <w:lvlJc w:val="left"/>
      <w:pPr>
        <w:tabs>
          <w:tab w:val="num" w:pos="6462"/>
        </w:tabs>
        <w:ind w:left="6462" w:hanging="360"/>
      </w:pPr>
      <w:rPr>
        <w:rFonts w:ascii="Courier New" w:hAnsi="Courier New" w:cs="Courier New" w:hint="default"/>
      </w:rPr>
    </w:lvl>
    <w:lvl w:ilvl="8" w:tplc="FFFFFFFF" w:tentative="1">
      <w:start w:val="1"/>
      <w:numFmt w:val="bullet"/>
      <w:lvlText w:val=""/>
      <w:lvlJc w:val="left"/>
      <w:pPr>
        <w:tabs>
          <w:tab w:val="num" w:pos="7182"/>
        </w:tabs>
        <w:ind w:left="7182" w:hanging="360"/>
      </w:pPr>
      <w:rPr>
        <w:rFonts w:ascii="Wingdings" w:hAnsi="Wingdings" w:hint="default"/>
      </w:rPr>
    </w:lvl>
  </w:abstractNum>
  <w:abstractNum w:abstractNumId="170" w15:restartNumberingAfterBreak="0">
    <w:nsid w:val="7B3855BB"/>
    <w:multiLevelType w:val="multilevel"/>
    <w:tmpl w:val="DE74C5B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71" w15:restartNumberingAfterBreak="0">
    <w:nsid w:val="7C5D5F5B"/>
    <w:multiLevelType w:val="hybridMultilevel"/>
    <w:tmpl w:val="C9C8B2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2" w15:restartNumberingAfterBreak="0">
    <w:nsid w:val="7CD83EF6"/>
    <w:multiLevelType w:val="hybridMultilevel"/>
    <w:tmpl w:val="02C23B58"/>
    <w:lvl w:ilvl="0" w:tplc="0E8C62CC">
      <w:start w:val="1"/>
      <w:numFmt w:val="bullet"/>
      <w:lvlText w:val=""/>
      <w:lvlJc w:val="left"/>
      <w:pPr>
        <w:tabs>
          <w:tab w:val="num" w:pos="360"/>
        </w:tabs>
        <w:ind w:left="360" w:hanging="360"/>
      </w:pPr>
      <w:rPr>
        <w:rFonts w:ascii="Symbol" w:hAnsi="Symbol" w:hint="default"/>
        <w:strike w:val="0"/>
      </w:rPr>
    </w:lvl>
    <w:lvl w:ilvl="1" w:tplc="0AEC4C50"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73" w15:restartNumberingAfterBreak="0">
    <w:nsid w:val="7E491228"/>
    <w:multiLevelType w:val="hybridMultilevel"/>
    <w:tmpl w:val="8BEEBC5A"/>
    <w:lvl w:ilvl="0" w:tplc="04090019">
      <w:start w:val="1"/>
      <w:numFmt w:val="lowerLetter"/>
      <w:lvlText w:val="%1."/>
      <w:lvlJc w:val="left"/>
      <w:pPr>
        <w:ind w:left="1080" w:hanging="360"/>
      </w:pPr>
      <w:rPr>
        <w:rFonts w:hint="default"/>
      </w:rPr>
    </w:lvl>
    <w:lvl w:ilvl="1" w:tplc="2A58F62A">
      <w:start w:val="1"/>
      <w:numFmt w:val="lowerLetter"/>
      <w:lvlText w:val="%2."/>
      <w:lvlJc w:val="left"/>
      <w:pPr>
        <w:ind w:left="-1170" w:hanging="360"/>
      </w:pPr>
      <w:rPr>
        <w:rFonts w:asciiTheme="minorHAnsi" w:hAnsiTheme="minorHAnsi" w:cstheme="minorHAnsi" w:hint="default"/>
      </w:rPr>
    </w:lvl>
    <w:lvl w:ilvl="2" w:tplc="1F043A18">
      <w:start w:val="1"/>
      <w:numFmt w:val="lowerRoman"/>
      <w:lvlText w:val="%3."/>
      <w:lvlJc w:val="right"/>
      <w:pPr>
        <w:ind w:left="2451" w:hanging="180"/>
      </w:pPr>
      <w:rPr>
        <w:rFonts w:ascii="Arial" w:hAnsi="Arial" w:cs="Arial" w:hint="default"/>
      </w:rPr>
    </w:lvl>
    <w:lvl w:ilvl="3" w:tplc="04090001">
      <w:start w:val="1"/>
      <w:numFmt w:val="bullet"/>
      <w:lvlText w:val=""/>
      <w:lvlJc w:val="left"/>
      <w:pPr>
        <w:ind w:left="3171" w:hanging="360"/>
      </w:pPr>
      <w:rPr>
        <w:rFonts w:ascii="Symbol" w:hAnsi="Symbol" w:hint="default"/>
      </w:r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174" w15:restartNumberingAfterBreak="0">
    <w:nsid w:val="7EB6724A"/>
    <w:multiLevelType w:val="hybridMultilevel"/>
    <w:tmpl w:val="9716A84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num w:numId="1" w16cid:durableId="1369332823">
    <w:abstractNumId w:val="128"/>
  </w:num>
  <w:num w:numId="2" w16cid:durableId="1927811138">
    <w:abstractNumId w:val="142"/>
  </w:num>
  <w:num w:numId="3" w16cid:durableId="952975018">
    <w:abstractNumId w:val="88"/>
  </w:num>
  <w:num w:numId="4" w16cid:durableId="204369509">
    <w:abstractNumId w:val="101"/>
  </w:num>
  <w:num w:numId="5" w16cid:durableId="678117749">
    <w:abstractNumId w:val="58"/>
  </w:num>
  <w:num w:numId="6" w16cid:durableId="739451722">
    <w:abstractNumId w:val="129"/>
  </w:num>
  <w:num w:numId="7" w16cid:durableId="134764918">
    <w:abstractNumId w:val="167"/>
  </w:num>
  <w:num w:numId="8" w16cid:durableId="721177921">
    <w:abstractNumId w:val="49"/>
  </w:num>
  <w:num w:numId="9" w16cid:durableId="898590737">
    <w:abstractNumId w:val="76"/>
  </w:num>
  <w:num w:numId="10" w16cid:durableId="1589921853">
    <w:abstractNumId w:val="126"/>
  </w:num>
  <w:num w:numId="11" w16cid:durableId="1944145685">
    <w:abstractNumId w:val="52"/>
  </w:num>
  <w:num w:numId="12" w16cid:durableId="1546214424">
    <w:abstractNumId w:val="22"/>
  </w:num>
  <w:num w:numId="13" w16cid:durableId="1936815654">
    <w:abstractNumId w:val="143"/>
  </w:num>
  <w:num w:numId="14" w16cid:durableId="1374571640">
    <w:abstractNumId w:val="8"/>
  </w:num>
  <w:num w:numId="15" w16cid:durableId="379132745">
    <w:abstractNumId w:val="162"/>
  </w:num>
  <w:num w:numId="16" w16cid:durableId="875970312">
    <w:abstractNumId w:val="100"/>
  </w:num>
  <w:num w:numId="17" w16cid:durableId="1190682530">
    <w:abstractNumId w:val="9"/>
  </w:num>
  <w:num w:numId="18" w16cid:durableId="1225871325">
    <w:abstractNumId w:val="169"/>
  </w:num>
  <w:num w:numId="19" w16cid:durableId="1100563861">
    <w:abstractNumId w:val="137"/>
  </w:num>
  <w:num w:numId="20" w16cid:durableId="1218584891">
    <w:abstractNumId w:val="7"/>
  </w:num>
  <w:num w:numId="21" w16cid:durableId="514078939">
    <w:abstractNumId w:val="146"/>
  </w:num>
  <w:num w:numId="22" w16cid:durableId="1862469130">
    <w:abstractNumId w:val="134"/>
  </w:num>
  <w:num w:numId="23" w16cid:durableId="534005892">
    <w:abstractNumId w:val="14"/>
  </w:num>
  <w:num w:numId="24" w16cid:durableId="521087751">
    <w:abstractNumId w:val="83"/>
  </w:num>
  <w:num w:numId="25" w16cid:durableId="1430929740">
    <w:abstractNumId w:val="53"/>
  </w:num>
  <w:num w:numId="26" w16cid:durableId="1071586349">
    <w:abstractNumId w:val="141"/>
  </w:num>
  <w:num w:numId="27" w16cid:durableId="534122520">
    <w:abstractNumId w:val="156"/>
  </w:num>
  <w:num w:numId="28" w16cid:durableId="291717312">
    <w:abstractNumId w:val="125"/>
  </w:num>
  <w:num w:numId="29" w16cid:durableId="1100643355">
    <w:abstractNumId w:val="40"/>
  </w:num>
  <w:num w:numId="30" w16cid:durableId="1708217562">
    <w:abstractNumId w:val="24"/>
  </w:num>
  <w:num w:numId="31" w16cid:durableId="1843735638">
    <w:abstractNumId w:val="48"/>
  </w:num>
  <w:num w:numId="32" w16cid:durableId="1513256080">
    <w:abstractNumId w:val="55"/>
  </w:num>
  <w:num w:numId="33" w16cid:durableId="1449353039">
    <w:abstractNumId w:val="90"/>
  </w:num>
  <w:num w:numId="34" w16cid:durableId="901137407">
    <w:abstractNumId w:val="150"/>
  </w:num>
  <w:num w:numId="35" w16cid:durableId="2029522228">
    <w:abstractNumId w:val="17"/>
  </w:num>
  <w:num w:numId="36" w16cid:durableId="1235966999">
    <w:abstractNumId w:val="51"/>
  </w:num>
  <w:num w:numId="37" w16cid:durableId="1714648333">
    <w:abstractNumId w:val="105"/>
  </w:num>
  <w:num w:numId="38" w16cid:durableId="153305660">
    <w:abstractNumId w:val="39"/>
  </w:num>
  <w:num w:numId="39" w16cid:durableId="512964527">
    <w:abstractNumId w:val="136"/>
  </w:num>
  <w:num w:numId="40" w16cid:durableId="419983707">
    <w:abstractNumId w:val="139"/>
  </w:num>
  <w:num w:numId="41" w16cid:durableId="1071657852">
    <w:abstractNumId w:val="158"/>
  </w:num>
  <w:num w:numId="42" w16cid:durableId="1056707551">
    <w:abstractNumId w:val="62"/>
  </w:num>
  <w:num w:numId="43" w16cid:durableId="1171139178">
    <w:abstractNumId w:val="86"/>
  </w:num>
  <w:num w:numId="44" w16cid:durableId="1809207019">
    <w:abstractNumId w:val="82"/>
  </w:num>
  <w:num w:numId="45" w16cid:durableId="677931011">
    <w:abstractNumId w:val="96"/>
  </w:num>
  <w:num w:numId="46" w16cid:durableId="389966189">
    <w:abstractNumId w:val="11"/>
  </w:num>
  <w:num w:numId="47" w16cid:durableId="1820607604">
    <w:abstractNumId w:val="122"/>
  </w:num>
  <w:num w:numId="48" w16cid:durableId="1083255952">
    <w:abstractNumId w:val="79"/>
  </w:num>
  <w:num w:numId="49" w16cid:durableId="1477213833">
    <w:abstractNumId w:val="15"/>
  </w:num>
  <w:num w:numId="50" w16cid:durableId="998465500">
    <w:abstractNumId w:val="160"/>
  </w:num>
  <w:num w:numId="51" w16cid:durableId="1617520290">
    <w:abstractNumId w:val="32"/>
  </w:num>
  <w:num w:numId="52" w16cid:durableId="414129490">
    <w:abstractNumId w:val="161"/>
  </w:num>
  <w:num w:numId="53" w16cid:durableId="1619489264">
    <w:abstractNumId w:val="145"/>
  </w:num>
  <w:num w:numId="54" w16cid:durableId="734082950">
    <w:abstractNumId w:val="171"/>
  </w:num>
  <w:num w:numId="55" w16cid:durableId="1246721177">
    <w:abstractNumId w:val="16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0705652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53614404">
    <w:abstractNumId w:val="67"/>
  </w:num>
  <w:num w:numId="58" w16cid:durableId="175727837">
    <w:abstractNumId w:val="87"/>
  </w:num>
  <w:num w:numId="59" w16cid:durableId="28266669">
    <w:abstractNumId w:val="98"/>
  </w:num>
  <w:num w:numId="60" w16cid:durableId="721562010">
    <w:abstractNumId w:val="31"/>
  </w:num>
  <w:num w:numId="61" w16cid:durableId="689379921">
    <w:abstractNumId w:val="5"/>
  </w:num>
  <w:num w:numId="62" w16cid:durableId="1807160050">
    <w:abstractNumId w:val="61"/>
  </w:num>
  <w:num w:numId="63" w16cid:durableId="882131842">
    <w:abstractNumId w:val="159"/>
  </w:num>
  <w:num w:numId="64" w16cid:durableId="341904345">
    <w:abstractNumId w:val="30"/>
  </w:num>
  <w:num w:numId="65" w16cid:durableId="573274231">
    <w:abstractNumId w:val="70"/>
  </w:num>
  <w:num w:numId="66" w16cid:durableId="2113744194">
    <w:abstractNumId w:val="28"/>
  </w:num>
  <w:num w:numId="67" w16cid:durableId="1804349287">
    <w:abstractNumId w:val="121"/>
  </w:num>
  <w:num w:numId="68" w16cid:durableId="1453816735">
    <w:abstractNumId w:val="12"/>
  </w:num>
  <w:num w:numId="69" w16cid:durableId="1141730239">
    <w:abstractNumId w:val="115"/>
  </w:num>
  <w:num w:numId="70" w16cid:durableId="1374498927">
    <w:abstractNumId w:val="19"/>
  </w:num>
  <w:num w:numId="71" w16cid:durableId="1254315655">
    <w:abstractNumId w:val="103"/>
  </w:num>
  <w:num w:numId="72" w16cid:durableId="1457019261">
    <w:abstractNumId w:val="18"/>
  </w:num>
  <w:num w:numId="73" w16cid:durableId="905652608">
    <w:abstractNumId w:val="112"/>
  </w:num>
  <w:num w:numId="74" w16cid:durableId="1476753755">
    <w:abstractNumId w:val="163"/>
  </w:num>
  <w:num w:numId="75" w16cid:durableId="1557617886">
    <w:abstractNumId w:val="29"/>
  </w:num>
  <w:num w:numId="76" w16cid:durableId="591666540">
    <w:abstractNumId w:val="110"/>
  </w:num>
  <w:num w:numId="77" w16cid:durableId="535389490">
    <w:abstractNumId w:val="85"/>
  </w:num>
  <w:num w:numId="78" w16cid:durableId="1547373088">
    <w:abstractNumId w:val="93"/>
  </w:num>
  <w:num w:numId="79" w16cid:durableId="600797498">
    <w:abstractNumId w:val="99"/>
  </w:num>
  <w:num w:numId="80" w16cid:durableId="1886913028">
    <w:abstractNumId w:val="59"/>
  </w:num>
  <w:num w:numId="81" w16cid:durableId="642736280">
    <w:abstractNumId w:val="97"/>
  </w:num>
  <w:num w:numId="82" w16cid:durableId="1073118088">
    <w:abstractNumId w:val="151"/>
  </w:num>
  <w:num w:numId="83" w16cid:durableId="1929726199">
    <w:abstractNumId w:val="148"/>
  </w:num>
  <w:num w:numId="84" w16cid:durableId="1346054040">
    <w:abstractNumId w:val="56"/>
  </w:num>
  <w:num w:numId="85" w16cid:durableId="1869486726">
    <w:abstractNumId w:val="113"/>
  </w:num>
  <w:num w:numId="86" w16cid:durableId="194345528">
    <w:abstractNumId w:val="1"/>
  </w:num>
  <w:num w:numId="87" w16cid:durableId="1355692642">
    <w:abstractNumId w:val="65"/>
  </w:num>
  <w:num w:numId="88" w16cid:durableId="1565798926">
    <w:abstractNumId w:val="47"/>
  </w:num>
  <w:num w:numId="89" w16cid:durableId="1749963355">
    <w:abstractNumId w:val="3"/>
  </w:num>
  <w:num w:numId="90" w16cid:durableId="720251283">
    <w:abstractNumId w:val="6"/>
  </w:num>
  <w:num w:numId="91" w16cid:durableId="542522354">
    <w:abstractNumId w:val="114"/>
  </w:num>
  <w:num w:numId="92" w16cid:durableId="652098438">
    <w:abstractNumId w:val="37"/>
  </w:num>
  <w:num w:numId="93" w16cid:durableId="1754550818">
    <w:abstractNumId w:val="75"/>
  </w:num>
  <w:num w:numId="94" w16cid:durableId="1118648077">
    <w:abstractNumId w:val="104"/>
  </w:num>
  <w:num w:numId="95" w16cid:durableId="429157540">
    <w:abstractNumId w:val="78"/>
  </w:num>
  <w:num w:numId="96" w16cid:durableId="1334338024">
    <w:abstractNumId w:val="132"/>
  </w:num>
  <w:num w:numId="97" w16cid:durableId="58866292">
    <w:abstractNumId w:val="153"/>
  </w:num>
  <w:num w:numId="98" w16cid:durableId="1173029904">
    <w:abstractNumId w:val="157"/>
  </w:num>
  <w:num w:numId="99" w16cid:durableId="218251932">
    <w:abstractNumId w:val="34"/>
  </w:num>
  <w:num w:numId="100" w16cid:durableId="1199078015">
    <w:abstractNumId w:val="50"/>
  </w:num>
  <w:num w:numId="101" w16cid:durableId="469858375">
    <w:abstractNumId w:val="44"/>
  </w:num>
  <w:num w:numId="102" w16cid:durableId="950747999">
    <w:abstractNumId w:val="154"/>
  </w:num>
  <w:num w:numId="103" w16cid:durableId="239680894">
    <w:abstractNumId w:val="127"/>
  </w:num>
  <w:num w:numId="104" w16cid:durableId="157354278">
    <w:abstractNumId w:val="120"/>
  </w:num>
  <w:num w:numId="105" w16cid:durableId="575019879">
    <w:abstractNumId w:val="95"/>
  </w:num>
  <w:num w:numId="106" w16cid:durableId="86469173">
    <w:abstractNumId w:val="71"/>
  </w:num>
  <w:num w:numId="107" w16cid:durableId="1893610771">
    <w:abstractNumId w:val="133"/>
  </w:num>
  <w:num w:numId="108" w16cid:durableId="1008216377">
    <w:abstractNumId w:val="172"/>
  </w:num>
  <w:num w:numId="109" w16cid:durableId="348914180">
    <w:abstractNumId w:val="111"/>
  </w:num>
  <w:num w:numId="110" w16cid:durableId="976372873">
    <w:abstractNumId w:val="138"/>
  </w:num>
  <w:num w:numId="111" w16cid:durableId="780032347">
    <w:abstractNumId w:val="63"/>
  </w:num>
  <w:num w:numId="112" w16cid:durableId="505942065">
    <w:abstractNumId w:val="10"/>
  </w:num>
  <w:num w:numId="113" w16cid:durableId="596980469">
    <w:abstractNumId w:val="80"/>
  </w:num>
  <w:num w:numId="114" w16cid:durableId="1447385496">
    <w:abstractNumId w:val="152"/>
  </w:num>
  <w:num w:numId="115" w16cid:durableId="1477913302">
    <w:abstractNumId w:val="66"/>
  </w:num>
  <w:num w:numId="116" w16cid:durableId="1169248578">
    <w:abstractNumId w:val="72"/>
  </w:num>
  <w:num w:numId="117" w16cid:durableId="264576764">
    <w:abstractNumId w:val="21"/>
  </w:num>
  <w:num w:numId="118" w16cid:durableId="1851407101">
    <w:abstractNumId w:val="155"/>
  </w:num>
  <w:num w:numId="119" w16cid:durableId="1079592626">
    <w:abstractNumId w:val="116"/>
  </w:num>
  <w:num w:numId="120" w16cid:durableId="506284523">
    <w:abstractNumId w:val="91"/>
  </w:num>
  <w:num w:numId="121" w16cid:durableId="1264609150">
    <w:abstractNumId w:val="42"/>
  </w:num>
  <w:num w:numId="122" w16cid:durableId="1013336992">
    <w:abstractNumId w:val="164"/>
  </w:num>
  <w:num w:numId="123" w16cid:durableId="698167167">
    <w:abstractNumId w:val="26"/>
  </w:num>
  <w:num w:numId="124" w16cid:durableId="609052810">
    <w:abstractNumId w:val="27"/>
  </w:num>
  <w:num w:numId="125" w16cid:durableId="918365495">
    <w:abstractNumId w:val="94"/>
  </w:num>
  <w:num w:numId="126" w16cid:durableId="97919651">
    <w:abstractNumId w:val="130"/>
  </w:num>
  <w:num w:numId="127" w16cid:durableId="1668441747">
    <w:abstractNumId w:val="46"/>
  </w:num>
  <w:num w:numId="128" w16cid:durableId="833573957">
    <w:abstractNumId w:val="81"/>
  </w:num>
  <w:num w:numId="129" w16cid:durableId="897857570">
    <w:abstractNumId w:val="168"/>
  </w:num>
  <w:num w:numId="130" w16cid:durableId="1462192313">
    <w:abstractNumId w:val="33"/>
  </w:num>
  <w:num w:numId="131" w16cid:durableId="1681812904">
    <w:abstractNumId w:val="144"/>
  </w:num>
  <w:num w:numId="132" w16cid:durableId="1806581470">
    <w:abstractNumId w:val="173"/>
  </w:num>
  <w:num w:numId="133" w16cid:durableId="1663242247">
    <w:abstractNumId w:val="41"/>
  </w:num>
  <w:num w:numId="134" w16cid:durableId="424424778">
    <w:abstractNumId w:val="13"/>
  </w:num>
  <w:num w:numId="135" w16cid:durableId="1810249008">
    <w:abstractNumId w:val="73"/>
  </w:num>
  <w:num w:numId="136" w16cid:durableId="1453017684">
    <w:abstractNumId w:val="92"/>
  </w:num>
  <w:num w:numId="137" w16cid:durableId="1449616724">
    <w:abstractNumId w:val="43"/>
  </w:num>
  <w:num w:numId="138" w16cid:durableId="1608851027">
    <w:abstractNumId w:val="174"/>
  </w:num>
  <w:num w:numId="139" w16cid:durableId="140610526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530803248">
    <w:abstractNumId w:val="2"/>
  </w:num>
  <w:num w:numId="141" w16cid:durableId="1870802481">
    <w:abstractNumId w:val="106"/>
  </w:num>
  <w:num w:numId="142" w16cid:durableId="552353916">
    <w:abstractNumId w:val="147"/>
  </w:num>
  <w:num w:numId="143" w16cid:durableId="155808236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69892174">
    <w:abstractNumId w:val="57"/>
  </w:num>
  <w:num w:numId="145" w16cid:durableId="1141769796">
    <w:abstractNumId w:val="25"/>
  </w:num>
  <w:num w:numId="146" w16cid:durableId="1635141590">
    <w:abstractNumId w:val="0"/>
  </w:num>
  <w:num w:numId="147" w16cid:durableId="2136947383">
    <w:abstractNumId w:val="170"/>
  </w:num>
  <w:num w:numId="148" w16cid:durableId="655649893">
    <w:abstractNumId w:val="118"/>
  </w:num>
  <w:num w:numId="149" w16cid:durableId="1084765484">
    <w:abstractNumId w:val="69"/>
  </w:num>
  <w:num w:numId="150" w16cid:durableId="1528520494">
    <w:abstractNumId w:val="108"/>
  </w:num>
  <w:num w:numId="151" w16cid:durableId="1490713206">
    <w:abstractNumId w:val="84"/>
  </w:num>
  <w:num w:numId="152" w16cid:durableId="1268927494">
    <w:abstractNumId w:val="16"/>
  </w:num>
  <w:num w:numId="153" w16cid:durableId="1583370730">
    <w:abstractNumId w:val="119"/>
  </w:num>
  <w:num w:numId="154" w16cid:durableId="1362511021">
    <w:abstractNumId w:val="77"/>
  </w:num>
  <w:num w:numId="155" w16cid:durableId="1138650246">
    <w:abstractNumId w:val="54"/>
  </w:num>
  <w:num w:numId="156" w16cid:durableId="751244670">
    <w:abstractNumId w:val="45"/>
  </w:num>
  <w:num w:numId="157" w16cid:durableId="1619216495">
    <w:abstractNumId w:val="124"/>
  </w:num>
  <w:num w:numId="158" w16cid:durableId="669211839">
    <w:abstractNumId w:val="74"/>
  </w:num>
  <w:num w:numId="159" w16cid:durableId="930546115">
    <w:abstractNumId w:val="20"/>
  </w:num>
  <w:num w:numId="160" w16cid:durableId="2033803734">
    <w:abstractNumId w:val="107"/>
  </w:num>
  <w:num w:numId="161" w16cid:durableId="1527987249">
    <w:abstractNumId w:val="149"/>
  </w:num>
  <w:num w:numId="162" w16cid:durableId="1840000457">
    <w:abstractNumId w:val="60"/>
  </w:num>
  <w:num w:numId="163" w16cid:durableId="176042465">
    <w:abstractNumId w:val="102"/>
  </w:num>
  <w:num w:numId="164" w16cid:durableId="590746328">
    <w:abstractNumId w:val="35"/>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1"/>
  <w:stylePaneSortMethod w:val="0000"/>
  <w:styleLockTheme/>
  <w:styleLockQFSet/>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FD"/>
    <w:rsid w:val="00016E1B"/>
    <w:rsid w:val="00022A94"/>
    <w:rsid w:val="00027F0E"/>
    <w:rsid w:val="00032D00"/>
    <w:rsid w:val="00033719"/>
    <w:rsid w:val="00041028"/>
    <w:rsid w:val="000424BF"/>
    <w:rsid w:val="00052328"/>
    <w:rsid w:val="0005278C"/>
    <w:rsid w:val="00052920"/>
    <w:rsid w:val="00052FD0"/>
    <w:rsid w:val="000A2FB3"/>
    <w:rsid w:val="000B3142"/>
    <w:rsid w:val="000B450A"/>
    <w:rsid w:val="000C197F"/>
    <w:rsid w:val="000D3F3F"/>
    <w:rsid w:val="000F2362"/>
    <w:rsid w:val="000F302E"/>
    <w:rsid w:val="000F6D1B"/>
    <w:rsid w:val="000F7AA2"/>
    <w:rsid w:val="001009B4"/>
    <w:rsid w:val="001108BC"/>
    <w:rsid w:val="00116A5C"/>
    <w:rsid w:val="00143E1D"/>
    <w:rsid w:val="001447DD"/>
    <w:rsid w:val="001540BA"/>
    <w:rsid w:val="0015545A"/>
    <w:rsid w:val="001559AE"/>
    <w:rsid w:val="00177BFC"/>
    <w:rsid w:val="001807B4"/>
    <w:rsid w:val="00184976"/>
    <w:rsid w:val="00194A0B"/>
    <w:rsid w:val="001A36A2"/>
    <w:rsid w:val="001A7ACF"/>
    <w:rsid w:val="001C34AE"/>
    <w:rsid w:val="001C4CE9"/>
    <w:rsid w:val="001C76CE"/>
    <w:rsid w:val="001D32E9"/>
    <w:rsid w:val="001D474E"/>
    <w:rsid w:val="001F07F5"/>
    <w:rsid w:val="001F3BE4"/>
    <w:rsid w:val="00201F6B"/>
    <w:rsid w:val="00214F73"/>
    <w:rsid w:val="00215633"/>
    <w:rsid w:val="0022545D"/>
    <w:rsid w:val="00244F8F"/>
    <w:rsid w:val="00255F2C"/>
    <w:rsid w:val="00295703"/>
    <w:rsid w:val="00296C58"/>
    <w:rsid w:val="002A3492"/>
    <w:rsid w:val="002A3D16"/>
    <w:rsid w:val="002A7EC9"/>
    <w:rsid w:val="002B4D01"/>
    <w:rsid w:val="002B6161"/>
    <w:rsid w:val="002B6FAF"/>
    <w:rsid w:val="002D17FD"/>
    <w:rsid w:val="002D4979"/>
    <w:rsid w:val="002D695F"/>
    <w:rsid w:val="002E44DD"/>
    <w:rsid w:val="002E777E"/>
    <w:rsid w:val="002F2C0F"/>
    <w:rsid w:val="002F4EBB"/>
    <w:rsid w:val="003072E6"/>
    <w:rsid w:val="003103C5"/>
    <w:rsid w:val="003203B7"/>
    <w:rsid w:val="00353FFD"/>
    <w:rsid w:val="00355A33"/>
    <w:rsid w:val="00360DB2"/>
    <w:rsid w:val="0037368D"/>
    <w:rsid w:val="00393661"/>
    <w:rsid w:val="003A2C9A"/>
    <w:rsid w:val="003B1C23"/>
    <w:rsid w:val="003C1FD0"/>
    <w:rsid w:val="003C760C"/>
    <w:rsid w:val="003E0392"/>
    <w:rsid w:val="003E25E4"/>
    <w:rsid w:val="00400CB7"/>
    <w:rsid w:val="00405BD7"/>
    <w:rsid w:val="00410882"/>
    <w:rsid w:val="00410DF0"/>
    <w:rsid w:val="00425DCE"/>
    <w:rsid w:val="00441263"/>
    <w:rsid w:val="00445303"/>
    <w:rsid w:val="00450C89"/>
    <w:rsid w:val="00471DAD"/>
    <w:rsid w:val="00471F01"/>
    <w:rsid w:val="004725AC"/>
    <w:rsid w:val="00492585"/>
    <w:rsid w:val="004A183A"/>
    <w:rsid w:val="004A5BAD"/>
    <w:rsid w:val="004B6013"/>
    <w:rsid w:val="004D2D27"/>
    <w:rsid w:val="004D4811"/>
    <w:rsid w:val="004E72BC"/>
    <w:rsid w:val="004F4DF3"/>
    <w:rsid w:val="004F5C03"/>
    <w:rsid w:val="0050190B"/>
    <w:rsid w:val="00504AFC"/>
    <w:rsid w:val="005064BA"/>
    <w:rsid w:val="0051257F"/>
    <w:rsid w:val="0051490D"/>
    <w:rsid w:val="00523D9F"/>
    <w:rsid w:val="0052732E"/>
    <w:rsid w:val="00534461"/>
    <w:rsid w:val="00566A06"/>
    <w:rsid w:val="005710CC"/>
    <w:rsid w:val="00580D26"/>
    <w:rsid w:val="00593941"/>
    <w:rsid w:val="005A5520"/>
    <w:rsid w:val="005B43B1"/>
    <w:rsid w:val="005C208E"/>
    <w:rsid w:val="005C2F3E"/>
    <w:rsid w:val="005C4B8F"/>
    <w:rsid w:val="005C6658"/>
    <w:rsid w:val="005C7038"/>
    <w:rsid w:val="005D12C5"/>
    <w:rsid w:val="005D73AA"/>
    <w:rsid w:val="005E0EB8"/>
    <w:rsid w:val="00602CA7"/>
    <w:rsid w:val="00603E35"/>
    <w:rsid w:val="00604C37"/>
    <w:rsid w:val="00612A13"/>
    <w:rsid w:val="0061711B"/>
    <w:rsid w:val="00620715"/>
    <w:rsid w:val="0062591C"/>
    <w:rsid w:val="00636B79"/>
    <w:rsid w:val="006457F1"/>
    <w:rsid w:val="00651643"/>
    <w:rsid w:val="00674C90"/>
    <w:rsid w:val="0068458D"/>
    <w:rsid w:val="00685710"/>
    <w:rsid w:val="00694631"/>
    <w:rsid w:val="00694EF2"/>
    <w:rsid w:val="006B0721"/>
    <w:rsid w:val="006B0949"/>
    <w:rsid w:val="006B0F61"/>
    <w:rsid w:val="006B5589"/>
    <w:rsid w:val="006C3806"/>
    <w:rsid w:val="006C680F"/>
    <w:rsid w:val="006D4A80"/>
    <w:rsid w:val="006E6FB2"/>
    <w:rsid w:val="006E71CD"/>
    <w:rsid w:val="006F1A08"/>
    <w:rsid w:val="006F7A7B"/>
    <w:rsid w:val="007119E9"/>
    <w:rsid w:val="007228B1"/>
    <w:rsid w:val="007229F5"/>
    <w:rsid w:val="0072379A"/>
    <w:rsid w:val="00726CA9"/>
    <w:rsid w:val="0074743E"/>
    <w:rsid w:val="007539B0"/>
    <w:rsid w:val="00761878"/>
    <w:rsid w:val="00763085"/>
    <w:rsid w:val="007676F4"/>
    <w:rsid w:val="007C7FB6"/>
    <w:rsid w:val="007E1D92"/>
    <w:rsid w:val="007E62CD"/>
    <w:rsid w:val="007F66F9"/>
    <w:rsid w:val="00801A8A"/>
    <w:rsid w:val="008125F9"/>
    <w:rsid w:val="0081449C"/>
    <w:rsid w:val="00820F06"/>
    <w:rsid w:val="008300A9"/>
    <w:rsid w:val="00837725"/>
    <w:rsid w:val="008441C4"/>
    <w:rsid w:val="00845394"/>
    <w:rsid w:val="00853D12"/>
    <w:rsid w:val="00861CE4"/>
    <w:rsid w:val="00874174"/>
    <w:rsid w:val="00877507"/>
    <w:rsid w:val="00884F92"/>
    <w:rsid w:val="008967B9"/>
    <w:rsid w:val="008A393F"/>
    <w:rsid w:val="008B2FF0"/>
    <w:rsid w:val="008B3F64"/>
    <w:rsid w:val="008B6996"/>
    <w:rsid w:val="008C5E9D"/>
    <w:rsid w:val="008C6E69"/>
    <w:rsid w:val="008E0ADA"/>
    <w:rsid w:val="008E1171"/>
    <w:rsid w:val="008E6F0B"/>
    <w:rsid w:val="008F367A"/>
    <w:rsid w:val="00912C00"/>
    <w:rsid w:val="0092064E"/>
    <w:rsid w:val="009248E2"/>
    <w:rsid w:val="0093675C"/>
    <w:rsid w:val="00941067"/>
    <w:rsid w:val="009452FC"/>
    <w:rsid w:val="00950E66"/>
    <w:rsid w:val="00957C3D"/>
    <w:rsid w:val="00973F07"/>
    <w:rsid w:val="00983E3F"/>
    <w:rsid w:val="00995026"/>
    <w:rsid w:val="009C4143"/>
    <w:rsid w:val="009C4658"/>
    <w:rsid w:val="009D3D08"/>
    <w:rsid w:val="009E29DE"/>
    <w:rsid w:val="009F3788"/>
    <w:rsid w:val="009F6633"/>
    <w:rsid w:val="00A1127B"/>
    <w:rsid w:val="00A138EB"/>
    <w:rsid w:val="00A22F19"/>
    <w:rsid w:val="00A26C3A"/>
    <w:rsid w:val="00A319E7"/>
    <w:rsid w:val="00A45DEC"/>
    <w:rsid w:val="00A63DEC"/>
    <w:rsid w:val="00A75EC2"/>
    <w:rsid w:val="00A75EEC"/>
    <w:rsid w:val="00A77D9C"/>
    <w:rsid w:val="00A8159F"/>
    <w:rsid w:val="00A833C8"/>
    <w:rsid w:val="00A95011"/>
    <w:rsid w:val="00AA0523"/>
    <w:rsid w:val="00AA4AC2"/>
    <w:rsid w:val="00AA4F7B"/>
    <w:rsid w:val="00AA699F"/>
    <w:rsid w:val="00AE453E"/>
    <w:rsid w:val="00AF108B"/>
    <w:rsid w:val="00AF56DF"/>
    <w:rsid w:val="00B00548"/>
    <w:rsid w:val="00B17F26"/>
    <w:rsid w:val="00B2047E"/>
    <w:rsid w:val="00B259C8"/>
    <w:rsid w:val="00B30B97"/>
    <w:rsid w:val="00B34D54"/>
    <w:rsid w:val="00B34EC4"/>
    <w:rsid w:val="00B36DD9"/>
    <w:rsid w:val="00B43E26"/>
    <w:rsid w:val="00B532FC"/>
    <w:rsid w:val="00B62312"/>
    <w:rsid w:val="00B76E69"/>
    <w:rsid w:val="00B860ED"/>
    <w:rsid w:val="00B861C5"/>
    <w:rsid w:val="00B91E5F"/>
    <w:rsid w:val="00B94CF1"/>
    <w:rsid w:val="00BA109B"/>
    <w:rsid w:val="00BA4BD9"/>
    <w:rsid w:val="00BC1B69"/>
    <w:rsid w:val="00BC32A3"/>
    <w:rsid w:val="00BD2C17"/>
    <w:rsid w:val="00BD31FC"/>
    <w:rsid w:val="00BE0ABA"/>
    <w:rsid w:val="00BE148E"/>
    <w:rsid w:val="00BF020F"/>
    <w:rsid w:val="00C04B90"/>
    <w:rsid w:val="00C11A0A"/>
    <w:rsid w:val="00C30F9C"/>
    <w:rsid w:val="00C340EE"/>
    <w:rsid w:val="00C3620E"/>
    <w:rsid w:val="00C4585B"/>
    <w:rsid w:val="00C51688"/>
    <w:rsid w:val="00C601B2"/>
    <w:rsid w:val="00C64D15"/>
    <w:rsid w:val="00C822ED"/>
    <w:rsid w:val="00C8303C"/>
    <w:rsid w:val="00CA56E5"/>
    <w:rsid w:val="00CA5E2E"/>
    <w:rsid w:val="00CA6374"/>
    <w:rsid w:val="00CB3BED"/>
    <w:rsid w:val="00CB432F"/>
    <w:rsid w:val="00CC7677"/>
    <w:rsid w:val="00CD7CD5"/>
    <w:rsid w:val="00CE0B18"/>
    <w:rsid w:val="00CE4B5D"/>
    <w:rsid w:val="00CE5A0D"/>
    <w:rsid w:val="00CE6CAA"/>
    <w:rsid w:val="00CE77E7"/>
    <w:rsid w:val="00CF3EF6"/>
    <w:rsid w:val="00D07184"/>
    <w:rsid w:val="00D1005F"/>
    <w:rsid w:val="00D30534"/>
    <w:rsid w:val="00D3320D"/>
    <w:rsid w:val="00D335DB"/>
    <w:rsid w:val="00D52480"/>
    <w:rsid w:val="00D56153"/>
    <w:rsid w:val="00D60988"/>
    <w:rsid w:val="00D726DD"/>
    <w:rsid w:val="00D81F09"/>
    <w:rsid w:val="00DA3E80"/>
    <w:rsid w:val="00DA5071"/>
    <w:rsid w:val="00DA597B"/>
    <w:rsid w:val="00DC6ACB"/>
    <w:rsid w:val="00DD7AD7"/>
    <w:rsid w:val="00DE40DD"/>
    <w:rsid w:val="00DE4F0A"/>
    <w:rsid w:val="00DF4612"/>
    <w:rsid w:val="00E05D1B"/>
    <w:rsid w:val="00E10991"/>
    <w:rsid w:val="00E11A6C"/>
    <w:rsid w:val="00E20E3A"/>
    <w:rsid w:val="00E22649"/>
    <w:rsid w:val="00E26505"/>
    <w:rsid w:val="00E2655A"/>
    <w:rsid w:val="00E31057"/>
    <w:rsid w:val="00E312FF"/>
    <w:rsid w:val="00E37E9C"/>
    <w:rsid w:val="00E40F4C"/>
    <w:rsid w:val="00E45A46"/>
    <w:rsid w:val="00E45F93"/>
    <w:rsid w:val="00E54274"/>
    <w:rsid w:val="00E57997"/>
    <w:rsid w:val="00E80F4E"/>
    <w:rsid w:val="00E827DA"/>
    <w:rsid w:val="00E82972"/>
    <w:rsid w:val="00E873F2"/>
    <w:rsid w:val="00EA0C09"/>
    <w:rsid w:val="00EA4B2C"/>
    <w:rsid w:val="00EC257E"/>
    <w:rsid w:val="00EC42BD"/>
    <w:rsid w:val="00EC74BC"/>
    <w:rsid w:val="00ED58B3"/>
    <w:rsid w:val="00EE455C"/>
    <w:rsid w:val="00EF77D4"/>
    <w:rsid w:val="00F00DB0"/>
    <w:rsid w:val="00F03ECC"/>
    <w:rsid w:val="00F05120"/>
    <w:rsid w:val="00F05DF3"/>
    <w:rsid w:val="00F121F4"/>
    <w:rsid w:val="00F147F0"/>
    <w:rsid w:val="00F15D3C"/>
    <w:rsid w:val="00F212C0"/>
    <w:rsid w:val="00F3768B"/>
    <w:rsid w:val="00F46047"/>
    <w:rsid w:val="00F5558A"/>
    <w:rsid w:val="00F63ABC"/>
    <w:rsid w:val="00F70078"/>
    <w:rsid w:val="00F73C3B"/>
    <w:rsid w:val="00F946B4"/>
    <w:rsid w:val="00FA18F2"/>
    <w:rsid w:val="00FA2581"/>
    <w:rsid w:val="00FA2E2A"/>
    <w:rsid w:val="00FC3B70"/>
    <w:rsid w:val="00FC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25923FC"/>
  <w15:chartTrackingRefBased/>
  <w15:docId w15:val="{B53CC4B0-2B04-47FF-A3D7-C2705C6A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48E"/>
  </w:style>
  <w:style w:type="paragraph" w:styleId="Heading1">
    <w:name w:val="heading 1"/>
    <w:basedOn w:val="Normal"/>
    <w:next w:val="Normal"/>
    <w:link w:val="Heading1Char"/>
    <w:autoRedefine/>
    <w:uiPriority w:val="9"/>
    <w:qFormat/>
    <w:rsid w:val="00FA2581"/>
    <w:pPr>
      <w:keepNext/>
      <w:keepLines/>
      <w:spacing w:after="360"/>
      <w:outlineLvl w:val="0"/>
    </w:pPr>
    <w:rPr>
      <w:rFonts w:ascii="Arial" w:eastAsiaTheme="majorEastAsia" w:hAnsi="Arial" w:cstheme="majorBidi"/>
      <w:color w:val="193F6F"/>
      <w:sz w:val="44"/>
      <w:szCs w:val="32"/>
    </w:rPr>
  </w:style>
  <w:style w:type="paragraph" w:styleId="Heading2">
    <w:name w:val="heading 2"/>
    <w:basedOn w:val="Normal"/>
    <w:next w:val="Normal"/>
    <w:link w:val="Heading2Char"/>
    <w:uiPriority w:val="9"/>
    <w:unhideWhenUsed/>
    <w:qFormat/>
    <w:rsid w:val="001C4CE9"/>
    <w:pPr>
      <w:keepNext/>
      <w:keepLines/>
      <w:spacing w:before="120" w:after="240"/>
      <w:outlineLvl w:val="1"/>
    </w:pPr>
    <w:rPr>
      <w:rFonts w:ascii="Century Gothic" w:eastAsiaTheme="majorEastAsia" w:hAnsi="Century Gothic" w:cstheme="majorBidi"/>
      <w:b/>
      <w:caps/>
      <w:color w:val="005CAB"/>
      <w:sz w:val="26"/>
      <w:szCs w:val="26"/>
    </w:rPr>
  </w:style>
  <w:style w:type="paragraph" w:styleId="Heading3">
    <w:name w:val="heading 3"/>
    <w:basedOn w:val="Normal"/>
    <w:next w:val="Normal"/>
    <w:link w:val="Heading3Char"/>
    <w:uiPriority w:val="9"/>
    <w:unhideWhenUsed/>
    <w:qFormat/>
    <w:rsid w:val="006E6FB2"/>
    <w:pPr>
      <w:keepNext/>
      <w:keepLines/>
      <w:spacing w:before="120" w:after="160"/>
      <w:outlineLvl w:val="2"/>
    </w:pPr>
    <w:rPr>
      <w:rFonts w:asciiTheme="minorHAnsi" w:eastAsiaTheme="majorEastAsia" w:hAnsiTheme="minorHAnsi" w:cstheme="majorBidi"/>
      <w:b/>
      <w:sz w:val="26"/>
      <w:szCs w:val="24"/>
      <w:u w:val="single"/>
    </w:rPr>
  </w:style>
  <w:style w:type="paragraph" w:styleId="Heading4">
    <w:name w:val="heading 4"/>
    <w:basedOn w:val="Normal"/>
    <w:next w:val="Normal"/>
    <w:link w:val="Heading4Char"/>
    <w:uiPriority w:val="9"/>
    <w:unhideWhenUsed/>
    <w:qFormat/>
    <w:rsid w:val="001C4CE9"/>
    <w:pPr>
      <w:keepNext/>
      <w:keepLines/>
      <w:spacing w:before="120" w:after="120"/>
      <w:outlineLvl w:val="3"/>
    </w:pPr>
    <w:rPr>
      <w:rFonts w:asciiTheme="majorHAnsi" w:eastAsiaTheme="majorEastAsia" w:hAnsiTheme="majorHAnsi" w:cstheme="majorBidi"/>
      <w:b/>
      <w:i/>
      <w:iCs/>
      <w:color w:val="005CAB"/>
      <w:sz w:val="24"/>
    </w:rPr>
  </w:style>
  <w:style w:type="paragraph" w:styleId="Heading5">
    <w:name w:val="heading 5"/>
    <w:basedOn w:val="Normal"/>
    <w:next w:val="Normal"/>
    <w:link w:val="Heading5Char"/>
    <w:uiPriority w:val="9"/>
    <w:unhideWhenUsed/>
    <w:rsid w:val="00445303"/>
    <w:pPr>
      <w:keepNext/>
      <w:keepLines/>
      <w:spacing w:after="12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AA4F7B"/>
    <w:pPr>
      <w:outlineLvl w:val="5"/>
    </w:pPr>
  </w:style>
  <w:style w:type="paragraph" w:styleId="Heading7">
    <w:name w:val="heading 7"/>
    <w:basedOn w:val="Normal"/>
    <w:next w:val="Normal"/>
    <w:link w:val="Heading7Char"/>
    <w:uiPriority w:val="9"/>
    <w:semiHidden/>
    <w:unhideWhenUsed/>
    <w:rsid w:val="00296C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1F01"/>
    <w:pPr>
      <w:tabs>
        <w:tab w:val="center" w:pos="4680"/>
        <w:tab w:val="right" w:pos="9360"/>
      </w:tabs>
    </w:pPr>
  </w:style>
  <w:style w:type="character" w:customStyle="1" w:styleId="HeaderChar">
    <w:name w:val="Header Char"/>
    <w:basedOn w:val="DefaultParagraphFont"/>
    <w:link w:val="Header"/>
    <w:rsid w:val="00471F01"/>
  </w:style>
  <w:style w:type="paragraph" w:styleId="Footer">
    <w:name w:val="footer"/>
    <w:basedOn w:val="Normal"/>
    <w:link w:val="FooterChar"/>
    <w:uiPriority w:val="99"/>
    <w:unhideWhenUsed/>
    <w:rsid w:val="00471F01"/>
    <w:pPr>
      <w:tabs>
        <w:tab w:val="center" w:pos="4680"/>
        <w:tab w:val="right" w:pos="9360"/>
      </w:tabs>
    </w:pPr>
  </w:style>
  <w:style w:type="character" w:customStyle="1" w:styleId="FooterChar">
    <w:name w:val="Footer Char"/>
    <w:basedOn w:val="DefaultParagraphFont"/>
    <w:link w:val="Footer"/>
    <w:uiPriority w:val="99"/>
    <w:rsid w:val="00471F01"/>
  </w:style>
  <w:style w:type="paragraph" w:customStyle="1" w:styleId="ListParagraph2">
    <w:name w:val="List Paragraph 2"/>
    <w:basedOn w:val="ListParagraph"/>
    <w:qFormat/>
    <w:rsid w:val="001559AE"/>
    <w:pPr>
      <w:numPr>
        <w:numId w:val="1"/>
      </w:numPr>
      <w:ind w:left="1296" w:hanging="216"/>
    </w:pPr>
  </w:style>
  <w:style w:type="character" w:styleId="PlaceholderText">
    <w:name w:val="Placeholder Text"/>
    <w:basedOn w:val="DefaultParagraphFont"/>
    <w:uiPriority w:val="99"/>
    <w:semiHidden/>
    <w:rsid w:val="00471F01"/>
    <w:rPr>
      <w:color w:val="808080"/>
    </w:rPr>
  </w:style>
  <w:style w:type="table" w:styleId="TableGrid">
    <w:name w:val="Table Grid"/>
    <w:basedOn w:val="TableNormal"/>
    <w:uiPriority w:val="39"/>
    <w:rsid w:val="00471F01"/>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45303"/>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FA2581"/>
    <w:rPr>
      <w:rFonts w:ascii="Arial" w:eastAsiaTheme="majorEastAsia" w:hAnsi="Arial" w:cstheme="majorBidi"/>
      <w:color w:val="193F6F"/>
      <w:sz w:val="44"/>
      <w:szCs w:val="32"/>
    </w:rPr>
  </w:style>
  <w:style w:type="paragraph" w:styleId="ListParagraph">
    <w:name w:val="List Paragraph"/>
    <w:basedOn w:val="Normal"/>
    <w:link w:val="ListParagraphChar"/>
    <w:qFormat/>
    <w:rsid w:val="008B6996"/>
    <w:pPr>
      <w:numPr>
        <w:numId w:val="2"/>
      </w:numPr>
      <w:ind w:left="720" w:hanging="216"/>
    </w:pPr>
  </w:style>
  <w:style w:type="character" w:customStyle="1" w:styleId="Heading2Char">
    <w:name w:val="Heading 2 Char"/>
    <w:basedOn w:val="DefaultParagraphFont"/>
    <w:link w:val="Heading2"/>
    <w:uiPriority w:val="9"/>
    <w:rsid w:val="001C4CE9"/>
    <w:rPr>
      <w:rFonts w:ascii="Century Gothic" w:eastAsiaTheme="majorEastAsia" w:hAnsi="Century Gothic" w:cstheme="majorBidi"/>
      <w:b/>
      <w:caps/>
      <w:color w:val="005CAB"/>
      <w:sz w:val="26"/>
      <w:szCs w:val="26"/>
    </w:rPr>
  </w:style>
  <w:style w:type="paragraph" w:styleId="BalloonText">
    <w:name w:val="Balloon Text"/>
    <w:basedOn w:val="Normal"/>
    <w:link w:val="BalloonTextChar"/>
    <w:uiPriority w:val="99"/>
    <w:semiHidden/>
    <w:unhideWhenUsed/>
    <w:rsid w:val="006E6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FB2"/>
    <w:rPr>
      <w:rFonts w:ascii="Segoe UI" w:hAnsi="Segoe UI" w:cs="Segoe UI"/>
      <w:sz w:val="18"/>
      <w:szCs w:val="18"/>
    </w:rPr>
  </w:style>
  <w:style w:type="character" w:customStyle="1" w:styleId="Heading3Char">
    <w:name w:val="Heading 3 Char"/>
    <w:basedOn w:val="DefaultParagraphFont"/>
    <w:link w:val="Heading3"/>
    <w:uiPriority w:val="9"/>
    <w:rsid w:val="006E6FB2"/>
    <w:rPr>
      <w:rFonts w:asciiTheme="minorHAnsi" w:eastAsiaTheme="majorEastAsia" w:hAnsiTheme="minorHAnsi" w:cstheme="majorBidi"/>
      <w:b/>
      <w:sz w:val="26"/>
      <w:szCs w:val="24"/>
      <w:u w:val="single"/>
    </w:rPr>
  </w:style>
  <w:style w:type="character" w:customStyle="1" w:styleId="Heading4Char">
    <w:name w:val="Heading 4 Char"/>
    <w:basedOn w:val="DefaultParagraphFont"/>
    <w:link w:val="Heading4"/>
    <w:uiPriority w:val="9"/>
    <w:rsid w:val="001C4CE9"/>
    <w:rPr>
      <w:rFonts w:asciiTheme="majorHAnsi" w:eastAsiaTheme="majorEastAsia" w:hAnsiTheme="majorHAnsi" w:cstheme="majorBidi"/>
      <w:b/>
      <w:i/>
      <w:iCs/>
      <w:color w:val="005CAB"/>
      <w:sz w:val="24"/>
    </w:rPr>
  </w:style>
  <w:style w:type="paragraph" w:customStyle="1" w:styleId="ListParagraph3">
    <w:name w:val="List Paragraph 3"/>
    <w:basedOn w:val="ListParagraph2"/>
    <w:qFormat/>
    <w:rsid w:val="001559AE"/>
    <w:pPr>
      <w:numPr>
        <w:numId w:val="3"/>
      </w:numPr>
      <w:ind w:left="2016" w:hanging="216"/>
    </w:pPr>
  </w:style>
  <w:style w:type="character" w:customStyle="1" w:styleId="Heading6Char">
    <w:name w:val="Heading 6 Char"/>
    <w:basedOn w:val="DefaultParagraphFont"/>
    <w:link w:val="Heading6"/>
    <w:uiPriority w:val="9"/>
    <w:rsid w:val="00AA4F7B"/>
  </w:style>
  <w:style w:type="paragraph" w:customStyle="1" w:styleId="Numbering2">
    <w:name w:val="Numbering 2"/>
    <w:basedOn w:val="Normal"/>
    <w:qFormat/>
    <w:rsid w:val="00AA4F7B"/>
    <w:pPr>
      <w:numPr>
        <w:numId w:val="4"/>
      </w:numPr>
      <w:ind w:left="1224" w:hanging="144"/>
    </w:pPr>
    <w:rPr>
      <w:rFonts w:asciiTheme="minorHAnsi" w:hAnsiTheme="minorHAnsi" w:cstheme="minorBidi"/>
    </w:rPr>
  </w:style>
  <w:style w:type="paragraph" w:customStyle="1" w:styleId="Numbering3">
    <w:name w:val="Numbering 3"/>
    <w:basedOn w:val="ListParagraph"/>
    <w:qFormat/>
    <w:rsid w:val="0015545A"/>
    <w:pPr>
      <w:numPr>
        <w:numId w:val="5"/>
      </w:numPr>
      <w:spacing w:after="120"/>
      <w:ind w:left="1944" w:hanging="144"/>
    </w:pPr>
    <w:rPr>
      <w:rFonts w:asciiTheme="minorHAnsi" w:hAnsiTheme="minorHAnsi" w:cstheme="minorBidi"/>
    </w:rPr>
  </w:style>
  <w:style w:type="paragraph" w:customStyle="1" w:styleId="TableTitle">
    <w:name w:val="Table Title"/>
    <w:basedOn w:val="Normal"/>
    <w:qFormat/>
    <w:rsid w:val="00DE40DD"/>
    <w:pPr>
      <w:spacing w:after="120"/>
    </w:pPr>
    <w:rPr>
      <w:b/>
      <w:i/>
      <w:sz w:val="24"/>
      <w:szCs w:val="24"/>
    </w:rPr>
  </w:style>
  <w:style w:type="paragraph" w:styleId="TOCHeading">
    <w:name w:val="TOC Heading"/>
    <w:basedOn w:val="Heading1"/>
    <w:next w:val="Normal"/>
    <w:uiPriority w:val="39"/>
    <w:unhideWhenUsed/>
    <w:qFormat/>
    <w:rsid w:val="007E62CD"/>
    <w:pPr>
      <w:spacing w:before="240" w:after="0" w:line="259" w:lineRule="auto"/>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3C1FD0"/>
    <w:pPr>
      <w:spacing w:after="100"/>
    </w:pPr>
  </w:style>
  <w:style w:type="paragraph" w:styleId="TOC2">
    <w:name w:val="toc 2"/>
    <w:basedOn w:val="Normal"/>
    <w:next w:val="Normal"/>
    <w:autoRedefine/>
    <w:uiPriority w:val="39"/>
    <w:unhideWhenUsed/>
    <w:rsid w:val="003C1FD0"/>
    <w:pPr>
      <w:spacing w:after="100"/>
      <w:ind w:left="220"/>
    </w:pPr>
  </w:style>
  <w:style w:type="paragraph" w:styleId="TOC3">
    <w:name w:val="toc 3"/>
    <w:basedOn w:val="Normal"/>
    <w:next w:val="Normal"/>
    <w:autoRedefine/>
    <w:uiPriority w:val="39"/>
    <w:unhideWhenUsed/>
    <w:rsid w:val="003C1FD0"/>
    <w:pPr>
      <w:spacing w:after="100"/>
      <w:ind w:left="440"/>
    </w:pPr>
  </w:style>
  <w:style w:type="numbering" w:customStyle="1" w:styleId="Style1">
    <w:name w:val="Style1"/>
    <w:basedOn w:val="NoList"/>
    <w:uiPriority w:val="99"/>
    <w:rsid w:val="00F946B4"/>
    <w:pPr>
      <w:numPr>
        <w:numId w:val="6"/>
      </w:numPr>
    </w:pPr>
  </w:style>
  <w:style w:type="paragraph" w:styleId="List">
    <w:name w:val="List"/>
    <w:basedOn w:val="Normal"/>
    <w:uiPriority w:val="99"/>
    <w:semiHidden/>
    <w:unhideWhenUsed/>
    <w:rsid w:val="008B6996"/>
    <w:pPr>
      <w:ind w:left="360" w:hanging="360"/>
      <w:contextualSpacing/>
    </w:pPr>
  </w:style>
  <w:style w:type="numbering" w:customStyle="1" w:styleId="NumericList">
    <w:name w:val="Numeric List"/>
    <w:basedOn w:val="NoList"/>
    <w:rsid w:val="00F946B4"/>
    <w:pPr>
      <w:numPr>
        <w:numId w:val="7"/>
      </w:numPr>
    </w:pPr>
  </w:style>
  <w:style w:type="numbering" w:customStyle="1" w:styleId="NumbersList">
    <w:name w:val="Numbers List"/>
    <w:basedOn w:val="NoList"/>
    <w:rsid w:val="00F946B4"/>
    <w:pPr>
      <w:numPr>
        <w:numId w:val="8"/>
      </w:numPr>
    </w:pPr>
  </w:style>
  <w:style w:type="numbering" w:customStyle="1" w:styleId="StyleNumbersListOutlinenumberedLeft06">
    <w:name w:val="Style Numbers List + Outline numbered Left:  0.6&quot;"/>
    <w:basedOn w:val="NoList"/>
    <w:rsid w:val="00F03ECC"/>
    <w:pPr>
      <w:numPr>
        <w:numId w:val="9"/>
      </w:numPr>
    </w:pPr>
  </w:style>
  <w:style w:type="numbering" w:customStyle="1" w:styleId="StyleNumbersListOutlinenumberedLeft061">
    <w:name w:val="Style Numbers List + Outline numbered Left:  0.6&quot;1"/>
    <w:basedOn w:val="NoList"/>
    <w:rsid w:val="00F03ECC"/>
    <w:pPr>
      <w:numPr>
        <w:numId w:val="10"/>
      </w:numPr>
    </w:pPr>
  </w:style>
  <w:style w:type="numbering" w:customStyle="1" w:styleId="StyleNumbersListOutlinenumberedLeft062">
    <w:name w:val="Style Numbers List + Outline numbered Left:  0.6&quot;2"/>
    <w:basedOn w:val="NoList"/>
    <w:rsid w:val="00F03ECC"/>
    <w:pPr>
      <w:numPr>
        <w:numId w:val="11"/>
      </w:numPr>
    </w:pPr>
  </w:style>
  <w:style w:type="numbering" w:customStyle="1" w:styleId="StyleNumbersListOutlinenumberedLeft063">
    <w:name w:val="Style Numbers List + Outline numbered Left:  0.6&quot;3"/>
    <w:basedOn w:val="NoList"/>
    <w:rsid w:val="00F03ECC"/>
    <w:pPr>
      <w:numPr>
        <w:numId w:val="12"/>
      </w:numPr>
    </w:pPr>
  </w:style>
  <w:style w:type="paragraph" w:customStyle="1" w:styleId="Numbering1">
    <w:name w:val="Numbering 1"/>
    <w:basedOn w:val="Normal"/>
    <w:qFormat/>
    <w:rsid w:val="00492585"/>
    <w:pPr>
      <w:numPr>
        <w:numId w:val="13"/>
      </w:numPr>
      <w:ind w:left="1800"/>
    </w:pPr>
  </w:style>
  <w:style w:type="character" w:customStyle="1" w:styleId="Heading7Char">
    <w:name w:val="Heading 7 Char"/>
    <w:basedOn w:val="DefaultParagraphFont"/>
    <w:link w:val="Heading7"/>
    <w:uiPriority w:val="9"/>
    <w:semiHidden/>
    <w:rsid w:val="00296C58"/>
    <w:rPr>
      <w:rFonts w:asciiTheme="majorHAnsi" w:eastAsiaTheme="majorEastAsia" w:hAnsiTheme="majorHAnsi" w:cstheme="majorBidi"/>
      <w:i/>
      <w:iCs/>
      <w:color w:val="1F4D78" w:themeColor="accent1" w:themeShade="7F"/>
    </w:rPr>
  </w:style>
  <w:style w:type="character" w:styleId="Hyperlink">
    <w:name w:val="Hyperlink"/>
    <w:basedOn w:val="DefaultParagraphFont"/>
    <w:uiPriority w:val="99"/>
    <w:unhideWhenUsed/>
    <w:rsid w:val="00BE148E"/>
    <w:rPr>
      <w:color w:val="0563C1" w:themeColor="hyperlink"/>
      <w:u w:val="single"/>
    </w:rPr>
  </w:style>
  <w:style w:type="paragraph" w:styleId="BodyTextIndent2">
    <w:name w:val="Body Text Indent 2"/>
    <w:basedOn w:val="Normal"/>
    <w:link w:val="BodyTextIndent2Char"/>
    <w:unhideWhenUsed/>
    <w:rsid w:val="000424BF"/>
    <w:pPr>
      <w:spacing w:after="120" w:line="480" w:lineRule="auto"/>
      <w:ind w:left="360"/>
    </w:pPr>
  </w:style>
  <w:style w:type="character" w:customStyle="1" w:styleId="BodyTextIndent2Char">
    <w:name w:val="Body Text Indent 2 Char"/>
    <w:basedOn w:val="DefaultParagraphFont"/>
    <w:link w:val="BodyTextIndent2"/>
    <w:rsid w:val="000424BF"/>
  </w:style>
  <w:style w:type="paragraph" w:customStyle="1" w:styleId="BulletList">
    <w:name w:val="Bullet List"/>
    <w:basedOn w:val="Normal"/>
    <w:rsid w:val="000424BF"/>
    <w:pPr>
      <w:numPr>
        <w:numId w:val="15"/>
      </w:numPr>
      <w:overflowPunct w:val="0"/>
      <w:autoSpaceDE w:val="0"/>
      <w:autoSpaceDN w:val="0"/>
      <w:adjustRightInd w:val="0"/>
      <w:spacing w:before="120" w:after="120" w:line="220" w:lineRule="atLeast"/>
      <w:textAlignment w:val="baseline"/>
    </w:pPr>
    <w:rPr>
      <w:rFonts w:ascii="Times New Roman" w:eastAsia="Times New Roman" w:hAnsi="Times New Roman"/>
      <w:bCs/>
      <w:sz w:val="24"/>
      <w:szCs w:val="20"/>
    </w:rPr>
  </w:style>
  <w:style w:type="character" w:customStyle="1" w:styleId="ListParagraphChar">
    <w:name w:val="List Paragraph Char"/>
    <w:link w:val="ListParagraph"/>
    <w:uiPriority w:val="34"/>
    <w:locked/>
    <w:rsid w:val="001447DD"/>
  </w:style>
  <w:style w:type="paragraph" w:styleId="FootnoteText">
    <w:name w:val="footnote text"/>
    <w:basedOn w:val="Normal"/>
    <w:link w:val="FootnoteTextChar"/>
    <w:semiHidden/>
    <w:rsid w:val="001447DD"/>
    <w:pPr>
      <w:overflowPunct w:val="0"/>
      <w:autoSpaceDE w:val="0"/>
      <w:autoSpaceDN w:val="0"/>
      <w:adjustRightInd w:val="0"/>
      <w:textAlignment w:val="baseline"/>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1447DD"/>
    <w:rPr>
      <w:rFonts w:ascii="Times New Roman" w:eastAsia="Times New Roman" w:hAnsi="Times New Roman"/>
      <w:sz w:val="20"/>
      <w:szCs w:val="20"/>
    </w:rPr>
  </w:style>
  <w:style w:type="character" w:styleId="FootnoteReference">
    <w:name w:val="footnote reference"/>
    <w:semiHidden/>
    <w:rsid w:val="001447DD"/>
    <w:rPr>
      <w:vertAlign w:val="superscript"/>
    </w:rPr>
  </w:style>
  <w:style w:type="paragraph" w:styleId="NoSpacing">
    <w:name w:val="No Spacing"/>
    <w:uiPriority w:val="1"/>
    <w:qFormat/>
    <w:rsid w:val="001447DD"/>
    <w:rPr>
      <w:rFonts w:eastAsia="Calibri"/>
    </w:rPr>
  </w:style>
  <w:style w:type="table" w:customStyle="1" w:styleId="TableGrid1">
    <w:name w:val="Table Grid1"/>
    <w:basedOn w:val="TableNormal"/>
    <w:next w:val="TableGrid"/>
    <w:rsid w:val="001447DD"/>
    <w:rPr>
      <w:rFonts w:ascii="Times" w:eastAsia="Times" w:hAnsi="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447DD"/>
    <w:rPr>
      <w:sz w:val="20"/>
      <w:szCs w:val="20"/>
    </w:rPr>
  </w:style>
  <w:style w:type="character" w:customStyle="1" w:styleId="CommentTextChar">
    <w:name w:val="Comment Text Char"/>
    <w:basedOn w:val="DefaultParagraphFont"/>
    <w:link w:val="CommentText"/>
    <w:uiPriority w:val="99"/>
    <w:rsid w:val="001447DD"/>
    <w:rPr>
      <w:sz w:val="20"/>
      <w:szCs w:val="20"/>
    </w:rPr>
  </w:style>
  <w:style w:type="table" w:customStyle="1" w:styleId="TableGrid11">
    <w:name w:val="Table Grid11"/>
    <w:basedOn w:val="TableNormal"/>
    <w:next w:val="TableGrid"/>
    <w:uiPriority w:val="39"/>
    <w:rsid w:val="001447DD"/>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447DD"/>
    <w:pPr>
      <w:spacing w:after="120"/>
    </w:pPr>
  </w:style>
  <w:style w:type="character" w:customStyle="1" w:styleId="BodyTextChar">
    <w:name w:val="Body Text Char"/>
    <w:basedOn w:val="DefaultParagraphFont"/>
    <w:link w:val="BodyText"/>
    <w:uiPriority w:val="99"/>
    <w:semiHidden/>
    <w:rsid w:val="001447DD"/>
  </w:style>
  <w:style w:type="paragraph" w:customStyle="1" w:styleId="TextunderSubheading">
    <w:name w:val="Text under Subheading"/>
    <w:basedOn w:val="BodyText"/>
    <w:rsid w:val="001447DD"/>
    <w:pPr>
      <w:overflowPunct w:val="0"/>
      <w:autoSpaceDE w:val="0"/>
      <w:autoSpaceDN w:val="0"/>
      <w:adjustRightInd w:val="0"/>
      <w:spacing w:before="120" w:line="220" w:lineRule="atLeast"/>
      <w:ind w:left="360"/>
      <w:textAlignment w:val="baseline"/>
    </w:pPr>
    <w:rPr>
      <w:rFonts w:ascii="Times New Roman" w:eastAsia="Times New Roman" w:hAnsi="Times New Roman"/>
      <w:sz w:val="24"/>
      <w:szCs w:val="20"/>
    </w:rPr>
  </w:style>
  <w:style w:type="paragraph" w:styleId="NormalWeb">
    <w:name w:val="Normal (Web)"/>
    <w:basedOn w:val="Normal"/>
    <w:uiPriority w:val="99"/>
    <w:semiHidden/>
    <w:unhideWhenUsed/>
    <w:rsid w:val="001447DD"/>
    <w:rPr>
      <w:rFonts w:ascii="Times New Roman" w:hAnsi="Times New Roman"/>
      <w:sz w:val="24"/>
      <w:szCs w:val="24"/>
    </w:rPr>
  </w:style>
  <w:style w:type="paragraph" w:styleId="ListBullet2">
    <w:name w:val="List Bullet 2"/>
    <w:basedOn w:val="Normal"/>
    <w:autoRedefine/>
    <w:rsid w:val="001447DD"/>
    <w:pPr>
      <w:numPr>
        <w:numId w:val="86"/>
      </w:numPr>
      <w:overflowPunct w:val="0"/>
      <w:autoSpaceDE w:val="0"/>
      <w:autoSpaceDN w:val="0"/>
      <w:adjustRightInd w:val="0"/>
      <w:textAlignment w:val="baseline"/>
    </w:pPr>
    <w:rPr>
      <w:rFonts w:ascii="Times New Roman" w:eastAsia="Times New Roman" w:hAnsi="Times New Roman"/>
      <w:sz w:val="24"/>
      <w:szCs w:val="20"/>
    </w:rPr>
  </w:style>
  <w:style w:type="paragraph" w:customStyle="1" w:styleId="SectionSubheading">
    <w:name w:val="Section Subheading"/>
    <w:basedOn w:val="Normal"/>
    <w:rsid w:val="001447DD"/>
    <w:pPr>
      <w:numPr>
        <w:ilvl w:val="1"/>
        <w:numId w:val="87"/>
      </w:numPr>
    </w:pPr>
    <w:rPr>
      <w:rFonts w:ascii="Tahoma" w:eastAsia="Times New Roman" w:hAnsi="Tahoma"/>
      <w:b/>
      <w:sz w:val="24"/>
      <w:szCs w:val="24"/>
    </w:rPr>
  </w:style>
  <w:style w:type="character" w:styleId="PageNumber">
    <w:name w:val="page number"/>
    <w:basedOn w:val="DefaultParagraphFont"/>
    <w:rsid w:val="001447DD"/>
  </w:style>
  <w:style w:type="paragraph" w:styleId="BodyText3">
    <w:name w:val="Body Text 3"/>
    <w:basedOn w:val="Normal"/>
    <w:link w:val="BodyText3Char"/>
    <w:uiPriority w:val="99"/>
    <w:semiHidden/>
    <w:unhideWhenUsed/>
    <w:rsid w:val="001447DD"/>
    <w:pPr>
      <w:spacing w:after="120"/>
    </w:pPr>
    <w:rPr>
      <w:sz w:val="16"/>
      <w:szCs w:val="16"/>
    </w:rPr>
  </w:style>
  <w:style w:type="character" w:customStyle="1" w:styleId="BodyText3Char">
    <w:name w:val="Body Text 3 Char"/>
    <w:basedOn w:val="DefaultParagraphFont"/>
    <w:link w:val="BodyText3"/>
    <w:uiPriority w:val="99"/>
    <w:semiHidden/>
    <w:rsid w:val="001447DD"/>
    <w:rPr>
      <w:sz w:val="16"/>
      <w:szCs w:val="16"/>
    </w:rPr>
  </w:style>
  <w:style w:type="paragraph" w:customStyle="1" w:styleId="AlphaList2">
    <w:name w:val="Alpha List 2"/>
    <w:basedOn w:val="Normal"/>
    <w:rsid w:val="001447DD"/>
    <w:pPr>
      <w:numPr>
        <w:ilvl w:val="2"/>
        <w:numId w:val="96"/>
      </w:numPr>
      <w:tabs>
        <w:tab w:val="clear" w:pos="2520"/>
        <w:tab w:val="num" w:pos="1800"/>
      </w:tabs>
      <w:overflowPunct w:val="0"/>
      <w:autoSpaceDE w:val="0"/>
      <w:autoSpaceDN w:val="0"/>
      <w:adjustRightInd w:val="0"/>
      <w:spacing w:before="120" w:after="120" w:line="220" w:lineRule="atLeast"/>
      <w:ind w:left="1800"/>
      <w:textAlignment w:val="baseline"/>
    </w:pPr>
    <w:rPr>
      <w:rFonts w:ascii="Times New Roman" w:eastAsia="Times New Roman" w:hAnsi="Times New Roman"/>
      <w:sz w:val="24"/>
      <w:szCs w:val="20"/>
    </w:rPr>
  </w:style>
  <w:style w:type="paragraph" w:customStyle="1" w:styleId="Citation">
    <w:name w:val="Citation"/>
    <w:rsid w:val="001447DD"/>
    <w:pPr>
      <w:ind w:left="1080" w:hanging="360"/>
      <w:jc w:val="right"/>
    </w:pPr>
    <w:rPr>
      <w:rFonts w:ascii="Tahoma" w:eastAsia="Times New Roman" w:hAnsi="Tahoma" w:cs="Tahoma"/>
      <w:color w:val="3366FF"/>
      <w:sz w:val="24"/>
      <w:szCs w:val="20"/>
      <w:u w:val="single"/>
    </w:rPr>
  </w:style>
  <w:style w:type="paragraph" w:customStyle="1" w:styleId="List1">
    <w:name w:val="List 1"/>
    <w:basedOn w:val="TextunderSubheading"/>
    <w:rsid w:val="001447DD"/>
    <w:pPr>
      <w:ind w:left="0"/>
    </w:pPr>
  </w:style>
  <w:style w:type="paragraph" w:customStyle="1" w:styleId="AlphaList">
    <w:name w:val="Alpha List"/>
    <w:basedOn w:val="List1"/>
    <w:rsid w:val="001447DD"/>
    <w:rPr>
      <w:bCs/>
    </w:rPr>
  </w:style>
  <w:style w:type="character" w:styleId="FollowedHyperlink">
    <w:name w:val="FollowedHyperlink"/>
    <w:basedOn w:val="DefaultParagraphFont"/>
    <w:uiPriority w:val="99"/>
    <w:semiHidden/>
    <w:unhideWhenUsed/>
    <w:rsid w:val="001447DD"/>
    <w:rPr>
      <w:color w:val="954F72" w:themeColor="followedHyperlink"/>
      <w:u w:val="single"/>
    </w:rPr>
  </w:style>
  <w:style w:type="paragraph" w:styleId="EndnoteText">
    <w:name w:val="endnote text"/>
    <w:basedOn w:val="Normal"/>
    <w:link w:val="EndnoteTextChar"/>
    <w:uiPriority w:val="99"/>
    <w:semiHidden/>
    <w:unhideWhenUsed/>
    <w:rsid w:val="001447DD"/>
    <w:rPr>
      <w:sz w:val="20"/>
      <w:szCs w:val="20"/>
    </w:rPr>
  </w:style>
  <w:style w:type="character" w:customStyle="1" w:styleId="EndnoteTextChar">
    <w:name w:val="Endnote Text Char"/>
    <w:basedOn w:val="DefaultParagraphFont"/>
    <w:link w:val="EndnoteText"/>
    <w:uiPriority w:val="99"/>
    <w:semiHidden/>
    <w:rsid w:val="001447DD"/>
    <w:rPr>
      <w:sz w:val="20"/>
      <w:szCs w:val="20"/>
    </w:rPr>
  </w:style>
  <w:style w:type="character" w:styleId="EndnoteReference">
    <w:name w:val="endnote reference"/>
    <w:basedOn w:val="DefaultParagraphFont"/>
    <w:uiPriority w:val="99"/>
    <w:semiHidden/>
    <w:unhideWhenUsed/>
    <w:rsid w:val="001447DD"/>
    <w:rPr>
      <w:vertAlign w:val="superscript"/>
    </w:rPr>
  </w:style>
  <w:style w:type="character" w:styleId="CommentReference">
    <w:name w:val="annotation reference"/>
    <w:basedOn w:val="DefaultParagraphFont"/>
    <w:uiPriority w:val="99"/>
    <w:semiHidden/>
    <w:unhideWhenUsed/>
    <w:rsid w:val="001447DD"/>
    <w:rPr>
      <w:sz w:val="16"/>
      <w:szCs w:val="16"/>
    </w:rPr>
  </w:style>
  <w:style w:type="paragraph" w:styleId="CommentSubject">
    <w:name w:val="annotation subject"/>
    <w:basedOn w:val="CommentText"/>
    <w:next w:val="CommentText"/>
    <w:link w:val="CommentSubjectChar"/>
    <w:uiPriority w:val="99"/>
    <w:semiHidden/>
    <w:unhideWhenUsed/>
    <w:rsid w:val="001447DD"/>
    <w:rPr>
      <w:b/>
      <w:bCs/>
    </w:rPr>
  </w:style>
  <w:style w:type="character" w:customStyle="1" w:styleId="CommentSubjectChar">
    <w:name w:val="Comment Subject Char"/>
    <w:basedOn w:val="CommentTextChar"/>
    <w:link w:val="CommentSubject"/>
    <w:uiPriority w:val="99"/>
    <w:semiHidden/>
    <w:rsid w:val="001447DD"/>
    <w:rPr>
      <w:b/>
      <w:bCs/>
      <w:sz w:val="20"/>
      <w:szCs w:val="20"/>
    </w:rPr>
  </w:style>
  <w:style w:type="paragraph" w:styleId="Revision">
    <w:name w:val="Revision"/>
    <w:hidden/>
    <w:uiPriority w:val="99"/>
    <w:semiHidden/>
    <w:rsid w:val="001447DD"/>
  </w:style>
  <w:style w:type="paragraph" w:customStyle="1" w:styleId="Default">
    <w:name w:val="Default"/>
    <w:rsid w:val="001447DD"/>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144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466662">
      <w:bodyDiv w:val="1"/>
      <w:marLeft w:val="0"/>
      <w:marRight w:val="0"/>
      <w:marTop w:val="0"/>
      <w:marBottom w:val="0"/>
      <w:divBdr>
        <w:top w:val="none" w:sz="0" w:space="0" w:color="auto"/>
        <w:left w:val="none" w:sz="0" w:space="0" w:color="auto"/>
        <w:bottom w:val="none" w:sz="0" w:space="0" w:color="auto"/>
        <w:right w:val="none" w:sz="0" w:space="0" w:color="auto"/>
      </w:divBdr>
    </w:div>
    <w:div w:id="482234621">
      <w:bodyDiv w:val="1"/>
      <w:marLeft w:val="0"/>
      <w:marRight w:val="0"/>
      <w:marTop w:val="0"/>
      <w:marBottom w:val="0"/>
      <w:divBdr>
        <w:top w:val="none" w:sz="0" w:space="0" w:color="auto"/>
        <w:left w:val="none" w:sz="0" w:space="0" w:color="auto"/>
        <w:bottom w:val="none" w:sz="0" w:space="0" w:color="auto"/>
        <w:right w:val="none" w:sz="0" w:space="0" w:color="auto"/>
      </w:divBdr>
    </w:div>
    <w:div w:id="747964595">
      <w:bodyDiv w:val="1"/>
      <w:marLeft w:val="0"/>
      <w:marRight w:val="0"/>
      <w:marTop w:val="0"/>
      <w:marBottom w:val="0"/>
      <w:divBdr>
        <w:top w:val="none" w:sz="0" w:space="0" w:color="auto"/>
        <w:left w:val="none" w:sz="0" w:space="0" w:color="auto"/>
        <w:bottom w:val="none" w:sz="0" w:space="0" w:color="auto"/>
        <w:right w:val="none" w:sz="0" w:space="0" w:color="auto"/>
      </w:divBdr>
    </w:div>
    <w:div w:id="871503725">
      <w:bodyDiv w:val="1"/>
      <w:marLeft w:val="0"/>
      <w:marRight w:val="0"/>
      <w:marTop w:val="0"/>
      <w:marBottom w:val="0"/>
      <w:divBdr>
        <w:top w:val="none" w:sz="0" w:space="0" w:color="auto"/>
        <w:left w:val="none" w:sz="0" w:space="0" w:color="auto"/>
        <w:bottom w:val="none" w:sz="0" w:space="0" w:color="auto"/>
        <w:right w:val="none" w:sz="0" w:space="0" w:color="auto"/>
      </w:divBdr>
    </w:div>
    <w:div w:id="1182891443">
      <w:bodyDiv w:val="1"/>
      <w:marLeft w:val="0"/>
      <w:marRight w:val="0"/>
      <w:marTop w:val="0"/>
      <w:marBottom w:val="0"/>
      <w:divBdr>
        <w:top w:val="none" w:sz="0" w:space="0" w:color="auto"/>
        <w:left w:val="none" w:sz="0" w:space="0" w:color="auto"/>
        <w:bottom w:val="none" w:sz="0" w:space="0" w:color="auto"/>
        <w:right w:val="none" w:sz="0" w:space="0" w:color="auto"/>
      </w:divBdr>
    </w:div>
    <w:div w:id="1194227481">
      <w:bodyDiv w:val="1"/>
      <w:marLeft w:val="0"/>
      <w:marRight w:val="0"/>
      <w:marTop w:val="0"/>
      <w:marBottom w:val="0"/>
      <w:divBdr>
        <w:top w:val="none" w:sz="0" w:space="0" w:color="auto"/>
        <w:left w:val="none" w:sz="0" w:space="0" w:color="auto"/>
        <w:bottom w:val="none" w:sz="0" w:space="0" w:color="auto"/>
        <w:right w:val="none" w:sz="0" w:space="0" w:color="auto"/>
      </w:divBdr>
    </w:div>
    <w:div w:id="1310482281">
      <w:bodyDiv w:val="1"/>
      <w:marLeft w:val="0"/>
      <w:marRight w:val="0"/>
      <w:marTop w:val="0"/>
      <w:marBottom w:val="0"/>
      <w:divBdr>
        <w:top w:val="none" w:sz="0" w:space="0" w:color="auto"/>
        <w:left w:val="none" w:sz="0" w:space="0" w:color="auto"/>
        <w:bottom w:val="none" w:sz="0" w:space="0" w:color="auto"/>
        <w:right w:val="none" w:sz="0" w:space="0" w:color="auto"/>
      </w:divBdr>
    </w:div>
    <w:div w:id="1450201010">
      <w:bodyDiv w:val="1"/>
      <w:marLeft w:val="0"/>
      <w:marRight w:val="0"/>
      <w:marTop w:val="0"/>
      <w:marBottom w:val="0"/>
      <w:divBdr>
        <w:top w:val="none" w:sz="0" w:space="0" w:color="auto"/>
        <w:left w:val="none" w:sz="0" w:space="0" w:color="auto"/>
        <w:bottom w:val="none" w:sz="0" w:space="0" w:color="auto"/>
        <w:right w:val="none" w:sz="0" w:space="0" w:color="auto"/>
      </w:divBdr>
    </w:div>
    <w:div w:id="1519463188">
      <w:bodyDiv w:val="1"/>
      <w:marLeft w:val="0"/>
      <w:marRight w:val="0"/>
      <w:marTop w:val="0"/>
      <w:marBottom w:val="0"/>
      <w:divBdr>
        <w:top w:val="none" w:sz="0" w:space="0" w:color="auto"/>
        <w:left w:val="none" w:sz="0" w:space="0" w:color="auto"/>
        <w:bottom w:val="none" w:sz="0" w:space="0" w:color="auto"/>
        <w:right w:val="none" w:sz="0" w:space="0" w:color="auto"/>
      </w:divBdr>
    </w:div>
    <w:div w:id="1699115597">
      <w:bodyDiv w:val="1"/>
      <w:marLeft w:val="0"/>
      <w:marRight w:val="0"/>
      <w:marTop w:val="0"/>
      <w:marBottom w:val="0"/>
      <w:divBdr>
        <w:top w:val="none" w:sz="0" w:space="0" w:color="auto"/>
        <w:left w:val="none" w:sz="0" w:space="0" w:color="auto"/>
        <w:bottom w:val="none" w:sz="0" w:space="0" w:color="auto"/>
        <w:right w:val="none" w:sz="0" w:space="0" w:color="auto"/>
      </w:divBdr>
    </w:div>
    <w:div w:id="1805805291">
      <w:bodyDiv w:val="1"/>
      <w:marLeft w:val="0"/>
      <w:marRight w:val="0"/>
      <w:marTop w:val="0"/>
      <w:marBottom w:val="0"/>
      <w:divBdr>
        <w:top w:val="none" w:sz="0" w:space="0" w:color="auto"/>
        <w:left w:val="none" w:sz="0" w:space="0" w:color="auto"/>
        <w:bottom w:val="none" w:sz="0" w:space="0" w:color="auto"/>
        <w:right w:val="none" w:sz="0" w:space="0" w:color="auto"/>
      </w:divBdr>
    </w:div>
    <w:div w:id="1815217053">
      <w:bodyDiv w:val="1"/>
      <w:marLeft w:val="0"/>
      <w:marRight w:val="0"/>
      <w:marTop w:val="0"/>
      <w:marBottom w:val="0"/>
      <w:divBdr>
        <w:top w:val="none" w:sz="0" w:space="0" w:color="auto"/>
        <w:left w:val="none" w:sz="0" w:space="0" w:color="auto"/>
        <w:bottom w:val="none" w:sz="0" w:space="0" w:color="auto"/>
        <w:right w:val="none" w:sz="0" w:space="0" w:color="auto"/>
      </w:divBdr>
    </w:div>
    <w:div w:id="1915508041">
      <w:bodyDiv w:val="1"/>
      <w:marLeft w:val="0"/>
      <w:marRight w:val="0"/>
      <w:marTop w:val="0"/>
      <w:marBottom w:val="0"/>
      <w:divBdr>
        <w:top w:val="none" w:sz="0" w:space="0" w:color="auto"/>
        <w:left w:val="none" w:sz="0" w:space="0" w:color="auto"/>
        <w:bottom w:val="none" w:sz="0" w:space="0" w:color="auto"/>
        <w:right w:val="none" w:sz="0" w:space="0" w:color="auto"/>
      </w:divBdr>
    </w:div>
    <w:div w:id="2008094964">
      <w:bodyDiv w:val="1"/>
      <w:marLeft w:val="0"/>
      <w:marRight w:val="0"/>
      <w:marTop w:val="0"/>
      <w:marBottom w:val="0"/>
      <w:divBdr>
        <w:top w:val="none" w:sz="0" w:space="0" w:color="auto"/>
        <w:left w:val="none" w:sz="0" w:space="0" w:color="auto"/>
        <w:bottom w:val="none" w:sz="0" w:space="0" w:color="auto"/>
        <w:right w:val="none" w:sz="0" w:space="0" w:color="auto"/>
      </w:divBdr>
    </w:div>
    <w:div w:id="2014717860">
      <w:bodyDiv w:val="1"/>
      <w:marLeft w:val="0"/>
      <w:marRight w:val="0"/>
      <w:marTop w:val="0"/>
      <w:marBottom w:val="0"/>
      <w:divBdr>
        <w:top w:val="none" w:sz="0" w:space="0" w:color="auto"/>
        <w:left w:val="none" w:sz="0" w:space="0" w:color="auto"/>
        <w:bottom w:val="none" w:sz="0" w:space="0" w:color="auto"/>
        <w:right w:val="none" w:sz="0" w:space="0" w:color="auto"/>
      </w:divBdr>
    </w:div>
    <w:div w:id="2019503260">
      <w:bodyDiv w:val="1"/>
      <w:marLeft w:val="0"/>
      <w:marRight w:val="0"/>
      <w:marTop w:val="0"/>
      <w:marBottom w:val="0"/>
      <w:divBdr>
        <w:top w:val="none" w:sz="0" w:space="0" w:color="auto"/>
        <w:left w:val="none" w:sz="0" w:space="0" w:color="auto"/>
        <w:bottom w:val="none" w:sz="0" w:space="0" w:color="auto"/>
        <w:right w:val="none" w:sz="0" w:space="0" w:color="auto"/>
      </w:divBdr>
    </w:div>
    <w:div w:id="202593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dshs.wa.gov/office-of-the-secretary/forms?field_number_value=13-906&amp;title=" TargetMode="External"/><Relationship Id="rId21" Type="http://schemas.openxmlformats.org/officeDocument/2006/relationships/hyperlink" Target="https://www.dshs.wa.gov/office-of-the-secretary/forms?field_number_value=03-387&amp;title=" TargetMode="External"/><Relationship Id="rId42" Type="http://schemas.openxmlformats.org/officeDocument/2006/relationships/hyperlink" Target="https://stateofwa.sharepoint.com/:b:/r/sites/DSHS-ALT-HCS/LTC%20Manual%20Attachments/Ch%203,%20Document%20Review%20Checklist%20for%20Alternative%20Decision%20Maker%20Authority%20Form,%20July%202025.pdf?csf=1&amp;web=1&amp;e=hqjVdB" TargetMode="External"/><Relationship Id="rId63" Type="http://schemas.openxmlformats.org/officeDocument/2006/relationships/hyperlink" Target="https://www.dshs.wa.gov/sites/default/files/ALTSA/hcs/documents/LTCManual/Chapter%205a.docx" TargetMode="External"/><Relationship Id="rId84" Type="http://schemas.openxmlformats.org/officeDocument/2006/relationships/hyperlink" Target="http://apps.leg.wa.gov/WAC/default.aspx?cite=388-106-0050" TargetMode="External"/><Relationship Id="rId138" Type="http://schemas.openxmlformats.org/officeDocument/2006/relationships/hyperlink" Target="https://www.dshs.wa.gov/sites/default/files/ALTSA/hcs/documents/LTCManual/Chapter%2024.docx" TargetMode="External"/><Relationship Id="rId159" Type="http://schemas.openxmlformats.org/officeDocument/2006/relationships/hyperlink" Target="https://stateofwa.sharepoint.com/:w:/r/sites/DSHS-ALT-HCS/LTC%20Manual%20Attachments/Chapter%203%20-%20Assessment%20and%20Care%20Planning%20Documents/Ch%203,%20DSHS%20Form%20%2302-615%20Packet%20Cover%20Sheet%20-%20Social%20Services,%20for%20AAAs%20Outside%20Firewall.docx?d=we00bf727a57e41e2b10105359487e436&amp;csf=1&amp;web=1&amp;e=UcARCT" TargetMode="External"/><Relationship Id="rId170" Type="http://schemas.openxmlformats.org/officeDocument/2006/relationships/hyperlink" Target="https://www.washingtonlawhelp.org/" TargetMode="External"/><Relationship Id="rId191" Type="http://schemas.openxmlformats.org/officeDocument/2006/relationships/hyperlink" Target="https://stateofwa.sharepoint.com/:b:/r/sites/DSHS-ALT-HCS/LTC%20Manual%20Attachments/Chapter%203%20-%20Assessment%20and%20Care%20Planning%20Documents/Ch%203,%20How%20to%20Identify%20a%20Guardian%20Conservator%20Nominee,%20April%202025.pdf?csf=1&amp;web=1&amp;e=DRhJGj" TargetMode="External"/><Relationship Id="rId107" Type="http://schemas.openxmlformats.org/officeDocument/2006/relationships/hyperlink" Target="https://fortress.wa.gov/dshs/adsaapps/Professional/MB/HCSMB2023/h23-078%20assessing%20adult%20day%20care%20as%20an%20informal%20support.docx" TargetMode="External"/><Relationship Id="rId11" Type="http://schemas.openxmlformats.org/officeDocument/2006/relationships/hyperlink" Target="https://app.leg.wa.gov/WAC/default.aspx?cite=388-71-0503" TargetMode="External"/><Relationship Id="rId32" Type="http://schemas.openxmlformats.org/officeDocument/2006/relationships/hyperlink" Target="https://www.dshs.wa.gov/sites/default/files/ALTSA/hcs/documents/LTCManual/Chapter%2022a.docx" TargetMode="External"/><Relationship Id="rId53" Type="http://schemas.openxmlformats.org/officeDocument/2006/relationships/hyperlink" Target="https://www.dshs.wa.gov/altsa/home-and-community-services/nursing-services" TargetMode="External"/><Relationship Id="rId74" Type="http://schemas.openxmlformats.org/officeDocument/2006/relationships/hyperlink" Target="https://forms.dshs.wa.lcl/formDetails.aspx?ID=74618" TargetMode="External"/><Relationship Id="rId128" Type="http://schemas.openxmlformats.org/officeDocument/2006/relationships/hyperlink" Target="http://apps.leg.wa.gov/RCW/default.aspx?cite=74.39.050" TargetMode="External"/><Relationship Id="rId149" Type="http://schemas.openxmlformats.org/officeDocument/2006/relationships/hyperlink" Target="https://www.dshs.wa.gov/office-of-the-secretary/forms?field_number_value=10-234&amp;title=" TargetMode="External"/><Relationship Id="rId5" Type="http://schemas.openxmlformats.org/officeDocument/2006/relationships/webSettings" Target="webSettings.xml"/><Relationship Id="rId95" Type="http://schemas.openxmlformats.org/officeDocument/2006/relationships/hyperlink" Target="http://intra.altsa.dshs.wa.gov/docufind/MB/HCS/HCSMB2021/H21-013%20DSHS%20form%2014-225%20Revision%202021.docx" TargetMode="External"/><Relationship Id="rId160" Type="http://schemas.openxmlformats.org/officeDocument/2006/relationships/hyperlink" Target="https://forms.dshs.wa.lcl/formDetails.aspx?ID=13766" TargetMode="External"/><Relationship Id="rId181" Type="http://schemas.openxmlformats.org/officeDocument/2006/relationships/hyperlink" Target="http://apps.leg.wa.gov/WAC/default.aspx?cite=388-106-0355" TargetMode="External"/><Relationship Id="rId22" Type="http://schemas.openxmlformats.org/officeDocument/2006/relationships/hyperlink" Target="https://www.dshs.wa.gov/sites/default/files/ALTSA/hcs/documents/LTCManual/Chapter%208.docx" TargetMode="External"/><Relationship Id="rId43" Type="http://schemas.openxmlformats.org/officeDocument/2006/relationships/hyperlink" Target="https://stateofwa.sharepoint.com/:b:/r/sites/DSHS-ALT-HCS/LTC%20Manual%20Attachments/Ch%203,%20Document%20Review%20Checklist%20for%20Alternative%20Decision%20Maker%20Authority%20Form,%20July%202025.pdf?csf=1&amp;web=1&amp;e=hqjVdB" TargetMode="External"/><Relationship Id="rId64" Type="http://schemas.openxmlformats.org/officeDocument/2006/relationships/hyperlink" Target="https://www.dshs.wa.gov/sites/default/files/forms/pdf/14-443.pdf" TargetMode="External"/><Relationship Id="rId118" Type="http://schemas.openxmlformats.org/officeDocument/2006/relationships/hyperlink" Target="https://www.dshs.wa.gov/office-of-the-secretary/forms?field_number_value=13-906&amp;title=" TargetMode="External"/><Relationship Id="rId139" Type="http://schemas.openxmlformats.org/officeDocument/2006/relationships/hyperlink" Target="https://www.dshs.wa.gov/sites/default/files/ALTSA/hcs/documents/LTCManual/Chapter%207b.docx" TargetMode="External"/><Relationship Id="rId85" Type="http://schemas.openxmlformats.org/officeDocument/2006/relationships/hyperlink" Target="http://apps.leg.wa.gov/WAC/default.aspx?cite=388-106-0055" TargetMode="External"/><Relationship Id="rId150" Type="http://schemas.openxmlformats.org/officeDocument/2006/relationships/hyperlink" Target="https://www.dshs.wa.gov/sites/default/files/forms/pdf/14-534.pdf" TargetMode="External"/><Relationship Id="rId171" Type="http://schemas.openxmlformats.org/officeDocument/2006/relationships/hyperlink" Target="https://www.dshs.wa.gov/sites/default/files/publications/documents/22-388.pdf" TargetMode="External"/><Relationship Id="rId192" Type="http://schemas.openxmlformats.org/officeDocument/2006/relationships/hyperlink" Target="https://stateofwa.sharepoint.com/:b:/r/sites/DSHS-ALT-HCS/LTC%20Manual%20Attachments/Chapter%203%20-%20Assessment%20and%20Care%20Planning%20Documents/Ch%203,%20Power%20of%20Attorney%20vs.%20Uniform%20Guardianship,%20April%202025.pdf?csf=1&amp;web=1&amp;e=hYEzV9" TargetMode="External"/><Relationship Id="rId12" Type="http://schemas.openxmlformats.org/officeDocument/2006/relationships/hyperlink" Target="https://www.dshs.wa.gov/altsa/home-and-community-services/nursing-services" TargetMode="External"/><Relationship Id="rId33" Type="http://schemas.openxmlformats.org/officeDocument/2006/relationships/hyperlink" Target="https://www.dshs.wa.gov/sites/default/files/ALTSA/hcs/documents/LTCManual/Chapter%2015a.docx" TargetMode="External"/><Relationship Id="rId108" Type="http://schemas.openxmlformats.org/officeDocument/2006/relationships/hyperlink" Target="https://lawfilesext.leg.wa.gov/biennium/2023-24/Pdf/Bills/Session%20Laws/House/1942-S.SL.pdf?q=20240417152605" TargetMode="External"/><Relationship Id="rId129" Type="http://schemas.openxmlformats.org/officeDocument/2006/relationships/hyperlink" Target="https://www.dshs.wa.gov/office-of-the-secretary/forms?field_number_value=14-012&amp;title=" TargetMode="External"/><Relationship Id="rId54" Type="http://schemas.openxmlformats.org/officeDocument/2006/relationships/hyperlink" Target="https://www.dshs.wa.gov/office-of-the-secretary/forms?field_number_value=15-558&amp;title=" TargetMode="External"/><Relationship Id="rId75" Type="http://schemas.openxmlformats.org/officeDocument/2006/relationships/image" Target="media/image4.emf"/><Relationship Id="rId96" Type="http://schemas.openxmlformats.org/officeDocument/2006/relationships/hyperlink" Target="https://fortress.wa.gov/dshs/adsaapps/Professional/MB/HCSMB2021/h21-002%20amended%20seiu%20775%20v.%20dshs%20lawsuit%20settlement%20agreement-elimination%20of%20shared%20benefit%2006.06.24.docx" TargetMode="External"/><Relationship Id="rId140" Type="http://schemas.openxmlformats.org/officeDocument/2006/relationships/hyperlink" Target="http://intra.altsa.dshs.wa.gov/docufind/LTCManual/" TargetMode="External"/><Relationship Id="rId161" Type="http://schemas.openxmlformats.org/officeDocument/2006/relationships/hyperlink" Target="https://stateofwa.sharepoint.com/:w:/r/sites/DSHS-ALT-HCS/LTC%20Manual%20Attachments/Chapter%203%20-%20Assessment%20and%20Care%20Planning%20Documents/Ch%203,%20DSHS%20Form%20%2302-614%20Packet%20Cover%20Sheet%20-%20Financial,%20for%20AAAs%20Outside%20the%20Firewall.docx?d=wff4567dc47bb415a9e8f943d9d9d5aae&amp;csf=1&amp;web=1&amp;e=EekrAy" TargetMode="External"/><Relationship Id="rId182" Type="http://schemas.openxmlformats.org/officeDocument/2006/relationships/hyperlink" Target="https://view.officeapps.live.com/op/view.aspx?src=https%3A%2F%2Fwww.dshs.wa.gov%2Fsites%2Fdefault%2Ffiles%2FALTSA%2Fhcs%2Fdocuments%2FLTCManual%2FChapter%25207g.doc&amp;wdOrigin=BROWSELINK" TargetMode="External"/><Relationship Id="rId6" Type="http://schemas.openxmlformats.org/officeDocument/2006/relationships/footnotes" Target="footnotes.xml"/><Relationship Id="rId23" Type="http://schemas.openxmlformats.org/officeDocument/2006/relationships/hyperlink" Target="https://www.dshs.wa.gov/altsa/home-and-community-services/nursing-services" TargetMode="External"/><Relationship Id="rId119" Type="http://schemas.openxmlformats.org/officeDocument/2006/relationships/hyperlink" Target="http://www.fda.gov/downloads/MedicalDevices/ProductsandMedicalProcedures/GeneralHospitalDevicesandSupplies/HospitalBeds/ucm125857.pdf" TargetMode="External"/><Relationship Id="rId44" Type="http://schemas.openxmlformats.org/officeDocument/2006/relationships/hyperlink" Target="https://www.law.cornell.edu/cfr/text/42/441.540" TargetMode="External"/><Relationship Id="rId65" Type="http://schemas.openxmlformats.org/officeDocument/2006/relationships/hyperlink" Target="https://www.dshs.wa.gov/sites/default/files/ALTSA/hcs/documents/LTCManual/Chapter%205.docx" TargetMode="External"/><Relationship Id="rId86" Type="http://schemas.openxmlformats.org/officeDocument/2006/relationships/hyperlink" Target="http://apps.leg.wa.gov/WAC/default.aspx?cite=388-106-0060" TargetMode="External"/><Relationship Id="rId130" Type="http://schemas.openxmlformats.org/officeDocument/2006/relationships/hyperlink" Target="https://app.leg.wa.gov/WAC/default.aspx?cite=388-472-0020" TargetMode="External"/><Relationship Id="rId151" Type="http://schemas.openxmlformats.org/officeDocument/2006/relationships/image" Target="media/image5.png"/><Relationship Id="rId172" Type="http://schemas.openxmlformats.org/officeDocument/2006/relationships/hyperlink" Target="https://www.dshs.wa.gov/sites/default/files/forms/pdf/16-172.pdf" TargetMode="External"/><Relationship Id="rId193" Type="http://schemas.openxmlformats.org/officeDocument/2006/relationships/header" Target="header2.xml"/><Relationship Id="rId13" Type="http://schemas.openxmlformats.org/officeDocument/2006/relationships/hyperlink" Target="https://intra.altsa.dshs.wa.gov/hcs/translations/default.htm" TargetMode="External"/><Relationship Id="rId109" Type="http://schemas.openxmlformats.org/officeDocument/2006/relationships/hyperlink" Target="https://fortress.wa.gov/dshs/adsaapps/Professional/MB/HCSMB2024/h24-025%20discontinue%20assessing%20an%20ip%20to%20be%20a%20source%20of%20informal%20support.docx" TargetMode="External"/><Relationship Id="rId34" Type="http://schemas.openxmlformats.org/officeDocument/2006/relationships/hyperlink" Target="https://www.dshs.wa.gov/sites/default/files/ALTSA/hcs/documents/LTCManual/Chapter%2015b.docx" TargetMode="External"/><Relationship Id="rId55" Type="http://schemas.openxmlformats.org/officeDocument/2006/relationships/hyperlink" Target="https://www.dshs.wa.gov/sites/default/files/forms/pdf/15-558.pdf" TargetMode="External"/><Relationship Id="rId76" Type="http://schemas.openxmlformats.org/officeDocument/2006/relationships/hyperlink" Target="https://www.dshs.wa.gov/sites/default/files/ALTSA/hcs/documents/LTCManual/Chapter%205.docx" TargetMode="External"/><Relationship Id="rId97" Type="http://schemas.openxmlformats.org/officeDocument/2006/relationships/hyperlink" Target="http://intra.altsa.dshs.wa.gov/docufind/MB/HCS/HCSMB2021/H21-061%202021-2023%20CBA%20between%20the%20State%20of%20Washington%20and%20the%20AFHC.docx" TargetMode="External"/><Relationship Id="rId120" Type="http://schemas.openxmlformats.org/officeDocument/2006/relationships/hyperlink" Target="http://www.fda.gov/downloads/MedicalDevices/ProductsandMedicalProcedures/GeneralHospitalDevicesandSupplies/HospitalBeds/ucm125857.pdf" TargetMode="External"/><Relationship Id="rId141" Type="http://schemas.openxmlformats.org/officeDocument/2006/relationships/hyperlink" Target="http://intra.altsa.dshs.wa.gov/docufind/LTCManual/" TargetMode="External"/><Relationship Id="rId7" Type="http://schemas.openxmlformats.org/officeDocument/2006/relationships/endnotes" Target="endnotes.xml"/><Relationship Id="rId71" Type="http://schemas.openxmlformats.org/officeDocument/2006/relationships/hyperlink" Target="https://apps.leg.wa.gov/wac/default.aspx?cite=388-440-0001" TargetMode="External"/><Relationship Id="rId92" Type="http://schemas.openxmlformats.org/officeDocument/2006/relationships/hyperlink" Target="https://app.leg.wa.gov/WAC/default.aspx?cite=388-115-05640" TargetMode="External"/><Relationship Id="rId162" Type="http://schemas.openxmlformats.org/officeDocument/2006/relationships/hyperlink" Target="https://www.dshs.wa.gov/altsa/aging-and-long-term-support-administration-long-term-care-manual" TargetMode="External"/><Relationship Id="rId183" Type="http://schemas.openxmlformats.org/officeDocument/2006/relationships/hyperlink" Target="http://apps.leg.wa.gov/WAC/default.aspx?cite=388-106-0355" TargetMode="External"/><Relationship Id="rId2" Type="http://schemas.openxmlformats.org/officeDocument/2006/relationships/numbering" Target="numbering.xml"/><Relationship Id="rId29" Type="http://schemas.openxmlformats.org/officeDocument/2006/relationships/hyperlink" Target="https://www.hca.wa.gov/assets/free-or-low-cost/19-0087-community-behavioral-health-support-services.pdf" TargetMode="External"/><Relationship Id="rId24" Type="http://schemas.openxmlformats.org/officeDocument/2006/relationships/hyperlink" Target="http://adsaweb.dshs.wa.gov/docufind/LTCManual/NursingServices/documents/PREVENTION%20PLAN%20FOR%20SKIN%20BREAKDOWN%20OVER%20PRESSURE%20POINTS03-05-03.doc" TargetMode="External"/><Relationship Id="rId40" Type="http://schemas.openxmlformats.org/officeDocument/2006/relationships/hyperlink" Target="https://www.dshs.wa.gov/sites/default/files/ALTSA/hcs/documents/LTCManual/Chapter%2015a.docx" TargetMode="External"/><Relationship Id="rId45" Type="http://schemas.openxmlformats.org/officeDocument/2006/relationships/hyperlink" Target="http://intra.altsa.dshs.wa.gov/docufind/LTCManual/" TargetMode="External"/><Relationship Id="rId66" Type="http://schemas.openxmlformats.org/officeDocument/2006/relationships/hyperlink" Target="https://www.dshs.wa.gov/sites/default/files/ALTSA/hcs/documents/LTCManual/Chapter%207d.docx" TargetMode="External"/><Relationship Id="rId87" Type="http://schemas.openxmlformats.org/officeDocument/2006/relationships/hyperlink" Target="http://apps.leg.wa.gov/WAC/default.aspx?cite=388-106-0065" TargetMode="External"/><Relationship Id="rId110" Type="http://schemas.openxmlformats.org/officeDocument/2006/relationships/hyperlink" Target="https://fortress.wa.gov/dshs/adsaapps/Professional/MB/HCSMB2021/h21-002%20amended%20seiu%20775%20v.%20dshs%20lawsuit%20settlement%20agreement-elimination%20of%20shared%20benefit%2006.06.24.docx" TargetMode="External"/><Relationship Id="rId115" Type="http://schemas.openxmlformats.org/officeDocument/2006/relationships/hyperlink" Target="https://app.leg.wa.gov/WAC/default.aspx?cite=388-71-0503" TargetMode="External"/><Relationship Id="rId131" Type="http://schemas.openxmlformats.org/officeDocument/2006/relationships/hyperlink" Target="https://www.dshs.wa.gov/office-of-the-secretary/forms?field_number_value=14-012&amp;title=" TargetMode="External"/><Relationship Id="rId136" Type="http://schemas.openxmlformats.org/officeDocument/2006/relationships/hyperlink" Target="http://apps.leg.wa.gov/WAC/default.aspx?cite=388-76-10870" TargetMode="External"/><Relationship Id="rId157" Type="http://schemas.openxmlformats.org/officeDocument/2006/relationships/hyperlink" Target="https://public.govdelivery.com/accounts/WAESA/subscriber/new?topic_id=WAESA_32" TargetMode="External"/><Relationship Id="rId178" Type="http://schemas.openxmlformats.org/officeDocument/2006/relationships/hyperlink" Target="http://intra.altsa.dshs.wa.gov/hcs/translations/BedSafetyTranslations.htm" TargetMode="External"/><Relationship Id="rId61" Type="http://schemas.openxmlformats.org/officeDocument/2006/relationships/hyperlink" Target="https://www.dshs.wa.gov/sites/default/files/ALTSA/hcs/documents/LTCManual/Chapter%205a.docx" TargetMode="External"/><Relationship Id="rId82" Type="http://schemas.openxmlformats.org/officeDocument/2006/relationships/hyperlink" Target="https://app.leg.wa.gov/RCW/default.aspx?cite=74.39.050" TargetMode="External"/><Relationship Id="rId152" Type="http://schemas.openxmlformats.org/officeDocument/2006/relationships/image" Target="media/image6.png"/><Relationship Id="rId173" Type="http://schemas.openxmlformats.org/officeDocument/2006/relationships/hyperlink" Target="http://forms.dshs.wa.lcl/formDetails.aspx?ID=7215" TargetMode="External"/><Relationship Id="rId194" Type="http://schemas.openxmlformats.org/officeDocument/2006/relationships/footer" Target="footer3.xml"/><Relationship Id="rId199" Type="http://schemas.openxmlformats.org/officeDocument/2006/relationships/customXml" Target="../customXml/item4.xml"/><Relationship Id="rId19" Type="http://schemas.openxmlformats.org/officeDocument/2006/relationships/hyperlink" Target="https://www.dshs.wa.gov/sites/default/files/ALTSA/hcs/documents/LTCManual/Chapter%2015b.docx" TargetMode="External"/><Relationship Id="rId14" Type="http://schemas.openxmlformats.org/officeDocument/2006/relationships/hyperlink" Target="https://intra.altsa.dshs.wa.gov/hcs/translations/default.htm" TargetMode="External"/><Relationship Id="rId30" Type="http://schemas.openxmlformats.org/officeDocument/2006/relationships/hyperlink" Target="https://www.dshs.wa.gov/sites/default/files/ALTSA/hcs/documents/LTCManual/Chapter%2022a.docx" TargetMode="External"/><Relationship Id="rId35" Type="http://schemas.openxmlformats.org/officeDocument/2006/relationships/hyperlink" Target="https://www.hca.wa.gov/health-care-services-supports/apple-health-medicaid-coverage/transportation-services-non-emergency" TargetMode="External"/><Relationship Id="rId56" Type="http://schemas.openxmlformats.org/officeDocument/2006/relationships/hyperlink" Target="https://www.dshs.wa.gov/sites/default/files/forms/pdf/15-558.pdf" TargetMode="External"/><Relationship Id="rId77" Type="http://schemas.openxmlformats.org/officeDocument/2006/relationships/hyperlink" Target="https://www.dshs.wa.gov/sites/default/files/ALTSA/hcs/documents/LTCManual/Chapter%205.docx" TargetMode="External"/><Relationship Id="rId100" Type="http://schemas.openxmlformats.org/officeDocument/2006/relationships/hyperlink" Target="https://fortress.wa.gov/dshs/adsaapps/Professional/MB/HCSMB2015/h15-054%20service%20plan%20signatures%20and%20client%20representatives.doc" TargetMode="External"/><Relationship Id="rId105" Type="http://schemas.openxmlformats.org/officeDocument/2006/relationships/hyperlink" Target="https://fortress.wa.gov/dshs/adsaapps/Professional/MB/HCSMB2021/h21-002%20amended%20seiu%20775%20v.%20dshs%20lawsuit%20settlement%20agreement-elimination%20of%20shared%20benefit%2006.06.24.docx" TargetMode="External"/><Relationship Id="rId126" Type="http://schemas.openxmlformats.org/officeDocument/2006/relationships/hyperlink" Target="https://www.dshs.wa.gov/sites/default/files/forms/pdf/13-906.pdf" TargetMode="External"/><Relationship Id="rId147" Type="http://schemas.openxmlformats.org/officeDocument/2006/relationships/hyperlink" Target="https://www.dshs.wa.gov/office-of-the-secretary/forms?field_number_value=16-172&amp;title=" TargetMode="External"/><Relationship Id="rId168" Type="http://schemas.openxmlformats.org/officeDocument/2006/relationships/hyperlink" Target="http://www.sos.wa.gov/elections/abvr/forms.aspx" TargetMode="External"/><Relationship Id="rId8" Type="http://schemas.openxmlformats.org/officeDocument/2006/relationships/hyperlink" Target="mailto:dru.aubert@dshs.wa.gov" TargetMode="External"/><Relationship Id="rId51" Type="http://schemas.openxmlformats.org/officeDocument/2006/relationships/hyperlink" Target="https://www.dshs.wa.gov/sites/default/files/ALTSA/hcs/documents/LTCManual/Chapter%209a.docx" TargetMode="External"/><Relationship Id="rId72" Type="http://schemas.openxmlformats.org/officeDocument/2006/relationships/hyperlink" Target="https://www.dshs.wa.gov/sites/default/files/ALTSA/hcs/documents/LTCManual/Chapter%2022a.docx" TargetMode="External"/><Relationship Id="rId93" Type="http://schemas.openxmlformats.org/officeDocument/2006/relationships/hyperlink" Target="https://app.leg.wa.gov/WAC/default.aspx?cite=388-440" TargetMode="External"/><Relationship Id="rId98" Type="http://schemas.openxmlformats.org/officeDocument/2006/relationships/hyperlink" Target="http://intra.altsa.dshs.wa.gov/docufind/MB/HCS/HCSMB2021/H21-087%20CARE%20Change%20Control%20Information%20for%20the%2010-29-2021%20Release.docx" TargetMode="External"/><Relationship Id="rId121" Type="http://schemas.openxmlformats.org/officeDocument/2006/relationships/hyperlink" Target="https://www.dshs.wa.gov/office-of-the-secretary/forms?field_number_value=13-906&amp;title=" TargetMode="External"/><Relationship Id="rId142" Type="http://schemas.openxmlformats.org/officeDocument/2006/relationships/hyperlink" Target="https://www.dshs.wa.gov/sites/default/files/ALTSA/stakeholders/documents/CFCO/CFC%20AT%20Covered%20Items%20List.xlsx" TargetMode="External"/><Relationship Id="rId163" Type="http://schemas.openxmlformats.org/officeDocument/2006/relationships/hyperlink" Target="mailto:McguiMA@dshs.wa.gov" TargetMode="External"/><Relationship Id="rId184" Type="http://schemas.openxmlformats.org/officeDocument/2006/relationships/hyperlink" Target="https://view.officeapps.live.com/op/view.aspx?src=https%3A%2F%2Fwww.dshs.wa.gov%2Fsites%2Fdefault%2Ffiles%2Fforms%2Fword%2F14-443.docx&amp;wdOrigin=BROWSELINK" TargetMode="External"/><Relationship Id="rId189" Type="http://schemas.openxmlformats.org/officeDocument/2006/relationships/hyperlink" Target="https://stateofwa.sharepoint.com/:b:/r/sites/DSHS-ALT-HCS/LTC%20Manual%20Attachments/Chapter%203%20-%20Assessment%20and%20Care%20Planning%20Documents/Ch%203,%20Personal%20Care%20Exceptions%20to%20Rule,%20FAQ%20for%20Hospital%20Staff,%20July%202025.pdf?csf=1&amp;web=1&amp;e=g5HsW1" TargetMode="External"/><Relationship Id="rId3" Type="http://schemas.openxmlformats.org/officeDocument/2006/relationships/styles" Target="styles.xml"/><Relationship Id="rId25" Type="http://schemas.openxmlformats.org/officeDocument/2006/relationships/hyperlink" Target="https://www.dshs.wa.gov/altsa/home-and-community-services/nursing-services" TargetMode="External"/><Relationship Id="rId46" Type="http://schemas.openxmlformats.org/officeDocument/2006/relationships/hyperlink" Target="https://www.dshs.wa.gov/sites/default/files/forms/pdf/27-156.pdf" TargetMode="External"/><Relationship Id="rId67" Type="http://schemas.openxmlformats.org/officeDocument/2006/relationships/hyperlink" Target="http://intra.altsa.dshs.wa.gov/training/DME/" TargetMode="External"/><Relationship Id="rId116" Type="http://schemas.openxmlformats.org/officeDocument/2006/relationships/hyperlink" Target="https://intra.altsa.dshs.wa.gov/docufind/MB/HCS/HCSMB2025/H25-012%20HCA%20-%20DME%20Webpage%20Change.docx" TargetMode="External"/><Relationship Id="rId137" Type="http://schemas.openxmlformats.org/officeDocument/2006/relationships/hyperlink" Target="https://view.officeapps.live.com/op/view.aspx?src=https%3A%2F%2Fwww.dshs.wa.gov%2Fsites%2Fdefault%2Ffiles%2Fforms%2Fword%2F14-443.docx&amp;wdOrigin=BROWSELINK" TargetMode="External"/><Relationship Id="rId158" Type="http://schemas.openxmlformats.org/officeDocument/2006/relationships/hyperlink" Target="http://forms.dshs.wa.lcl/formDetails.aspx?ID=58946" TargetMode="External"/><Relationship Id="rId20" Type="http://schemas.openxmlformats.org/officeDocument/2006/relationships/hyperlink" Target="https://www.dshs.wa.gov/office-of-the-secretary/forms?field_number_value=14-012&amp;title=" TargetMode="External"/><Relationship Id="rId41" Type="http://schemas.openxmlformats.org/officeDocument/2006/relationships/hyperlink" Target="https://www.dshs.wa.gov/sites/default/files/ALTSA/hcs/documents/LTCManual/Chapter%2015b.docx" TargetMode="External"/><Relationship Id="rId62" Type="http://schemas.openxmlformats.org/officeDocument/2006/relationships/hyperlink" Target="https://www.dshs.wa.gov/sites/default/files/ALTSA/hcs/documents/LTCManual/Chapter%2029.docx" TargetMode="External"/><Relationship Id="rId83" Type="http://schemas.openxmlformats.org/officeDocument/2006/relationships/hyperlink" Target="http://apps.leg.wa.gov/wac/default.aspx?cite=388-106-0010" TargetMode="External"/><Relationship Id="rId88" Type="http://schemas.openxmlformats.org/officeDocument/2006/relationships/hyperlink" Target="http://apps.leg.wa.gov/WAC/default.aspx?cite=388-106-0070" TargetMode="External"/><Relationship Id="rId111" Type="http://schemas.openxmlformats.org/officeDocument/2006/relationships/hyperlink" Target="https://www.dshs.wa.gov/sites/default/files/ALTSA/hcs/documents/LTCManual/Chapter%2011.docx" TargetMode="External"/><Relationship Id="rId132" Type="http://schemas.openxmlformats.org/officeDocument/2006/relationships/hyperlink" Target="https://www.dshs.wa.gov/sites/default/files/forms/word/14-443.docx" TargetMode="External"/><Relationship Id="rId153" Type="http://schemas.openxmlformats.org/officeDocument/2006/relationships/hyperlink" Target="http://adsaweb.dshs.wa.gov/training/" TargetMode="External"/><Relationship Id="rId174" Type="http://schemas.openxmlformats.org/officeDocument/2006/relationships/hyperlink" Target="http://forms.dshs.wa.lcl/formDetails.aspx?ID=3583" TargetMode="External"/><Relationship Id="rId179" Type="http://schemas.openxmlformats.org/officeDocument/2006/relationships/hyperlink" Target="https://www.dshs.wa.gov/sites/default/files/forms/pdf/27-156.pdf" TargetMode="External"/><Relationship Id="rId195" Type="http://schemas.openxmlformats.org/officeDocument/2006/relationships/fontTable" Target="fontTable.xml"/><Relationship Id="rId190" Type="http://schemas.openxmlformats.org/officeDocument/2006/relationships/hyperlink" Target="https://stateofwa.sharepoint.com/:b:/r/sites/DSHS-ALT-HCS/LTC%20Manual%20Attachments/Chapter%203%20-%20Assessment%20and%20Care%20Planning%20Documents/Ch%203,%20Person-Centered%20Care%20Planning%20Advocate,%202022.pdf?csf=1&amp;web=1&amp;e=rY3MQw" TargetMode="External"/><Relationship Id="rId15" Type="http://schemas.openxmlformats.org/officeDocument/2006/relationships/hyperlink" Target="https://careweb.dshs.wa.gov/help/output/Dashboard.htm" TargetMode="External"/><Relationship Id="rId36" Type="http://schemas.openxmlformats.org/officeDocument/2006/relationships/hyperlink" Target="https://www.hca.wa.gov/health-care-services-supports/apple-health-medicaid-coverage/transportation-services-non-emergency" TargetMode="External"/><Relationship Id="rId57" Type="http://schemas.openxmlformats.org/officeDocument/2006/relationships/hyperlink" Target="http://apps.leg.wa.gov/wac/default.aspx?cite=388-76-10000" TargetMode="External"/><Relationship Id="rId106" Type="http://schemas.openxmlformats.org/officeDocument/2006/relationships/hyperlink" Target="https://apps.leg.wa.gov/WAC/default.aspx?cite=388-106-0010" TargetMode="External"/><Relationship Id="rId127" Type="http://schemas.openxmlformats.org/officeDocument/2006/relationships/hyperlink" Target="http://apps.leg.wa.gov/RCW/default.aspx?cite=74.39" TargetMode="External"/><Relationship Id="rId10" Type="http://schemas.openxmlformats.org/officeDocument/2006/relationships/hyperlink" Target="https://www.dshs.wa.gov/altsa/aging-and-long-term-support-administration-long-term-care-manual" TargetMode="External"/><Relationship Id="rId31" Type="http://schemas.openxmlformats.org/officeDocument/2006/relationships/hyperlink" Target="https://www.hca.wa.gov/assets/free-or-low-cost/19-0087-community-behavioral-health-support-services.pdf" TargetMode="External"/><Relationship Id="rId52" Type="http://schemas.openxmlformats.org/officeDocument/2006/relationships/hyperlink" Target="https://www.dshs.wa.gov/sites/default/files/ALTSA/hcs/documents/LTCManual/Chapter%208.docx" TargetMode="External"/><Relationship Id="rId73" Type="http://schemas.openxmlformats.org/officeDocument/2006/relationships/hyperlink" Target="https://www.dshs.wa.gov/sites/default/files/ALTSA/hcs/documents/LTCManual/Chapter%205.docx" TargetMode="External"/><Relationship Id="rId78" Type="http://schemas.openxmlformats.org/officeDocument/2006/relationships/hyperlink" Target="https://www.dshs.wa.gov/sites/default/files/forms/word/14-443.docx" TargetMode="External"/><Relationship Id="rId94" Type="http://schemas.openxmlformats.org/officeDocument/2006/relationships/hyperlink" Target="https://www.dshs.wa.gov/sesa/office-communications/acronyms" TargetMode="External"/><Relationship Id="rId99" Type="http://schemas.openxmlformats.org/officeDocument/2006/relationships/hyperlink" Target="http://intra.altsa.dshs.wa.gov/docufind/MB/HCS/HCSMB2021/H21-047%20CARE%20Change%20Control%20Information%20for%20the%206-30-2021%20Release.docx" TargetMode="External"/><Relationship Id="rId101" Type="http://schemas.openxmlformats.org/officeDocument/2006/relationships/hyperlink" Target="https://intra.altsa.dshs.wa.gov/docufind/MB/HCS/HCSMB2021/H21-083%20Amended%20CDE%20Policy%20and%20Procedure%20changes%20Post%20CDE%20Implementation%205.13.22.docx" TargetMode="External"/><Relationship Id="rId122" Type="http://schemas.openxmlformats.org/officeDocument/2006/relationships/hyperlink" Target="https://www.dshs.wa.gov/office-of-the-secretary/forms?field_number_value=13-906&amp;title=" TargetMode="External"/><Relationship Id="rId143" Type="http://schemas.openxmlformats.org/officeDocument/2006/relationships/hyperlink" Target="http://intra.altsa.dshs.wa.gov/docufind/LTCManual/" TargetMode="External"/><Relationship Id="rId148" Type="http://schemas.openxmlformats.org/officeDocument/2006/relationships/hyperlink" Target="https://www.dshs.wa.gov/office-of-the-secretary/forms?field_number_value=10-234&amp;title=" TargetMode="External"/><Relationship Id="rId164" Type="http://schemas.openxmlformats.org/officeDocument/2006/relationships/header" Target="header1.xml"/><Relationship Id="rId169" Type="http://schemas.openxmlformats.org/officeDocument/2006/relationships/hyperlink" Target="https://www.washingtonlawhelp.org/resource/estate-recovery-for-medical-services-paid-for?ref=gWAVF" TargetMode="External"/><Relationship Id="rId185" Type="http://schemas.openxmlformats.org/officeDocument/2006/relationships/hyperlink" Target="https://www.dshs.wa.gov/sites/default/files/ALTSA/hcs/documents/LTCManual/Chapter%2010.docx" TargetMode="External"/><Relationship Id="rId4" Type="http://schemas.openxmlformats.org/officeDocument/2006/relationships/settings" Target="settings.xml"/><Relationship Id="rId9" Type="http://schemas.openxmlformats.org/officeDocument/2006/relationships/hyperlink" Target="mailto:linda.garcia1@dshs.wa.gov" TargetMode="External"/><Relationship Id="rId180" Type="http://schemas.openxmlformats.org/officeDocument/2006/relationships/footer" Target="footer2.xml"/><Relationship Id="rId26" Type="http://schemas.openxmlformats.org/officeDocument/2006/relationships/hyperlink" Target="http://intra.altsa.dshs.wa.gov/docufind/LTCManual/" TargetMode="External"/><Relationship Id="rId47" Type="http://schemas.openxmlformats.org/officeDocument/2006/relationships/hyperlink" Target="https://stateofwa.sharepoint.com/:b:/r/sites/DSHS-ALT-HCS/LTC%20Manual%20Attachments/Chapter%203%20-%20Assessment%20and%20Care%20Planning%20Documents/Ch%203,%20Document%20Review%20Checklist%20for%20Alternative%20Decision%20Maker%20Authority%20Form,%20July%202025.pdf?csf=1&amp;web=1&amp;e=XaIqRj" TargetMode="External"/><Relationship Id="rId68" Type="http://schemas.openxmlformats.org/officeDocument/2006/relationships/hyperlink" Target="https://intra.dda.dshs.wa.gov/ddd/p1servicecodes/" TargetMode="External"/><Relationship Id="rId89" Type="http://schemas.openxmlformats.org/officeDocument/2006/relationships/hyperlink" Target="http://apps.leg.wa.gov/WAC/default.aspx?cite=388-106-0075" TargetMode="External"/><Relationship Id="rId112" Type="http://schemas.openxmlformats.org/officeDocument/2006/relationships/hyperlink" Target="https://intra.altsa.dshs.wa.gov/docufind/MB/HCS/HCSMB2024/H24-050%20%20ACES%20Online%20Modernization%20Update.docx" TargetMode="External"/><Relationship Id="rId133" Type="http://schemas.openxmlformats.org/officeDocument/2006/relationships/hyperlink" Target="https://www.dshs.wa.gov/sites/default/files/forms/word/14-443.docx" TargetMode="External"/><Relationship Id="rId154" Type="http://schemas.openxmlformats.org/officeDocument/2006/relationships/hyperlink" Target="https://stateofwa.sharepoint.com/sites/DSHS-EXE-OJCR/Administrative/Forms/AllItems.aspx?id=%2Fsites%2FDSHS%2DEXE%2DOJCR%2FAdministrative%2FDSHS%2DAP%2D05%2D04%2Epdf&amp;parent=%2Fsites%2FDSHS%2DEXE%2DOJCR%2FAdministrative" TargetMode="External"/><Relationship Id="rId175" Type="http://schemas.openxmlformats.org/officeDocument/2006/relationships/hyperlink" Target="https://www.dshs.wa.gov/office-of-the-secretary/forms?field_number_value=14-012&amp;title=" TargetMode="External"/><Relationship Id="rId196" Type="http://schemas.openxmlformats.org/officeDocument/2006/relationships/theme" Target="theme/theme1.xml"/><Relationship Id="rId16" Type="http://schemas.openxmlformats.org/officeDocument/2006/relationships/hyperlink" Target="http://intra.altsa.dshs.wa.gov/CA/documents/PolicyHandouts/Assessor%20Manual.doc" TargetMode="External"/><Relationship Id="rId37" Type="http://schemas.openxmlformats.org/officeDocument/2006/relationships/image" Target="media/image2.wmf"/><Relationship Id="rId58" Type="http://schemas.openxmlformats.org/officeDocument/2006/relationships/hyperlink" Target="http://apps.leg.wa.gov/WAC/default.aspx?cite=388-106-0040" TargetMode="External"/><Relationship Id="rId79" Type="http://schemas.openxmlformats.org/officeDocument/2006/relationships/hyperlink" Target="https://www.law.cornell.edu/cfr/text/42/441.540" TargetMode="External"/><Relationship Id="rId102" Type="http://schemas.openxmlformats.org/officeDocument/2006/relationships/hyperlink" Target="https://intra.altsa.dshs.wa.gov/docufind/MB/HCS/HCSMB2022/H22-027%20CDWA%20Client%20IP%20Referral.docx" TargetMode="External"/><Relationship Id="rId123" Type="http://schemas.openxmlformats.org/officeDocument/2006/relationships/hyperlink" Target="https://forms.dshs.wa.lcl/formDetails.aspx?ID=58946" TargetMode="External"/><Relationship Id="rId144" Type="http://schemas.openxmlformats.org/officeDocument/2006/relationships/hyperlink" Target="https://www.dshs.wa.gov/sites/default/files/ALTSA/hcs/documents/LTCManual/Chapter%207b.docx" TargetMode="External"/><Relationship Id="rId90" Type="http://schemas.openxmlformats.org/officeDocument/2006/relationships/hyperlink" Target="https://apps.leg.wa.gov/wac/default.aspx?cite=388-106-0010" TargetMode="External"/><Relationship Id="rId165" Type="http://schemas.openxmlformats.org/officeDocument/2006/relationships/footer" Target="footer1.xml"/><Relationship Id="rId186" Type="http://schemas.openxmlformats.org/officeDocument/2006/relationships/hyperlink" Target="https://stateofwa.sharepoint.com/:w:/r/sites/DSHS-ALT-HCS/LTC%20Manual%20Attachments/Chapter%203%20-%20Assessment%20and%20Care%20Planning%20Documents/Ch%203,%20Guide%20to%20Electronic%20Signatures%20via%20CARE%20Assess.docx?d=wfe85aa33c29c4beabd871d6fc566dc25&amp;csf=1&amp;web=1&amp;e=BtUFUw" TargetMode="External"/><Relationship Id="rId27" Type="http://schemas.openxmlformats.org/officeDocument/2006/relationships/image" Target="media/image1.png"/><Relationship Id="rId48" Type="http://schemas.openxmlformats.org/officeDocument/2006/relationships/hyperlink" Target="https://stateofwa.sharepoint.com/:b:/r/sites/DSHS-ALT-HCS/LTC%20Manual%20Attachments/Chapter%203%20-%20Assessment%20and%20Care%20Planning%20Documents/Ch%203,%20Document%20Review%20Checklist%20for%20Alternative%20Decision%20Maker%20Authority%20Form,%20July%202025.pdf?csf=1&amp;web=1&amp;e=XaIqRj" TargetMode="External"/><Relationship Id="rId69" Type="http://schemas.openxmlformats.org/officeDocument/2006/relationships/hyperlink" Target="https://intra.dda.dshs.wa.gov/ddd/P1ServiceCodes/documents/Service%20Codes/SA419_Furniture_portion_of_lift_chair.docx" TargetMode="External"/><Relationship Id="rId113" Type="http://schemas.openxmlformats.org/officeDocument/2006/relationships/hyperlink" Target="https://ofm.wa.gov/sites/default/files/public/labor/agreements/25-27/nse_afhc.pdf" TargetMode="External"/><Relationship Id="rId134" Type="http://schemas.openxmlformats.org/officeDocument/2006/relationships/hyperlink" Target="https://www.dshs.wa.gov/altsa/aging-and-long-term-support-administration-long-term-care-manual" TargetMode="External"/><Relationship Id="rId80" Type="http://schemas.openxmlformats.org/officeDocument/2006/relationships/hyperlink" Target="https://app.leg.wa.gov/RCW/default.aspx?cite=7.70.065" TargetMode="External"/><Relationship Id="rId155" Type="http://schemas.openxmlformats.org/officeDocument/2006/relationships/hyperlink" Target="https://apswa.navexone.com/content/?public=true&amp;siteid=1" TargetMode="External"/><Relationship Id="rId176" Type="http://schemas.openxmlformats.org/officeDocument/2006/relationships/hyperlink" Target="https://gcc02.safelinks.protection.outlook.com/?url=http%3A%2F%2Fapp.leg.wa.gov%2FRCW%2Fdefault.aspx%3Fcite%3D70.02.220&amp;data=05%7C02%7Canna.mitchell%40dshs.wa.gov%7Cf472e1f89834464853ca08dd6034fe3c%7C11d0e217264e400a8ba057dcc127d72d%7C0%7C0%7C638772502896960049%7CUnknown%7CTWFpbGZsb3d8eyJFbXB0eU1hcGkiOnRydWUsIlYiOiIwLjAuMDAwMCIsIlAiOiJXaW4zMiIsIkFOIjoiTWFpbCIsIldUIjoyfQ%3D%3D%7C0%7C%7C%7C&amp;sdata=uuUMV8QDuzqb6%2BruC%2B8NyI84zy8%2BJEcR%2F%2FbvcRYSs7g%3D&amp;reserved=0" TargetMode="External"/><Relationship Id="rId197" Type="http://schemas.openxmlformats.org/officeDocument/2006/relationships/customXml" Target="../customXml/item2.xml"/><Relationship Id="rId17" Type="http://schemas.openxmlformats.org/officeDocument/2006/relationships/hyperlink" Target="https://www.dshs.wa.gov/altsa/aging-and-long-term-support-administration-long-term-care-manual" TargetMode="External"/><Relationship Id="rId38" Type="http://schemas.openxmlformats.org/officeDocument/2006/relationships/oleObject" Target="embeddings/Microsoft_Excel_97-2003_Worksheet.xls"/><Relationship Id="rId59" Type="http://schemas.openxmlformats.org/officeDocument/2006/relationships/hyperlink" Target="https://intra.dda.dshs.wa.gov/ddd/P1ServiceCodes/documents/SSAM/SSAM.html" TargetMode="External"/><Relationship Id="rId103" Type="http://schemas.openxmlformats.org/officeDocument/2006/relationships/hyperlink" Target="https://fortress.wa.gov/dshs/adsaapps/Professional/MB/HCSMB2015/h15-054%20service%20plan%20signatures%20and%20client%20representatives.doc" TargetMode="External"/><Relationship Id="rId124" Type="http://schemas.openxmlformats.org/officeDocument/2006/relationships/hyperlink" Target="https://stateofwa.sharepoint.com/:w:/r/sites/DSHS-ALT-HCS/LTC%20Manual%20Attachments/Chapter%203%20-%20Assessment%20and%20Care%20Planning%20Documents/Ch%203,%20DSHS%20Form%20%2302-615%20Packet%20Cover%20Sheet%20-%20Social%20Services,%20for%20AAAs%20Outside%20Firewall.docx?d=we00bf727a57e41e2b10105359487e436&amp;csf=1&amp;web=1&amp;e=UnS3JS" TargetMode="External"/><Relationship Id="rId70" Type="http://schemas.openxmlformats.org/officeDocument/2006/relationships/hyperlink" Target="https://app.leg.wa.gov/wac/default.aspx?cite=388-440-0001" TargetMode="External"/><Relationship Id="rId91" Type="http://schemas.openxmlformats.org/officeDocument/2006/relationships/hyperlink" Target="http://apps.leg.wa.gov/WAC/default.aspx?cite=388-472-0020" TargetMode="External"/><Relationship Id="rId145" Type="http://schemas.openxmlformats.org/officeDocument/2006/relationships/hyperlink" Target="https://www.dshs.wa.gov/office-of-the-secretary/forms?field_number_value=14-225&amp;title=" TargetMode="External"/><Relationship Id="rId166" Type="http://schemas.openxmlformats.org/officeDocument/2006/relationships/hyperlink" Target="https://www.dshs.wa.gov/sites/default/files/publications/documents/22-619.pdf" TargetMode="External"/><Relationship Id="rId187" Type="http://schemas.openxmlformats.org/officeDocument/2006/relationships/hyperlink" Target="https://stateofwa.sharepoint.com/:w:/r/sites/DSHS-ALT-HCS/LTC%20Manual%20Attachments/Chapter%203%20-%20Assessment%20and%20Care%20Planning%20Documents/Ch%203,%20Voice%20Signature%20Script%20Attachment,%20July%202025.docx?d=w8663c06029cf430fbe58d2ba5bc54460&amp;csf=1&amp;web=1&amp;e=WOlcls" TargetMode="External"/><Relationship Id="rId1" Type="http://schemas.openxmlformats.org/officeDocument/2006/relationships/customXml" Target="../customXml/item1.xml"/><Relationship Id="rId28" Type="http://schemas.openxmlformats.org/officeDocument/2006/relationships/hyperlink" Target="https://carina.org/blog?p=find-care-wa-medicaid" TargetMode="External"/><Relationship Id="rId49" Type="http://schemas.openxmlformats.org/officeDocument/2006/relationships/hyperlink" Target="https://stateofwa.sharepoint.com/:w:/r/sites/DSHS-ALT-HCS-Transition-Academy/Shared%20Documents/Complex%20Case%20staffing%20%20Form.docx?d=w8dad801900714d10843e9ddb48d7be29&amp;csf=1&amp;web=1&amp;e=wemW2f" TargetMode="External"/><Relationship Id="rId114" Type="http://schemas.openxmlformats.org/officeDocument/2006/relationships/hyperlink" Target="https://ofm.wa.gov/sites/default/files/public/labor/agreements/25-27/nse_afhc.pdf" TargetMode="External"/><Relationship Id="rId60" Type="http://schemas.openxmlformats.org/officeDocument/2006/relationships/hyperlink" Target="https://www.dshs.wa.gov/sites/default/files/ALTSA/hcs/documents/LTCManual/Chapter%2029.docx" TargetMode="External"/><Relationship Id="rId81" Type="http://schemas.openxmlformats.org/officeDocument/2006/relationships/hyperlink" Target="https://app.leg.wa.gov/RCW/default.aspx?cite=74.39A.525" TargetMode="External"/><Relationship Id="rId135" Type="http://schemas.openxmlformats.org/officeDocument/2006/relationships/hyperlink" Target="https://app.leg.wa.gov/RCW/default.aspx?cite=70.127.010" TargetMode="External"/><Relationship Id="rId156" Type="http://schemas.openxmlformats.org/officeDocument/2006/relationships/hyperlink" Target="http://adsaweb.dshs.wa.gov/training" TargetMode="External"/><Relationship Id="rId177" Type="http://schemas.openxmlformats.org/officeDocument/2006/relationships/hyperlink" Target="http://www.fda.gov/downloads/MedicalDevices/ProductsandMedicalProcedures/GeneralHospitalDevicesandSupplies/HospitalBeds/ucm125857.pdf" TargetMode="External"/><Relationship Id="rId198" Type="http://schemas.openxmlformats.org/officeDocument/2006/relationships/customXml" Target="../customXml/item3.xml"/><Relationship Id="rId18" Type="http://schemas.openxmlformats.org/officeDocument/2006/relationships/hyperlink" Target="https://www.dshs.wa.gov/sites/default/files/ALTSA/hcs/documents/LTCManual/Chapter%2015a.docx" TargetMode="External"/><Relationship Id="rId39" Type="http://schemas.openxmlformats.org/officeDocument/2006/relationships/image" Target="media/image3.wmf"/><Relationship Id="rId50" Type="http://schemas.openxmlformats.org/officeDocument/2006/relationships/hyperlink" Target="https://stateofwa.sharepoint.com/:b:/r/sites/DSHS-ALT-HCS/LTC%20Manual%20Attachments/Chapter%203%20-%20Assessment%20and%20Care%20Planning%20Documents/Ch%203,%20Document%20Review%20Checklist%20for%20Alternative%20Decision%20Maker%20Authority%20Form,%20July%202025.pdf?csf=1&amp;web=1&amp;e=XaIqRj" TargetMode="External"/><Relationship Id="rId104" Type="http://schemas.openxmlformats.org/officeDocument/2006/relationships/hyperlink" Target="https://intra.altsa.dshs.wa.gov/docufind/MB/HCS/HCSMB2022/H22-046%20CARE%20Change%20Control%20Information%20for%20the%209-30-2022%20Release.docx" TargetMode="External"/><Relationship Id="rId125" Type="http://schemas.openxmlformats.org/officeDocument/2006/relationships/hyperlink" Target="https://www.dshs.wa.gov/sites/default/files/forms/pdf/13-906.pdf" TargetMode="External"/><Relationship Id="rId146" Type="http://schemas.openxmlformats.org/officeDocument/2006/relationships/hyperlink" Target="https://www.dshs.wa.gov/office-of-the-secretary/forms?field_number_value=14-012&amp;title=" TargetMode="External"/><Relationship Id="rId167" Type="http://schemas.openxmlformats.org/officeDocument/2006/relationships/hyperlink" Target="http://www.sos.wa.gov/elections/abvr/forms.aspx" TargetMode="External"/><Relationship Id="rId188" Type="http://schemas.openxmlformats.org/officeDocument/2006/relationships/hyperlink" Target="https://stateofwa.sharepoint.com/:b:/r/sites/DSHS-ALT-HCS/LTC%20Manual%20Attachments/Chapter%203%20-%20Assessment%20and%20Care%20Planning%20Documents/Ch%203,%20Chart%20of%20Scenarios,%202019.pdf?csf=1&amp;web=1&amp;e=Bq53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ca.wa.gov/billers-providers-partners/program-information-providers/medical-equipment-and-supplies-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WMD\OneDrive%20-%20Washington%20State%20Executive%20Branch%20Agencies\Desktop\LTC%20Manual%20Work\LTC%20Manual%20Chapter%20Template%202019%20(002)%20(AutoRecover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6155D7408D73479686250D9F64A88B" ma:contentTypeVersion="3" ma:contentTypeDescription="Create a new document." ma:contentTypeScope="" ma:versionID="575cd26eea8547bf3c629f2ba78a3b6f">
  <xsd:schema xmlns:xsd="http://www.w3.org/2001/XMLSchema" xmlns:xs="http://www.w3.org/2001/XMLSchema" xmlns:p="http://schemas.microsoft.com/office/2006/metadata/properties" xmlns:ns2="90ed787e-b2d7-4347-ab93-84c078e574ba" targetNamespace="http://schemas.microsoft.com/office/2006/metadata/properties" ma:root="true" ma:fieldsID="7c374b3fa4829a91f5830aebb809ba05" ns2:_="">
    <xsd:import namespace="90ed787e-b2d7-4347-ab93-84c078e574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787e-b2d7-4347-ab93-84c078e57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36BD60-DAFD-4771-B50D-5E9D1D4EDB17}">
  <ds:schemaRefs>
    <ds:schemaRef ds:uri="http://schemas.openxmlformats.org/officeDocument/2006/bibliography"/>
  </ds:schemaRefs>
</ds:datastoreItem>
</file>

<file path=customXml/itemProps2.xml><?xml version="1.0" encoding="utf-8"?>
<ds:datastoreItem xmlns:ds="http://schemas.openxmlformats.org/officeDocument/2006/customXml" ds:itemID="{A51AADCE-BEDF-479D-A4BE-24A9BC70212D}"/>
</file>

<file path=customXml/itemProps3.xml><?xml version="1.0" encoding="utf-8"?>
<ds:datastoreItem xmlns:ds="http://schemas.openxmlformats.org/officeDocument/2006/customXml" ds:itemID="{D6CE5E52-9BE9-4820-8CE9-7EC49DE00974}"/>
</file>

<file path=customXml/itemProps4.xml><?xml version="1.0" encoding="utf-8"?>
<ds:datastoreItem xmlns:ds="http://schemas.openxmlformats.org/officeDocument/2006/customXml" ds:itemID="{9F487003-3B9A-4477-8A29-49CA76447DAE}"/>
</file>

<file path=docProps/app.xml><?xml version="1.0" encoding="utf-8"?>
<Properties xmlns="http://schemas.openxmlformats.org/officeDocument/2006/extended-properties" xmlns:vt="http://schemas.openxmlformats.org/officeDocument/2006/docPropsVTypes">
  <Template>LTC Manual Chapter Template 2019 (002) (AutoRecovered)</Template>
  <TotalTime>2</TotalTime>
  <Pages>82</Pages>
  <Words>31346</Words>
  <Characters>178673</Characters>
  <Application>Microsoft Office Word</Application>
  <DocSecurity>0</DocSecurity>
  <Lines>1488</Lines>
  <Paragraphs>419</Paragraphs>
  <ScaleCrop>false</ScaleCrop>
  <HeadingPairs>
    <vt:vector size="2" baseType="variant">
      <vt:variant>
        <vt:lpstr>Title</vt:lpstr>
      </vt:variant>
      <vt:variant>
        <vt:i4>1</vt:i4>
      </vt:variant>
    </vt:vector>
  </HeadingPairs>
  <TitlesOfParts>
    <vt:vector size="1" baseType="lpstr">
      <vt:lpstr/>
    </vt:vector>
  </TitlesOfParts>
  <Company>Washington State DSHS</Company>
  <LinksUpToDate>false</LinksUpToDate>
  <CharactersWithSpaces>209600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Winkle, Megan D (DSHS/ALTSA/HCS)</dc:creator>
  <cp:keywords/>
  <dc:description/>
  <cp:lastModifiedBy>Aubert, Dru (DSHS/HCLA/HCS)</cp:lastModifiedBy>
  <cp:revision>4</cp:revision>
  <dcterms:created xsi:type="dcterms:W3CDTF">2025-08-20T21:28:00Z</dcterms:created>
  <dcterms:modified xsi:type="dcterms:W3CDTF">2025-08-20T21:34:00Z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0x010100C36155D7408D73479686250D9F64A88B</vt:lpwstr>
  </property>
</Properties>
</file>