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54BD" w14:textId="660A861E" w:rsidR="007676F4" w:rsidRPr="00FA2581" w:rsidRDefault="00A90F2A" w:rsidP="00FA2581">
      <w:pPr>
        <w:pStyle w:val="Heading1"/>
      </w:pPr>
      <w:bookmarkStart w:id="0" w:name="_Toc193277363"/>
      <w:r>
        <w:t>Interim Housing Resources (Motel Interim Stay for Transitions &amp; Emergency Rental Assistance)</w:t>
      </w:r>
      <w:bookmarkEnd w:id="0"/>
    </w:p>
    <w:p w14:paraId="178CAB8F" w14:textId="031B23E7" w:rsidR="00A90F2A" w:rsidRPr="00A90F2A" w:rsidRDefault="00A90F2A" w:rsidP="00A90F2A">
      <w:r w:rsidRPr="00A90F2A">
        <w:t xml:space="preserve">Chapter 6B outlines the policies and procedures for interim housing resources available to </w:t>
      </w:r>
      <w:r w:rsidR="00DA0079">
        <w:t>HCS</w:t>
      </w:r>
      <w:r w:rsidRPr="00A90F2A">
        <w:t xml:space="preserve"> clients. These resources include Motel Interim Stay for Transitions (MIST) to support individuals who don’t have a place to stay, and Emergency Rental Assistance (ERA) is for those facing immediate housing instability due to non-payment of rent. This chapter provides guidance on eligibility criteria, authorization processes, and case management responsibilities to ensure that clients receive timely and appropriate housing support while working toward long-term stability. </w:t>
      </w:r>
    </w:p>
    <w:p w14:paraId="683A73A2" w14:textId="0A9E56E8" w:rsidR="004B575E" w:rsidRPr="00360C65" w:rsidRDefault="004B575E" w:rsidP="004B575E">
      <w:pPr>
        <w:rPr>
          <w:rFonts w:ascii="Aptos" w:eastAsia="Aptos" w:hAnsi="Aptos" w:cs="Aptos"/>
          <w14:ligatures w14:val="standardContextual"/>
        </w:rPr>
      </w:pPr>
      <w:r>
        <w:t xml:space="preserve"> </w:t>
      </w:r>
    </w:p>
    <w:p w14:paraId="39FADE96" w14:textId="77777777" w:rsidR="007676F4" w:rsidRDefault="007676F4" w:rsidP="00E22649"/>
    <w:p w14:paraId="2722A8A2" w14:textId="77777777" w:rsidR="007676F4" w:rsidRPr="006C3806" w:rsidRDefault="007676F4" w:rsidP="007676F4">
      <w:pPr>
        <w:pStyle w:val="Heading4"/>
        <w:rPr>
          <w:color w:val="193F6F"/>
        </w:rPr>
      </w:pPr>
      <w:r w:rsidRPr="006C3806">
        <w:rPr>
          <w:color w:val="193F6F"/>
        </w:rPr>
        <w:t>Ask the Expert</w:t>
      </w:r>
    </w:p>
    <w:p w14:paraId="77AC0A44" w14:textId="77777777" w:rsidR="007676F4" w:rsidRDefault="007676F4" w:rsidP="007676F4">
      <w:r>
        <w:t>If you have questions or need clarification about the content in this chapter, please contact:</w:t>
      </w:r>
    </w:p>
    <w:p w14:paraId="1E12D47B" w14:textId="020CA67F" w:rsidR="007676F4" w:rsidRDefault="00B21B8C" w:rsidP="007676F4">
      <w:r>
        <w:t>Jonnie Matson</w:t>
      </w:r>
      <w:r w:rsidR="007676F4">
        <w:tab/>
      </w:r>
      <w:r w:rsidR="007676F4">
        <w:tab/>
      </w:r>
      <w:r>
        <w:t>Rental Assistance Unit Manager</w:t>
      </w:r>
    </w:p>
    <w:p w14:paraId="536E3D3D" w14:textId="1A23DE24" w:rsidR="007676F4" w:rsidRDefault="007676F4" w:rsidP="007676F4">
      <w:r>
        <w:tab/>
      </w:r>
      <w:r>
        <w:tab/>
      </w:r>
      <w:r>
        <w:tab/>
      </w:r>
      <w:r>
        <w:tab/>
      </w:r>
      <w:r>
        <w:tab/>
      </w:r>
      <w:hyperlink r:id="rId11" w:history="1">
        <w:r w:rsidR="00A90F2A" w:rsidRPr="007B0631">
          <w:rPr>
            <w:rStyle w:val="Hyperlink"/>
          </w:rPr>
          <w:t>jonnie.matson2@dshs.wa.gov</w:t>
        </w:r>
      </w:hyperlink>
      <w:r w:rsidR="00A90F2A">
        <w:t xml:space="preserve"> </w:t>
      </w:r>
    </w:p>
    <w:p w14:paraId="66BFCEA5" w14:textId="3C915639" w:rsidR="00A90F2A" w:rsidRDefault="00A90F2A" w:rsidP="00EE1C14">
      <w:pPr>
        <w:jc w:val="center"/>
      </w:pPr>
      <w:r>
        <w:t>Or</w:t>
      </w:r>
    </w:p>
    <w:p w14:paraId="47301CBC" w14:textId="77777777" w:rsidR="007676F4" w:rsidRDefault="007676F4" w:rsidP="007676F4"/>
    <w:p w14:paraId="6E2257C9" w14:textId="1561F906" w:rsidR="00615E6E" w:rsidRDefault="00615E6E" w:rsidP="00615E6E">
      <w:r>
        <w:t xml:space="preserve">If you have questions or need </w:t>
      </w:r>
      <w:r w:rsidR="00987478">
        <w:t>clarification about</w:t>
      </w:r>
      <w:r w:rsidR="00A90F2A">
        <w:t xml:space="preserve"> Motel Interim Stay for Transitions,</w:t>
      </w:r>
      <w:r>
        <w:t xml:space="preserve"> please contact:</w:t>
      </w:r>
    </w:p>
    <w:p w14:paraId="06DA31C9" w14:textId="18A88EA9" w:rsidR="00615E6E" w:rsidRDefault="008401F4" w:rsidP="00615E6E">
      <w:r>
        <w:t>Jonnie Matson</w:t>
      </w:r>
      <w:r w:rsidR="00615E6E">
        <w:tab/>
      </w:r>
      <w:r w:rsidR="00A90F2A">
        <w:t>Rental Assistance</w:t>
      </w:r>
      <w:r w:rsidR="00526DCC">
        <w:t xml:space="preserve"> Unit</w:t>
      </w:r>
      <w:r w:rsidR="00A90F2A">
        <w:t xml:space="preserve"> Manager</w:t>
      </w:r>
    </w:p>
    <w:p w14:paraId="7BB48EB5" w14:textId="1575A497" w:rsidR="00615E6E" w:rsidRDefault="00615E6E" w:rsidP="00615E6E">
      <w:r>
        <w:tab/>
      </w:r>
      <w:r>
        <w:tab/>
      </w:r>
      <w:r>
        <w:tab/>
      </w:r>
      <w:r>
        <w:tab/>
      </w:r>
      <w:r>
        <w:tab/>
      </w:r>
      <w:hyperlink r:id="rId12" w:history="1">
        <w:r w:rsidR="00526DCC" w:rsidRPr="007B0631">
          <w:rPr>
            <w:rStyle w:val="Hyperlink"/>
          </w:rPr>
          <w:t>jonnie.matson2@dshs.wa.gov</w:t>
        </w:r>
      </w:hyperlink>
    </w:p>
    <w:p w14:paraId="1E2DB0A1" w14:textId="4D91DCD6" w:rsidR="00236884" w:rsidRDefault="00236884" w:rsidP="00A90F2A">
      <w:pPr>
        <w:jc w:val="center"/>
      </w:pPr>
      <w:r>
        <w:t>Or</w:t>
      </w:r>
    </w:p>
    <w:p w14:paraId="632799A6" w14:textId="52F22553" w:rsidR="00A90F2A" w:rsidRDefault="00A90F2A" w:rsidP="00A90F2A">
      <w:r>
        <w:t>If you have questions</w:t>
      </w:r>
      <w:r w:rsidR="00EE1C14">
        <w:t xml:space="preserve"> or need clarification about Emergency Rental Assistance, please contact:</w:t>
      </w:r>
    </w:p>
    <w:p w14:paraId="181F4696" w14:textId="6FEF54C9" w:rsidR="00236884" w:rsidRDefault="00EE1C14" w:rsidP="00236884">
      <w:r>
        <w:t>Michael Lowe</w:t>
      </w:r>
      <w:r w:rsidR="00236884">
        <w:tab/>
      </w:r>
      <w:r w:rsidR="00236884">
        <w:tab/>
      </w:r>
      <w:r>
        <w:t xml:space="preserve">Rental Assistance Program Manager </w:t>
      </w:r>
    </w:p>
    <w:p w14:paraId="02E3A51E" w14:textId="2EA1AAEA" w:rsidR="00236884" w:rsidRDefault="00236884" w:rsidP="00236884">
      <w:r>
        <w:tab/>
      </w:r>
      <w:r>
        <w:tab/>
      </w:r>
      <w:r>
        <w:tab/>
      </w:r>
      <w:r>
        <w:tab/>
      </w:r>
      <w:r>
        <w:tab/>
      </w:r>
      <w:hyperlink r:id="rId13" w:history="1">
        <w:r w:rsidR="00EE1C14" w:rsidRPr="00EE1C14">
          <w:rPr>
            <w:rStyle w:val="Hyperlink"/>
          </w:rPr>
          <w:t>michael.lowe@dshs.wa.gov</w:t>
        </w:r>
      </w:hyperlink>
    </w:p>
    <w:p w14:paraId="49B77C7A" w14:textId="77777777" w:rsidR="00236884" w:rsidRDefault="00236884" w:rsidP="00615E6E"/>
    <w:p w14:paraId="60DDD4E1" w14:textId="5D37FB5D" w:rsidR="00EE1C14" w:rsidRPr="00EE1C14" w:rsidRDefault="00EE1C14" w:rsidP="00EE1C14">
      <w:r w:rsidRPr="00EE1C14">
        <w:t xml:space="preserve">For additional information on </w:t>
      </w:r>
      <w:r w:rsidR="00DA0079">
        <w:t>HCS</w:t>
      </w:r>
      <w:r w:rsidRPr="00EE1C14">
        <w:t xml:space="preserve"> housing resources please visit our website: </w:t>
      </w:r>
    </w:p>
    <w:p w14:paraId="393C97E7" w14:textId="77777777" w:rsidR="00EE1C14" w:rsidRPr="00EE1C14" w:rsidRDefault="00EE1C14" w:rsidP="00EE1C14">
      <w:hyperlink r:id="rId14" w:history="1">
        <w:r w:rsidRPr="00EE1C14">
          <w:rPr>
            <w:rStyle w:val="Hyperlink"/>
          </w:rPr>
          <w:t>Office of Housing and Employment</w:t>
        </w:r>
      </w:hyperlink>
    </w:p>
    <w:p w14:paraId="5CBF80DA" w14:textId="77777777" w:rsidR="007E62CD" w:rsidRDefault="007E62CD" w:rsidP="00E22649"/>
    <w:p w14:paraId="39BF12D2" w14:textId="77777777" w:rsidR="00296C58" w:rsidRDefault="00296C58" w:rsidP="0054447B">
      <w:pPr>
        <w:jc w:val="right"/>
      </w:pPr>
    </w:p>
    <w:bookmarkStart w:id="1" w:name="_Toc193277364"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EndPr>
        <w:rPr>
          <w:noProof/>
        </w:rPr>
      </w:sdtEndPr>
      <w:sdtContent>
        <w:p w14:paraId="7241E425" w14:textId="77777777" w:rsidR="007E62CD" w:rsidRPr="006C3806" w:rsidRDefault="007E62CD" w:rsidP="007E62CD">
          <w:pPr>
            <w:pStyle w:val="Heading2"/>
            <w:rPr>
              <w:color w:val="193F6F"/>
            </w:rPr>
          </w:pPr>
          <w:r w:rsidRPr="006C3806">
            <w:rPr>
              <w:color w:val="193F6F"/>
            </w:rPr>
            <w:t>Table of Contents</w:t>
          </w:r>
          <w:bookmarkEnd w:id="1"/>
        </w:p>
        <w:p w14:paraId="74DA6E5C" w14:textId="25AB8C82" w:rsidR="003A1EC4" w:rsidRDefault="007E62CD">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3277363" w:history="1">
            <w:r w:rsidR="003A1EC4" w:rsidRPr="00CE1055">
              <w:rPr>
                <w:rStyle w:val="Hyperlink"/>
                <w:noProof/>
              </w:rPr>
              <w:t>Chapter 6</w:t>
            </w:r>
            <w:r w:rsidR="00EE1C14">
              <w:rPr>
                <w:rStyle w:val="Hyperlink"/>
                <w:noProof/>
              </w:rPr>
              <w:t>B</w:t>
            </w:r>
            <w:r w:rsidR="003A1EC4" w:rsidRPr="00CE1055">
              <w:rPr>
                <w:rStyle w:val="Hyperlink"/>
                <w:noProof/>
              </w:rPr>
              <w:t xml:space="preserve">: </w:t>
            </w:r>
            <w:r w:rsidR="00EE1C14">
              <w:rPr>
                <w:rStyle w:val="Hyperlink"/>
                <w:noProof/>
              </w:rPr>
              <w:t>Interim Housing Resources (Motel Interim Stay for Transitions &amp; Emergency Rental Assistance………………………………………………………………………………………………………………………………………………..</w:t>
            </w:r>
            <w:r w:rsidR="003A1EC4">
              <w:rPr>
                <w:noProof/>
                <w:webHidden/>
              </w:rPr>
              <w:fldChar w:fldCharType="begin"/>
            </w:r>
            <w:r w:rsidR="003A1EC4">
              <w:rPr>
                <w:noProof/>
                <w:webHidden/>
              </w:rPr>
              <w:instrText xml:space="preserve"> PAGEREF _Toc193277363 \h </w:instrText>
            </w:r>
            <w:r w:rsidR="003A1EC4">
              <w:rPr>
                <w:noProof/>
                <w:webHidden/>
              </w:rPr>
            </w:r>
            <w:r w:rsidR="003A1EC4">
              <w:rPr>
                <w:noProof/>
                <w:webHidden/>
              </w:rPr>
              <w:fldChar w:fldCharType="separate"/>
            </w:r>
            <w:r w:rsidR="003A1EC4">
              <w:rPr>
                <w:noProof/>
                <w:webHidden/>
              </w:rPr>
              <w:t>1</w:t>
            </w:r>
            <w:r w:rsidR="003A1EC4">
              <w:rPr>
                <w:noProof/>
                <w:webHidden/>
              </w:rPr>
              <w:fldChar w:fldCharType="end"/>
            </w:r>
          </w:hyperlink>
        </w:p>
        <w:p w14:paraId="7AC8AFA9" w14:textId="0860EF58" w:rsidR="003A1EC4" w:rsidRDefault="000F01C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3277364" w:history="1">
            <w:r>
              <w:rPr>
                <w:rStyle w:val="Hyperlink"/>
                <w:noProof/>
              </w:rPr>
              <w:t>Table</w:t>
            </w:r>
          </w:hyperlink>
          <w:r>
            <w:t xml:space="preserve"> of Contents…………………………………………………………………………………………………………………………………1</w:t>
          </w:r>
        </w:p>
        <w:p w14:paraId="0007EA7F" w14:textId="4734C983" w:rsidR="003A1EC4" w:rsidRDefault="000F01CF">
          <w:pPr>
            <w:pStyle w:val="TOC2"/>
            <w:tabs>
              <w:tab w:val="right" w:leader="dot" w:pos="9350"/>
            </w:tabs>
            <w:rPr>
              <w:rFonts w:asciiTheme="minorHAnsi" w:eastAsiaTheme="minorEastAsia" w:hAnsiTheme="minorHAnsi" w:cstheme="minorBidi"/>
              <w:noProof/>
              <w:kern w:val="2"/>
              <w:sz w:val="24"/>
              <w:szCs w:val="24"/>
              <w14:ligatures w14:val="standardContextual"/>
            </w:rPr>
          </w:pPr>
          <w:r>
            <w:t>Background………………………………………………………………………………………………………………………………………….3</w:t>
          </w:r>
        </w:p>
        <w:p w14:paraId="6F539B23" w14:textId="7ADAD4FA" w:rsidR="003A1EC4" w:rsidRDefault="004A2DF7">
          <w:pPr>
            <w:pStyle w:val="TOC2"/>
            <w:tabs>
              <w:tab w:val="right" w:leader="dot" w:pos="9350"/>
            </w:tabs>
          </w:pPr>
          <w:r>
            <w:t>Emergency Rental Assistance………………………………………………………………………………………………………………3</w:t>
          </w:r>
        </w:p>
        <w:p w14:paraId="362E1369" w14:textId="39ACDB8B" w:rsidR="006D6E5E" w:rsidRDefault="006D6E5E" w:rsidP="006D6E5E">
          <w:r>
            <w:tab/>
            <w:t>ERA Referral Process…………………………………………………………………………………………………………………</w:t>
          </w:r>
          <w:r w:rsidR="00512A99">
            <w:t>..3</w:t>
          </w:r>
        </w:p>
        <w:p w14:paraId="46526EC7" w14:textId="5F18A90D" w:rsidR="006D6E5E" w:rsidRPr="002B225C" w:rsidRDefault="006D6E5E" w:rsidP="002B225C">
          <w:r>
            <w:tab/>
            <w:t>ERA Payment Process………………………………………………………………………………………………………………</w:t>
          </w:r>
          <w:r w:rsidR="00512A99">
            <w:t>….4</w:t>
          </w:r>
        </w:p>
        <w:p w14:paraId="757388BF" w14:textId="41680C54" w:rsidR="003A1EC4" w:rsidRDefault="00991B07">
          <w:pPr>
            <w:pStyle w:val="TOC2"/>
            <w:tabs>
              <w:tab w:val="right" w:leader="dot" w:pos="9350"/>
            </w:tabs>
          </w:pPr>
          <w:r>
            <w:t>Motel Interim Stay for Transitions………………………………………………………………………………………………………</w:t>
          </w:r>
          <w:r w:rsidR="00B87897">
            <w:t>.</w:t>
          </w:r>
          <w:r>
            <w:t>5</w:t>
          </w:r>
        </w:p>
        <w:p w14:paraId="67458F1D" w14:textId="32B1E5B6" w:rsidR="006D6E5E" w:rsidRDefault="006D6E5E" w:rsidP="006D6E5E">
          <w:r>
            <w:tab/>
            <w:t>What is the eligibility for MIST…………………………………………………………………………………………………</w:t>
          </w:r>
          <w:r w:rsidR="00B87897">
            <w:t>….5</w:t>
          </w:r>
        </w:p>
        <w:p w14:paraId="52A09E84" w14:textId="43056877" w:rsidR="006D6E5E" w:rsidRDefault="006D6E5E" w:rsidP="006D6E5E">
          <w:r>
            <w:tab/>
            <w:t>Who may qualify for MIST………………………………………………………………………………………………………</w:t>
          </w:r>
          <w:r w:rsidR="000C196B">
            <w:t>…..5</w:t>
          </w:r>
        </w:p>
        <w:p w14:paraId="1E570780" w14:textId="25061D10" w:rsidR="006D6E5E" w:rsidRDefault="006D6E5E" w:rsidP="006D6E5E">
          <w:r>
            <w:tab/>
            <w:t>MIST Referral Process………………………………………………………………………………………………………………</w:t>
          </w:r>
          <w:r w:rsidR="000C196B">
            <w:t>…6</w:t>
          </w:r>
        </w:p>
        <w:p w14:paraId="1BCD09AF" w14:textId="451A4B15" w:rsidR="006D6E5E" w:rsidRDefault="006D6E5E" w:rsidP="006D6E5E">
          <w:r>
            <w:tab/>
            <w:t>How is Payment made for MIST………………………………………………………………………………………………</w:t>
          </w:r>
          <w:r w:rsidR="000C196B">
            <w:t>…</w:t>
          </w:r>
          <w:r w:rsidR="00DB04B2">
            <w:t>.</w:t>
          </w:r>
          <w:r w:rsidR="000C196B">
            <w:t>7</w:t>
          </w:r>
        </w:p>
        <w:p w14:paraId="54697CF5" w14:textId="06F98AD5" w:rsidR="006D6E5E" w:rsidRPr="002B225C" w:rsidRDefault="006D6E5E" w:rsidP="002B225C">
          <w:r>
            <w:tab/>
            <w:t>MIST Guidelines………………………………………………………………………………………………………………………</w:t>
          </w:r>
          <w:r w:rsidR="00DB04B2">
            <w:t>….8</w:t>
          </w:r>
        </w:p>
        <w:p w14:paraId="118D4BDA" w14:textId="3AF37863" w:rsidR="003A1EC4" w:rsidRDefault="00DB04B2">
          <w:pPr>
            <w:pStyle w:val="TOC2"/>
            <w:tabs>
              <w:tab w:val="right" w:leader="dot" w:pos="9350"/>
            </w:tabs>
            <w:rPr>
              <w:rFonts w:asciiTheme="minorHAnsi" w:eastAsiaTheme="minorEastAsia" w:hAnsiTheme="minorHAnsi" w:cstheme="minorBidi"/>
              <w:noProof/>
              <w:kern w:val="2"/>
              <w:sz w:val="24"/>
              <w:szCs w:val="24"/>
              <w14:ligatures w14:val="standardContextual"/>
            </w:rPr>
          </w:pPr>
          <w:r>
            <w:t>Resources…………………………………………………………………………………………………………………………………………….9</w:t>
          </w:r>
        </w:p>
        <w:p w14:paraId="74A3B6EB" w14:textId="101DB898" w:rsidR="003A1EC4" w:rsidRDefault="00DB04B2">
          <w:pPr>
            <w:pStyle w:val="TOC3"/>
            <w:tabs>
              <w:tab w:val="right" w:leader="dot" w:pos="9350"/>
            </w:tabs>
            <w:rPr>
              <w:rFonts w:asciiTheme="minorHAnsi" w:eastAsiaTheme="minorEastAsia" w:hAnsiTheme="minorHAnsi" w:cstheme="minorBidi"/>
              <w:noProof/>
              <w:kern w:val="2"/>
              <w:sz w:val="24"/>
              <w:szCs w:val="24"/>
              <w14:ligatures w14:val="standardContextual"/>
            </w:rPr>
          </w:pPr>
          <w:r>
            <w:t xml:space="preserve">Housing </w:t>
          </w:r>
          <w:r w:rsidR="000145C0">
            <w:t>Team Contacts can be found on the RCL Housing Resource Website……………………………</w:t>
          </w:r>
          <w:r w:rsidR="00CD6201">
            <w:t>……9</w:t>
          </w:r>
        </w:p>
        <w:p w14:paraId="47AD5593" w14:textId="47C17C49" w:rsidR="003A1EC4" w:rsidRDefault="00CD6201">
          <w:pPr>
            <w:pStyle w:val="TOC3"/>
            <w:tabs>
              <w:tab w:val="right" w:leader="dot" w:pos="9350"/>
            </w:tabs>
            <w:rPr>
              <w:rFonts w:asciiTheme="minorHAnsi" w:eastAsiaTheme="minorEastAsia" w:hAnsiTheme="minorHAnsi" w:cstheme="minorBidi"/>
              <w:noProof/>
              <w:kern w:val="2"/>
              <w:sz w:val="24"/>
              <w:szCs w:val="24"/>
              <w14:ligatures w14:val="standardContextual"/>
            </w:rPr>
          </w:pPr>
          <w:r>
            <w:t>Brochures and Videos………………………………………………………………………………………………………………………9</w:t>
          </w:r>
        </w:p>
        <w:p w14:paraId="5FB8BA26" w14:textId="19B88EAC" w:rsidR="003A1EC4" w:rsidRDefault="00322A3F">
          <w:pPr>
            <w:pStyle w:val="TOC3"/>
            <w:tabs>
              <w:tab w:val="right" w:leader="dot" w:pos="9350"/>
            </w:tabs>
            <w:rPr>
              <w:rFonts w:asciiTheme="minorHAnsi" w:eastAsiaTheme="minorEastAsia" w:hAnsiTheme="minorHAnsi" w:cstheme="minorBidi"/>
              <w:noProof/>
              <w:kern w:val="2"/>
              <w:sz w:val="24"/>
              <w:szCs w:val="24"/>
              <w14:ligatures w14:val="standardContextual"/>
            </w:rPr>
          </w:pPr>
          <w:r>
            <w:t>Related WACs:………………………………………………………………………………………………………………………………20</w:t>
          </w:r>
        </w:p>
        <w:p w14:paraId="4CCA2429" w14:textId="11D0EE33" w:rsidR="003A1EC4" w:rsidRDefault="003A1EC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3277394" w:history="1">
            <w:r w:rsidRPr="00CE1055">
              <w:rPr>
                <w:rStyle w:val="Hyperlink"/>
                <w:rFonts w:cstheme="minorHAnsi"/>
                <w:bCs/>
                <w:noProof/>
              </w:rPr>
              <w:t>Acronyms:</w:t>
            </w:r>
            <w:r>
              <w:rPr>
                <w:noProof/>
                <w:webHidden/>
              </w:rPr>
              <w:tab/>
            </w:r>
            <w:r>
              <w:rPr>
                <w:noProof/>
                <w:webHidden/>
              </w:rPr>
              <w:fldChar w:fldCharType="begin"/>
            </w:r>
            <w:r>
              <w:rPr>
                <w:noProof/>
                <w:webHidden/>
              </w:rPr>
              <w:instrText xml:space="preserve"> PAGEREF _Toc193277394 \h </w:instrText>
            </w:r>
            <w:r>
              <w:rPr>
                <w:noProof/>
                <w:webHidden/>
              </w:rPr>
            </w:r>
            <w:r>
              <w:rPr>
                <w:noProof/>
                <w:webHidden/>
              </w:rPr>
              <w:fldChar w:fldCharType="separate"/>
            </w:r>
            <w:r w:rsidR="00322A3F">
              <w:rPr>
                <w:noProof/>
                <w:webHidden/>
              </w:rPr>
              <w:t>2</w:t>
            </w:r>
            <w:r>
              <w:rPr>
                <w:noProof/>
                <w:webHidden/>
              </w:rPr>
              <w:t>1</w:t>
            </w:r>
            <w:r>
              <w:rPr>
                <w:noProof/>
                <w:webHidden/>
              </w:rPr>
              <w:fldChar w:fldCharType="end"/>
            </w:r>
          </w:hyperlink>
        </w:p>
        <w:p w14:paraId="01DA295E" w14:textId="2787D51C" w:rsidR="003A1EC4" w:rsidRDefault="00322A3F">
          <w:pPr>
            <w:pStyle w:val="TOC3"/>
            <w:tabs>
              <w:tab w:val="right" w:leader="dot" w:pos="9350"/>
            </w:tabs>
            <w:rPr>
              <w:rFonts w:asciiTheme="minorHAnsi" w:eastAsiaTheme="minorEastAsia" w:hAnsiTheme="minorHAnsi" w:cstheme="minorBidi"/>
              <w:noProof/>
              <w:kern w:val="2"/>
              <w:sz w:val="24"/>
              <w:szCs w:val="24"/>
              <w14:ligatures w14:val="standardContextual"/>
            </w:rPr>
          </w:pPr>
          <w:r>
            <w:t>Forms……………………………………………………………………………………………………………………………………………21</w:t>
          </w:r>
        </w:p>
        <w:p w14:paraId="2971A0EA" w14:textId="5214A75E" w:rsidR="003A1EC4" w:rsidRDefault="00322A3F">
          <w:pPr>
            <w:pStyle w:val="TOC2"/>
            <w:tabs>
              <w:tab w:val="right" w:leader="dot" w:pos="9350"/>
            </w:tabs>
            <w:rPr>
              <w:rFonts w:asciiTheme="minorHAnsi" w:eastAsiaTheme="minorEastAsia" w:hAnsiTheme="minorHAnsi" w:cstheme="minorBidi"/>
              <w:noProof/>
              <w:kern w:val="2"/>
              <w:sz w:val="24"/>
              <w:szCs w:val="24"/>
              <w14:ligatures w14:val="standardContextual"/>
            </w:rPr>
          </w:pPr>
          <w:r>
            <w:t>Revision History…………………………………………………………………………………………………………………………………21</w:t>
          </w:r>
        </w:p>
        <w:p w14:paraId="589D6972" w14:textId="0736F978" w:rsidR="007E62CD" w:rsidRDefault="007E62CD">
          <w:r>
            <w:rPr>
              <w:b/>
              <w:bCs/>
              <w:noProof/>
            </w:rPr>
            <w:fldChar w:fldCharType="end"/>
          </w:r>
        </w:p>
      </w:sdtContent>
    </w:sdt>
    <w:p w14:paraId="08DA4449" w14:textId="66DEFDC6" w:rsidR="007676F4" w:rsidRPr="0016511C" w:rsidRDefault="00296C58" w:rsidP="0016511C">
      <w:pPr>
        <w:pStyle w:val="Heading2"/>
        <w:rPr>
          <w:color w:val="193F6F"/>
        </w:rPr>
      </w:pPr>
      <w:bookmarkStart w:id="2" w:name="_Toc525727012"/>
      <w:bookmarkStart w:id="3" w:name="_Toc525727112"/>
      <w:bookmarkStart w:id="4" w:name="_Toc528758278"/>
      <w:bookmarkStart w:id="5" w:name="_Toc528759426"/>
      <w:bookmarkStart w:id="6" w:name="_Toc528760021"/>
      <w:r>
        <w:br w:type="page"/>
      </w:r>
      <w:bookmarkStart w:id="7" w:name="_Toc193277365"/>
      <w:bookmarkEnd w:id="2"/>
      <w:bookmarkEnd w:id="3"/>
      <w:bookmarkEnd w:id="4"/>
      <w:bookmarkEnd w:id="5"/>
      <w:bookmarkEnd w:id="6"/>
      <w:r w:rsidR="0016511C">
        <w:rPr>
          <w:color w:val="193F6F"/>
        </w:rPr>
        <w:t>B</w:t>
      </w:r>
      <w:r w:rsidR="00783B15">
        <w:rPr>
          <w:color w:val="193F6F"/>
        </w:rPr>
        <w:t>ackground</w:t>
      </w:r>
      <w:bookmarkEnd w:id="7"/>
    </w:p>
    <w:p w14:paraId="48DD003C" w14:textId="41CD6FC7" w:rsidR="00EE1C14" w:rsidRPr="002B225C" w:rsidRDefault="00EE1C14" w:rsidP="00EE1C14">
      <w:pPr>
        <w:spacing w:before="240" w:after="240"/>
      </w:pPr>
      <w:r w:rsidRPr="002B225C">
        <w:t xml:space="preserve">The </w:t>
      </w:r>
      <w:r w:rsidR="00DA0079">
        <w:t>HCS</w:t>
      </w:r>
      <w:r w:rsidRPr="002B225C">
        <w:t xml:space="preserve"> Office of Housing and Employment (OHAE) is dedicated to offering housing and supported employment resources that honor client choice. We work to eliminate barriers and expand opportunities that align with an individual’s vision for their life regardless of mental health, substance use disorder, race, language, age, ability, or other status. </w:t>
      </w:r>
    </w:p>
    <w:p w14:paraId="6E455C71" w14:textId="09C0B9AC" w:rsidR="00EE1C14" w:rsidRPr="00EE1C14" w:rsidRDefault="00EE1C14" w:rsidP="00EE1C14">
      <w:pPr>
        <w:spacing w:before="240" w:after="240"/>
      </w:pPr>
      <w:r w:rsidRPr="00EE1C14">
        <w:t xml:space="preserve">OHAE brings together federal, state, and local resources to create opportunities and strategies to </w:t>
      </w:r>
      <w:r w:rsidR="002B225C" w:rsidRPr="00EE1C14">
        <w:t>help clients</w:t>
      </w:r>
      <w:r w:rsidRPr="00EE1C14">
        <w:t xml:space="preserve"> access independent housing, and in collaboration with our community partners, help build an individualized array of services to support them.  This chapter provides specific guidance around interim housing and eviction prevention services and can help you refer clients who are eligible for them.   </w:t>
      </w:r>
    </w:p>
    <w:p w14:paraId="52FCE7EE" w14:textId="3685088B" w:rsidR="00EE1C14" w:rsidRPr="00EE1C14" w:rsidRDefault="00EE1C14" w:rsidP="00EE1C14">
      <w:pPr>
        <w:spacing w:before="240" w:after="240"/>
      </w:pPr>
      <w:r w:rsidRPr="00EE1C14">
        <w:t xml:space="preserve">Whenever possible, we can offer guidance about difficult housing situations you might encounter with your client, including tips about working with clients experiencing homelessness.  Affordable housing and tenancy </w:t>
      </w:r>
      <w:r w:rsidR="009119D7" w:rsidRPr="00EE1C14">
        <w:t>support</w:t>
      </w:r>
      <w:r w:rsidR="009119D7">
        <w:t xml:space="preserve"> </w:t>
      </w:r>
      <w:r w:rsidRPr="00EE1C14">
        <w:t xml:space="preserve">are complex topics that often do not have easy or quick solutions.  Please let us know about other topics or obstacles you would like </w:t>
      </w:r>
      <w:r w:rsidR="00B50104" w:rsidRPr="00EE1C14">
        <w:t>to see</w:t>
      </w:r>
      <w:r w:rsidRPr="00EE1C14">
        <w:t xml:space="preserve"> addressed in this chapter.  </w:t>
      </w:r>
    </w:p>
    <w:p w14:paraId="21AA6D4D" w14:textId="720F3370" w:rsidR="00A94725" w:rsidRPr="000F302E" w:rsidRDefault="00A94725" w:rsidP="00A94725">
      <w:pPr>
        <w:pStyle w:val="Heading2"/>
        <w:rPr>
          <w:color w:val="193F6F"/>
        </w:rPr>
      </w:pPr>
      <w:bookmarkStart w:id="8" w:name="_Background"/>
      <w:bookmarkStart w:id="9" w:name="_5b.4_ALTSA_Bridge"/>
      <w:bookmarkStart w:id="10" w:name="_The_ALTSA_Bridge"/>
      <w:bookmarkStart w:id="11" w:name="_The_ALTSA_GOSH"/>
      <w:bookmarkStart w:id="12" w:name="AcuteCareHospital"/>
      <w:bookmarkStart w:id="13" w:name="_Eligibility_1"/>
      <w:bookmarkStart w:id="14" w:name="_GOSH_Referral_Process"/>
      <w:bookmarkStart w:id="15" w:name="_GOSH_Client_Accepted"/>
      <w:bookmarkStart w:id="16" w:name="_GOSH_Step_Down"/>
      <w:bookmarkStart w:id="17" w:name="_GOSH_State_Subsidy"/>
      <w:bookmarkStart w:id="18" w:name="_Reimbursements"/>
      <w:bookmarkStart w:id="19" w:name="_How_is_this_2"/>
      <w:bookmarkStart w:id="20" w:name="_Can_a_DDA_2"/>
      <w:bookmarkStart w:id="21" w:name="_What_about_Contracting?"/>
      <w:bookmarkStart w:id="22" w:name="_Governor’s_Opportunity_for_1"/>
      <w:bookmarkStart w:id="23" w:name="_GOSH_Step_Down_1"/>
      <w:bookmarkStart w:id="24" w:name="_How_is_this"/>
      <w:bookmarkStart w:id="25" w:name="_Toc19327738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color w:val="193F6F"/>
        </w:rPr>
        <w:t>Emergency Rental Assistance (ERA</w:t>
      </w:r>
      <w:r w:rsidR="00987EA2">
        <w:rPr>
          <w:color w:val="193F6F"/>
        </w:rPr>
        <w:t xml:space="preserve">) </w:t>
      </w:r>
      <w:bookmarkEnd w:id="25"/>
    </w:p>
    <w:p w14:paraId="31016F5F" w14:textId="470CDFF1" w:rsidR="00A33EFE" w:rsidRPr="00567FB8" w:rsidRDefault="00A33EFE" w:rsidP="00A33EFE">
      <w:r>
        <w:t>ERA</w:t>
      </w:r>
      <w:r w:rsidRPr="00567FB8">
        <w:t xml:space="preserve"> </w:t>
      </w:r>
      <w:r w:rsidR="00C43911">
        <w:t xml:space="preserve">is </w:t>
      </w:r>
      <w:r>
        <w:t>used as a</w:t>
      </w:r>
      <w:r w:rsidRPr="00567FB8">
        <w:t xml:space="preserve"> one-time payment made directly to landlords on behalf </w:t>
      </w:r>
      <w:r w:rsidR="009119D7" w:rsidRPr="00567FB8">
        <w:t>of client</w:t>
      </w:r>
      <w:r w:rsidR="00C43911">
        <w:t xml:space="preserve"> receiving Long-Term Services and Supports (LTSS)</w:t>
      </w:r>
      <w:r w:rsidRPr="00567FB8">
        <w:t xml:space="preserve"> who is facing an eviction due to non-payment of rent. As part of the assistance request, clients must demonstrate they are able to pay their rent going forward and maintain their independent housing as a part of </w:t>
      </w:r>
      <w:r>
        <w:t xml:space="preserve">being stabilized in </w:t>
      </w:r>
      <w:r w:rsidRPr="00567FB8">
        <w:t>their community setting</w:t>
      </w:r>
      <w:r>
        <w:t>.</w:t>
      </w:r>
      <w:r w:rsidRPr="00567FB8">
        <w:t xml:space="preserve"> This resource should only be requested when there are no other community options to meet the need fully or partially. </w:t>
      </w:r>
    </w:p>
    <w:p w14:paraId="1F1A55A6" w14:textId="52A29BA5" w:rsidR="00A33EFE" w:rsidRDefault="00A33EFE" w:rsidP="00A33EFE">
      <w:r w:rsidRPr="00567FB8">
        <w:t>ERA does not include pre-tenancy deposits or move-in costs</w:t>
      </w:r>
      <w:r>
        <w:t>,</w:t>
      </w:r>
      <w:r w:rsidRPr="00567FB8">
        <w:t xml:space="preserve"> including </w:t>
      </w:r>
      <w:r>
        <w:t>first month’s</w:t>
      </w:r>
      <w:r w:rsidRPr="00567FB8">
        <w:t xml:space="preserve"> rent</w:t>
      </w:r>
      <w:r>
        <w:t>, required at move in</w:t>
      </w:r>
      <w:r w:rsidRPr="00567FB8">
        <w:t xml:space="preserve">. </w:t>
      </w:r>
      <w:r>
        <w:t>There are</w:t>
      </w:r>
      <w:r w:rsidRPr="00567FB8">
        <w:t xml:space="preserve"> other resources that </w:t>
      </w:r>
      <w:r>
        <w:t xml:space="preserve">may </w:t>
      </w:r>
      <w:r w:rsidRPr="00567FB8">
        <w:t xml:space="preserve">cover these </w:t>
      </w:r>
      <w:r>
        <w:t>one-time</w:t>
      </w:r>
      <w:r w:rsidRPr="00567FB8">
        <w:t xml:space="preserve"> expenses</w:t>
      </w:r>
      <w:r>
        <w:t>;</w:t>
      </w:r>
      <w:r w:rsidRPr="00567FB8">
        <w:t xml:space="preserve"> please</w:t>
      </w:r>
      <w:r>
        <w:t xml:space="preserve"> see service codes </w:t>
      </w:r>
      <w:hyperlink r:id="rId15" w:history="1">
        <w:r w:rsidRPr="00EB74F2">
          <w:rPr>
            <w:rStyle w:val="Hyperlink"/>
          </w:rPr>
          <w:t>SA297</w:t>
        </w:r>
      </w:hyperlink>
      <w:r w:rsidRPr="00E60ABB">
        <w:t xml:space="preserve"> or </w:t>
      </w:r>
      <w:hyperlink r:id="rId16" w:history="1">
        <w:r w:rsidRPr="00EB74F2">
          <w:rPr>
            <w:rStyle w:val="Hyperlink"/>
          </w:rPr>
          <w:t>SA291</w:t>
        </w:r>
      </w:hyperlink>
      <w:r w:rsidR="00C43911">
        <w:t xml:space="preserve"> or SA294,U4</w:t>
      </w:r>
      <w:r>
        <w:t>.</w:t>
      </w:r>
    </w:p>
    <w:p w14:paraId="50547561" w14:textId="77777777" w:rsidR="00A33EFE" w:rsidRDefault="00A33EFE" w:rsidP="00A33EFE"/>
    <w:p w14:paraId="5327ED4B" w14:textId="5E8B273E" w:rsidR="00A33EFE" w:rsidRDefault="00C43911" w:rsidP="00A33EFE">
      <w:pPr>
        <w:rPr>
          <w:b/>
          <w:sz w:val="26"/>
          <w:szCs w:val="26"/>
          <w:u w:val="single"/>
        </w:rPr>
      </w:pPr>
      <w:r>
        <w:rPr>
          <w:b/>
          <w:sz w:val="26"/>
          <w:szCs w:val="26"/>
          <w:u w:val="single"/>
        </w:rPr>
        <w:t>ERA Referral Process</w:t>
      </w:r>
    </w:p>
    <w:p w14:paraId="16CDBE45" w14:textId="77777777" w:rsidR="004A2DF7" w:rsidRDefault="004A2DF7" w:rsidP="00A33EFE">
      <w:pPr>
        <w:rPr>
          <w:b/>
          <w:sz w:val="26"/>
          <w:szCs w:val="26"/>
          <w:u w:val="single"/>
        </w:rPr>
      </w:pPr>
    </w:p>
    <w:p w14:paraId="0E155826" w14:textId="77F10177" w:rsidR="00AA14FB" w:rsidRDefault="00A33EFE" w:rsidP="00AA14FB">
      <w:r>
        <w:rPr>
          <w:rFonts w:cstheme="minorHAnsi"/>
        </w:rPr>
        <w:t>Complete the</w:t>
      </w:r>
      <w:r w:rsidR="00F8445A">
        <w:rPr>
          <w:rFonts w:cstheme="minorHAnsi"/>
        </w:rPr>
        <w:t xml:space="preserve"> </w:t>
      </w:r>
      <w:hyperlink r:id="rId17" w:history="1">
        <w:r w:rsidR="00903F73">
          <w:rPr>
            <w:color w:val="0000FF"/>
            <w:u w:val="single"/>
          </w:rPr>
          <w:t>ERA Referral Request Form</w:t>
        </w:r>
      </w:hyperlink>
      <w:r w:rsidR="00903F73">
        <w:t xml:space="preserve"> and email to </w:t>
      </w:r>
      <w:hyperlink r:id="rId18" w:history="1">
        <w:r w:rsidR="00FD0EC1" w:rsidRPr="004F74A1">
          <w:rPr>
            <w:rStyle w:val="Hyperlink"/>
          </w:rPr>
          <w:t>emergencyrentalassistance@dshs.wa.gov</w:t>
        </w:r>
      </w:hyperlink>
      <w:r w:rsidR="00FD0EC1">
        <w:t xml:space="preserve"> </w:t>
      </w:r>
      <w:r w:rsidR="004E7075" w:rsidRPr="004E7075">
        <w:t xml:space="preserve">The form will ask for a detailed description of the client's current situation, why they require ERA, and what their plan is for paying rent moving forward. It will also ask you to verify the total rent amount due and what is owed specifically for each month. More information or final verification of </w:t>
      </w:r>
      <w:r w:rsidR="001015B3" w:rsidRPr="004E7075">
        <w:t>the amount</w:t>
      </w:r>
      <w:r w:rsidR="004E7075" w:rsidRPr="004E7075">
        <w:t xml:space="preserve"> due may be requested by the </w:t>
      </w:r>
      <w:r w:rsidR="00704101">
        <w:t>Housin</w:t>
      </w:r>
      <w:r w:rsidR="007276BD">
        <w:t>g Program Manager</w:t>
      </w:r>
      <w:r w:rsidR="004E7075" w:rsidRPr="004E7075">
        <w:t xml:space="preserve"> prior to approval. </w:t>
      </w:r>
      <w:r w:rsidR="00AA14FB" w:rsidRPr="004E7075">
        <w:t xml:space="preserve">Obtain local approval from your supervisor prior to submitting the ERA referral. It may take up to </w:t>
      </w:r>
      <w:r w:rsidR="004E4184">
        <w:t>1-2 business days</w:t>
      </w:r>
      <w:r w:rsidR="00AA14FB" w:rsidRPr="004E7075">
        <w:t xml:space="preserve"> for </w:t>
      </w:r>
      <w:r w:rsidR="0052149C">
        <w:t>the Program Manager</w:t>
      </w:r>
      <w:r w:rsidR="00AA14FB" w:rsidRPr="004E7075">
        <w:t xml:space="preserve"> to determine eligibility and respond. </w:t>
      </w:r>
      <w:r w:rsidR="00AA14FB">
        <w:t xml:space="preserve">If you have any questions about ERA, please email your questions to </w:t>
      </w:r>
      <w:hyperlink r:id="rId19" w:history="1">
        <w:r w:rsidR="00AA14FB" w:rsidRPr="00CE3BAE">
          <w:rPr>
            <w:rStyle w:val="Hyperlink"/>
          </w:rPr>
          <w:t>emergencyrentalassistance@dshs.wa.gov</w:t>
        </w:r>
      </w:hyperlink>
      <w:r w:rsidR="00AA14FB" w:rsidRPr="004E7075">
        <w:t>.</w:t>
      </w:r>
    </w:p>
    <w:p w14:paraId="7E27E2ED" w14:textId="63E366DF" w:rsidR="004E7075" w:rsidRDefault="004E7075" w:rsidP="004E7075"/>
    <w:p w14:paraId="658FBF09" w14:textId="77777777" w:rsidR="00324AAB" w:rsidRPr="00FD0EC1" w:rsidRDefault="00324AAB" w:rsidP="004E7075">
      <w:pPr>
        <w:rPr>
          <w:rFonts w:cstheme="minorHAnsi"/>
        </w:rPr>
      </w:pPr>
    </w:p>
    <w:p w14:paraId="6F047D2A" w14:textId="246D8F75" w:rsidR="00FD0EC1" w:rsidRDefault="00FD0EC1" w:rsidP="002B225C">
      <w:pPr>
        <w:rPr>
          <w:rFonts w:asciiTheme="minorHAnsi" w:eastAsiaTheme="minorEastAsia" w:hAnsiTheme="minorHAnsi" w:cstheme="minorBidi"/>
        </w:rPr>
      </w:pPr>
      <w:r>
        <w:t xml:space="preserve">Please note, </w:t>
      </w:r>
      <w:r w:rsidR="00097C47">
        <w:t xml:space="preserve"> you can access the ERA referral </w:t>
      </w:r>
      <w:r w:rsidR="00CB0EC6">
        <w:t>f</w:t>
      </w:r>
      <w:r w:rsidR="00097C47">
        <w:t xml:space="preserve">orm via SharePoint at </w:t>
      </w:r>
      <w:r>
        <w:t xml:space="preserve"> </w:t>
      </w:r>
      <w:hyperlink r:id="rId20" w:history="1">
        <w:r>
          <w:rPr>
            <w:rStyle w:val="Hyperlink"/>
            <w:rFonts w:eastAsia="Calibri"/>
            <w:kern w:val="2"/>
            <w14:ligatures w14:val="standardContextual"/>
          </w:rPr>
          <w:t>Emergency Rental Assistance Referral</w:t>
        </w:r>
      </w:hyperlink>
      <w:r>
        <w:t xml:space="preserve">. </w:t>
      </w:r>
      <w:r w:rsidRPr="004E7075">
        <w:rPr>
          <w:rFonts w:asciiTheme="minorHAnsi" w:eastAsiaTheme="minorEastAsia" w:hAnsiTheme="minorHAnsi" w:cstheme="minorBidi"/>
        </w:rPr>
        <w:t xml:space="preserve"> </w:t>
      </w:r>
    </w:p>
    <w:p w14:paraId="5AEFFC38" w14:textId="77777777" w:rsidR="004E7075" w:rsidRDefault="004E7075" w:rsidP="004E7075"/>
    <w:p w14:paraId="114FB304" w14:textId="77777777" w:rsidR="004E7075" w:rsidRPr="009119D7" w:rsidRDefault="004E7075" w:rsidP="002B225C">
      <w:r w:rsidRPr="004E7075">
        <w:t xml:space="preserve">Once eligibility has been </w:t>
      </w:r>
      <w:r w:rsidRPr="009119D7">
        <w:t>determined an email will be sent with instructions on how to proceed.</w:t>
      </w:r>
    </w:p>
    <w:p w14:paraId="399355F4" w14:textId="77777777" w:rsidR="004E7075" w:rsidRPr="004E7075" w:rsidRDefault="004E7075" w:rsidP="004E7075">
      <w:r w:rsidRPr="004E7075">
        <w:t xml:space="preserve"> </w:t>
      </w:r>
    </w:p>
    <w:p w14:paraId="64553FA4" w14:textId="77777777" w:rsidR="004E7075" w:rsidRDefault="004E7075" w:rsidP="004E7075">
      <w:r w:rsidRPr="004E7075">
        <w:t xml:space="preserve">The HPM will communicate via email if the client has been determined eligible and will include an ERA Acknowledgment Agreement (AA) for the CM to verbally review with the client. The CM will need to acknowledge they have reviewed the form and initial it and return to the HPM prior to approval. </w:t>
      </w:r>
    </w:p>
    <w:p w14:paraId="3AD9B8E7" w14:textId="77777777" w:rsidR="004E7075" w:rsidRPr="004E7075" w:rsidRDefault="004E7075" w:rsidP="002B225C">
      <w:pPr>
        <w:rPr>
          <w:i/>
          <w:iCs/>
        </w:rPr>
      </w:pPr>
    </w:p>
    <w:p w14:paraId="357753CA" w14:textId="77777777" w:rsidR="004E7075" w:rsidRDefault="004E7075" w:rsidP="004E7075">
      <w:r w:rsidRPr="004E7075">
        <w:t>Upon receipt of ERA AA the HPM will provide an approval email which will include the RAC and authorization code to use for the ERA payment. There is more than one option, so please use the RAC and code provided to you in the specific email approval for each client.</w:t>
      </w:r>
    </w:p>
    <w:p w14:paraId="6A468A24" w14:textId="77777777" w:rsidR="004E7075" w:rsidRPr="004E7075" w:rsidRDefault="004E7075" w:rsidP="002B225C">
      <w:pPr>
        <w:rPr>
          <w:i/>
          <w:iCs/>
        </w:rPr>
      </w:pPr>
    </w:p>
    <w:p w14:paraId="3DD644B9" w14:textId="77777777" w:rsidR="004E7075" w:rsidRDefault="004E7075" w:rsidP="004E7075">
      <w:r w:rsidRPr="004E7075">
        <w:t xml:space="preserve">The HPM will enter a SER note stating that the client has been approved for the ERA service. </w:t>
      </w:r>
    </w:p>
    <w:p w14:paraId="61C448B8" w14:textId="77777777" w:rsidR="004E7075" w:rsidRPr="004E7075" w:rsidRDefault="004E7075" w:rsidP="002B225C">
      <w:pPr>
        <w:rPr>
          <w:i/>
          <w:iCs/>
        </w:rPr>
      </w:pPr>
    </w:p>
    <w:p w14:paraId="60174CF7" w14:textId="329E65DB" w:rsidR="004E7075" w:rsidRPr="004E7075" w:rsidRDefault="004E7075" w:rsidP="002B225C">
      <w:r w:rsidRPr="004E7075">
        <w:t xml:space="preserve">The HCS/AAA case manager will be responsible </w:t>
      </w:r>
      <w:r w:rsidR="00734A82" w:rsidRPr="004E7075">
        <w:t>for notifying</w:t>
      </w:r>
      <w:r w:rsidRPr="004E7075">
        <w:t xml:space="preserve"> the HPM immediately if the client no longer requires the ERA payment.</w:t>
      </w:r>
    </w:p>
    <w:p w14:paraId="78F07ED0" w14:textId="77777777" w:rsidR="004E7075" w:rsidRPr="004E7075" w:rsidRDefault="004E7075" w:rsidP="004E7075">
      <w:r w:rsidRPr="004E7075">
        <w:t xml:space="preserve"> </w:t>
      </w:r>
    </w:p>
    <w:p w14:paraId="41FFB0A8" w14:textId="77777777" w:rsidR="004E7075" w:rsidRPr="004E7075" w:rsidRDefault="004E7075" w:rsidP="002B225C"/>
    <w:p w14:paraId="0D551F0A" w14:textId="33884B5F" w:rsidR="004E7075" w:rsidRDefault="004E7075" w:rsidP="00A33EFE">
      <w:pPr>
        <w:rPr>
          <w:b/>
          <w:sz w:val="26"/>
          <w:szCs w:val="26"/>
          <w:u w:val="single"/>
        </w:rPr>
      </w:pPr>
      <w:r>
        <w:rPr>
          <w:b/>
          <w:sz w:val="26"/>
          <w:szCs w:val="26"/>
          <w:u w:val="single"/>
        </w:rPr>
        <w:t>ERA Payment Process</w:t>
      </w:r>
    </w:p>
    <w:p w14:paraId="62FD340C" w14:textId="77777777" w:rsidR="004704FB" w:rsidRDefault="004704FB" w:rsidP="00A33EFE">
      <w:pPr>
        <w:rPr>
          <w:b/>
          <w:sz w:val="26"/>
          <w:szCs w:val="26"/>
          <w:u w:val="single"/>
        </w:rPr>
      </w:pPr>
    </w:p>
    <w:p w14:paraId="2CAF23A7" w14:textId="77777777" w:rsidR="004E7075" w:rsidRPr="002B225C" w:rsidRDefault="004E7075" w:rsidP="00482497">
      <w:pPr>
        <w:pStyle w:val="ListParagraph"/>
        <w:numPr>
          <w:ilvl w:val="0"/>
          <w:numId w:val="21"/>
        </w:numPr>
        <w:rPr>
          <w:bCs/>
        </w:rPr>
      </w:pPr>
      <w:r w:rsidRPr="002B225C">
        <w:rPr>
          <w:bCs/>
        </w:rPr>
        <w:t xml:space="preserve">The HCS/AAA case manager will need to authorize a Contracted Provider (Community Choice Guide (CCG) or GOSH Supportive Housing Provider) to make the ERA payment on the clients’ behalf. If there are other tasks needed to stabilize the client’s housing situation, the provider can be authorized additional time for those needs. </w:t>
      </w:r>
    </w:p>
    <w:p w14:paraId="55F778DC" w14:textId="014609DA" w:rsidR="004E7075" w:rsidRDefault="004E7075" w:rsidP="00482497">
      <w:pPr>
        <w:pStyle w:val="ListParagraph"/>
        <w:numPr>
          <w:ilvl w:val="0"/>
          <w:numId w:val="22"/>
        </w:numPr>
        <w:rPr>
          <w:bCs/>
        </w:rPr>
      </w:pPr>
      <w:r w:rsidRPr="002B225C">
        <w:rPr>
          <w:bCs/>
        </w:rPr>
        <w:t xml:space="preserve">When authorizing a CCG, the HCS/AAA CM will need to utilize service codes SA263 </w:t>
      </w:r>
      <w:r w:rsidR="00A66F7D" w:rsidRPr="002B225C">
        <w:rPr>
          <w:bCs/>
        </w:rPr>
        <w:t>or/and</w:t>
      </w:r>
      <w:r w:rsidRPr="002B225C">
        <w:rPr>
          <w:bCs/>
        </w:rPr>
        <w:t xml:space="preserve"> SA266 to reimburse the CCG for the time it took the CCG in making the ERA payment and/or coordinating additional supports for the </w:t>
      </w:r>
      <w:r w:rsidR="00DA0079">
        <w:rPr>
          <w:bCs/>
        </w:rPr>
        <w:t>HCS</w:t>
      </w:r>
      <w:r w:rsidRPr="002B225C">
        <w:rPr>
          <w:bCs/>
        </w:rPr>
        <w:t xml:space="preserve"> client. A GOSH Supportive Housing provider will not need to be reimbursed additional units to make the payment and/or to coordinate additional support.</w:t>
      </w:r>
    </w:p>
    <w:p w14:paraId="5D80614B" w14:textId="77777777" w:rsidR="0067568A" w:rsidRPr="002B225C" w:rsidRDefault="0067568A" w:rsidP="002B225C">
      <w:pPr>
        <w:pStyle w:val="ListParagraph"/>
        <w:numPr>
          <w:ilvl w:val="0"/>
          <w:numId w:val="0"/>
        </w:numPr>
        <w:ind w:left="1440"/>
        <w:rPr>
          <w:bCs/>
        </w:rPr>
      </w:pPr>
    </w:p>
    <w:p w14:paraId="05944EAB" w14:textId="7ADB4C88" w:rsidR="004E7075" w:rsidRDefault="004E7075" w:rsidP="00482497">
      <w:pPr>
        <w:pStyle w:val="ListParagraph"/>
        <w:numPr>
          <w:ilvl w:val="0"/>
          <w:numId w:val="21"/>
        </w:numPr>
        <w:rPr>
          <w:bCs/>
        </w:rPr>
      </w:pPr>
      <w:r w:rsidRPr="002B225C">
        <w:rPr>
          <w:bCs/>
        </w:rPr>
        <w:t>The HCS/AAA case manager or authorized contracted provider will communicate with the landlord or/and property manager and discuss how the ERA Payment will be completed (ex: credit card, in-person via money order/check, or via mail-sending a check/money order).</w:t>
      </w:r>
    </w:p>
    <w:p w14:paraId="5FFD95B7" w14:textId="77777777" w:rsidR="0067568A" w:rsidRPr="002B225C" w:rsidRDefault="0067568A" w:rsidP="002B225C">
      <w:pPr>
        <w:pStyle w:val="ListParagraph"/>
        <w:numPr>
          <w:ilvl w:val="0"/>
          <w:numId w:val="0"/>
        </w:numPr>
        <w:ind w:left="720"/>
        <w:rPr>
          <w:bCs/>
        </w:rPr>
      </w:pPr>
    </w:p>
    <w:p w14:paraId="17D1CBA0" w14:textId="08167663" w:rsidR="004E7075" w:rsidRDefault="004E7075" w:rsidP="00482497">
      <w:pPr>
        <w:pStyle w:val="ListParagraph"/>
        <w:numPr>
          <w:ilvl w:val="0"/>
          <w:numId w:val="21"/>
        </w:numPr>
        <w:rPr>
          <w:bCs/>
        </w:rPr>
      </w:pPr>
      <w:r w:rsidRPr="002B225C">
        <w:rPr>
          <w:bCs/>
        </w:rPr>
        <w:t>The HCS/AAA case manager will reimburse the contracted provider for the ERA payment made.</w:t>
      </w:r>
    </w:p>
    <w:p w14:paraId="745EB829" w14:textId="77777777" w:rsidR="0067568A" w:rsidRPr="002B225C" w:rsidRDefault="0067568A" w:rsidP="002B225C">
      <w:pPr>
        <w:pStyle w:val="ListParagraph"/>
        <w:numPr>
          <w:ilvl w:val="0"/>
          <w:numId w:val="0"/>
        </w:numPr>
        <w:ind w:left="720"/>
        <w:rPr>
          <w:bCs/>
        </w:rPr>
      </w:pPr>
    </w:p>
    <w:p w14:paraId="75F57385" w14:textId="69BDBCF0" w:rsidR="004E7075" w:rsidRDefault="004E7075" w:rsidP="00482497">
      <w:pPr>
        <w:pStyle w:val="ListParagraph"/>
        <w:numPr>
          <w:ilvl w:val="0"/>
          <w:numId w:val="21"/>
        </w:numPr>
        <w:rPr>
          <w:bCs/>
        </w:rPr>
      </w:pPr>
      <w:r w:rsidRPr="002B225C">
        <w:rPr>
          <w:bCs/>
        </w:rPr>
        <w:t>Use RAC and authorization code provided by HPM in approval email.</w:t>
      </w:r>
    </w:p>
    <w:p w14:paraId="5A3653BA" w14:textId="77777777" w:rsidR="0067568A" w:rsidRPr="002B225C" w:rsidRDefault="0067568A" w:rsidP="002B225C">
      <w:pPr>
        <w:rPr>
          <w:bCs/>
        </w:rPr>
      </w:pPr>
    </w:p>
    <w:p w14:paraId="645D99DE" w14:textId="540098F6" w:rsidR="004E7075" w:rsidRDefault="004E7075" w:rsidP="00482497">
      <w:pPr>
        <w:pStyle w:val="ListParagraph"/>
        <w:numPr>
          <w:ilvl w:val="0"/>
          <w:numId w:val="21"/>
        </w:numPr>
        <w:rPr>
          <w:b/>
        </w:rPr>
      </w:pPr>
      <w:r w:rsidRPr="002B225C">
        <w:rPr>
          <w:bCs/>
        </w:rPr>
        <w:t xml:space="preserve">Place authorization in “Reviewing” status until a receipt has been received by the HCS/AAA CM.  </w:t>
      </w:r>
      <w:r w:rsidRPr="002B225C">
        <w:rPr>
          <w:b/>
        </w:rPr>
        <w:t xml:space="preserve">Please </w:t>
      </w:r>
      <w:r w:rsidR="00774DAC" w:rsidRPr="002B225C">
        <w:rPr>
          <w:b/>
        </w:rPr>
        <w:t>note</w:t>
      </w:r>
      <w:r w:rsidRPr="002B225C">
        <w:rPr>
          <w:b/>
        </w:rPr>
        <w:t xml:space="preserve"> do not submit authorization to “approval” status until a receipt has been provided by the contracted provider.</w:t>
      </w:r>
    </w:p>
    <w:p w14:paraId="36791557" w14:textId="77777777" w:rsidR="0067568A" w:rsidRPr="002B225C" w:rsidRDefault="0067568A" w:rsidP="002B225C">
      <w:pPr>
        <w:pStyle w:val="ListParagraph"/>
        <w:numPr>
          <w:ilvl w:val="0"/>
          <w:numId w:val="0"/>
        </w:numPr>
        <w:ind w:left="720"/>
        <w:rPr>
          <w:b/>
        </w:rPr>
      </w:pPr>
    </w:p>
    <w:p w14:paraId="75E4D0DB" w14:textId="77777777" w:rsidR="004E7075" w:rsidRDefault="004E7075" w:rsidP="00482497">
      <w:pPr>
        <w:pStyle w:val="ListParagraph"/>
        <w:numPr>
          <w:ilvl w:val="0"/>
          <w:numId w:val="21"/>
        </w:numPr>
        <w:rPr>
          <w:bCs/>
        </w:rPr>
      </w:pPr>
      <w:r w:rsidRPr="002B225C">
        <w:rPr>
          <w:bCs/>
        </w:rPr>
        <w:t xml:space="preserve">Once the HCS/AAA CM receives receipt, they will verify that the amount on the receipt matches the “Reviewing” status authorization. The HCS/AAA CM will update the authorization start and end date to match the receipt’s dates of service which would be the months covered by the ERA.  </w:t>
      </w:r>
    </w:p>
    <w:p w14:paraId="56DB8102" w14:textId="77777777" w:rsidR="0067568A" w:rsidRPr="002B225C" w:rsidRDefault="0067568A" w:rsidP="002B225C">
      <w:pPr>
        <w:pStyle w:val="ListParagraph"/>
        <w:numPr>
          <w:ilvl w:val="0"/>
          <w:numId w:val="0"/>
        </w:numPr>
        <w:ind w:left="720"/>
        <w:rPr>
          <w:bCs/>
        </w:rPr>
      </w:pPr>
    </w:p>
    <w:p w14:paraId="662D6162" w14:textId="7C038208" w:rsidR="004E7075" w:rsidRDefault="004E7075" w:rsidP="00482497">
      <w:pPr>
        <w:pStyle w:val="ListParagraph"/>
        <w:numPr>
          <w:ilvl w:val="0"/>
          <w:numId w:val="21"/>
        </w:numPr>
        <w:rPr>
          <w:b/>
        </w:rPr>
      </w:pPr>
      <w:r w:rsidRPr="002B225C">
        <w:rPr>
          <w:bCs/>
        </w:rPr>
        <w:t xml:space="preserve">If the amount on the receipt is different than what the HPM approved, you must inform the HPM prior to approving authorization. </w:t>
      </w:r>
      <w:r w:rsidRPr="002B225C">
        <w:rPr>
          <w:b/>
        </w:rPr>
        <w:t>If you receive a receipt for a higher amount then the ERA approv</w:t>
      </w:r>
      <w:r w:rsidR="004A2D4B">
        <w:rPr>
          <w:b/>
        </w:rPr>
        <w:t>al</w:t>
      </w:r>
      <w:r w:rsidRPr="002B225C">
        <w:rPr>
          <w:b/>
        </w:rPr>
        <w:t xml:space="preserve"> and the additional cost is related to a check fee/</w:t>
      </w:r>
      <w:r w:rsidR="004A2D4B" w:rsidRPr="002B225C">
        <w:rPr>
          <w:b/>
        </w:rPr>
        <w:t>mail</w:t>
      </w:r>
      <w:r w:rsidRPr="002B225C">
        <w:rPr>
          <w:b/>
        </w:rPr>
        <w:t xml:space="preserve"> fee or </w:t>
      </w:r>
      <w:r w:rsidR="00A66F7D" w:rsidRPr="00A66F7D">
        <w:rPr>
          <w:b/>
        </w:rPr>
        <w:t>etc.</w:t>
      </w:r>
      <w:r w:rsidRPr="002B225C">
        <w:rPr>
          <w:b/>
        </w:rPr>
        <w:t>, please don’t use code SA298 to cover this expense. You will need to use SA297, or SA291 or SA294</w:t>
      </w:r>
      <w:r w:rsidR="004A2D4B">
        <w:rPr>
          <w:b/>
        </w:rPr>
        <w:t>,</w:t>
      </w:r>
      <w:r w:rsidRPr="002B225C">
        <w:rPr>
          <w:b/>
        </w:rPr>
        <w:t xml:space="preserve">U4 depending on </w:t>
      </w:r>
      <w:r w:rsidR="004A2D4B" w:rsidRPr="002B225C">
        <w:rPr>
          <w:b/>
        </w:rPr>
        <w:t>the client’s</w:t>
      </w:r>
      <w:r w:rsidRPr="002B225C">
        <w:rPr>
          <w:b/>
        </w:rPr>
        <w:t xml:space="preserve"> eligibility for federal or state funds. </w:t>
      </w:r>
    </w:p>
    <w:p w14:paraId="16D3D134" w14:textId="77777777" w:rsidR="0067568A" w:rsidRPr="002B225C" w:rsidRDefault="0067568A" w:rsidP="002B225C">
      <w:pPr>
        <w:pStyle w:val="ListParagraph"/>
        <w:numPr>
          <w:ilvl w:val="0"/>
          <w:numId w:val="0"/>
        </w:numPr>
        <w:ind w:left="720"/>
        <w:rPr>
          <w:b/>
        </w:rPr>
      </w:pPr>
    </w:p>
    <w:p w14:paraId="75FDE84E" w14:textId="77777777" w:rsidR="004E7075" w:rsidRDefault="004E7075" w:rsidP="00482497">
      <w:pPr>
        <w:pStyle w:val="ListParagraph"/>
        <w:numPr>
          <w:ilvl w:val="0"/>
          <w:numId w:val="21"/>
        </w:numPr>
        <w:rPr>
          <w:bCs/>
        </w:rPr>
      </w:pPr>
      <w:r w:rsidRPr="002B225C">
        <w:rPr>
          <w:bCs/>
        </w:rPr>
        <w:t xml:space="preserve">The HCS/AAA CM will move the authorization from “Reviewing” status to Approved.  </w:t>
      </w:r>
    </w:p>
    <w:p w14:paraId="1C23F9CE" w14:textId="77777777" w:rsidR="0067568A" w:rsidRPr="002B225C" w:rsidRDefault="0067568A" w:rsidP="002B225C">
      <w:pPr>
        <w:pStyle w:val="ListParagraph"/>
        <w:numPr>
          <w:ilvl w:val="0"/>
          <w:numId w:val="0"/>
        </w:numPr>
        <w:ind w:left="720"/>
        <w:rPr>
          <w:bCs/>
        </w:rPr>
      </w:pPr>
    </w:p>
    <w:p w14:paraId="28C5F445" w14:textId="77777777" w:rsidR="004E7075" w:rsidRDefault="004E7075" w:rsidP="00482497">
      <w:pPr>
        <w:pStyle w:val="ListParagraph"/>
        <w:numPr>
          <w:ilvl w:val="0"/>
          <w:numId w:val="21"/>
        </w:numPr>
        <w:rPr>
          <w:bCs/>
        </w:rPr>
      </w:pPr>
      <w:r w:rsidRPr="002B225C">
        <w:rPr>
          <w:bCs/>
        </w:rPr>
        <w:t>Receipts for all purchases must be included in the participant’s electronic case record (ECR). Attach all receipts/bids to the Packet Cover Sheet: Social Services Packet Cover Sheet (DSHS Form 02-615)</w:t>
      </w:r>
    </w:p>
    <w:p w14:paraId="0303C46C" w14:textId="77777777" w:rsidR="00A66F7D" w:rsidRDefault="00A66F7D" w:rsidP="00A66F7D">
      <w:pPr>
        <w:rPr>
          <w:bCs/>
        </w:rPr>
      </w:pPr>
    </w:p>
    <w:p w14:paraId="4AEECFDF" w14:textId="77777777" w:rsidR="00A66F7D" w:rsidRDefault="00A66F7D" w:rsidP="00A66F7D">
      <w:pPr>
        <w:rPr>
          <w:bCs/>
        </w:rPr>
      </w:pPr>
    </w:p>
    <w:p w14:paraId="2D73321F" w14:textId="6848A2AB" w:rsidR="00A66F7D" w:rsidRPr="002B225C" w:rsidRDefault="00A66F7D" w:rsidP="002B225C">
      <w:pPr>
        <w:rPr>
          <w:bCs/>
        </w:rPr>
      </w:pPr>
      <w:r>
        <w:rPr>
          <w:bCs/>
          <w:noProof/>
        </w:rPr>
        <w:drawing>
          <wp:inline distT="0" distB="0" distL="0" distR="0" wp14:anchorId="459E5212" wp14:editId="24303406">
            <wp:extent cx="6382385" cy="742950"/>
            <wp:effectExtent l="0" t="0" r="0" b="0"/>
            <wp:docPr id="620300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2385" cy="742950"/>
                    </a:xfrm>
                    <a:prstGeom prst="rect">
                      <a:avLst/>
                    </a:prstGeom>
                    <a:noFill/>
                  </pic:spPr>
                </pic:pic>
              </a:graphicData>
            </a:graphic>
          </wp:inline>
        </w:drawing>
      </w:r>
    </w:p>
    <w:p w14:paraId="3EBB3FFF" w14:textId="77777777" w:rsidR="004E7075" w:rsidRDefault="004E7075" w:rsidP="00A33EFE">
      <w:pPr>
        <w:rPr>
          <w:b/>
          <w:sz w:val="26"/>
          <w:szCs w:val="26"/>
          <w:u w:val="single"/>
        </w:rPr>
      </w:pPr>
    </w:p>
    <w:p w14:paraId="37CBC880" w14:textId="77777777" w:rsidR="00A33EFE" w:rsidRPr="00662E2B" w:rsidRDefault="00A33EFE" w:rsidP="00A33EFE">
      <w:pPr>
        <w:rPr>
          <w:b/>
          <w:sz w:val="26"/>
          <w:szCs w:val="26"/>
          <w:u w:val="single"/>
        </w:rPr>
      </w:pPr>
    </w:p>
    <w:p w14:paraId="7047AEB4" w14:textId="66D75FDC" w:rsidR="00725FC1" w:rsidRPr="000F302E" w:rsidRDefault="00725FC1" w:rsidP="00725FC1">
      <w:pPr>
        <w:pStyle w:val="Heading2"/>
        <w:rPr>
          <w:color w:val="193F6F"/>
        </w:rPr>
      </w:pPr>
      <w:bookmarkStart w:id="26" w:name="_Toc193277385"/>
      <w:r>
        <w:rPr>
          <w:color w:val="193F6F"/>
        </w:rPr>
        <w:t>Motel Interim Stay for Transitions (MIST)</w:t>
      </w:r>
      <w:bookmarkEnd w:id="26"/>
    </w:p>
    <w:p w14:paraId="54070419" w14:textId="10A057C9" w:rsidR="001E21C6" w:rsidRPr="001E21C6" w:rsidRDefault="001E21C6" w:rsidP="001E21C6">
      <w:pPr>
        <w:spacing w:after="160" w:line="259" w:lineRule="auto"/>
        <w:rPr>
          <w:rFonts w:eastAsia="Calibri"/>
        </w:rPr>
      </w:pPr>
      <w:r w:rsidRPr="001E21C6">
        <w:rPr>
          <w:rFonts w:eastAsia="Calibri"/>
        </w:rPr>
        <w:t>The Motel Interim Stay for Transitions (MIST) is a service to pay for a short-term motel/hotel stay offered to minimize the number of clients who discharge to and/or experience episodes of homelessness</w:t>
      </w:r>
      <w:r w:rsidR="000E39C2">
        <w:rPr>
          <w:rFonts w:eastAsia="Calibri"/>
        </w:rPr>
        <w:t xml:space="preserve">. </w:t>
      </w:r>
      <w:r w:rsidRPr="001E21C6">
        <w:rPr>
          <w:rFonts w:eastAsia="Calibri"/>
        </w:rPr>
        <w:t xml:space="preserve">MIST aims to minimize the time it takes to get vital LTSS in place and increase the client’s chances of ending up on services in their own home. The </w:t>
      </w:r>
      <w:r w:rsidR="000E39C2" w:rsidRPr="001E21C6">
        <w:rPr>
          <w:rFonts w:eastAsia="Calibri"/>
        </w:rPr>
        <w:t xml:space="preserve">service </w:t>
      </w:r>
      <w:r w:rsidR="000E39C2">
        <w:rPr>
          <w:rFonts w:eastAsia="Calibri"/>
        </w:rPr>
        <w:t xml:space="preserve">can </w:t>
      </w:r>
      <w:r w:rsidR="00774DAC">
        <w:rPr>
          <w:rFonts w:eastAsia="Calibri"/>
        </w:rPr>
        <w:t xml:space="preserve">be </w:t>
      </w:r>
      <w:r w:rsidR="00774DAC" w:rsidRPr="001E21C6">
        <w:rPr>
          <w:rFonts w:eastAsia="Calibri"/>
        </w:rPr>
        <w:t>authorized</w:t>
      </w:r>
      <w:r w:rsidRPr="001E21C6">
        <w:rPr>
          <w:rFonts w:eastAsia="Calibri"/>
        </w:rPr>
        <w:t xml:space="preserve"> for</w:t>
      </w:r>
      <w:r w:rsidR="000E39C2">
        <w:rPr>
          <w:rFonts w:eastAsia="Calibri"/>
        </w:rPr>
        <w:t xml:space="preserve"> up to</w:t>
      </w:r>
      <w:r w:rsidRPr="001E21C6">
        <w:rPr>
          <w:rFonts w:eastAsia="Calibri"/>
        </w:rPr>
        <w:t xml:space="preserve"> a </w:t>
      </w:r>
      <w:r w:rsidR="000E39C2">
        <w:rPr>
          <w:rFonts w:eastAsia="Calibri"/>
        </w:rPr>
        <w:t>six-</w:t>
      </w:r>
      <w:r w:rsidRPr="001E21C6">
        <w:rPr>
          <w:rFonts w:eastAsia="Calibri"/>
        </w:rPr>
        <w:t xml:space="preserve">month period at a time.  </w:t>
      </w:r>
    </w:p>
    <w:p w14:paraId="2C352280" w14:textId="13A3B3E2" w:rsidR="001E21C6" w:rsidRDefault="005D0B0B" w:rsidP="001E21C6">
      <w:pPr>
        <w:spacing w:after="160" w:line="259" w:lineRule="auto"/>
        <w:rPr>
          <w:rFonts w:eastAsia="Calibri"/>
          <w:b/>
          <w:bCs/>
          <w:sz w:val="26"/>
          <w:szCs w:val="26"/>
          <w:u w:val="single"/>
        </w:rPr>
      </w:pPr>
      <w:bookmarkStart w:id="27" w:name="_Hlk169771823"/>
      <w:r>
        <w:rPr>
          <w:rFonts w:eastAsia="Calibri"/>
          <w:b/>
          <w:bCs/>
          <w:sz w:val="26"/>
          <w:szCs w:val="26"/>
          <w:u w:val="single"/>
        </w:rPr>
        <w:t>What is the eligibility for MIST</w:t>
      </w:r>
      <w:r w:rsidR="001E21C6" w:rsidRPr="001E21C6">
        <w:rPr>
          <w:rFonts w:eastAsia="Calibri"/>
          <w:b/>
          <w:bCs/>
          <w:sz w:val="26"/>
          <w:szCs w:val="26"/>
          <w:u w:val="single"/>
        </w:rPr>
        <w:t>:</w:t>
      </w:r>
    </w:p>
    <w:p w14:paraId="5B511FB8" w14:textId="3B2F951A" w:rsidR="005D0B0B" w:rsidRPr="002B225C" w:rsidRDefault="005D0B0B" w:rsidP="005D0B0B">
      <w:pPr>
        <w:spacing w:after="160" w:line="259" w:lineRule="auto"/>
        <w:rPr>
          <w:rFonts w:eastAsia="Calibri"/>
        </w:rPr>
      </w:pPr>
      <w:r w:rsidRPr="002B225C">
        <w:rPr>
          <w:rFonts w:eastAsia="Calibri"/>
        </w:rPr>
        <w:t>At the time of the MIST referral submission, the individual needs to have been assessed and determined both functionally and financially eligible for LTSS.</w:t>
      </w:r>
      <w:r w:rsidR="000926A9">
        <w:rPr>
          <w:rFonts w:eastAsia="Calibri"/>
        </w:rPr>
        <w:t xml:space="preserve"> If a client declines personal care, </w:t>
      </w:r>
      <w:r w:rsidR="00A524EC">
        <w:rPr>
          <w:rFonts w:eastAsia="Calibri"/>
        </w:rPr>
        <w:t xml:space="preserve">making them ineligible for LTSS, then they are not able to receive the MIST service as it is </w:t>
      </w:r>
      <w:r w:rsidR="0087456A">
        <w:rPr>
          <w:rFonts w:eastAsia="Calibri"/>
        </w:rPr>
        <w:t>a LTSS and not a stand-alone service.</w:t>
      </w:r>
    </w:p>
    <w:p w14:paraId="6EA0D9A7" w14:textId="77777777" w:rsidR="005D0B0B" w:rsidRPr="005D0B0B" w:rsidRDefault="005D0B0B" w:rsidP="005D0B0B">
      <w:pPr>
        <w:spacing w:after="160" w:line="259" w:lineRule="auto"/>
        <w:rPr>
          <w:rFonts w:eastAsia="Calibri"/>
          <w:b/>
          <w:bCs/>
          <w:sz w:val="26"/>
          <w:szCs w:val="26"/>
          <w:u w:val="single"/>
        </w:rPr>
      </w:pPr>
      <w:r w:rsidRPr="005D0B0B">
        <w:rPr>
          <w:rFonts w:eastAsia="Calibri"/>
          <w:b/>
          <w:bCs/>
          <w:sz w:val="26"/>
          <w:szCs w:val="26"/>
          <w:u w:val="single"/>
        </w:rPr>
        <w:t>Who may qualify for MIST?</w:t>
      </w:r>
    </w:p>
    <w:p w14:paraId="601121D8" w14:textId="76F49A87" w:rsidR="005D0B0B" w:rsidRPr="002B225C" w:rsidRDefault="00DA0079" w:rsidP="00482497">
      <w:pPr>
        <w:pStyle w:val="ListParagraph"/>
        <w:numPr>
          <w:ilvl w:val="0"/>
          <w:numId w:val="85"/>
        </w:numPr>
        <w:rPr>
          <w:rFonts w:eastAsia="Calibri"/>
        </w:rPr>
      </w:pPr>
      <w:r>
        <w:rPr>
          <w:rFonts w:eastAsia="Calibri"/>
        </w:rPr>
        <w:t>HCS</w:t>
      </w:r>
      <w:r w:rsidR="005D0B0B" w:rsidRPr="002B225C">
        <w:rPr>
          <w:rFonts w:eastAsia="Calibri"/>
        </w:rPr>
        <w:t xml:space="preserve"> Subsidy Holders (Bridge &amp; Acute Care Hospital)</w:t>
      </w:r>
    </w:p>
    <w:p w14:paraId="1B90A351" w14:textId="20D91EF0" w:rsidR="005D0B0B" w:rsidRPr="002B225C" w:rsidRDefault="005D0B0B" w:rsidP="00482497">
      <w:pPr>
        <w:pStyle w:val="ListParagraph"/>
        <w:numPr>
          <w:ilvl w:val="0"/>
          <w:numId w:val="22"/>
        </w:numPr>
        <w:rPr>
          <w:rFonts w:eastAsia="Calibri"/>
        </w:rPr>
      </w:pPr>
      <w:r w:rsidRPr="16B3D0DA">
        <w:rPr>
          <w:rFonts w:eastAsia="Calibri"/>
        </w:rPr>
        <w:t xml:space="preserve">Bridge Subsidy: </w:t>
      </w:r>
      <w:r w:rsidR="00DA0079">
        <w:rPr>
          <w:rFonts w:eastAsia="Calibri"/>
        </w:rPr>
        <w:t>HCS</w:t>
      </w:r>
      <w:r w:rsidRPr="16B3D0DA">
        <w:rPr>
          <w:rFonts w:eastAsia="Calibri"/>
        </w:rPr>
        <w:t xml:space="preserve"> clients who have a Bridge voucher issued and are working with an authorized contracted provider on an independent housing search. Please note: MIST should not be used to transition a client out of the SNF unless they cannot stay (ex: insurance stops paying, behaviors, etc.). </w:t>
      </w:r>
    </w:p>
    <w:p w14:paraId="2F612BC0" w14:textId="44849FCC" w:rsidR="005D0B0B" w:rsidRDefault="005D0B0B" w:rsidP="00482497">
      <w:pPr>
        <w:pStyle w:val="ListParagraph"/>
        <w:numPr>
          <w:ilvl w:val="0"/>
          <w:numId w:val="22"/>
        </w:numPr>
        <w:rPr>
          <w:rFonts w:eastAsia="Calibri"/>
        </w:rPr>
      </w:pPr>
      <w:r w:rsidRPr="16B3D0DA">
        <w:rPr>
          <w:rFonts w:eastAsia="Calibri"/>
        </w:rPr>
        <w:t xml:space="preserve">Acute Hospital Care (ACH) Subsidy: </w:t>
      </w:r>
      <w:r w:rsidR="00DA0079">
        <w:rPr>
          <w:rFonts w:eastAsia="Calibri"/>
        </w:rPr>
        <w:t>HCS</w:t>
      </w:r>
      <w:r w:rsidRPr="16B3D0DA">
        <w:rPr>
          <w:rFonts w:eastAsia="Calibri"/>
        </w:rPr>
        <w:t xml:space="preserve"> clients transitioning from an Acute Care Hospital (ACH) setting and are working with an authorized contracted provider on an independent housing search. </w:t>
      </w:r>
    </w:p>
    <w:p w14:paraId="69CDC96E" w14:textId="77777777" w:rsidR="0067568A" w:rsidRPr="002B225C" w:rsidRDefault="0067568A" w:rsidP="002B225C">
      <w:pPr>
        <w:pStyle w:val="ListParagraph"/>
        <w:numPr>
          <w:ilvl w:val="0"/>
          <w:numId w:val="0"/>
        </w:numPr>
        <w:ind w:left="1440"/>
        <w:rPr>
          <w:rFonts w:eastAsia="Calibri"/>
        </w:rPr>
      </w:pPr>
    </w:p>
    <w:p w14:paraId="0C16DE4F" w14:textId="2EF3414F" w:rsidR="005D0B0B" w:rsidRDefault="005D0B0B" w:rsidP="00482497">
      <w:pPr>
        <w:pStyle w:val="ListParagraph"/>
        <w:numPr>
          <w:ilvl w:val="0"/>
          <w:numId w:val="85"/>
        </w:numPr>
        <w:rPr>
          <w:rFonts w:eastAsia="Calibri"/>
        </w:rPr>
      </w:pPr>
      <w:r w:rsidRPr="16B3D0DA">
        <w:rPr>
          <w:rFonts w:eastAsia="Calibri"/>
        </w:rPr>
        <w:t>GOSH Program</w:t>
      </w:r>
      <w:r w:rsidR="00427635" w:rsidRPr="16B3D0DA">
        <w:rPr>
          <w:rFonts w:eastAsia="Calibri"/>
        </w:rPr>
        <w:t xml:space="preserve">: </w:t>
      </w:r>
      <w:r w:rsidR="00DA0079">
        <w:rPr>
          <w:rFonts w:eastAsia="Calibri"/>
        </w:rPr>
        <w:t>HCS</w:t>
      </w:r>
      <w:r w:rsidRPr="16B3D0DA">
        <w:rPr>
          <w:rFonts w:eastAsia="Calibri"/>
        </w:rPr>
        <w:t xml:space="preserve"> clients who are enrolled in the Governor’s Opportunity for Supportive Housing (GOSH) and are at-risk of or experiencing homelessness. </w:t>
      </w:r>
    </w:p>
    <w:p w14:paraId="4E1CEB72" w14:textId="736239A8" w:rsidR="005D0B0B" w:rsidRDefault="005D0B0B" w:rsidP="14F6C5ED">
      <w:pPr>
        <w:pStyle w:val="ListParagraph"/>
        <w:numPr>
          <w:ilvl w:val="0"/>
          <w:numId w:val="0"/>
        </w:numPr>
        <w:ind w:left="720"/>
        <w:rPr>
          <w:rFonts w:eastAsia="Calibri"/>
        </w:rPr>
      </w:pPr>
    </w:p>
    <w:p w14:paraId="5ED2BFFF" w14:textId="451D3244" w:rsidR="005D0B0B" w:rsidRDefault="005D0B0B" w:rsidP="00482497">
      <w:pPr>
        <w:pStyle w:val="ListParagraph"/>
        <w:numPr>
          <w:ilvl w:val="0"/>
          <w:numId w:val="85"/>
        </w:numPr>
        <w:rPr>
          <w:rFonts w:eastAsia="Calibri"/>
        </w:rPr>
      </w:pPr>
      <w:r w:rsidRPr="16B3D0DA">
        <w:rPr>
          <w:rFonts w:eastAsia="Calibri"/>
        </w:rPr>
        <w:t xml:space="preserve">Civil Transitions Program (5440): </w:t>
      </w:r>
      <w:r w:rsidR="00DA0079">
        <w:rPr>
          <w:rFonts w:eastAsia="Calibri"/>
        </w:rPr>
        <w:t>HCS</w:t>
      </w:r>
      <w:r w:rsidRPr="16B3D0DA">
        <w:rPr>
          <w:rFonts w:eastAsia="Calibri"/>
        </w:rPr>
        <w:t xml:space="preserve"> clients who are referred through the Civil Transitions Program. </w:t>
      </w:r>
    </w:p>
    <w:p w14:paraId="18FD0A23" w14:textId="77777777" w:rsidR="0067568A" w:rsidRPr="002B225C" w:rsidRDefault="0067568A" w:rsidP="002B225C">
      <w:pPr>
        <w:pStyle w:val="ListParagraph"/>
        <w:numPr>
          <w:ilvl w:val="0"/>
          <w:numId w:val="0"/>
        </w:numPr>
        <w:ind w:left="720"/>
        <w:rPr>
          <w:rFonts w:eastAsia="Calibri"/>
        </w:rPr>
      </w:pPr>
    </w:p>
    <w:p w14:paraId="1CF15336" w14:textId="77777777" w:rsidR="005D0B0B" w:rsidRPr="002B225C" w:rsidRDefault="005D0B0B" w:rsidP="00482497">
      <w:pPr>
        <w:pStyle w:val="ListParagraph"/>
        <w:numPr>
          <w:ilvl w:val="0"/>
          <w:numId w:val="85"/>
        </w:numPr>
        <w:rPr>
          <w:rFonts w:eastAsia="Calibri"/>
        </w:rPr>
      </w:pPr>
      <w:r w:rsidRPr="16B3D0DA">
        <w:rPr>
          <w:rFonts w:eastAsia="Calibri"/>
        </w:rPr>
        <w:t xml:space="preserve">Other Housing Resource: </w:t>
      </w:r>
    </w:p>
    <w:p w14:paraId="71120FE9" w14:textId="0C1E27E2" w:rsidR="005D0B0B" w:rsidRPr="002B225C" w:rsidRDefault="00DA0079" w:rsidP="00482497">
      <w:pPr>
        <w:pStyle w:val="ListParagraph"/>
        <w:numPr>
          <w:ilvl w:val="0"/>
          <w:numId w:val="86"/>
        </w:numPr>
        <w:rPr>
          <w:rFonts w:eastAsia="Calibri"/>
        </w:rPr>
      </w:pPr>
      <w:r>
        <w:rPr>
          <w:rFonts w:eastAsia="Calibri"/>
        </w:rPr>
        <w:t>HCS</w:t>
      </w:r>
      <w:r w:rsidR="005D0B0B" w:rsidRPr="16B3D0DA">
        <w:rPr>
          <w:rFonts w:eastAsia="Calibri"/>
        </w:rPr>
        <w:t xml:space="preserve"> clients who will be living independently and currently have a resource from a housing agency or program. Examples might include Mainstream, NED, Housing Choice, Apple Health &amp; Homes, HEN, HOPWA, VA, etc. </w:t>
      </w:r>
    </w:p>
    <w:p w14:paraId="6607FA33" w14:textId="7BECC005" w:rsidR="005D0B0B" w:rsidRDefault="00DA0079" w:rsidP="00482497">
      <w:pPr>
        <w:pStyle w:val="ListParagraph"/>
        <w:numPr>
          <w:ilvl w:val="0"/>
          <w:numId w:val="86"/>
        </w:numPr>
        <w:rPr>
          <w:rFonts w:eastAsia="Calibri"/>
        </w:rPr>
      </w:pPr>
      <w:r>
        <w:rPr>
          <w:rFonts w:eastAsia="Calibri"/>
        </w:rPr>
        <w:t>HCS</w:t>
      </w:r>
      <w:r w:rsidR="005D0B0B" w:rsidRPr="16B3D0DA">
        <w:rPr>
          <w:rFonts w:eastAsia="Calibri"/>
        </w:rPr>
        <w:t xml:space="preserve"> clients who have been approved for a project-based resource and have a move-in-date. Examples might include Tax Credit units, 811 units, or Permanent Supportive Housing Unit from homeless service agency.</w:t>
      </w:r>
    </w:p>
    <w:p w14:paraId="22805A69" w14:textId="77777777" w:rsidR="0067568A" w:rsidRPr="002B225C" w:rsidRDefault="0067568A" w:rsidP="002B225C">
      <w:pPr>
        <w:pStyle w:val="ListParagraph"/>
        <w:numPr>
          <w:ilvl w:val="0"/>
          <w:numId w:val="0"/>
        </w:numPr>
        <w:ind w:left="1224"/>
        <w:rPr>
          <w:rFonts w:eastAsia="Calibri"/>
        </w:rPr>
      </w:pPr>
    </w:p>
    <w:p w14:paraId="05717128" w14:textId="448F857D" w:rsidR="005D0B0B" w:rsidRPr="002B225C" w:rsidRDefault="005D0B0B" w:rsidP="00482497">
      <w:pPr>
        <w:pStyle w:val="ListParagraph"/>
        <w:numPr>
          <w:ilvl w:val="0"/>
          <w:numId w:val="85"/>
        </w:numPr>
        <w:rPr>
          <w:rFonts w:eastAsia="Calibri"/>
        </w:rPr>
      </w:pPr>
      <w:r w:rsidRPr="16B3D0DA">
        <w:rPr>
          <w:rFonts w:eastAsia="Calibri"/>
        </w:rPr>
        <w:t xml:space="preserve">In-Home Short-Term Displacement: </w:t>
      </w:r>
      <w:r w:rsidR="00DA0079">
        <w:rPr>
          <w:rFonts w:eastAsia="Calibri"/>
        </w:rPr>
        <w:t>HCS</w:t>
      </w:r>
      <w:r w:rsidRPr="16B3D0DA">
        <w:rPr>
          <w:rFonts w:eastAsia="Calibri"/>
        </w:rPr>
        <w:t xml:space="preserve"> clients who have their own home and a short-term situation that requires them to temporarily vacate. Ex: Pest control or eradication, fire, or flooding. </w:t>
      </w:r>
      <w:r w:rsidRPr="16B3D0DA">
        <w:rPr>
          <w:rFonts w:eastAsia="Calibri"/>
          <w:i/>
          <w:iCs/>
        </w:rPr>
        <w:t>Approval is at program discretion.</w:t>
      </w:r>
    </w:p>
    <w:p w14:paraId="74DB3FB8" w14:textId="77777777" w:rsidR="0067568A" w:rsidRPr="002B225C" w:rsidRDefault="0067568A" w:rsidP="002B225C">
      <w:pPr>
        <w:pStyle w:val="ListParagraph"/>
        <w:numPr>
          <w:ilvl w:val="0"/>
          <w:numId w:val="0"/>
        </w:numPr>
        <w:ind w:left="720"/>
        <w:rPr>
          <w:rFonts w:eastAsia="Calibri"/>
        </w:rPr>
      </w:pPr>
    </w:p>
    <w:p w14:paraId="0C01EA11" w14:textId="5100E80C" w:rsidR="005D0B0B" w:rsidRDefault="005D0B0B" w:rsidP="00482497">
      <w:pPr>
        <w:pStyle w:val="ListParagraph"/>
        <w:numPr>
          <w:ilvl w:val="0"/>
          <w:numId w:val="85"/>
        </w:numPr>
        <w:rPr>
          <w:rFonts w:eastAsia="Calibri"/>
        </w:rPr>
      </w:pPr>
      <w:r w:rsidRPr="16B3D0DA">
        <w:rPr>
          <w:rFonts w:eastAsia="Calibri"/>
        </w:rPr>
        <w:t xml:space="preserve">Experiencing Homelessness: </w:t>
      </w:r>
      <w:r w:rsidR="00DA0079">
        <w:rPr>
          <w:rFonts w:eastAsia="Calibri"/>
        </w:rPr>
        <w:t>HCS</w:t>
      </w:r>
      <w:r w:rsidRPr="16B3D0DA">
        <w:rPr>
          <w:rFonts w:eastAsia="Calibri"/>
        </w:rPr>
        <w:t xml:space="preserve"> clients experiencing homelessness or fleeing domestic violence or other unsafe situations. Ex: staying in a car, park, abandoned building, tent, shelter, or couch surfing.</w:t>
      </w:r>
    </w:p>
    <w:p w14:paraId="15FA93E6" w14:textId="77777777" w:rsidR="004C7662" w:rsidRPr="0054447B" w:rsidRDefault="004C7662" w:rsidP="00482497">
      <w:pPr>
        <w:pStyle w:val="ListParagraph"/>
        <w:rPr>
          <w:rFonts w:eastAsia="Calibri"/>
        </w:rPr>
      </w:pPr>
    </w:p>
    <w:p w14:paraId="516B21C0" w14:textId="4CFB1889" w:rsidR="004C7662" w:rsidRPr="002B225C" w:rsidRDefault="00091521" w:rsidP="00482497">
      <w:pPr>
        <w:pStyle w:val="ListParagraph"/>
        <w:numPr>
          <w:ilvl w:val="0"/>
          <w:numId w:val="85"/>
        </w:numPr>
        <w:rPr>
          <w:rFonts w:eastAsia="Calibri"/>
        </w:rPr>
      </w:pPr>
      <w:r>
        <w:rPr>
          <w:rFonts w:eastAsia="Calibri"/>
        </w:rPr>
        <w:t xml:space="preserve">Along with meeting one of the above eligibility criteria, clients must also have a </w:t>
      </w:r>
      <w:r w:rsidR="00677E70">
        <w:rPr>
          <w:rFonts w:eastAsia="Calibri"/>
        </w:rPr>
        <w:t>Community Choice Guide or GOSH Supportive Housing provider</w:t>
      </w:r>
      <w:r>
        <w:rPr>
          <w:rFonts w:eastAsia="Calibri"/>
        </w:rPr>
        <w:t xml:space="preserve"> authorized</w:t>
      </w:r>
      <w:r w:rsidR="00316DDC">
        <w:rPr>
          <w:rFonts w:eastAsia="Calibri"/>
        </w:rPr>
        <w:t xml:space="preserve"> to receive MIST. Being on a waitlist for one of these services is acceptable. </w:t>
      </w:r>
      <w:r w:rsidR="00592348">
        <w:rPr>
          <w:rFonts w:eastAsia="Calibri"/>
        </w:rPr>
        <w:t>Working with a Foundational Community Supports-Supportive Housing provider</w:t>
      </w:r>
      <w:r w:rsidR="00C609FD">
        <w:rPr>
          <w:rFonts w:eastAsia="Calibri"/>
        </w:rPr>
        <w:t xml:space="preserve"> will also qualify, but please check in with HPM to ensure the FCS authorization is active and they are connected with a provider.</w:t>
      </w:r>
    </w:p>
    <w:p w14:paraId="1981399E" w14:textId="6F203BED" w:rsidR="14F6C5ED" w:rsidRDefault="14F6C5ED" w:rsidP="14F6C5ED">
      <w:pPr>
        <w:rPr>
          <w:rFonts w:eastAsia="Calibri"/>
        </w:rPr>
      </w:pPr>
    </w:p>
    <w:p w14:paraId="616751A3" w14:textId="499CD773" w:rsidR="14F6C5ED" w:rsidRDefault="14F6C5ED" w:rsidP="14F6C5ED">
      <w:pPr>
        <w:rPr>
          <w:rFonts w:eastAsia="Calibri"/>
        </w:rPr>
      </w:pPr>
    </w:p>
    <w:p w14:paraId="1D2488CB" w14:textId="77777777" w:rsidR="005D0B0B" w:rsidRPr="001E21C6" w:rsidRDefault="005D0B0B" w:rsidP="001E21C6">
      <w:pPr>
        <w:spacing w:after="160" w:line="259" w:lineRule="auto"/>
        <w:rPr>
          <w:rFonts w:eastAsia="Calibri"/>
          <w:b/>
          <w:bCs/>
          <w:sz w:val="26"/>
          <w:szCs w:val="26"/>
          <w:u w:val="single"/>
        </w:rPr>
      </w:pPr>
    </w:p>
    <w:p w14:paraId="28055233" w14:textId="77777777" w:rsidR="001E21C6" w:rsidRPr="001E21C6" w:rsidRDefault="001E21C6" w:rsidP="001E21C6">
      <w:pPr>
        <w:spacing w:after="160" w:line="259" w:lineRule="auto"/>
        <w:rPr>
          <w:rFonts w:eastAsia="Calibri"/>
          <w:b/>
          <w:bCs/>
          <w:sz w:val="26"/>
          <w:szCs w:val="26"/>
          <w:u w:val="single"/>
        </w:rPr>
      </w:pPr>
      <w:bookmarkStart w:id="28" w:name="_Hlk169773195"/>
      <w:bookmarkEnd w:id="27"/>
      <w:r w:rsidRPr="001E21C6">
        <w:rPr>
          <w:rFonts w:eastAsia="Calibri"/>
          <w:b/>
          <w:bCs/>
          <w:sz w:val="26"/>
          <w:szCs w:val="26"/>
          <w:u w:val="single"/>
        </w:rPr>
        <w:t>MIST Referral Process</w:t>
      </w:r>
    </w:p>
    <w:p w14:paraId="7C031FA1" w14:textId="3D9ADAEC" w:rsidR="0067568A" w:rsidRDefault="0067568A" w:rsidP="00482497">
      <w:pPr>
        <w:numPr>
          <w:ilvl w:val="0"/>
          <w:numId w:val="17"/>
        </w:numPr>
        <w:spacing w:after="160" w:line="259" w:lineRule="auto"/>
        <w:contextualSpacing/>
        <w:rPr>
          <w:rFonts w:eastAsia="Calibri"/>
          <w:kern w:val="2"/>
          <w14:ligatures w14:val="standardContextual"/>
        </w:rPr>
      </w:pPr>
      <w:r>
        <w:rPr>
          <w:rFonts w:eastAsia="Calibri"/>
          <w:kern w:val="2"/>
          <w14:ligatures w14:val="standardContextual"/>
        </w:rPr>
        <w:t xml:space="preserve">The HCS/AAA case manager will need to complete the online request form </w:t>
      </w:r>
      <w:r w:rsidRPr="0067568A">
        <w:rPr>
          <w:rFonts w:eastAsia="Calibri"/>
          <w:kern w:val="2"/>
          <w14:ligatures w14:val="standardContextual"/>
        </w:rPr>
        <w:t xml:space="preserve">via </w:t>
      </w:r>
      <w:hyperlink r:id="rId22" w:history="1">
        <w:r w:rsidRPr="0067568A">
          <w:rPr>
            <w:rStyle w:val="Hyperlink"/>
            <w:rFonts w:eastAsia="Calibri"/>
            <w:kern w:val="2"/>
            <w14:ligatures w14:val="standardContextual"/>
          </w:rPr>
          <w:t>MIST Referral</w:t>
        </w:r>
      </w:hyperlink>
    </w:p>
    <w:p w14:paraId="4CD0B809" w14:textId="77777777" w:rsidR="0067568A" w:rsidRDefault="0067568A" w:rsidP="002B225C">
      <w:pPr>
        <w:spacing w:after="160" w:line="259" w:lineRule="auto"/>
        <w:ind w:left="720"/>
        <w:contextualSpacing/>
        <w:rPr>
          <w:rFonts w:eastAsia="Calibri"/>
          <w:kern w:val="2"/>
          <w14:ligatures w14:val="standardContextual"/>
        </w:rPr>
      </w:pPr>
    </w:p>
    <w:p w14:paraId="6F2F35DB" w14:textId="190E8474" w:rsidR="001E21C6" w:rsidRDefault="001E21C6" w:rsidP="00482497">
      <w:pPr>
        <w:numPr>
          <w:ilvl w:val="0"/>
          <w:numId w:val="17"/>
        </w:numPr>
        <w:spacing w:after="160" w:line="259" w:lineRule="auto"/>
        <w:contextualSpacing/>
        <w:rPr>
          <w:rFonts w:eastAsia="Calibri"/>
          <w:kern w:val="2"/>
          <w14:ligatures w14:val="standardContextual"/>
        </w:rPr>
      </w:pPr>
      <w:r w:rsidRPr="001E21C6">
        <w:rPr>
          <w:rFonts w:eastAsia="Calibri"/>
          <w:kern w:val="2"/>
          <w14:ligatures w14:val="standardContextual"/>
        </w:rPr>
        <w:t xml:space="preserve">Once </w:t>
      </w:r>
      <w:r w:rsidR="0067568A">
        <w:rPr>
          <w:rFonts w:eastAsia="Calibri"/>
          <w:kern w:val="2"/>
          <w14:ligatures w14:val="standardContextual"/>
        </w:rPr>
        <w:t xml:space="preserve">the </w:t>
      </w:r>
      <w:r w:rsidRPr="001E21C6">
        <w:rPr>
          <w:rFonts w:eastAsia="Calibri"/>
          <w:kern w:val="2"/>
          <w14:ligatures w14:val="standardContextual"/>
        </w:rPr>
        <w:t xml:space="preserve">referral has been </w:t>
      </w:r>
      <w:r w:rsidR="0067568A" w:rsidRPr="001E21C6">
        <w:rPr>
          <w:rFonts w:eastAsia="Calibri"/>
          <w:kern w:val="2"/>
          <w14:ligatures w14:val="standardContextual"/>
        </w:rPr>
        <w:t>a</w:t>
      </w:r>
      <w:r w:rsidR="0067568A">
        <w:rPr>
          <w:rFonts w:eastAsia="Calibri"/>
          <w:kern w:val="2"/>
          <w14:ligatures w14:val="standardContextual"/>
        </w:rPr>
        <w:t>pproved</w:t>
      </w:r>
      <w:r w:rsidR="0067568A" w:rsidRPr="001E21C6">
        <w:rPr>
          <w:rFonts w:eastAsia="Calibri"/>
          <w:kern w:val="2"/>
          <w14:ligatures w14:val="standardContextual"/>
        </w:rPr>
        <w:t xml:space="preserve"> </w:t>
      </w:r>
      <w:r w:rsidRPr="001E21C6">
        <w:rPr>
          <w:rFonts w:eastAsia="Calibri"/>
          <w:kern w:val="2"/>
          <w14:ligatures w14:val="standardContextual"/>
        </w:rPr>
        <w:t>by the Housing Program Manager (HPM)</w:t>
      </w:r>
      <w:r w:rsidR="00BF75E6">
        <w:rPr>
          <w:rFonts w:eastAsia="Calibri"/>
          <w:kern w:val="2"/>
          <w14:ligatures w14:val="standardContextual"/>
        </w:rPr>
        <w:t>, the following will occur</w:t>
      </w:r>
      <w:r w:rsidRPr="001E21C6">
        <w:rPr>
          <w:rFonts w:eastAsia="Calibri"/>
          <w:kern w:val="2"/>
          <w14:ligatures w14:val="standardContextual"/>
        </w:rPr>
        <w:t>:</w:t>
      </w:r>
    </w:p>
    <w:p w14:paraId="0C43951C" w14:textId="77777777" w:rsidR="000A08F1" w:rsidRPr="002B225C" w:rsidRDefault="000A08F1" w:rsidP="002B225C">
      <w:pPr>
        <w:ind w:left="1080"/>
        <w:rPr>
          <w:rFonts w:eastAsia="Calibri"/>
          <w:kern w:val="2"/>
          <w14:ligatures w14:val="standardContextual"/>
        </w:rPr>
      </w:pPr>
    </w:p>
    <w:p w14:paraId="01320FC5" w14:textId="77777777" w:rsidR="001E21C6" w:rsidRPr="001E21C6" w:rsidRDefault="001E21C6" w:rsidP="001E21C6">
      <w:pPr>
        <w:spacing w:line="259" w:lineRule="auto"/>
        <w:ind w:left="720"/>
        <w:contextualSpacing/>
        <w:rPr>
          <w:rFonts w:eastAsia="Calibri"/>
          <w:kern w:val="2"/>
          <w14:ligatures w14:val="standardContextual"/>
        </w:rPr>
      </w:pPr>
    </w:p>
    <w:p w14:paraId="0DC6A78A" w14:textId="466BCA56" w:rsidR="000A08F1" w:rsidRDefault="000A08F1" w:rsidP="00482497">
      <w:pPr>
        <w:numPr>
          <w:ilvl w:val="2"/>
          <w:numId w:val="18"/>
        </w:numPr>
        <w:spacing w:after="160" w:line="259" w:lineRule="auto"/>
        <w:contextualSpacing/>
        <w:rPr>
          <w:rFonts w:eastAsia="Calibri"/>
          <w:kern w:val="2"/>
          <w14:ligatures w14:val="standardContextual"/>
        </w:rPr>
      </w:pPr>
      <w:r>
        <w:rPr>
          <w:rFonts w:eastAsia="Calibri"/>
          <w:kern w:val="2"/>
          <w14:ligatures w14:val="standardContextual"/>
        </w:rPr>
        <w:t>The</w:t>
      </w:r>
      <w:r w:rsidRPr="000A08F1">
        <w:rPr>
          <w:rFonts w:eastAsia="Calibri"/>
          <w:kern w:val="2"/>
          <w14:ligatures w14:val="standardContextual"/>
        </w:rPr>
        <w:t xml:space="preserve"> HPM will email a pre-approval, providing the HCS/AAA Case Manager with the Participant Agreement form. The HCS/AAA CM or Contracted Provider will review this form with the client and obtain a signature from the client, then return the Participation Agreement to the HPM.</w:t>
      </w:r>
      <w:r w:rsidR="7B10AF30" w:rsidRPr="000A08F1">
        <w:rPr>
          <w:rFonts w:eastAsia="Calibri"/>
          <w:kern w:val="2"/>
          <w14:ligatures w14:val="standardContextual"/>
        </w:rPr>
        <w:t xml:space="preserve"> </w:t>
      </w:r>
      <w:r w:rsidR="7B10AF30" w:rsidRPr="175395D0">
        <w:rPr>
          <w:rFonts w:eastAsia="Calibri"/>
          <w:kern w:val="2"/>
          <w14:ligatures w14:val="standardContextual"/>
        </w:rPr>
        <w:t xml:space="preserve">Please submit a copy of the MIST Participation Agreement to DMS. </w:t>
      </w:r>
    </w:p>
    <w:p w14:paraId="38172D87" w14:textId="77777777" w:rsidR="000A08F1" w:rsidRDefault="000A08F1" w:rsidP="002B225C">
      <w:pPr>
        <w:spacing w:after="160" w:line="259" w:lineRule="auto"/>
        <w:ind w:left="1080"/>
        <w:contextualSpacing/>
        <w:rPr>
          <w:rFonts w:eastAsia="Calibri"/>
          <w:kern w:val="2"/>
          <w14:ligatures w14:val="standardContextual"/>
        </w:rPr>
      </w:pPr>
    </w:p>
    <w:p w14:paraId="789399C2" w14:textId="2E9A148C" w:rsidR="001E21C6" w:rsidRPr="001E21C6" w:rsidRDefault="001E21C6" w:rsidP="00482497">
      <w:pPr>
        <w:numPr>
          <w:ilvl w:val="2"/>
          <w:numId w:val="18"/>
        </w:numPr>
        <w:spacing w:after="160" w:line="259" w:lineRule="auto"/>
        <w:contextualSpacing/>
        <w:rPr>
          <w:rFonts w:eastAsia="Calibri"/>
          <w:kern w:val="2"/>
          <w14:ligatures w14:val="standardContextual"/>
        </w:rPr>
      </w:pPr>
      <w:r w:rsidRPr="001E21C6">
        <w:rPr>
          <w:rFonts w:eastAsia="Calibri"/>
          <w:kern w:val="2"/>
          <w14:ligatures w14:val="standardContextual"/>
        </w:rPr>
        <w:t xml:space="preserve">The HPM will </w:t>
      </w:r>
      <w:r w:rsidR="00BF75E6" w:rsidRPr="002B225C">
        <w:rPr>
          <w:rFonts w:eastAsia="Calibri"/>
          <w:kern w:val="2"/>
          <w14:ligatures w14:val="standardContextual"/>
        </w:rPr>
        <w:t xml:space="preserve">Provide the RAC &amp; Service Code to be used, authorization dates, and other pertinent information via email. There is more </w:t>
      </w:r>
      <w:r w:rsidR="00774DAC" w:rsidRPr="002B225C">
        <w:rPr>
          <w:rFonts w:eastAsia="Calibri"/>
          <w:kern w:val="2"/>
          <w14:ligatures w14:val="standardContextual"/>
        </w:rPr>
        <w:t>than</w:t>
      </w:r>
      <w:r w:rsidR="00BF75E6" w:rsidRPr="002B225C">
        <w:rPr>
          <w:rFonts w:eastAsia="Calibri"/>
          <w:kern w:val="2"/>
          <w14:ligatures w14:val="standardContextual"/>
        </w:rPr>
        <w:t xml:space="preserve"> one option, so please use the RAC and Service Code provided to you in the specific email approval for each client.</w:t>
      </w:r>
    </w:p>
    <w:p w14:paraId="517E9339" w14:textId="77777777" w:rsidR="001E21C6" w:rsidRPr="001E21C6" w:rsidRDefault="001E21C6" w:rsidP="001E21C6">
      <w:pPr>
        <w:spacing w:line="259" w:lineRule="auto"/>
        <w:ind w:left="1080"/>
        <w:contextualSpacing/>
        <w:rPr>
          <w:rFonts w:eastAsia="Calibri"/>
          <w:kern w:val="2"/>
          <w14:ligatures w14:val="standardContextual"/>
        </w:rPr>
      </w:pPr>
    </w:p>
    <w:p w14:paraId="0DBA653E" w14:textId="29A29A30" w:rsidR="000A08F1" w:rsidRDefault="000A08F1" w:rsidP="00482497">
      <w:pPr>
        <w:numPr>
          <w:ilvl w:val="2"/>
          <w:numId w:val="18"/>
        </w:numPr>
        <w:spacing w:after="160" w:line="259" w:lineRule="auto"/>
        <w:contextualSpacing/>
        <w:rPr>
          <w:rFonts w:eastAsia="Calibri"/>
          <w:kern w:val="2"/>
          <w14:ligatures w14:val="standardContextual"/>
        </w:rPr>
      </w:pPr>
      <w:r w:rsidRPr="000A08F1">
        <w:rPr>
          <w:rFonts w:eastAsia="Calibri"/>
          <w:kern w:val="2"/>
          <w14:ligatures w14:val="standardContextual"/>
        </w:rPr>
        <w:t xml:space="preserve">The HPM will enter a SER note stating that the client has been approved for Motel Interim Stays for Transitions funds. It will include the RAC/service code and authorization dates. </w:t>
      </w:r>
    </w:p>
    <w:p w14:paraId="75F2DD04" w14:textId="77777777" w:rsidR="000A08F1" w:rsidRPr="002B225C" w:rsidRDefault="000A08F1" w:rsidP="002B225C">
      <w:pPr>
        <w:ind w:left="720" w:hanging="216"/>
        <w:rPr>
          <w:rFonts w:eastAsia="Calibri"/>
          <w:kern w:val="2"/>
          <w14:ligatures w14:val="standardContextual"/>
        </w:rPr>
      </w:pPr>
    </w:p>
    <w:p w14:paraId="41066D05" w14:textId="499767D2" w:rsidR="00943BAB" w:rsidRDefault="000A08F1" w:rsidP="00482497">
      <w:pPr>
        <w:numPr>
          <w:ilvl w:val="2"/>
          <w:numId w:val="18"/>
        </w:numPr>
        <w:spacing w:after="160" w:line="259" w:lineRule="auto"/>
        <w:contextualSpacing/>
        <w:rPr>
          <w:rFonts w:eastAsia="Calibri"/>
          <w:kern w:val="2"/>
          <w14:ligatures w14:val="standardContextual"/>
        </w:rPr>
      </w:pPr>
      <w:r w:rsidRPr="000A08F1">
        <w:rPr>
          <w:rFonts w:eastAsia="Calibri"/>
          <w:kern w:val="2"/>
          <w14:ligatures w14:val="standardContextual"/>
        </w:rPr>
        <w:t xml:space="preserve">The HCS/AAA CM will need to coordinate with the Contracted Provider and notify them that the client has been authorized for Motel Interim Stay for Transitions for a period of up to six months. </w:t>
      </w:r>
    </w:p>
    <w:p w14:paraId="2E91355B" w14:textId="77777777" w:rsidR="00943BAB" w:rsidRDefault="00943BAB" w:rsidP="00943BAB">
      <w:pPr>
        <w:pStyle w:val="ListParagraph"/>
        <w:numPr>
          <w:ilvl w:val="0"/>
          <w:numId w:val="0"/>
        </w:numPr>
        <w:ind w:left="720"/>
        <w:rPr>
          <w:rFonts w:eastAsia="Calibri"/>
          <w:kern w:val="2"/>
          <w14:ligatures w14:val="standardContextual"/>
        </w:rPr>
      </w:pPr>
    </w:p>
    <w:p w14:paraId="21990D64" w14:textId="62B02B45" w:rsidR="00327EE1" w:rsidRPr="00943BAB" w:rsidRDefault="008309FD" w:rsidP="00482497">
      <w:pPr>
        <w:numPr>
          <w:ilvl w:val="2"/>
          <w:numId w:val="18"/>
        </w:numPr>
        <w:spacing w:after="160" w:line="259" w:lineRule="auto"/>
        <w:contextualSpacing/>
        <w:rPr>
          <w:rFonts w:eastAsia="Calibri"/>
          <w:kern w:val="2"/>
          <w14:ligatures w14:val="standardContextual"/>
        </w:rPr>
      </w:pPr>
      <w:r>
        <w:rPr>
          <w:rFonts w:eastAsia="Calibri"/>
          <w:kern w:val="2"/>
          <w14:ligatures w14:val="standardContextual"/>
        </w:rPr>
        <w:t xml:space="preserve">The </w:t>
      </w:r>
      <w:r w:rsidR="00943BAB" w:rsidRPr="00943BAB">
        <w:rPr>
          <w:rFonts w:eastAsia="Calibri"/>
          <w:kern w:val="2"/>
          <w14:ligatures w14:val="standardContextual"/>
        </w:rPr>
        <w:t>HCS</w:t>
      </w:r>
      <w:r w:rsidR="00327EE1" w:rsidRPr="00943BAB">
        <w:rPr>
          <w:rFonts w:eastAsia="Calibri"/>
          <w:kern w:val="2"/>
          <w14:ligatures w14:val="standardContextual"/>
        </w:rPr>
        <w:t xml:space="preserve">/AAA CM must notify the HPM immediately if any of the following occur: </w:t>
      </w:r>
    </w:p>
    <w:p w14:paraId="23239692" w14:textId="77777777" w:rsidR="00327EE1" w:rsidRPr="002B225C" w:rsidRDefault="00327EE1" w:rsidP="00482497">
      <w:pPr>
        <w:pStyle w:val="ListParagraph"/>
        <w:numPr>
          <w:ilvl w:val="0"/>
          <w:numId w:val="23"/>
        </w:numPr>
        <w:spacing w:after="160" w:line="259" w:lineRule="auto"/>
        <w:contextualSpacing/>
        <w:rPr>
          <w:rFonts w:eastAsia="Calibri"/>
          <w:kern w:val="2"/>
          <w14:ligatures w14:val="standardContextual"/>
        </w:rPr>
      </w:pPr>
      <w:r w:rsidRPr="002B225C">
        <w:rPr>
          <w:rFonts w:eastAsia="Calibri"/>
          <w:kern w:val="2"/>
          <w14:ligatures w14:val="standardContextual"/>
        </w:rPr>
        <w:t xml:space="preserve">The client has not secured independent housing within the six-month approval period and the authorization is ending. </w:t>
      </w:r>
    </w:p>
    <w:p w14:paraId="275420FA" w14:textId="77777777" w:rsidR="00327EE1" w:rsidRPr="002B225C" w:rsidRDefault="00327EE1" w:rsidP="00482497">
      <w:pPr>
        <w:pStyle w:val="ListParagraph"/>
        <w:numPr>
          <w:ilvl w:val="0"/>
          <w:numId w:val="23"/>
        </w:numPr>
        <w:spacing w:after="160" w:line="259" w:lineRule="auto"/>
        <w:contextualSpacing/>
        <w:rPr>
          <w:rFonts w:eastAsia="Calibri"/>
          <w:kern w:val="2"/>
          <w14:ligatures w14:val="standardContextual"/>
        </w:rPr>
      </w:pPr>
      <w:r w:rsidRPr="002B225C">
        <w:rPr>
          <w:rFonts w:eastAsia="Calibri"/>
          <w:kern w:val="2"/>
          <w14:ligatures w14:val="standardContextual"/>
        </w:rPr>
        <w:t>The client no longer requires MIST.</w:t>
      </w:r>
    </w:p>
    <w:p w14:paraId="6181EAAA" w14:textId="77777777" w:rsidR="00327EE1" w:rsidRPr="002B225C" w:rsidRDefault="00327EE1" w:rsidP="00482497">
      <w:pPr>
        <w:pStyle w:val="ListParagraph"/>
        <w:numPr>
          <w:ilvl w:val="0"/>
          <w:numId w:val="23"/>
        </w:numPr>
        <w:spacing w:after="160" w:line="259" w:lineRule="auto"/>
        <w:contextualSpacing/>
        <w:rPr>
          <w:rFonts w:eastAsia="Calibri"/>
          <w:kern w:val="2"/>
          <w14:ligatures w14:val="standardContextual"/>
        </w:rPr>
      </w:pPr>
      <w:r w:rsidRPr="002B225C">
        <w:rPr>
          <w:rFonts w:eastAsia="Calibri"/>
          <w:kern w:val="2"/>
          <w14:ligatures w14:val="standardContextual"/>
        </w:rPr>
        <w:t>The client has left the hotel and has not returned (whereabouts unknown).</w:t>
      </w:r>
    </w:p>
    <w:p w14:paraId="7DB21AB3" w14:textId="77777777" w:rsidR="006D69EF" w:rsidRDefault="00327EE1" w:rsidP="00482497">
      <w:pPr>
        <w:pStyle w:val="ListParagraph"/>
        <w:numPr>
          <w:ilvl w:val="0"/>
          <w:numId w:val="23"/>
        </w:numPr>
        <w:spacing w:after="160" w:line="259" w:lineRule="auto"/>
        <w:contextualSpacing/>
        <w:rPr>
          <w:rFonts w:eastAsia="Calibri"/>
          <w:kern w:val="2"/>
          <w14:ligatures w14:val="standardContextual"/>
        </w:rPr>
      </w:pPr>
      <w:r w:rsidRPr="002B225C">
        <w:rPr>
          <w:rFonts w:eastAsia="Calibri"/>
          <w:kern w:val="2"/>
          <w14:ligatures w14:val="standardContextual"/>
        </w:rPr>
        <w:t xml:space="preserve">The client violates the Participant Agreement or has caused damages </w:t>
      </w:r>
      <w:r w:rsidR="00D24C86">
        <w:rPr>
          <w:rFonts w:eastAsia="Calibri"/>
          <w:kern w:val="2"/>
          <w14:ligatures w14:val="standardContextual"/>
        </w:rPr>
        <w:t>to</w:t>
      </w:r>
      <w:r w:rsidRPr="002B225C">
        <w:rPr>
          <w:rFonts w:eastAsia="Calibri"/>
          <w:kern w:val="2"/>
          <w14:ligatures w14:val="standardContextual"/>
        </w:rPr>
        <w:t xml:space="preserve"> the motel.</w:t>
      </w:r>
    </w:p>
    <w:p w14:paraId="50145F69" w14:textId="4EAA8C8D" w:rsidR="00327EE1" w:rsidRPr="002B225C" w:rsidRDefault="006D69EF" w:rsidP="00482497">
      <w:pPr>
        <w:pStyle w:val="ListParagraph"/>
        <w:numPr>
          <w:ilvl w:val="0"/>
          <w:numId w:val="23"/>
        </w:numPr>
        <w:spacing w:after="160" w:line="259" w:lineRule="auto"/>
        <w:contextualSpacing/>
        <w:rPr>
          <w:rFonts w:eastAsia="Calibri"/>
          <w:kern w:val="2"/>
          <w14:ligatures w14:val="standardContextual"/>
        </w:rPr>
      </w:pPr>
      <w:r>
        <w:rPr>
          <w:rFonts w:eastAsia="Calibri"/>
          <w:kern w:val="2"/>
          <w14:ligatures w14:val="standardContextual"/>
        </w:rPr>
        <w:t>The client has become ineligible for LTSS or has been inactivated.</w:t>
      </w:r>
      <w:r w:rsidR="00327EE1" w:rsidRPr="002B225C">
        <w:rPr>
          <w:rFonts w:eastAsia="Calibri"/>
          <w:kern w:val="2"/>
          <w14:ligatures w14:val="standardContextual"/>
        </w:rPr>
        <w:t xml:space="preserve"> </w:t>
      </w:r>
    </w:p>
    <w:p w14:paraId="389D2F50" w14:textId="77777777" w:rsidR="00327EE1" w:rsidRPr="00327EE1" w:rsidRDefault="00327EE1" w:rsidP="002B225C">
      <w:pPr>
        <w:spacing w:after="160" w:line="259" w:lineRule="auto"/>
        <w:ind w:left="1080"/>
        <w:contextualSpacing/>
        <w:rPr>
          <w:rFonts w:eastAsia="Calibri"/>
          <w:kern w:val="2"/>
          <w14:ligatures w14:val="standardContextual"/>
        </w:rPr>
      </w:pPr>
    </w:p>
    <w:p w14:paraId="012CE6AF" w14:textId="3D2471F9" w:rsidR="00327EE1" w:rsidRPr="00327EE1" w:rsidRDefault="00327EE1" w:rsidP="002B225C">
      <w:pPr>
        <w:spacing w:after="160" w:line="259" w:lineRule="auto"/>
        <w:ind w:left="1080"/>
        <w:contextualSpacing/>
        <w:rPr>
          <w:rFonts w:eastAsia="Calibri"/>
          <w:b/>
          <w:bCs/>
          <w:kern w:val="2"/>
          <w14:ligatures w14:val="standardContextual"/>
        </w:rPr>
      </w:pPr>
      <w:r w:rsidRPr="00327EE1">
        <w:rPr>
          <w:rFonts w:eastAsia="Calibri"/>
          <w:b/>
          <w:bCs/>
          <w:kern w:val="2"/>
          <w14:ligatures w14:val="standardContextual"/>
        </w:rPr>
        <w:t xml:space="preserve">Please note: The HCS/AAA CM will need to provide </w:t>
      </w:r>
      <w:r w:rsidR="00D24C86">
        <w:rPr>
          <w:rFonts w:eastAsia="Calibri"/>
          <w:b/>
          <w:bCs/>
          <w:kern w:val="2"/>
          <w14:ligatures w14:val="standardContextual"/>
        </w:rPr>
        <w:t xml:space="preserve">the </w:t>
      </w:r>
      <w:r w:rsidR="00D24C86" w:rsidRPr="00327EE1">
        <w:rPr>
          <w:rFonts w:eastAsia="Calibri"/>
          <w:b/>
          <w:bCs/>
          <w:kern w:val="2"/>
          <w14:ligatures w14:val="standardContextual"/>
        </w:rPr>
        <w:t>HPM</w:t>
      </w:r>
      <w:r w:rsidRPr="00327EE1">
        <w:rPr>
          <w:rFonts w:eastAsia="Calibri"/>
          <w:b/>
          <w:bCs/>
          <w:kern w:val="2"/>
          <w14:ligatures w14:val="standardContextual"/>
        </w:rPr>
        <w:t xml:space="preserve"> with the service start and end dates and outcome once the client is no longer using MIST. </w:t>
      </w:r>
    </w:p>
    <w:p w14:paraId="2FDB6578" w14:textId="77777777" w:rsidR="00327EE1" w:rsidRPr="001E21C6" w:rsidRDefault="00327EE1" w:rsidP="002B225C">
      <w:pPr>
        <w:spacing w:after="160" w:line="259" w:lineRule="auto"/>
        <w:ind w:left="1080"/>
        <w:contextualSpacing/>
        <w:rPr>
          <w:rFonts w:eastAsia="Calibri"/>
          <w:kern w:val="2"/>
          <w14:ligatures w14:val="standardContextual"/>
        </w:rPr>
      </w:pPr>
    </w:p>
    <w:p w14:paraId="4EA6AB96" w14:textId="77777777" w:rsidR="001E21C6" w:rsidRPr="001E21C6" w:rsidRDefault="001E21C6" w:rsidP="001E21C6">
      <w:pPr>
        <w:spacing w:line="259" w:lineRule="auto"/>
        <w:ind w:left="1080"/>
        <w:contextualSpacing/>
        <w:rPr>
          <w:rFonts w:eastAsia="Calibri"/>
          <w:kern w:val="2"/>
          <w14:ligatures w14:val="standardContextual"/>
        </w:rPr>
      </w:pPr>
    </w:p>
    <w:p w14:paraId="6B11786D" w14:textId="0EB9BFB0" w:rsidR="001E21C6" w:rsidRPr="001E21C6" w:rsidRDefault="001E21C6" w:rsidP="00482497">
      <w:pPr>
        <w:numPr>
          <w:ilvl w:val="2"/>
          <w:numId w:val="18"/>
        </w:numPr>
        <w:spacing w:after="160" w:line="259" w:lineRule="auto"/>
        <w:contextualSpacing/>
        <w:rPr>
          <w:rFonts w:eastAsia="Calibri"/>
          <w:kern w:val="2"/>
          <w14:ligatures w14:val="standardContextual"/>
        </w:rPr>
      </w:pPr>
      <w:r w:rsidRPr="001E21C6">
        <w:rPr>
          <w:rFonts w:eastAsia="Calibri"/>
          <w:kern w:val="2"/>
          <w14:ligatures w14:val="standardContextual"/>
        </w:rPr>
        <w:t xml:space="preserve">If there are any issues or concerns regarding a MIST client, including eligibility concerns, the </w:t>
      </w:r>
      <w:r w:rsidR="00327EE1">
        <w:rPr>
          <w:rFonts w:eastAsia="Calibri"/>
          <w:kern w:val="2"/>
          <w14:ligatures w14:val="standardContextual"/>
        </w:rPr>
        <w:t>HCS/AAA C</w:t>
      </w:r>
      <w:r w:rsidRPr="001E21C6">
        <w:rPr>
          <w:rFonts w:eastAsia="Calibri"/>
          <w:kern w:val="2"/>
          <w14:ligatures w14:val="standardContextual"/>
        </w:rPr>
        <w:t xml:space="preserve">ase </w:t>
      </w:r>
      <w:r w:rsidR="00327EE1">
        <w:rPr>
          <w:rFonts w:eastAsia="Calibri"/>
          <w:kern w:val="2"/>
          <w14:ligatures w14:val="standardContextual"/>
        </w:rPr>
        <w:t>M</w:t>
      </w:r>
      <w:r w:rsidRPr="001E21C6">
        <w:rPr>
          <w:rFonts w:eastAsia="Calibri"/>
          <w:kern w:val="2"/>
          <w14:ligatures w14:val="standardContextual"/>
        </w:rPr>
        <w:t>anager</w:t>
      </w:r>
      <w:r w:rsidR="00327EE1">
        <w:rPr>
          <w:rFonts w:eastAsia="Calibri"/>
          <w:kern w:val="2"/>
          <w14:ligatures w14:val="standardContextual"/>
        </w:rPr>
        <w:t xml:space="preserve"> </w:t>
      </w:r>
      <w:r w:rsidR="00774DAC">
        <w:rPr>
          <w:rFonts w:eastAsia="Calibri"/>
          <w:kern w:val="2"/>
          <w14:ligatures w14:val="standardContextual"/>
        </w:rPr>
        <w:t>should</w:t>
      </w:r>
      <w:r w:rsidR="00774DAC" w:rsidRPr="001E21C6">
        <w:rPr>
          <w:rFonts w:eastAsia="Calibri"/>
          <w:kern w:val="2"/>
          <w14:ligatures w14:val="standardContextual"/>
        </w:rPr>
        <w:t xml:space="preserve"> staff</w:t>
      </w:r>
      <w:r w:rsidRPr="001E21C6">
        <w:rPr>
          <w:rFonts w:eastAsia="Calibri"/>
          <w:kern w:val="2"/>
          <w14:ligatures w14:val="standardContextual"/>
        </w:rPr>
        <w:t xml:space="preserve"> with </w:t>
      </w:r>
      <w:r w:rsidR="00327EE1">
        <w:rPr>
          <w:rFonts w:eastAsia="Calibri"/>
          <w:kern w:val="2"/>
          <w14:ligatures w14:val="standardContextual"/>
        </w:rPr>
        <w:t xml:space="preserve">the assigned </w:t>
      </w:r>
      <w:r w:rsidRPr="001E21C6">
        <w:rPr>
          <w:rFonts w:eastAsia="Calibri"/>
          <w:kern w:val="2"/>
          <w14:ligatures w14:val="standardContextual"/>
        </w:rPr>
        <w:t>HPM. Do not close a MIST client prior to staffing with</w:t>
      </w:r>
      <w:r w:rsidR="00327EE1">
        <w:rPr>
          <w:rFonts w:eastAsia="Calibri"/>
          <w:kern w:val="2"/>
          <w14:ligatures w14:val="standardContextual"/>
        </w:rPr>
        <w:t xml:space="preserve"> the assigned</w:t>
      </w:r>
      <w:r w:rsidRPr="001E21C6">
        <w:rPr>
          <w:rFonts w:eastAsia="Calibri"/>
          <w:kern w:val="2"/>
          <w14:ligatures w14:val="standardContextual"/>
        </w:rPr>
        <w:t xml:space="preserve"> HPM. </w:t>
      </w:r>
      <w:r w:rsidR="00327EE1">
        <w:rPr>
          <w:rFonts w:eastAsia="Calibri"/>
          <w:kern w:val="2"/>
          <w14:ligatures w14:val="standardContextual"/>
        </w:rPr>
        <w:t xml:space="preserve">The client must remain active on LTSS to continue receiving MIST. </w:t>
      </w:r>
    </w:p>
    <w:p w14:paraId="1845CCC2" w14:textId="77777777" w:rsidR="001E21C6" w:rsidRPr="001E21C6" w:rsidRDefault="001E21C6" w:rsidP="001E21C6">
      <w:pPr>
        <w:spacing w:line="259" w:lineRule="auto"/>
        <w:contextualSpacing/>
        <w:rPr>
          <w:rFonts w:eastAsia="Calibri"/>
          <w:kern w:val="2"/>
          <w14:ligatures w14:val="standardContextual"/>
        </w:rPr>
      </w:pPr>
    </w:p>
    <w:p w14:paraId="48CCFC54" w14:textId="77777777" w:rsidR="001E21C6" w:rsidRPr="001E21C6" w:rsidRDefault="001E21C6" w:rsidP="001E21C6">
      <w:pPr>
        <w:spacing w:line="259" w:lineRule="auto"/>
        <w:contextualSpacing/>
        <w:rPr>
          <w:rFonts w:eastAsia="Calibri"/>
          <w:kern w:val="2"/>
          <w14:ligatures w14:val="standardContextual"/>
        </w:rPr>
      </w:pPr>
    </w:p>
    <w:p w14:paraId="7AF8F1C9" w14:textId="77777777" w:rsidR="001E21C6" w:rsidRPr="001E21C6" w:rsidRDefault="001E21C6" w:rsidP="001E21C6">
      <w:pPr>
        <w:spacing w:line="259" w:lineRule="auto"/>
        <w:rPr>
          <w:rFonts w:eastAsia="Calibri"/>
          <w:b/>
          <w:bCs/>
          <w:kern w:val="2"/>
          <w:sz w:val="26"/>
          <w:szCs w:val="26"/>
          <w:u w:val="single"/>
          <w14:ligatures w14:val="standardContextual"/>
        </w:rPr>
      </w:pPr>
      <w:r w:rsidRPr="001E21C6">
        <w:rPr>
          <w:rFonts w:eastAsia="Calibri"/>
          <w:b/>
          <w:bCs/>
          <w:kern w:val="2"/>
          <w:sz w:val="26"/>
          <w:szCs w:val="26"/>
          <w:u w:val="single"/>
          <w14:ligatures w14:val="standardContextual"/>
        </w:rPr>
        <w:t>How is payment made for MIST?</w:t>
      </w:r>
    </w:p>
    <w:p w14:paraId="3B60B2F7" w14:textId="77777777" w:rsidR="001E21C6" w:rsidRPr="001E21C6" w:rsidRDefault="001E21C6" w:rsidP="001E21C6">
      <w:pPr>
        <w:spacing w:line="259" w:lineRule="auto"/>
        <w:rPr>
          <w:rFonts w:eastAsia="Calibri"/>
          <w:b/>
          <w:bCs/>
          <w:kern w:val="2"/>
          <w:u w:val="single"/>
          <w14:ligatures w14:val="standardContextual"/>
        </w:rPr>
      </w:pPr>
    </w:p>
    <w:p w14:paraId="07BE8CD1" w14:textId="49E6E226" w:rsidR="001E21C6" w:rsidRPr="001E21C6" w:rsidRDefault="001E21C6" w:rsidP="00482497">
      <w:pPr>
        <w:numPr>
          <w:ilvl w:val="0"/>
          <w:numId w:val="19"/>
        </w:numPr>
        <w:spacing w:after="160" w:line="259" w:lineRule="auto"/>
        <w:contextualSpacing/>
        <w:rPr>
          <w:rFonts w:eastAsia="Calibri"/>
          <w:kern w:val="2"/>
          <w14:ligatures w14:val="standardContextual"/>
        </w:rPr>
      </w:pPr>
      <w:r w:rsidRPr="001E21C6">
        <w:rPr>
          <w:rFonts w:eastAsia="Calibri"/>
          <w:kern w:val="2"/>
          <w14:ligatures w14:val="standardContextual"/>
        </w:rPr>
        <w:t>Contracted Provider will submit to an invoice and receipt for the motel/hotel cost</w:t>
      </w:r>
      <w:r w:rsidR="00327EE1">
        <w:rPr>
          <w:rFonts w:eastAsia="Calibri"/>
          <w:kern w:val="2"/>
          <w14:ligatures w14:val="standardContextual"/>
        </w:rPr>
        <w:t xml:space="preserve"> to the HCS/AAA Case Manager</w:t>
      </w:r>
      <w:r w:rsidRPr="001E21C6">
        <w:rPr>
          <w:rFonts w:eastAsia="Calibri"/>
          <w:kern w:val="2"/>
          <w14:ligatures w14:val="standardContextual"/>
        </w:rPr>
        <w:t>.</w:t>
      </w:r>
    </w:p>
    <w:p w14:paraId="342CF4A9" w14:textId="5420E498" w:rsidR="001E21C6" w:rsidRPr="001E21C6" w:rsidRDefault="001E21C6" w:rsidP="00482497">
      <w:pPr>
        <w:numPr>
          <w:ilvl w:val="0"/>
          <w:numId w:val="20"/>
        </w:numPr>
        <w:spacing w:after="160" w:line="259" w:lineRule="auto"/>
        <w:contextualSpacing/>
        <w:rPr>
          <w:rFonts w:eastAsia="Calibri"/>
          <w:kern w:val="2"/>
          <w14:ligatures w14:val="standardContextual"/>
        </w:rPr>
      </w:pPr>
      <w:r w:rsidRPr="001E21C6">
        <w:rPr>
          <w:rFonts w:eastAsia="Calibri"/>
          <w:kern w:val="2"/>
          <w14:ligatures w14:val="standardContextual"/>
        </w:rPr>
        <w:t xml:space="preserve">HCS/AAA CM will reimburse </w:t>
      </w:r>
      <w:r w:rsidR="002D27B5">
        <w:rPr>
          <w:rFonts w:eastAsia="Calibri"/>
          <w:kern w:val="2"/>
          <w14:ligatures w14:val="standardContextual"/>
        </w:rPr>
        <w:t xml:space="preserve">the </w:t>
      </w:r>
      <w:r w:rsidRPr="001E21C6">
        <w:rPr>
          <w:rFonts w:eastAsia="Calibri"/>
          <w:kern w:val="2"/>
          <w14:ligatures w14:val="standardContextual"/>
        </w:rPr>
        <w:t xml:space="preserve">contracted </w:t>
      </w:r>
      <w:r w:rsidR="00424F9D">
        <w:rPr>
          <w:rFonts w:eastAsia="Calibri"/>
          <w:kern w:val="2"/>
          <w14:ligatures w14:val="standardContextual"/>
        </w:rPr>
        <w:t xml:space="preserve">provider in increments of up to </w:t>
      </w:r>
      <w:r w:rsidR="0093629E" w:rsidRPr="001E21C6">
        <w:rPr>
          <w:rFonts w:eastAsia="Calibri"/>
          <w:kern w:val="2"/>
          <w14:ligatures w14:val="standardContextual"/>
        </w:rPr>
        <w:t>two weeks</w:t>
      </w:r>
      <w:r w:rsidR="0069092F">
        <w:rPr>
          <w:rFonts w:eastAsia="Calibri"/>
          <w:kern w:val="2"/>
          <w14:ligatures w14:val="standardContextual"/>
        </w:rPr>
        <w:t>;</w:t>
      </w:r>
      <w:r w:rsidR="009E0E4D">
        <w:rPr>
          <w:rFonts w:eastAsia="Calibri"/>
          <w:kern w:val="2"/>
          <w14:ligatures w14:val="standardContextual"/>
        </w:rPr>
        <w:t xml:space="preserve"> however, this does not mean </w:t>
      </w:r>
      <w:r w:rsidR="00135359">
        <w:rPr>
          <w:rFonts w:eastAsia="Calibri"/>
          <w:kern w:val="2"/>
          <w14:ligatures w14:val="standardContextual"/>
        </w:rPr>
        <w:t>the full two weeks must be used, as reimbursement can be issued for shorter periods as needed</w:t>
      </w:r>
      <w:r w:rsidRPr="001E21C6">
        <w:rPr>
          <w:rFonts w:eastAsia="Calibri"/>
          <w:kern w:val="2"/>
          <w14:ligatures w14:val="standardContextual"/>
        </w:rPr>
        <w:t xml:space="preserve">. </w:t>
      </w:r>
      <w:r w:rsidRPr="001E21C6">
        <w:rPr>
          <w:rFonts w:eastAsia="Calibri"/>
          <w:b/>
          <w:bCs/>
          <w:kern w:val="2"/>
          <w14:ligatures w14:val="standardContextual"/>
        </w:rPr>
        <w:t>Note: do not submit authorization to ProviderOne until receipt and invoice have been received.</w:t>
      </w:r>
    </w:p>
    <w:p w14:paraId="3BB2BCDB" w14:textId="0F16A2D5" w:rsidR="001E21C6" w:rsidRPr="001E21C6" w:rsidRDefault="001E21C6" w:rsidP="00482497">
      <w:pPr>
        <w:numPr>
          <w:ilvl w:val="0"/>
          <w:numId w:val="20"/>
        </w:numPr>
        <w:spacing w:after="160" w:line="259" w:lineRule="auto"/>
        <w:contextualSpacing/>
        <w:rPr>
          <w:rFonts w:eastAsia="Calibri"/>
          <w:kern w:val="2"/>
          <w14:ligatures w14:val="standardContextual"/>
        </w:rPr>
      </w:pPr>
      <w:r w:rsidRPr="001E21C6">
        <w:rPr>
          <w:rFonts w:eastAsia="Calibri"/>
          <w:kern w:val="2"/>
          <w14:ligatures w14:val="standardContextual"/>
        </w:rPr>
        <w:t xml:space="preserve">Use RAC </w:t>
      </w:r>
      <w:r w:rsidR="00E0153D" w:rsidRPr="001E21C6">
        <w:rPr>
          <w:rFonts w:eastAsia="Calibri"/>
          <w:kern w:val="2"/>
          <w14:ligatures w14:val="standardContextual"/>
        </w:rPr>
        <w:t>(provided</w:t>
      </w:r>
      <w:r w:rsidRPr="001E21C6">
        <w:rPr>
          <w:rFonts w:eastAsia="Calibri"/>
          <w:kern w:val="2"/>
          <w14:ligatures w14:val="standardContextual"/>
        </w:rPr>
        <w:t xml:space="preserve"> by HPM</w:t>
      </w:r>
      <w:r w:rsidR="00327EE1">
        <w:rPr>
          <w:rFonts w:eastAsia="Calibri"/>
          <w:kern w:val="2"/>
          <w14:ligatures w14:val="standardContextual"/>
        </w:rPr>
        <w:t xml:space="preserve"> in approval email</w:t>
      </w:r>
      <w:r w:rsidRPr="001E21C6">
        <w:rPr>
          <w:rFonts w:eastAsia="Calibri"/>
          <w:kern w:val="2"/>
          <w14:ligatures w14:val="standardContextual"/>
        </w:rPr>
        <w:t>).</w:t>
      </w:r>
    </w:p>
    <w:p w14:paraId="5303DFA5" w14:textId="48F65003" w:rsidR="001E21C6" w:rsidRPr="001E21C6" w:rsidRDefault="001E21C6" w:rsidP="00482497">
      <w:pPr>
        <w:numPr>
          <w:ilvl w:val="0"/>
          <w:numId w:val="20"/>
        </w:numPr>
        <w:spacing w:after="160" w:line="259" w:lineRule="auto"/>
        <w:contextualSpacing/>
        <w:rPr>
          <w:rFonts w:eastAsia="Calibri"/>
          <w:kern w:val="2"/>
          <w14:ligatures w14:val="standardContextual"/>
        </w:rPr>
      </w:pPr>
      <w:r w:rsidRPr="001E21C6">
        <w:rPr>
          <w:rFonts w:eastAsia="Calibri"/>
          <w:kern w:val="2"/>
          <w14:ligatures w14:val="standardContextual"/>
        </w:rPr>
        <w:t>Use Service Code (provided by HPM</w:t>
      </w:r>
      <w:r w:rsidR="00327EE1">
        <w:rPr>
          <w:rFonts w:eastAsia="Calibri"/>
          <w:kern w:val="2"/>
          <w14:ligatures w14:val="standardContextual"/>
        </w:rPr>
        <w:t xml:space="preserve"> in approval email</w:t>
      </w:r>
      <w:r w:rsidRPr="001E21C6">
        <w:rPr>
          <w:rFonts w:eastAsia="Calibri"/>
          <w:kern w:val="2"/>
          <w14:ligatures w14:val="standardContextual"/>
        </w:rPr>
        <w:t>) to reimburse the contracted provider for the expenses incurred.</w:t>
      </w:r>
      <w:r w:rsidR="00327EE1" w:rsidRPr="00327EE1">
        <w:rPr>
          <w:rFonts w:eastAsia="Calibri" w:cs="Calibri"/>
          <w:color w:val="000000" w:themeColor="text1"/>
        </w:rPr>
        <w:t xml:space="preserve"> </w:t>
      </w:r>
      <w:r w:rsidR="00327EE1">
        <w:rPr>
          <w:rFonts w:eastAsia="Calibri" w:cs="Calibri"/>
          <w:color w:val="000000" w:themeColor="text1"/>
        </w:rPr>
        <w:t xml:space="preserve">Please note: </w:t>
      </w:r>
      <w:r w:rsidR="00327EE1" w:rsidRPr="00327EE1">
        <w:rPr>
          <w:rFonts w:eastAsia="Calibri"/>
          <w:kern w:val="2"/>
          <w14:ligatures w14:val="standardContextual"/>
        </w:rPr>
        <w:t>If a client is enrolled in GOSH services, the HCS/AAA CM will need to select “2017 Governor’s Request Supportive Housing” as the reason code. If client is not enrolled in GOSH Service, please select “No reason code needed” as the reason code.</w:t>
      </w:r>
    </w:p>
    <w:p w14:paraId="56A79EB9" w14:textId="77777777" w:rsidR="001E21C6" w:rsidRPr="001E21C6" w:rsidRDefault="001E21C6" w:rsidP="00482497">
      <w:pPr>
        <w:numPr>
          <w:ilvl w:val="0"/>
          <w:numId w:val="20"/>
        </w:numPr>
        <w:spacing w:after="160" w:line="259" w:lineRule="auto"/>
        <w:contextualSpacing/>
        <w:rPr>
          <w:rFonts w:eastAsia="Calibri"/>
          <w:kern w:val="2"/>
          <w14:ligatures w14:val="standardContextual"/>
        </w:rPr>
      </w:pPr>
      <w:r w:rsidRPr="001E21C6">
        <w:rPr>
          <w:rFonts w:eastAsia="Calibri"/>
          <w:kern w:val="2"/>
          <w14:ligatures w14:val="standardContextual"/>
        </w:rPr>
        <w:t xml:space="preserve">HCS/AAA CM will place authorization in “Reviewing” status until an invoice and receipt is received by the HCS/AAA CM. </w:t>
      </w:r>
    </w:p>
    <w:p w14:paraId="7780FA9E" w14:textId="77777777" w:rsidR="001E21C6" w:rsidRPr="001E21C6" w:rsidRDefault="001E21C6" w:rsidP="00482497">
      <w:pPr>
        <w:numPr>
          <w:ilvl w:val="0"/>
          <w:numId w:val="20"/>
        </w:numPr>
        <w:spacing w:after="160" w:line="259" w:lineRule="auto"/>
        <w:contextualSpacing/>
        <w:rPr>
          <w:rFonts w:eastAsia="Calibri"/>
          <w:kern w:val="2"/>
          <w14:ligatures w14:val="standardContextual"/>
        </w:rPr>
      </w:pPr>
      <w:r w:rsidRPr="001E21C6">
        <w:rPr>
          <w:rFonts w:eastAsia="Calibri"/>
          <w:kern w:val="2"/>
          <w14:ligatures w14:val="standardContextual"/>
        </w:rPr>
        <w:t xml:space="preserve">Once HCS/AAA CM receives invoice and receipt, HCS/AAA CM will verify the amount on the receipt matches the “Reviewing” status authorization. If the amount on receipt doesn’t match what is in “Reviewing” status, CM will update the amount. </w:t>
      </w:r>
    </w:p>
    <w:p w14:paraId="2A1B7051" w14:textId="2C6860D4" w:rsidR="001E21C6" w:rsidRPr="001E21C6" w:rsidRDefault="001E21C6" w:rsidP="00482497">
      <w:pPr>
        <w:numPr>
          <w:ilvl w:val="0"/>
          <w:numId w:val="20"/>
        </w:numPr>
        <w:spacing w:after="160" w:line="259" w:lineRule="auto"/>
        <w:contextualSpacing/>
        <w:rPr>
          <w:rFonts w:eastAsia="Calibri"/>
          <w:kern w:val="2"/>
          <w14:ligatures w14:val="standardContextual"/>
        </w:rPr>
      </w:pPr>
      <w:r w:rsidRPr="001E21C6">
        <w:rPr>
          <w:rFonts w:eastAsia="Calibri"/>
          <w:kern w:val="2"/>
          <w14:ligatures w14:val="standardContextual"/>
        </w:rPr>
        <w:t>HCS/AAA CM will update the authorization start and end date to match the receipt’s dates of service</w:t>
      </w:r>
      <w:r w:rsidR="00327EE1">
        <w:rPr>
          <w:rFonts w:eastAsia="Calibri"/>
          <w:kern w:val="2"/>
          <w14:ligatures w14:val="standardContextual"/>
        </w:rPr>
        <w:t>, which are the actual dates the client was in the motel/hotel.</w:t>
      </w:r>
    </w:p>
    <w:p w14:paraId="79B0A312" w14:textId="77777777" w:rsidR="001E21C6" w:rsidRDefault="001E21C6" w:rsidP="00482497">
      <w:pPr>
        <w:numPr>
          <w:ilvl w:val="0"/>
          <w:numId w:val="20"/>
        </w:numPr>
        <w:spacing w:after="160" w:line="259" w:lineRule="auto"/>
        <w:contextualSpacing/>
        <w:rPr>
          <w:rFonts w:eastAsia="Calibri"/>
          <w:kern w:val="2"/>
          <w14:ligatures w14:val="standardContextual"/>
        </w:rPr>
      </w:pPr>
      <w:r w:rsidRPr="001E21C6">
        <w:rPr>
          <w:rFonts w:eastAsia="Calibri"/>
          <w:kern w:val="2"/>
          <w14:ligatures w14:val="standardContextual"/>
        </w:rPr>
        <w:t xml:space="preserve">HCS/AAA CM will move the authorization from “Reviewing” status to Approved. </w:t>
      </w:r>
    </w:p>
    <w:p w14:paraId="6E44D651" w14:textId="6E53FEDE" w:rsidR="00327EE1" w:rsidRDefault="00327EE1" w:rsidP="00482497">
      <w:pPr>
        <w:numPr>
          <w:ilvl w:val="0"/>
          <w:numId w:val="20"/>
        </w:numPr>
        <w:spacing w:after="160" w:line="259" w:lineRule="auto"/>
        <w:contextualSpacing/>
        <w:rPr>
          <w:rFonts w:eastAsia="Calibri"/>
          <w:kern w:val="2"/>
          <w14:ligatures w14:val="standardContextual"/>
        </w:rPr>
      </w:pPr>
      <w:r>
        <w:rPr>
          <w:rFonts w:eastAsia="Calibri"/>
          <w:kern w:val="2"/>
          <w14:ligatures w14:val="standardContextual"/>
        </w:rPr>
        <w:t>If the authorization requires HQ force approval, HCS/AAA Case manager can reach out to the assigned HPM to have the authorization forced.</w:t>
      </w:r>
    </w:p>
    <w:p w14:paraId="51B15CDF" w14:textId="00065DC1" w:rsidR="00161DF0" w:rsidRPr="0022465E" w:rsidRDefault="00327EE1" w:rsidP="00482497">
      <w:pPr>
        <w:numPr>
          <w:ilvl w:val="0"/>
          <w:numId w:val="20"/>
        </w:numPr>
        <w:spacing w:after="160" w:line="259" w:lineRule="auto"/>
        <w:contextualSpacing/>
        <w:rPr>
          <w:rFonts w:eastAsia="Calibri"/>
          <w:kern w:val="2"/>
          <w14:ligatures w14:val="standardContextual"/>
        </w:rPr>
      </w:pPr>
      <w:r>
        <w:rPr>
          <w:rFonts w:eastAsia="Calibri"/>
          <w:kern w:val="2"/>
          <w14:ligatures w14:val="standardContextual"/>
        </w:rPr>
        <w:t xml:space="preserve">If </w:t>
      </w:r>
      <w:r w:rsidRPr="00327EE1">
        <w:rPr>
          <w:rFonts w:eastAsia="Calibri"/>
          <w:kern w:val="2"/>
          <w14:ligatures w14:val="standardContextual"/>
        </w:rPr>
        <w:t xml:space="preserve">you have further questions regarding making a MIST authorization please see the MIST authorization desk guide </w:t>
      </w:r>
      <w:hyperlink r:id="rId23" w:history="1">
        <w:r w:rsidRPr="00327EE1">
          <w:rPr>
            <w:rStyle w:val="Hyperlink"/>
            <w:rFonts w:eastAsia="Calibri"/>
            <w:kern w:val="2"/>
            <w14:ligatures w14:val="standardContextual"/>
          </w:rPr>
          <w:t>MIST in CARE Authorization</w:t>
        </w:r>
      </w:hyperlink>
    </w:p>
    <w:p w14:paraId="14843B96" w14:textId="1E20469E" w:rsidR="0022465E" w:rsidRPr="00161DF0" w:rsidRDefault="00690A39" w:rsidP="00482497">
      <w:pPr>
        <w:numPr>
          <w:ilvl w:val="0"/>
          <w:numId w:val="20"/>
        </w:numPr>
        <w:spacing w:after="160" w:line="259" w:lineRule="auto"/>
        <w:contextualSpacing/>
        <w:rPr>
          <w:rFonts w:eastAsia="Calibri"/>
          <w:kern w:val="2"/>
          <w14:ligatures w14:val="standardContextual"/>
        </w:rPr>
      </w:pPr>
      <w:r>
        <w:t xml:space="preserve">If you have any questions about </w:t>
      </w:r>
      <w:r w:rsidR="00E15C6D">
        <w:t>MIST,</w:t>
      </w:r>
      <w:r>
        <w:t xml:space="preserve"> please email your questions to</w:t>
      </w:r>
      <w:r w:rsidR="002B5392">
        <w:t xml:space="preserve"> </w:t>
      </w:r>
      <w:hyperlink r:id="rId24" w:history="1">
        <w:r w:rsidR="002B5392" w:rsidRPr="00CE3BAE">
          <w:rPr>
            <w:rStyle w:val="Hyperlink"/>
          </w:rPr>
          <w:t>mistreferral@dshs.wa.gov</w:t>
        </w:r>
      </w:hyperlink>
    </w:p>
    <w:bookmarkEnd w:id="28"/>
    <w:p w14:paraId="01EBCF38" w14:textId="77777777" w:rsidR="00161DF0" w:rsidRDefault="00161DF0" w:rsidP="00401F44">
      <w:pPr>
        <w:widowControl w:val="0"/>
        <w:spacing w:before="240" w:after="240"/>
      </w:pPr>
    </w:p>
    <w:p w14:paraId="34B18D14" w14:textId="29ECF125" w:rsidR="00725FC1" w:rsidRPr="002B225C" w:rsidRDefault="00161DF0" w:rsidP="00401F44">
      <w:pPr>
        <w:widowControl w:val="0"/>
        <w:spacing w:before="240" w:after="240"/>
        <w:rPr>
          <w:b/>
          <w:bCs/>
          <w:sz w:val="26"/>
          <w:szCs w:val="26"/>
        </w:rPr>
      </w:pPr>
      <w:r w:rsidRPr="002B225C">
        <w:rPr>
          <w:b/>
          <w:bCs/>
          <w:sz w:val="26"/>
          <w:szCs w:val="26"/>
        </w:rPr>
        <w:t>MIST Guidelines:</w:t>
      </w:r>
    </w:p>
    <w:p w14:paraId="2AABA4C4" w14:textId="77777777" w:rsidR="00425A8F" w:rsidRPr="000E06BC" w:rsidRDefault="00161DF0" w:rsidP="00482497">
      <w:pPr>
        <w:pStyle w:val="ListParagraph"/>
        <w:widowControl w:val="0"/>
        <w:numPr>
          <w:ilvl w:val="0"/>
          <w:numId w:val="24"/>
        </w:numPr>
        <w:rPr>
          <w:rFonts w:eastAsia="Calibri" w:cs="Calibri"/>
          <w:u w:val="single"/>
        </w:rPr>
      </w:pPr>
      <w:r w:rsidRPr="000E06BC">
        <w:rPr>
          <w:b/>
          <w:bCs/>
          <w:u w:val="single"/>
        </w:rPr>
        <w:t>Participation Agreement</w:t>
      </w:r>
      <w:r w:rsidRPr="000E06BC">
        <w:rPr>
          <w:u w:val="single"/>
        </w:rPr>
        <w:t>:</w:t>
      </w:r>
      <w:r w:rsidRPr="000E06BC">
        <w:rPr>
          <w:rFonts w:eastAsia="Calibri" w:cs="Calibri"/>
          <w:u w:val="single"/>
        </w:rPr>
        <w:t xml:space="preserve"> </w:t>
      </w:r>
    </w:p>
    <w:p w14:paraId="50BA317F" w14:textId="47B9F556" w:rsidR="00425A8F" w:rsidRDefault="00161DF0" w:rsidP="175395D0">
      <w:pPr>
        <w:pStyle w:val="ListParagraph"/>
        <w:widowControl w:val="0"/>
      </w:pPr>
      <w:r>
        <w:t xml:space="preserve">The client must read, agree to, and physically initial and sign the Participant Agreement before MIST </w:t>
      </w:r>
      <w:r w:rsidR="0018135B">
        <w:t>is</w:t>
      </w:r>
      <w:r>
        <w:t xml:space="preserve"> approved. This acknowledges the client understands what is required of them to keep their motel service.  Clients must be aware that their MIST service will end when they move into an apartment or other chosen setting, if they leave the motel without notice, or if they violate the terms of the Participant Agreement. </w:t>
      </w:r>
      <w:r w:rsidR="3894D7C8">
        <w:t xml:space="preserve">Please submit a copy of the signed MIST Participation Agreement to DMS. </w:t>
      </w:r>
    </w:p>
    <w:p w14:paraId="48852AF5" w14:textId="5FC3DEDD" w:rsidR="00425A8F" w:rsidRPr="002B225C" w:rsidRDefault="00161DF0" w:rsidP="00482497">
      <w:pPr>
        <w:pStyle w:val="ListParagraph"/>
        <w:widowControl w:val="0"/>
        <w:numPr>
          <w:ilvl w:val="0"/>
          <w:numId w:val="24"/>
        </w:numPr>
        <w:rPr>
          <w:b/>
          <w:bCs/>
        </w:rPr>
      </w:pPr>
      <w:r w:rsidRPr="002B225C">
        <w:rPr>
          <w:b/>
          <w:bCs/>
          <w:u w:val="single"/>
        </w:rPr>
        <w:t>Expectations for providers working with MIST clients</w:t>
      </w:r>
      <w:r w:rsidR="00425A8F" w:rsidRPr="002B225C">
        <w:rPr>
          <w:b/>
          <w:bCs/>
          <w:u w:val="single"/>
        </w:rPr>
        <w:t>:</w:t>
      </w:r>
      <w:r w:rsidRPr="002B225C">
        <w:rPr>
          <w:b/>
          <w:bCs/>
          <w:u w:val="single"/>
        </w:rPr>
        <w:t xml:space="preserve"> </w:t>
      </w:r>
    </w:p>
    <w:p w14:paraId="61438464" w14:textId="36D71DD3" w:rsidR="00425A8F" w:rsidRPr="002B225C" w:rsidRDefault="4EB993F4" w:rsidP="0C3A22D3">
      <w:pPr>
        <w:pStyle w:val="ListParagraph"/>
        <w:widowControl w:val="0"/>
        <w:rPr>
          <w:b/>
          <w:bCs/>
        </w:rPr>
      </w:pPr>
      <w:r>
        <w:t>Case Manager should include language in the sustainability goals and tasks that indicate</w:t>
      </w:r>
      <w:r w:rsidR="24DA317A">
        <w:t>s expectations for regular contact with the client.</w:t>
      </w:r>
      <w:r w:rsidR="00161DF0">
        <w:t xml:space="preserve"> The</w:t>
      </w:r>
      <w:r w:rsidR="714327BF">
        <w:t xml:space="preserve"> goals and tasks should indicate</w:t>
      </w:r>
      <w:r w:rsidR="00161DF0">
        <w:t xml:space="preserve"> a minimum of weekly room visits as well as phone calls. Contracted providers should </w:t>
      </w:r>
      <w:r w:rsidR="129319BB">
        <w:t xml:space="preserve">should be tasked to </w:t>
      </w:r>
      <w:r w:rsidR="00161DF0">
        <w:t>also make sure the motel has their contact information for any potential issues.  In addition, they should be supporting the client in active housing searches, where applicable.  The</w:t>
      </w:r>
      <w:r w:rsidR="31957A37">
        <w:t xml:space="preserve"> Case Manager should also direct the provider to </w:t>
      </w:r>
      <w:r w:rsidR="00161DF0">
        <w:t xml:space="preserve">inform the LTC CM if the client vacates the room, is asked to leave, or causes damages.  </w:t>
      </w:r>
    </w:p>
    <w:p w14:paraId="601A3A1D" w14:textId="685C34F5" w:rsidR="00425A8F" w:rsidRDefault="00161DF0" w:rsidP="00482497">
      <w:pPr>
        <w:pStyle w:val="ListParagraph"/>
        <w:widowControl w:val="0"/>
        <w:numPr>
          <w:ilvl w:val="0"/>
          <w:numId w:val="24"/>
        </w:numPr>
      </w:pPr>
      <w:r w:rsidRPr="002B225C">
        <w:rPr>
          <w:b/>
          <w:bCs/>
          <w:u w:val="single"/>
        </w:rPr>
        <w:t>Deposits and damages</w:t>
      </w:r>
      <w:r w:rsidR="00425A8F">
        <w:rPr>
          <w:b/>
          <w:bCs/>
          <w:u w:val="single"/>
        </w:rPr>
        <w:t>:</w:t>
      </w:r>
    </w:p>
    <w:p w14:paraId="1C0293D2" w14:textId="10EC7363" w:rsidR="00425A8F" w:rsidRPr="000B5634" w:rsidRDefault="00161DF0" w:rsidP="0C3A22D3">
      <w:pPr>
        <w:pStyle w:val="ListParagraph"/>
        <w:widowControl w:val="0"/>
      </w:pPr>
      <w:r>
        <w:t>Contracted providers can</w:t>
      </w:r>
      <w:r w:rsidR="45AF9B15">
        <w:t xml:space="preserve"> be authorized by the Case Manager to</w:t>
      </w:r>
      <w:r>
        <w:t xml:space="preserve"> utilize up to a $300 deposit made to the motel upon arrival to cover damages. It can be paid by bundling it with the initial hotel payment for the first 2 weeks of the stay. Balances of damages above and beyond $300 are the client’s responsibility to pay, some clients won’t be able to afford this. If the client does not have the funds to pay or the damages are above $300, referring staff should reach out to the assigned HPM for staffing. The contracted provider should not submit an invoice for reimbursement until the damage deposit is resolved (the hold of funds released or credited) to avoid paying for costs not actually charged.</w:t>
      </w:r>
      <w:r w:rsidR="000B5634">
        <w:t xml:space="preserve"> </w:t>
      </w:r>
      <w:r>
        <w:t>Pet deposits or fees are allowable if they fall within the</w:t>
      </w:r>
      <w:r w:rsidR="00C24FE2">
        <w:t xml:space="preserve"> daily room rate</w:t>
      </w:r>
      <w:r>
        <w:t xml:space="preserve">.  This is in addition to the </w:t>
      </w:r>
      <w:r w:rsidR="0022465E">
        <w:t>up to $</w:t>
      </w:r>
      <w:r>
        <w:t xml:space="preserve">300 damage deposit per motel allowance.  </w:t>
      </w:r>
    </w:p>
    <w:p w14:paraId="4826940D" w14:textId="5750BE32" w:rsidR="00425A8F" w:rsidRDefault="00425A8F" w:rsidP="00482497">
      <w:pPr>
        <w:pStyle w:val="ListParagraph"/>
        <w:widowControl w:val="0"/>
        <w:numPr>
          <w:ilvl w:val="0"/>
          <w:numId w:val="24"/>
        </w:numPr>
        <w:rPr>
          <w:b/>
          <w:bCs/>
          <w:u w:val="single"/>
        </w:rPr>
      </w:pPr>
      <w:r>
        <w:rPr>
          <w:b/>
          <w:bCs/>
          <w:u w:val="single"/>
        </w:rPr>
        <w:t>Client ID:</w:t>
      </w:r>
    </w:p>
    <w:p w14:paraId="7F26E338" w14:textId="78C2F811" w:rsidR="00425A8F" w:rsidRPr="00425A8F" w:rsidRDefault="00425A8F" w:rsidP="00482497">
      <w:pPr>
        <w:pStyle w:val="ListParagraph"/>
        <w:widowControl w:val="0"/>
        <w:numPr>
          <w:ilvl w:val="0"/>
          <w:numId w:val="26"/>
        </w:numPr>
      </w:pPr>
      <w:r w:rsidRPr="002B225C">
        <w:t>Clients are usually required to have valid identification (ID) for a motel stay. Referring HCS/AAA CMs should make sure the client has a valid ID or authorize the contracted provider to assist the client in obtaining it.  Many apartments also require valid ID when a client applies, so there are other good reasons that it will be helpful to make sure clients have access to their ID. [insert language (and link?) here re: getting discounted ID via "Identicard" DSHS Form 16-029?]</w:t>
      </w:r>
    </w:p>
    <w:p w14:paraId="1E835F9F" w14:textId="15E8636A" w:rsidR="00425A8F" w:rsidRPr="002B225C" w:rsidRDefault="00161DF0" w:rsidP="00482497">
      <w:pPr>
        <w:pStyle w:val="ListParagraph"/>
        <w:widowControl w:val="0"/>
        <w:numPr>
          <w:ilvl w:val="0"/>
          <w:numId w:val="24"/>
        </w:numPr>
        <w:rPr>
          <w:b/>
          <w:bCs/>
          <w:u w:val="single"/>
        </w:rPr>
      </w:pPr>
      <w:r w:rsidRPr="002B225C">
        <w:rPr>
          <w:b/>
          <w:bCs/>
          <w:u w:val="single"/>
        </w:rPr>
        <w:t>MIST is not</w:t>
      </w:r>
      <w:r w:rsidR="004553A9">
        <w:rPr>
          <w:b/>
          <w:bCs/>
          <w:u w:val="single"/>
        </w:rPr>
        <w:t xml:space="preserve"> a</w:t>
      </w:r>
      <w:r w:rsidRPr="002B225C">
        <w:rPr>
          <w:b/>
          <w:bCs/>
          <w:u w:val="single"/>
        </w:rPr>
        <w:t xml:space="preserve"> crisis program</w:t>
      </w:r>
      <w:r w:rsidR="00425A8F">
        <w:rPr>
          <w:b/>
          <w:bCs/>
          <w:u w:val="single"/>
        </w:rPr>
        <w:t>:</w:t>
      </w:r>
    </w:p>
    <w:p w14:paraId="08360975" w14:textId="30C8B2E2" w:rsidR="00161DF0" w:rsidRPr="00DD1912" w:rsidRDefault="00161DF0" w:rsidP="00482497">
      <w:pPr>
        <w:pStyle w:val="ListParagraph"/>
        <w:widowControl w:val="0"/>
        <w:numPr>
          <w:ilvl w:val="0"/>
          <w:numId w:val="25"/>
        </w:numPr>
        <w:rPr>
          <w:b/>
          <w:bCs/>
          <w:u w:val="single"/>
        </w:rPr>
      </w:pPr>
      <w:r w:rsidRPr="00161DF0">
        <w:t xml:space="preserve">MIST is not an emergency service or crisis program.  HPMs have up to two business days to respond to submitted requests.  HCS/AAA Case Managers should take this into account, so they have a clear understanding of the program timeframes and appropriate expectations for responses.    </w:t>
      </w:r>
    </w:p>
    <w:p w14:paraId="04DEDB38" w14:textId="77777777" w:rsidR="00DD1912" w:rsidRDefault="00DD1912" w:rsidP="00DD1912">
      <w:pPr>
        <w:widowControl w:val="0"/>
        <w:rPr>
          <w:b/>
          <w:bCs/>
          <w:u w:val="single"/>
        </w:rPr>
      </w:pPr>
    </w:p>
    <w:p w14:paraId="6D8CDEED" w14:textId="77777777" w:rsidR="00DD1912" w:rsidRPr="00DD1912" w:rsidRDefault="00DD1912" w:rsidP="00DD1912">
      <w:pPr>
        <w:widowControl w:val="0"/>
        <w:rPr>
          <w:b/>
          <w:bCs/>
          <w:u w:val="single"/>
        </w:rPr>
      </w:pPr>
    </w:p>
    <w:p w14:paraId="4C019CAE" w14:textId="5FB2563C" w:rsidR="007676F4" w:rsidRPr="000F302E" w:rsidRDefault="007676F4" w:rsidP="007676F4">
      <w:pPr>
        <w:pStyle w:val="Heading2"/>
        <w:rPr>
          <w:color w:val="193F6F"/>
        </w:rPr>
      </w:pPr>
      <w:bookmarkStart w:id="29" w:name="_Toc525727013"/>
      <w:bookmarkStart w:id="30" w:name="_Toc525727113"/>
      <w:bookmarkStart w:id="31" w:name="_Toc528758280"/>
      <w:bookmarkStart w:id="32" w:name="_Toc528759428"/>
      <w:bookmarkStart w:id="33" w:name="_Toc528760023"/>
      <w:bookmarkStart w:id="34" w:name="_Toc193277390"/>
      <w:r w:rsidRPr="000F302E">
        <w:rPr>
          <w:color w:val="193F6F"/>
        </w:rPr>
        <w:t>Resources</w:t>
      </w:r>
      <w:bookmarkEnd w:id="29"/>
      <w:bookmarkEnd w:id="30"/>
      <w:bookmarkEnd w:id="31"/>
      <w:bookmarkEnd w:id="32"/>
      <w:bookmarkEnd w:id="33"/>
      <w:bookmarkEnd w:id="34"/>
    </w:p>
    <w:p w14:paraId="7D455E2B" w14:textId="76397C41" w:rsidR="00B0378F" w:rsidRDefault="00B0378F" w:rsidP="00564D9C">
      <w:pPr>
        <w:pStyle w:val="Heading3"/>
        <w:rPr>
          <w:sz w:val="24"/>
          <w:u w:val="none"/>
        </w:rPr>
      </w:pPr>
      <w:bookmarkStart w:id="35" w:name="_Toc193277391"/>
      <w:bookmarkStart w:id="36" w:name="_Toc525727014"/>
      <w:bookmarkStart w:id="37" w:name="_Toc525727114"/>
      <w:bookmarkStart w:id="38" w:name="_Toc528758281"/>
      <w:bookmarkStart w:id="39" w:name="_Toc528759429"/>
      <w:bookmarkStart w:id="40" w:name="_Toc528760024"/>
      <w:r w:rsidRPr="00DB2065">
        <w:rPr>
          <w:rFonts w:cstheme="minorHAnsi"/>
          <w:b w:val="0"/>
          <w:bCs/>
          <w:sz w:val="24"/>
        </w:rPr>
        <w:t>Housing</w:t>
      </w:r>
      <w:bookmarkStart w:id="41" w:name="_Hlk127963008"/>
      <w:r w:rsidRPr="00DB2065">
        <w:rPr>
          <w:rFonts w:cstheme="minorHAnsi"/>
          <w:b w:val="0"/>
          <w:bCs/>
          <w:sz w:val="24"/>
        </w:rPr>
        <w:t xml:space="preserve"> Team </w:t>
      </w:r>
      <w:bookmarkEnd w:id="41"/>
      <w:r w:rsidRPr="00DB2065">
        <w:rPr>
          <w:rFonts w:cstheme="minorHAnsi"/>
          <w:b w:val="0"/>
          <w:bCs/>
          <w:sz w:val="24"/>
        </w:rPr>
        <w:t>Contacts</w:t>
      </w:r>
      <w:r w:rsidRPr="00DB2065">
        <w:rPr>
          <w:rFonts w:cstheme="minorHAnsi"/>
          <w:sz w:val="24"/>
          <w:u w:val="none"/>
        </w:rPr>
        <w:t xml:space="preserve"> </w:t>
      </w:r>
      <w:r w:rsidRPr="00DB2065">
        <w:rPr>
          <w:rFonts w:cstheme="minorHAnsi"/>
          <w:b w:val="0"/>
          <w:bCs/>
          <w:sz w:val="24"/>
          <w:u w:val="none"/>
        </w:rPr>
        <w:t>can be found on the</w:t>
      </w:r>
      <w:r w:rsidRPr="00DB2065">
        <w:rPr>
          <w:rFonts w:cstheme="minorHAnsi"/>
          <w:sz w:val="24"/>
          <w:u w:val="none"/>
        </w:rPr>
        <w:t xml:space="preserve"> </w:t>
      </w:r>
      <w:hyperlink r:id="rId25" w:history="1">
        <w:r w:rsidRPr="00DB2065">
          <w:rPr>
            <w:rStyle w:val="Hyperlink"/>
            <w:rFonts w:cstheme="minorHAnsi"/>
            <w:sz w:val="24"/>
            <w:u w:val="none"/>
          </w:rPr>
          <w:t>RCL Housing Resources Website</w:t>
        </w:r>
      </w:hyperlink>
      <w:bookmarkStart w:id="42" w:name="_Related_WACs:"/>
      <w:bookmarkEnd w:id="42"/>
      <w:r w:rsidR="003A1EC4" w:rsidRPr="00DB2065">
        <w:rPr>
          <w:sz w:val="24"/>
          <w:u w:val="none"/>
        </w:rPr>
        <w:t>.</w:t>
      </w:r>
      <w:bookmarkEnd w:id="35"/>
    </w:p>
    <w:p w14:paraId="55FC6E7E" w14:textId="21FF9E87" w:rsidR="00762DD2" w:rsidRPr="00762DD2" w:rsidRDefault="00247A33" w:rsidP="00762DD2">
      <w:r>
        <w:t xml:space="preserve">The Office of Housing and Employment SharePoint </w:t>
      </w:r>
      <w:hyperlink r:id="rId26" w:history="1">
        <w:r w:rsidR="00141B7D" w:rsidRPr="00141B7D">
          <w:rPr>
            <w:color w:val="0000FF"/>
            <w:u w:val="single"/>
          </w:rPr>
          <w:t>DSHS-ALT-HCS-Housing-Employment - Home</w:t>
        </w:r>
      </w:hyperlink>
    </w:p>
    <w:p w14:paraId="693A9A85" w14:textId="77777777" w:rsidR="00B0378F" w:rsidRPr="00DB2065" w:rsidRDefault="00B0378F" w:rsidP="00B0378F">
      <w:pPr>
        <w:pStyle w:val="BodyText"/>
        <w:ind w:left="0"/>
        <w:rPr>
          <w:rFonts w:asciiTheme="minorHAnsi" w:eastAsia="Aptos" w:hAnsiTheme="minorHAnsi" w:cstheme="minorHAnsi"/>
          <w:sz w:val="24"/>
          <w:szCs w:val="24"/>
          <w14:ligatures w14:val="standardContextual"/>
        </w:rPr>
      </w:pPr>
      <w:r w:rsidRPr="00DB2065">
        <w:rPr>
          <w:rFonts w:asciiTheme="minorHAnsi" w:eastAsia="Aptos" w:hAnsiTheme="minorHAnsi" w:cstheme="minorHAnsi"/>
          <w:sz w:val="24"/>
          <w:szCs w:val="24"/>
          <w14:ligatures w14:val="standardContextual"/>
        </w:rPr>
        <w:t>Office of Housing and Employment website:</w:t>
      </w:r>
      <w:r w:rsidRPr="00DB2065">
        <w:rPr>
          <w:rFonts w:asciiTheme="minorHAnsi" w:eastAsia="Aptos" w:hAnsiTheme="minorHAnsi" w:cstheme="minorHAnsi"/>
          <w:b/>
          <w:bCs/>
          <w:sz w:val="24"/>
          <w:szCs w:val="24"/>
          <w14:ligatures w14:val="standardContextual"/>
        </w:rPr>
        <w:t xml:space="preserve"> </w:t>
      </w:r>
      <w:r w:rsidRPr="00DB2065">
        <w:rPr>
          <w:rFonts w:asciiTheme="minorHAnsi" w:eastAsia="Aptos" w:hAnsiTheme="minorHAnsi" w:cstheme="minorHAnsi"/>
          <w:sz w:val="24"/>
          <w:szCs w:val="24"/>
          <w14:ligatures w14:val="standardContextual"/>
        </w:rPr>
        <w:t xml:space="preserve"> </w:t>
      </w:r>
      <w:hyperlink r:id="rId27" w:history="1">
        <w:r w:rsidRPr="00DB2065">
          <w:rPr>
            <w:rFonts w:asciiTheme="minorHAnsi" w:eastAsia="Aptos" w:hAnsiTheme="minorHAnsi" w:cstheme="minorHAnsi"/>
            <w:color w:val="467886"/>
            <w:sz w:val="24"/>
            <w:szCs w:val="24"/>
            <w:u w:val="single"/>
            <w14:ligatures w14:val="standardContextual"/>
          </w:rPr>
          <w:t>Office of Housing and Employment</w:t>
        </w:r>
      </w:hyperlink>
    </w:p>
    <w:p w14:paraId="0846C6BF" w14:textId="77777777" w:rsidR="00B0378F" w:rsidRPr="00DB2065" w:rsidRDefault="00B0378F" w:rsidP="00564D9C">
      <w:pPr>
        <w:pStyle w:val="BodyText"/>
        <w:ind w:left="0"/>
        <w:outlineLvl w:val="2"/>
        <w:rPr>
          <w:rFonts w:asciiTheme="minorHAnsi" w:hAnsiTheme="minorHAnsi" w:cstheme="minorHAnsi"/>
          <w:bCs/>
          <w:sz w:val="24"/>
          <w:szCs w:val="24"/>
          <w:u w:val="single"/>
        </w:rPr>
      </w:pPr>
      <w:bookmarkStart w:id="43" w:name="_Toc193277392"/>
      <w:r w:rsidRPr="00DB2065">
        <w:rPr>
          <w:rFonts w:asciiTheme="minorHAnsi" w:hAnsiTheme="minorHAnsi" w:cstheme="minorHAnsi"/>
          <w:bCs/>
          <w:sz w:val="24"/>
          <w:szCs w:val="24"/>
          <w:u w:val="single"/>
        </w:rPr>
        <w:t>Brochures and Videos</w:t>
      </w:r>
      <w:bookmarkEnd w:id="43"/>
    </w:p>
    <w:p w14:paraId="1E434C7B" w14:textId="759FED55" w:rsidR="00B0378F" w:rsidRPr="00DB2065" w:rsidRDefault="00DA0079" w:rsidP="00B0378F">
      <w:pPr>
        <w:pStyle w:val="BodyText"/>
        <w:ind w:left="0"/>
        <w:rPr>
          <w:rFonts w:asciiTheme="minorHAnsi" w:hAnsiTheme="minorHAnsi" w:cstheme="minorHAnsi"/>
          <w:b/>
          <w:sz w:val="24"/>
          <w:szCs w:val="24"/>
          <w:u w:val="single"/>
        </w:rPr>
      </w:pPr>
      <w:hyperlink r:id="rId28" w:history="1">
        <w:r>
          <w:rPr>
            <w:rFonts w:asciiTheme="minorHAnsi" w:eastAsiaTheme="minorHAnsi" w:hAnsiTheme="minorHAnsi" w:cstheme="minorHAnsi"/>
            <w:color w:val="0000FF"/>
            <w:sz w:val="24"/>
            <w:szCs w:val="24"/>
            <w:u w:val="single"/>
          </w:rPr>
          <w:t>HCS</w:t>
        </w:r>
        <w:r w:rsidR="00B0378F" w:rsidRPr="00DB2065">
          <w:rPr>
            <w:rFonts w:asciiTheme="minorHAnsi" w:eastAsiaTheme="minorHAnsi" w:hAnsiTheme="minorHAnsi" w:cstheme="minorHAnsi"/>
            <w:color w:val="0000FF"/>
            <w:sz w:val="24"/>
            <w:szCs w:val="24"/>
            <w:u w:val="single"/>
          </w:rPr>
          <w:t xml:space="preserve"> Housing Resources</w:t>
        </w:r>
      </w:hyperlink>
    </w:p>
    <w:p w14:paraId="4985B758" w14:textId="77777777" w:rsidR="00B0378F" w:rsidRPr="00DB2065" w:rsidRDefault="00B0378F" w:rsidP="00B0378F">
      <w:pPr>
        <w:pStyle w:val="BodyText"/>
        <w:ind w:left="0"/>
        <w:rPr>
          <w:rFonts w:asciiTheme="minorHAnsi" w:hAnsiTheme="minorHAnsi" w:cstheme="minorHAnsi"/>
          <w:bCs/>
          <w:color w:val="0000FF"/>
          <w:sz w:val="24"/>
          <w:szCs w:val="24"/>
          <w:u w:val="single"/>
        </w:rPr>
      </w:pPr>
      <w:hyperlink r:id="rId29" w:history="1">
        <w:r w:rsidRPr="00DB2065">
          <w:rPr>
            <w:rStyle w:val="Hyperlink"/>
            <w:rFonts w:asciiTheme="minorHAnsi" w:hAnsiTheme="minorHAnsi" w:cstheme="minorHAnsi"/>
            <w:bCs/>
            <w:sz w:val="24"/>
            <w:szCs w:val="24"/>
          </w:rPr>
          <w:t>LTSS One-Pager</w:t>
        </w:r>
      </w:hyperlink>
      <w:r w:rsidRPr="00DB2065">
        <w:rPr>
          <w:rFonts w:asciiTheme="minorHAnsi" w:hAnsiTheme="minorHAnsi" w:cstheme="minorHAnsi"/>
          <w:bCs/>
          <w:color w:val="0000FF"/>
          <w:sz w:val="24"/>
          <w:szCs w:val="24"/>
          <w:u w:val="single"/>
        </w:rPr>
        <w:t xml:space="preserve"> </w:t>
      </w:r>
    </w:p>
    <w:p w14:paraId="4E61D01A" w14:textId="77777777" w:rsidR="00B0378F" w:rsidRPr="00DB2065" w:rsidRDefault="00B0378F" w:rsidP="00B0378F">
      <w:pPr>
        <w:pStyle w:val="BodyText"/>
        <w:ind w:left="0"/>
        <w:rPr>
          <w:rStyle w:val="Hyperlink"/>
          <w:rFonts w:asciiTheme="minorHAnsi" w:hAnsiTheme="minorHAnsi" w:cstheme="minorHAnsi"/>
          <w:bCs/>
          <w:sz w:val="24"/>
          <w:szCs w:val="24"/>
        </w:rPr>
      </w:pPr>
      <w:hyperlink r:id="rId30" w:history="1">
        <w:r w:rsidRPr="00DB2065">
          <w:rPr>
            <w:rFonts w:asciiTheme="minorHAnsi" w:eastAsiaTheme="minorHAnsi" w:hAnsiTheme="minorHAnsi" w:cstheme="minorHAnsi"/>
            <w:color w:val="0000FF"/>
            <w:sz w:val="24"/>
            <w:szCs w:val="24"/>
            <w:u w:val="single"/>
          </w:rPr>
          <w:t>Zero Income One-Pager</w:t>
        </w:r>
      </w:hyperlink>
      <w:r w:rsidRPr="0C3A22D3">
        <w:rPr>
          <w:rFonts w:asciiTheme="minorHAnsi" w:hAnsiTheme="minorHAnsi" w:cstheme="minorHAnsi"/>
          <w:bCs/>
          <w:sz w:val="24"/>
          <w:szCs w:val="24"/>
        </w:rPr>
        <w:fldChar w:fldCharType="begin"/>
      </w:r>
      <w:r w:rsidRPr="00DB2065">
        <w:rPr>
          <w:rFonts w:asciiTheme="minorHAnsi" w:hAnsiTheme="minorHAnsi" w:cstheme="minorHAnsi"/>
          <w:bCs/>
          <w:sz w:val="24"/>
          <w:szCs w:val="24"/>
        </w:rPr>
        <w:instrText>HYPERLINK "https://www.dshs.wa.gov/sites/default/files/ALTSA/stakeholders/documents/RCL/Zero%20Income.pdf"</w:instrText>
      </w:r>
      <w:r w:rsidRPr="0C3A22D3">
        <w:rPr>
          <w:rFonts w:asciiTheme="minorHAnsi" w:hAnsiTheme="minorHAnsi" w:cstheme="minorHAnsi"/>
          <w:bCs/>
          <w:sz w:val="24"/>
          <w:szCs w:val="24"/>
        </w:rPr>
      </w:r>
      <w:r w:rsidRPr="0C3A22D3">
        <w:rPr>
          <w:rFonts w:asciiTheme="minorHAnsi" w:hAnsiTheme="minorHAnsi" w:cstheme="minorHAnsi"/>
          <w:bCs/>
          <w:sz w:val="24"/>
          <w:szCs w:val="24"/>
        </w:rPr>
        <w:fldChar w:fldCharType="separate"/>
      </w:r>
    </w:p>
    <w:p w14:paraId="197945C5" w14:textId="77777777" w:rsidR="00B0378F" w:rsidRPr="00DB2065" w:rsidRDefault="00B0378F" w:rsidP="0C3A22D3">
      <w:pPr>
        <w:pStyle w:val="BodyText"/>
        <w:ind w:left="0"/>
        <w:rPr>
          <w:rFonts w:asciiTheme="minorHAnsi" w:hAnsiTheme="minorHAnsi" w:cstheme="minorBidi"/>
          <w:sz w:val="24"/>
          <w:szCs w:val="24"/>
        </w:rPr>
      </w:pPr>
      <w:r w:rsidRPr="0C3A22D3">
        <w:rPr>
          <w:rFonts w:asciiTheme="minorHAnsi" w:hAnsiTheme="minorHAnsi" w:cstheme="minorBidi"/>
          <w:sz w:val="24"/>
          <w:szCs w:val="24"/>
        </w:rPr>
        <w:fldChar w:fldCharType="end"/>
      </w:r>
      <w:r w:rsidRPr="0C3A22D3">
        <w:rPr>
          <w:rStyle w:val="Hyperlink"/>
          <w:rFonts w:asciiTheme="minorHAnsi" w:hAnsiTheme="minorHAnsi" w:cstheme="minorBidi"/>
          <w:sz w:val="24"/>
          <w:szCs w:val="24"/>
        </w:rPr>
        <w:t>Income Discrimination Flyer Income Discrimination Flyer Tenants: New Legal Protection from Discrimination Based on Source of Income</w:t>
      </w:r>
    </w:p>
    <w:p w14:paraId="16B455EE" w14:textId="0C80B68C" w:rsidR="4411DC7E" w:rsidRDefault="4411DC7E" w:rsidP="0C3A22D3">
      <w:pPr>
        <w:pStyle w:val="BodyText"/>
        <w:ind w:left="0"/>
        <w:rPr>
          <w:rFonts w:asciiTheme="minorHAnsi" w:hAnsiTheme="minorHAnsi" w:cstheme="minorBidi"/>
          <w:sz w:val="24"/>
          <w:szCs w:val="24"/>
        </w:rPr>
      </w:pPr>
      <w:r w:rsidRPr="0C3A22D3">
        <w:rPr>
          <w:rFonts w:asciiTheme="minorHAnsi" w:hAnsiTheme="minorHAnsi" w:cstheme="minorBidi"/>
          <w:sz w:val="24"/>
          <w:szCs w:val="24"/>
        </w:rPr>
        <w:t xml:space="preserve">Identicard Request </w:t>
      </w:r>
      <w:hyperlink r:id="rId31" w:history="1">
        <w:r w:rsidRPr="0C3A22D3">
          <w:rPr>
            <w:rStyle w:val="Hyperlink"/>
            <w:rFonts w:asciiTheme="minorHAnsi" w:hAnsiTheme="minorHAnsi" w:cstheme="minorBidi"/>
            <w:sz w:val="24"/>
            <w:szCs w:val="24"/>
          </w:rPr>
          <w:t>Form</w:t>
        </w:r>
      </w:hyperlink>
    </w:p>
    <w:p w14:paraId="45252A13" w14:textId="77777777" w:rsidR="00B0378F" w:rsidRPr="00DB2065" w:rsidRDefault="00B0378F" w:rsidP="00B0378F">
      <w:pPr>
        <w:pStyle w:val="BodyText"/>
        <w:ind w:left="0"/>
        <w:rPr>
          <w:rFonts w:asciiTheme="minorHAnsi" w:hAnsiTheme="minorHAnsi" w:cstheme="minorHAnsi"/>
          <w:sz w:val="24"/>
          <w:szCs w:val="24"/>
        </w:rPr>
      </w:pPr>
      <w:hyperlink r:id="rId32" w:history="1">
        <w:r w:rsidRPr="00DB2065">
          <w:rPr>
            <w:rFonts w:asciiTheme="minorHAnsi" w:eastAsiaTheme="minorHAnsi" w:hAnsiTheme="minorHAnsi" w:cstheme="minorHAnsi"/>
            <w:color w:val="0000FF"/>
            <w:sz w:val="24"/>
            <w:szCs w:val="24"/>
            <w:u w:val="single"/>
          </w:rPr>
          <w:t xml:space="preserve">MIST Field One-Pager </w:t>
        </w:r>
      </w:hyperlink>
    </w:p>
    <w:p w14:paraId="4FB008B6" w14:textId="77777777" w:rsidR="004553A9" w:rsidRPr="00DB2065" w:rsidRDefault="004553A9" w:rsidP="004553A9">
      <w:pPr>
        <w:pStyle w:val="BodyText"/>
        <w:ind w:left="0"/>
        <w:rPr>
          <w:rFonts w:asciiTheme="minorHAnsi" w:hAnsiTheme="minorHAnsi" w:cstheme="minorHAnsi"/>
          <w:sz w:val="24"/>
          <w:szCs w:val="24"/>
        </w:rPr>
      </w:pPr>
      <w:hyperlink r:id="rId33" w:history="1">
        <w:r w:rsidRPr="00DB2065">
          <w:rPr>
            <w:rStyle w:val="Hyperlink"/>
            <w:rFonts w:asciiTheme="minorHAnsi" w:hAnsiTheme="minorHAnsi" w:cstheme="minorHAnsi"/>
            <w:sz w:val="24"/>
            <w:szCs w:val="24"/>
          </w:rPr>
          <w:t>MIST in CARE Authorization</w:t>
        </w:r>
      </w:hyperlink>
    </w:p>
    <w:p w14:paraId="31FB6314" w14:textId="0D4A69D8" w:rsidR="003458B1" w:rsidRPr="00DB2065" w:rsidRDefault="003458B1" w:rsidP="004553A9">
      <w:pPr>
        <w:pStyle w:val="BodyText"/>
        <w:ind w:left="0"/>
        <w:rPr>
          <w:rFonts w:asciiTheme="minorHAnsi" w:hAnsiTheme="minorHAnsi" w:cstheme="minorHAnsi"/>
          <w:sz w:val="24"/>
          <w:szCs w:val="24"/>
        </w:rPr>
      </w:pPr>
      <w:hyperlink r:id="rId34" w:history="1">
        <w:r w:rsidRPr="00DB2065">
          <w:rPr>
            <w:rFonts w:asciiTheme="minorHAnsi" w:eastAsiaTheme="minorHAnsi" w:hAnsiTheme="minorHAnsi" w:cstheme="minorHAnsi"/>
            <w:color w:val="0000FF"/>
            <w:sz w:val="24"/>
            <w:szCs w:val="24"/>
            <w:u w:val="single"/>
          </w:rPr>
          <w:t>Emergency Rental Assistance (ERA)</w:t>
        </w:r>
      </w:hyperlink>
    </w:p>
    <w:p w14:paraId="2A395F9B" w14:textId="77777777" w:rsidR="006D3656" w:rsidRPr="00DB2065" w:rsidRDefault="006D3656" w:rsidP="006D3656">
      <w:pPr>
        <w:pStyle w:val="BodyText"/>
        <w:ind w:left="0"/>
        <w:rPr>
          <w:rStyle w:val="Hyperlink"/>
          <w:rFonts w:asciiTheme="minorHAnsi" w:hAnsiTheme="minorHAnsi" w:cstheme="minorHAnsi"/>
          <w:bCs/>
          <w:sz w:val="24"/>
          <w:szCs w:val="24"/>
        </w:rPr>
      </w:pPr>
      <w:r w:rsidRPr="1BDB9024">
        <w:rPr>
          <w:rFonts w:asciiTheme="minorHAnsi" w:hAnsiTheme="minorHAnsi" w:cstheme="minorBidi"/>
          <w:sz w:val="24"/>
          <w:szCs w:val="24"/>
        </w:rPr>
        <w:t xml:space="preserve">Video: </w:t>
      </w:r>
      <w:hyperlink r:id="rId35">
        <w:r w:rsidRPr="1BDB9024">
          <w:rPr>
            <w:rStyle w:val="Hyperlink"/>
            <w:rFonts w:asciiTheme="minorHAnsi" w:hAnsiTheme="minorHAnsi" w:cstheme="minorBidi"/>
            <w:sz w:val="24"/>
            <w:szCs w:val="24"/>
          </w:rPr>
          <w:t>Options for Housing Through Long-Term Care Services</w:t>
        </w:r>
      </w:hyperlink>
    </w:p>
    <w:p w14:paraId="1F50F3CA" w14:textId="438148DB" w:rsidR="004553A9" w:rsidRDefault="4B68996C" w:rsidP="1BDB9024">
      <w:r>
        <w:rPr>
          <w:noProof/>
        </w:rPr>
        <w:drawing>
          <wp:inline distT="0" distB="0" distL="0" distR="0" wp14:anchorId="42D19920" wp14:editId="25425AE5">
            <wp:extent cx="5944116" cy="2780017"/>
            <wp:effectExtent l="0" t="0" r="0" b="0"/>
            <wp:docPr id="2099352293" name="Picture 209935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5944116" cy="2780017"/>
                    </a:xfrm>
                    <a:prstGeom prst="rect">
                      <a:avLst/>
                    </a:prstGeom>
                  </pic:spPr>
                </pic:pic>
              </a:graphicData>
            </a:graphic>
          </wp:inline>
        </w:drawing>
      </w:r>
    </w:p>
    <w:p w14:paraId="4B0DBBF8" w14:textId="47FAB0FB" w:rsidR="004553A9" w:rsidRPr="002B225C" w:rsidRDefault="004553A9" w:rsidP="004553A9">
      <w:pPr>
        <w:pStyle w:val="BodyText"/>
        <w:ind w:left="0"/>
        <w:rPr>
          <w:rFonts w:asciiTheme="minorHAnsi" w:hAnsiTheme="minorHAnsi" w:cstheme="minorHAnsi"/>
          <w:b/>
          <w:bCs/>
          <w:sz w:val="26"/>
          <w:szCs w:val="26"/>
        </w:rPr>
      </w:pPr>
      <w:r w:rsidRPr="002B225C">
        <w:rPr>
          <w:rFonts w:asciiTheme="minorHAnsi" w:hAnsiTheme="minorHAnsi" w:cstheme="minorHAnsi"/>
          <w:b/>
          <w:bCs/>
          <w:sz w:val="26"/>
          <w:szCs w:val="26"/>
        </w:rPr>
        <w:t>Housing Resource Chart</w:t>
      </w:r>
    </w:p>
    <w:p w14:paraId="14D12E16" w14:textId="77777777" w:rsidR="0076776F" w:rsidRDefault="0076776F" w:rsidP="0076776F">
      <w:pPr>
        <w:textAlignment w:val="baseline"/>
        <w:rPr>
          <w:rFonts w:eastAsia="Times New Roman" w:cs="Calibri"/>
          <w:color w:val="1F3763"/>
          <w:sz w:val="26"/>
          <w:szCs w:val="26"/>
        </w:rPr>
      </w:pPr>
      <w:r w:rsidRPr="005704EC">
        <w:rPr>
          <w:rFonts w:eastAsia="Times New Roman" w:cs="Calibri"/>
          <w:b/>
          <w:bCs/>
          <w:color w:val="1F3763"/>
          <w:sz w:val="26"/>
          <w:szCs w:val="26"/>
          <w:u w:val="single"/>
        </w:rPr>
        <w:t>RAC 3132: Health Related Social Needs - Federal</w:t>
      </w:r>
      <w:r w:rsidRPr="005704EC">
        <w:rPr>
          <w:rFonts w:eastAsia="Times New Roman" w:cs="Calibri"/>
          <w:color w:val="1F3763"/>
          <w:sz w:val="26"/>
          <w:szCs w:val="26"/>
        </w:rPr>
        <w:t> </w:t>
      </w:r>
    </w:p>
    <w:p w14:paraId="37E1B47F" w14:textId="77777777" w:rsidR="0076776F" w:rsidRPr="005704EC" w:rsidRDefault="0076776F" w:rsidP="0076776F">
      <w:pPr>
        <w:textAlignment w:val="baseline"/>
        <w:rPr>
          <w:rFonts w:ascii="Segoe UI" w:eastAsia="Times New Roman" w:hAnsi="Segoe UI" w:cs="Segoe UI"/>
          <w:sz w:val="18"/>
          <w:szCs w:val="18"/>
        </w:rPr>
      </w:pPr>
    </w:p>
    <w:p w14:paraId="68D62FF2" w14:textId="77777777" w:rsidR="0076776F" w:rsidRDefault="0076776F" w:rsidP="0076776F">
      <w:pPr>
        <w:textAlignment w:val="baseline"/>
        <w:rPr>
          <w:rFonts w:eastAsia="Times New Roman" w:cs="Calibri"/>
          <w:color w:val="1F3763"/>
          <w:sz w:val="26"/>
          <w:szCs w:val="26"/>
        </w:rPr>
      </w:pPr>
      <w:r w:rsidRPr="005704EC">
        <w:rPr>
          <w:rFonts w:eastAsia="Times New Roman" w:cs="Calibri"/>
          <w:b/>
          <w:bCs/>
          <w:color w:val="1F3763"/>
          <w:sz w:val="26"/>
          <w:szCs w:val="26"/>
          <w:u w:val="single"/>
        </w:rPr>
        <w:t>Motel Interim Stay for Transitions (MIST) SA294u1</w:t>
      </w:r>
      <w:r w:rsidRPr="005704EC">
        <w:rPr>
          <w:rFonts w:eastAsia="Times New Roman" w:cs="Calibri"/>
          <w:color w:val="1F3763"/>
          <w:sz w:val="26"/>
          <w:szCs w:val="26"/>
        </w:rPr>
        <w:t> </w:t>
      </w:r>
    </w:p>
    <w:p w14:paraId="7BFA3F83" w14:textId="77777777" w:rsidR="0076776F" w:rsidRPr="005704EC" w:rsidRDefault="0076776F" w:rsidP="0076776F">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76776F" w:rsidRPr="005704EC" w14:paraId="19DFE8DA" w14:textId="77777777" w:rsidTr="00165878">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A63744F" w14:textId="3F429958"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Motel Interim Stay for Transitions (MIST):</w:t>
            </w:r>
            <w:r w:rsidRPr="005704EC">
              <w:rPr>
                <w:rFonts w:eastAsia="Times New Roman" w:cs="Calibri"/>
                <w:color w:val="000000"/>
              </w:rPr>
              <w:t xml:space="preserve"> is a service to pay for a short-term motel/hotel stay offered to minimize the number of</w:t>
            </w:r>
            <w:r w:rsidR="00316607">
              <w:rPr>
                <w:rFonts w:eastAsia="Times New Roman" w:cs="Calibri"/>
                <w:color w:val="000000"/>
              </w:rPr>
              <w:t xml:space="preserve"> </w:t>
            </w:r>
            <w:r w:rsidRPr="005704EC">
              <w:rPr>
                <w:rFonts w:eastAsia="Times New Roman" w:cs="Calibri"/>
                <w:color w:val="000000"/>
              </w:rPr>
              <w:t>clients who discharge to and/or experience episodes of homelessness. MIST aims to minimize the time it takes to get vital LTSS in place and increase the client’s chances of ending up on services in their own home. The service is authorized for up to a 6-month period at a time. Federal MIST is funded via the 1115 waiver in which the Washington State Health Related Social Needs Services Program (HRSN) will allow Medicaid enrollees to receive evidence-based, non-medical services to address an individual’s unmet, adverse social conditions that contribute to poor health. This includes temporary housing. </w:t>
            </w:r>
          </w:p>
          <w:p w14:paraId="6471CDF1"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p w14:paraId="7CF68F2F"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 </w:t>
            </w:r>
          </w:p>
        </w:tc>
      </w:tr>
      <w:tr w:rsidR="0076776F" w:rsidRPr="005704EC" w14:paraId="2BDDDD56" w14:textId="77777777" w:rsidTr="00165878">
        <w:trPr>
          <w:trHeight w:val="1335"/>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DF4A087"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Who is eligible for federal MIST?</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6CBF30C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 have one of the following qualifications: </w:t>
            </w:r>
          </w:p>
          <w:p w14:paraId="7DBE7AE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p w14:paraId="0F7D2C69" w14:textId="1360D33D" w:rsidR="0076776F" w:rsidRPr="008F4951" w:rsidRDefault="00DA0079" w:rsidP="00482497">
            <w:pPr>
              <w:pStyle w:val="ListParagraph"/>
              <w:numPr>
                <w:ilvl w:val="0"/>
                <w:numId w:val="29"/>
              </w:numPr>
              <w:textAlignment w:val="baseline"/>
              <w:rPr>
                <w:rFonts w:eastAsia="Times New Roman" w:cs="Calibri"/>
              </w:rPr>
            </w:pPr>
            <w:r>
              <w:rPr>
                <w:rFonts w:eastAsia="Times New Roman" w:cs="Calibri"/>
                <w:b/>
                <w:bCs/>
                <w:color w:val="000000"/>
              </w:rPr>
              <w:t>HCS</w:t>
            </w:r>
            <w:r w:rsidR="0076776F" w:rsidRPr="008F4951">
              <w:rPr>
                <w:rFonts w:eastAsia="Times New Roman" w:cs="Calibri"/>
                <w:b/>
                <w:bCs/>
                <w:color w:val="000000"/>
              </w:rPr>
              <w:t xml:space="preserve"> Subsidy (Bridge &amp; Acute Care Hospital)</w:t>
            </w:r>
            <w:r w:rsidR="0076776F" w:rsidRPr="008F4951">
              <w:rPr>
                <w:rFonts w:eastAsia="Times New Roman" w:cs="Calibri"/>
                <w:color w:val="000000"/>
              </w:rPr>
              <w:t> </w:t>
            </w:r>
          </w:p>
          <w:p w14:paraId="501D78CF" w14:textId="04947A4B" w:rsidR="0076776F" w:rsidRPr="008F4951" w:rsidRDefault="0076776F" w:rsidP="00482497">
            <w:pPr>
              <w:pStyle w:val="ListParagraph"/>
              <w:numPr>
                <w:ilvl w:val="0"/>
                <w:numId w:val="30"/>
              </w:numPr>
              <w:textAlignment w:val="baseline"/>
              <w:rPr>
                <w:rFonts w:eastAsia="Times New Roman" w:cs="Calibri"/>
              </w:rPr>
            </w:pPr>
            <w:r w:rsidRPr="008F4951">
              <w:rPr>
                <w:rFonts w:eastAsia="Times New Roman" w:cs="Calibri"/>
                <w:color w:val="000000"/>
              </w:rPr>
              <w:t xml:space="preserve">Bridge Subsidy: </w:t>
            </w:r>
            <w:r w:rsidR="00DA0079">
              <w:rPr>
                <w:rFonts w:eastAsia="Times New Roman" w:cs="Calibri"/>
                <w:color w:val="000000"/>
              </w:rPr>
              <w:t>HCS</w:t>
            </w:r>
            <w:r w:rsidRPr="008F4951">
              <w:rPr>
                <w:rFonts w:eastAsia="Times New Roman" w:cs="Calibri"/>
                <w:color w:val="000000"/>
              </w:rPr>
              <w:t xml:space="preserve"> clients who have a Bridge voucher issued and are working with an authorized contracted provider on an independent housing search. </w:t>
            </w:r>
          </w:p>
          <w:p w14:paraId="15B06DAD" w14:textId="4F244C63" w:rsidR="0076776F" w:rsidRPr="008F4951" w:rsidRDefault="0076776F" w:rsidP="00482497">
            <w:pPr>
              <w:pStyle w:val="ListParagraph"/>
              <w:numPr>
                <w:ilvl w:val="0"/>
                <w:numId w:val="30"/>
              </w:numPr>
              <w:textAlignment w:val="baseline"/>
              <w:rPr>
                <w:rFonts w:eastAsia="Times New Roman" w:cs="Calibri"/>
              </w:rPr>
            </w:pPr>
            <w:r w:rsidRPr="008F4951">
              <w:rPr>
                <w:rFonts w:eastAsia="Times New Roman" w:cs="Calibri"/>
                <w:color w:val="000000"/>
              </w:rPr>
              <w:t>Acute Hospital Care (ACH) Subsidy:</w:t>
            </w:r>
            <w:r w:rsidRPr="008F4951">
              <w:rPr>
                <w:rFonts w:eastAsia="Times New Roman" w:cs="Calibri"/>
                <w:b/>
                <w:bCs/>
                <w:color w:val="000000"/>
              </w:rPr>
              <w:t xml:space="preserve"> </w:t>
            </w:r>
            <w:r w:rsidR="00DA0079">
              <w:rPr>
                <w:rFonts w:eastAsia="Times New Roman" w:cs="Calibri"/>
                <w:color w:val="000000"/>
              </w:rPr>
              <w:t>HCS</w:t>
            </w:r>
            <w:r w:rsidRPr="008F4951">
              <w:rPr>
                <w:rFonts w:eastAsia="Times New Roman" w:cs="Calibri"/>
                <w:color w:val="000000"/>
              </w:rPr>
              <w:t xml:space="preserve"> clients transitioning from an Acute Care Hospital (ACH) setting</w:t>
            </w:r>
            <w:r w:rsidRPr="008F4951">
              <w:rPr>
                <w:rFonts w:eastAsia="Times New Roman" w:cs="Calibri"/>
                <w:strike/>
                <w:color w:val="0078D4"/>
              </w:rPr>
              <w:t>,</w:t>
            </w:r>
            <w:r w:rsidRPr="008F4951">
              <w:rPr>
                <w:rFonts w:eastAsia="Times New Roman" w:cs="Calibri"/>
                <w:color w:val="000000"/>
              </w:rPr>
              <w:t xml:space="preserve"> when housing is a barrier. </w:t>
            </w:r>
          </w:p>
          <w:p w14:paraId="2C6C3C79" w14:textId="3E935432" w:rsidR="0076776F" w:rsidRPr="008F4951" w:rsidRDefault="0076776F" w:rsidP="00482497">
            <w:pPr>
              <w:pStyle w:val="ListParagraph"/>
              <w:numPr>
                <w:ilvl w:val="0"/>
                <w:numId w:val="29"/>
              </w:numPr>
              <w:textAlignment w:val="baseline"/>
              <w:rPr>
                <w:rFonts w:eastAsia="Times New Roman" w:cs="Calibri"/>
              </w:rPr>
            </w:pPr>
            <w:r w:rsidRPr="008F4951">
              <w:rPr>
                <w:rFonts w:eastAsia="Times New Roman" w:cs="Calibri"/>
                <w:b/>
                <w:bCs/>
                <w:color w:val="000000"/>
              </w:rPr>
              <w:t>GOSH Program:</w:t>
            </w:r>
            <w:r w:rsidRPr="008F4951">
              <w:rPr>
                <w:rFonts w:eastAsia="Times New Roman" w:cs="Calibri"/>
                <w:color w:val="000000"/>
              </w:rPr>
              <w:t xml:space="preserve">  </w:t>
            </w:r>
            <w:r w:rsidR="00DA0079">
              <w:rPr>
                <w:rFonts w:eastAsia="Times New Roman" w:cs="Calibri"/>
                <w:color w:val="000000"/>
              </w:rPr>
              <w:t>HCS</w:t>
            </w:r>
            <w:r w:rsidRPr="008F4951">
              <w:rPr>
                <w:rFonts w:eastAsia="Times New Roman" w:cs="Calibri"/>
                <w:color w:val="000000"/>
              </w:rPr>
              <w:t xml:space="preserve"> clients who are enrolled in the Governor’s Opportunity for Supportive Housing (GOSH) and are at risk of or experiencing homelessness.  </w:t>
            </w:r>
          </w:p>
          <w:p w14:paraId="4F58B164" w14:textId="77777777" w:rsidR="0076776F" w:rsidRPr="008F4951" w:rsidRDefault="0076776F" w:rsidP="00482497">
            <w:pPr>
              <w:pStyle w:val="ListParagraph"/>
              <w:numPr>
                <w:ilvl w:val="0"/>
                <w:numId w:val="29"/>
              </w:numPr>
              <w:textAlignment w:val="baseline"/>
              <w:rPr>
                <w:rFonts w:eastAsia="Times New Roman" w:cs="Calibri"/>
              </w:rPr>
            </w:pPr>
            <w:r w:rsidRPr="008F4951">
              <w:rPr>
                <w:rFonts w:eastAsia="Times New Roman" w:cs="Calibri"/>
                <w:b/>
                <w:bCs/>
                <w:color w:val="000000"/>
              </w:rPr>
              <w:t>Other Housing Resource: </w:t>
            </w:r>
            <w:r w:rsidRPr="008F4951">
              <w:rPr>
                <w:rFonts w:eastAsia="Times New Roman" w:cs="Calibri"/>
                <w:color w:val="000000"/>
              </w:rPr>
              <w:t> </w:t>
            </w:r>
          </w:p>
          <w:p w14:paraId="189A3574" w14:textId="3511E106" w:rsidR="0076776F" w:rsidRPr="008F4951" w:rsidRDefault="00DA0079" w:rsidP="00482497">
            <w:pPr>
              <w:pStyle w:val="ListParagraph"/>
              <w:numPr>
                <w:ilvl w:val="0"/>
                <w:numId w:val="31"/>
              </w:numPr>
              <w:textAlignment w:val="baseline"/>
              <w:rPr>
                <w:rFonts w:eastAsia="Times New Roman" w:cs="Calibri"/>
              </w:rPr>
            </w:pPr>
            <w:r>
              <w:rPr>
                <w:rFonts w:eastAsia="Times New Roman" w:cs="Calibri"/>
                <w:color w:val="000000"/>
              </w:rPr>
              <w:t>HCS</w:t>
            </w:r>
            <w:r w:rsidR="0076776F" w:rsidRPr="008F4951">
              <w:rPr>
                <w:rFonts w:eastAsia="Times New Roman" w:cs="Calibri"/>
                <w:color w:val="000000"/>
              </w:rPr>
              <w:t xml:space="preserve"> clients who will be living independently and currently have a resource from a housing agency or program. Examples might include Mainstream, NED, Housing Choice, Apple Health &amp; Homes, HEN, HOPWA, VA, etc.  </w:t>
            </w:r>
          </w:p>
          <w:p w14:paraId="6F015ABC" w14:textId="09F27B60" w:rsidR="0076776F" w:rsidRPr="008F4951" w:rsidRDefault="00DA0079" w:rsidP="00482497">
            <w:pPr>
              <w:pStyle w:val="ListParagraph"/>
              <w:numPr>
                <w:ilvl w:val="0"/>
                <w:numId w:val="31"/>
              </w:numPr>
              <w:textAlignment w:val="baseline"/>
              <w:rPr>
                <w:rFonts w:eastAsia="Times New Roman" w:cs="Calibri"/>
              </w:rPr>
            </w:pPr>
            <w:r>
              <w:rPr>
                <w:rFonts w:eastAsia="Times New Roman" w:cs="Calibri"/>
                <w:color w:val="000000"/>
              </w:rPr>
              <w:t>HCS</w:t>
            </w:r>
            <w:r w:rsidR="0076776F" w:rsidRPr="008F4951">
              <w:rPr>
                <w:rFonts w:eastAsia="Times New Roman" w:cs="Calibri"/>
                <w:color w:val="000000"/>
              </w:rPr>
              <w:t xml:space="preserve"> clients who have been approved for a project-based resource </w:t>
            </w:r>
            <w:r w:rsidR="0076776F" w:rsidRPr="008F4951">
              <w:rPr>
                <w:rFonts w:eastAsia="Times New Roman" w:cs="Calibri"/>
                <w:color w:val="000000"/>
                <w:u w:val="single"/>
              </w:rPr>
              <w:t>and</w:t>
            </w:r>
            <w:r w:rsidR="0076776F" w:rsidRPr="008F4951">
              <w:rPr>
                <w:rFonts w:eastAsia="Times New Roman" w:cs="Calibri"/>
                <w:color w:val="000000"/>
              </w:rPr>
              <w:t xml:space="preserve"> have a move-in-date. Examples might include Tax Credit units, 811 units, or Permanent Supportive Housing Unit from homeless service agency. </w:t>
            </w:r>
          </w:p>
          <w:p w14:paraId="2202D5F6" w14:textId="3673BD56" w:rsidR="0076776F" w:rsidRPr="008F4951" w:rsidRDefault="0076776F" w:rsidP="00482497">
            <w:pPr>
              <w:pStyle w:val="ListParagraph"/>
              <w:numPr>
                <w:ilvl w:val="0"/>
                <w:numId w:val="29"/>
              </w:numPr>
              <w:textAlignment w:val="baseline"/>
              <w:rPr>
                <w:rFonts w:eastAsia="Times New Roman" w:cs="Calibri"/>
              </w:rPr>
            </w:pPr>
            <w:r w:rsidRPr="008F4951">
              <w:rPr>
                <w:rFonts w:eastAsia="Times New Roman" w:cs="Calibri"/>
                <w:b/>
                <w:bCs/>
                <w:color w:val="000000"/>
              </w:rPr>
              <w:t>In-Home Short-Term Displacement:</w:t>
            </w:r>
            <w:r w:rsidRPr="008F4951">
              <w:rPr>
                <w:rFonts w:eastAsia="Times New Roman" w:cs="Calibri"/>
                <w:color w:val="000000"/>
              </w:rPr>
              <w:t xml:space="preserve"> </w:t>
            </w:r>
            <w:r w:rsidR="00DA0079">
              <w:rPr>
                <w:rFonts w:eastAsia="Times New Roman" w:cs="Calibri"/>
                <w:color w:val="000000"/>
              </w:rPr>
              <w:t>HCS</w:t>
            </w:r>
            <w:r w:rsidRPr="008F4951">
              <w:rPr>
                <w:rFonts w:eastAsia="Times New Roman" w:cs="Calibri"/>
                <w:color w:val="000000"/>
              </w:rPr>
              <w:t xml:space="preserve"> clients who have their own home </w:t>
            </w:r>
            <w:r w:rsidRPr="008F4951">
              <w:rPr>
                <w:rFonts w:eastAsia="Times New Roman" w:cs="Calibri"/>
                <w:b/>
                <w:bCs/>
                <w:color w:val="000000"/>
                <w:u w:val="single"/>
              </w:rPr>
              <w:t>and</w:t>
            </w:r>
            <w:r w:rsidRPr="008F4951">
              <w:rPr>
                <w:rFonts w:eastAsia="Times New Roman" w:cs="Calibri"/>
                <w:b/>
                <w:bCs/>
                <w:color w:val="000000"/>
              </w:rPr>
              <w:t xml:space="preserve"> </w:t>
            </w:r>
            <w:r w:rsidRPr="008F4951">
              <w:rPr>
                <w:rFonts w:eastAsia="Times New Roman" w:cs="Calibri"/>
                <w:color w:val="000000"/>
              </w:rPr>
              <w:t>a short-term situation that requires them to temporarily vacate. Ex: Pest control or eradication, fire, or flooding.  </w:t>
            </w:r>
          </w:p>
          <w:p w14:paraId="61D6F4FD" w14:textId="11334D35" w:rsidR="0076776F" w:rsidRPr="008F4951" w:rsidRDefault="0076776F" w:rsidP="00482497">
            <w:pPr>
              <w:pStyle w:val="ListParagraph"/>
              <w:numPr>
                <w:ilvl w:val="0"/>
                <w:numId w:val="29"/>
              </w:numPr>
              <w:textAlignment w:val="baseline"/>
              <w:rPr>
                <w:rFonts w:ascii="Times New Roman" w:eastAsia="Times New Roman" w:hAnsi="Times New Roman"/>
                <w:sz w:val="24"/>
                <w:szCs w:val="24"/>
              </w:rPr>
            </w:pPr>
            <w:r w:rsidRPr="008F4951">
              <w:rPr>
                <w:rFonts w:eastAsia="Times New Roman" w:cs="Calibri"/>
                <w:b/>
                <w:bCs/>
                <w:color w:val="000000"/>
              </w:rPr>
              <w:t xml:space="preserve">Experiencing Homelessness: </w:t>
            </w:r>
            <w:r w:rsidR="00DA0079">
              <w:rPr>
                <w:rFonts w:eastAsia="Times New Roman" w:cs="Calibri"/>
                <w:color w:val="000000"/>
              </w:rPr>
              <w:t>HCS</w:t>
            </w:r>
            <w:r w:rsidRPr="008F4951">
              <w:rPr>
                <w:rFonts w:eastAsia="Times New Roman" w:cs="Calibri"/>
                <w:color w:val="000000"/>
              </w:rPr>
              <w:t xml:space="preserve"> clients experiencing homelessness. Ex: staying in a car, park, abandoned building, tent, shelter, or couch surfing. </w:t>
            </w:r>
          </w:p>
          <w:p w14:paraId="0E8177B6"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p w14:paraId="17DA46E1"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043FFAD5" w14:textId="77777777" w:rsidTr="00165878">
        <w:trPr>
          <w:trHeight w:val="1425"/>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980FD89"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covered under MIST 294u1?</w:t>
            </w:r>
            <w:r w:rsidRPr="005704EC">
              <w:rPr>
                <w:rFonts w:eastAsia="Times New Roman" w:cs="Calibri"/>
                <w:color w:val="000000"/>
              </w:rPr>
              <w:t> </w:t>
            </w:r>
          </w:p>
          <w:p w14:paraId="648B740B"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54EFACD3"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09C60AE6"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0D9CD0C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5402371C"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4091EAF" w14:textId="7825B03C" w:rsidR="0076776F" w:rsidRPr="004A2728" w:rsidRDefault="0076776F" w:rsidP="00482497">
            <w:pPr>
              <w:pStyle w:val="ListParagraph"/>
              <w:numPr>
                <w:ilvl w:val="0"/>
                <w:numId w:val="32"/>
              </w:numPr>
              <w:textAlignment w:val="baseline"/>
              <w:rPr>
                <w:rFonts w:eastAsia="Times New Roman" w:cs="Calibri"/>
              </w:rPr>
            </w:pPr>
            <w:r w:rsidRPr="004A2728">
              <w:rPr>
                <w:rFonts w:eastAsia="Times New Roman" w:cs="Calibri"/>
              </w:rPr>
              <w:t xml:space="preserve">Payment for up to 6-month period for a Medicaid </w:t>
            </w:r>
            <w:r w:rsidR="00DA0079">
              <w:rPr>
                <w:rFonts w:eastAsia="Times New Roman" w:cs="Calibri"/>
              </w:rPr>
              <w:t>HCS</w:t>
            </w:r>
            <w:r w:rsidRPr="004A2728">
              <w:rPr>
                <w:rFonts w:eastAsia="Times New Roman" w:cs="Calibri"/>
              </w:rPr>
              <w:t xml:space="preserve"> client to stay at a motel/hotel. </w:t>
            </w:r>
          </w:p>
          <w:p w14:paraId="1CEB26E6" w14:textId="77777777" w:rsidR="0076776F" w:rsidRPr="004A2728" w:rsidRDefault="0076776F" w:rsidP="00482497">
            <w:pPr>
              <w:pStyle w:val="ListParagraph"/>
              <w:numPr>
                <w:ilvl w:val="0"/>
                <w:numId w:val="32"/>
              </w:numPr>
              <w:textAlignment w:val="baseline"/>
              <w:rPr>
                <w:rFonts w:eastAsia="Times New Roman" w:cs="Calibri"/>
              </w:rPr>
            </w:pPr>
            <w:r w:rsidRPr="004A2728">
              <w:rPr>
                <w:rFonts w:eastAsia="Times New Roman" w:cs="Calibri"/>
              </w:rPr>
              <w:t>Damages upon HQ approval- Please contact Supportive Housing Program Manager</w:t>
            </w:r>
          </w:p>
        </w:tc>
      </w:tr>
      <w:tr w:rsidR="0076776F" w:rsidRPr="005704EC" w14:paraId="59D50715"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586767A"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not covered under MIST 294u1?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27BE988" w14:textId="77777777" w:rsidR="0076776F" w:rsidRPr="00734235" w:rsidRDefault="0076776F" w:rsidP="00482497">
            <w:pPr>
              <w:pStyle w:val="ListParagraph"/>
              <w:numPr>
                <w:ilvl w:val="0"/>
                <w:numId w:val="33"/>
              </w:numPr>
              <w:spacing w:line="259" w:lineRule="auto"/>
              <w:rPr>
                <w:rFonts w:eastAsia="Calibri" w:cs="Calibri"/>
              </w:rPr>
            </w:pPr>
            <w:r w:rsidRPr="00734235">
              <w:rPr>
                <w:rFonts w:eastAsia="Times New Roman" w:cs="Calibri"/>
              </w:rPr>
              <w:t xml:space="preserve">Deposits </w:t>
            </w:r>
          </w:p>
          <w:p w14:paraId="56BADD9F" w14:textId="77777777" w:rsidR="0076776F" w:rsidRPr="005704EC" w:rsidRDefault="0076776F" w:rsidP="00165878">
            <w:pPr>
              <w:spacing w:line="259" w:lineRule="auto"/>
              <w:rPr>
                <w:rFonts w:eastAsia="Times New Roman" w:cs="Calibri"/>
              </w:rPr>
            </w:pPr>
          </w:p>
        </w:tc>
      </w:tr>
      <w:tr w:rsidR="0076776F" w:rsidRPr="005704EC" w14:paraId="68E2AD9A"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C7DA72A"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B82DDBC" w14:textId="77777777" w:rsidR="0076776F" w:rsidRPr="00734235" w:rsidRDefault="0076776F" w:rsidP="00482497">
            <w:pPr>
              <w:pStyle w:val="ListParagraph"/>
              <w:numPr>
                <w:ilvl w:val="0"/>
                <w:numId w:val="34"/>
              </w:numPr>
              <w:textAlignment w:val="baseline"/>
              <w:rPr>
                <w:rFonts w:eastAsia="Times New Roman" w:cs="Calibri"/>
              </w:rPr>
            </w:pPr>
            <w:r w:rsidRPr="00734235">
              <w:rPr>
                <w:rFonts w:eastAsia="Times New Roman" w:cs="Calibri"/>
              </w:rPr>
              <w:t>Up to $4000 per month for a total of six months.</w:t>
            </w:r>
          </w:p>
          <w:p w14:paraId="46814937" w14:textId="4897D5FD" w:rsidR="0076776F" w:rsidRPr="00BD27F9" w:rsidRDefault="0076776F" w:rsidP="00482497">
            <w:pPr>
              <w:pStyle w:val="ListParagraph"/>
              <w:numPr>
                <w:ilvl w:val="0"/>
                <w:numId w:val="35"/>
              </w:numPr>
              <w:textAlignment w:val="baseline"/>
              <w:rPr>
                <w:rFonts w:eastAsia="Times New Roman" w:cs="Calibri"/>
              </w:rPr>
            </w:pPr>
            <w:r w:rsidRPr="00BD27F9">
              <w:rPr>
                <w:rFonts w:eastAsia="Times New Roman" w:cs="Calibri"/>
              </w:rPr>
              <w:t xml:space="preserve">Note: not to exceed six </w:t>
            </w:r>
            <w:r w:rsidR="00774DAC" w:rsidRPr="00BD27F9">
              <w:rPr>
                <w:rFonts w:eastAsia="Times New Roman" w:cs="Calibri"/>
              </w:rPr>
              <w:t>months</w:t>
            </w:r>
          </w:p>
        </w:tc>
      </w:tr>
      <w:tr w:rsidR="0076776F" w:rsidRPr="005704EC" w14:paraId="7553221C"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B2AD8FE"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15D35F45" w14:textId="77777777" w:rsidR="0076776F" w:rsidRPr="00BD27F9" w:rsidRDefault="0076776F" w:rsidP="00165878">
            <w:pPr>
              <w:textAlignment w:val="baseline"/>
              <w:rPr>
                <w:rFonts w:ascii="Times New Roman" w:eastAsia="Times New Roman" w:hAnsi="Times New Roman"/>
                <w:b/>
                <w:bCs/>
                <w:sz w:val="24"/>
                <w:szCs w:val="24"/>
              </w:rPr>
            </w:pPr>
            <w:r w:rsidRPr="00BD27F9">
              <w:rPr>
                <w:rFonts w:eastAsia="Times New Roman" w:cs="Calibri"/>
                <w:b/>
                <w:bCs/>
              </w:rPr>
              <w:t>Yes.  </w:t>
            </w:r>
          </w:p>
          <w:p w14:paraId="68FA891F" w14:textId="77777777" w:rsidR="0076776F" w:rsidRPr="0054683C" w:rsidRDefault="0076776F" w:rsidP="00482497">
            <w:pPr>
              <w:pStyle w:val="ListParagraph"/>
              <w:numPr>
                <w:ilvl w:val="0"/>
                <w:numId w:val="36"/>
              </w:numPr>
              <w:textAlignment w:val="baseline"/>
              <w:rPr>
                <w:rFonts w:eastAsia="Times New Roman" w:cs="Calibri"/>
              </w:rPr>
            </w:pPr>
            <w:r w:rsidRPr="0054683C">
              <w:rPr>
                <w:rFonts w:eastAsia="Times New Roman" w:cs="Calibri"/>
                <w:color w:val="000000"/>
              </w:rPr>
              <w:t xml:space="preserve">The HCS/AAA CM will need to coordinate with the Contracted Provider and notify them that the client has been authorized for Motel Interim </w:t>
            </w:r>
            <w:r w:rsidRPr="0054683C">
              <w:rPr>
                <w:rFonts w:eastAsia="Times New Roman" w:cs="Calibri"/>
              </w:rPr>
              <w:t>Stay</w:t>
            </w:r>
            <w:r w:rsidRPr="0054683C">
              <w:rPr>
                <w:rFonts w:eastAsia="Times New Roman" w:cs="Calibri"/>
                <w:color w:val="000000"/>
              </w:rPr>
              <w:t xml:space="preserve"> for Transitions for a period of up to 6 months. </w:t>
            </w:r>
          </w:p>
          <w:p w14:paraId="6E6B46CC" w14:textId="77777777" w:rsidR="0076776F" w:rsidRPr="0054683C" w:rsidRDefault="0076776F" w:rsidP="00482497">
            <w:pPr>
              <w:pStyle w:val="ListParagraph"/>
              <w:numPr>
                <w:ilvl w:val="0"/>
                <w:numId w:val="36"/>
              </w:numPr>
              <w:textAlignment w:val="baseline"/>
              <w:rPr>
                <w:rFonts w:eastAsia="Times New Roman" w:cs="Calibri"/>
              </w:rPr>
            </w:pPr>
            <w:r w:rsidRPr="0054683C">
              <w:rPr>
                <w:rFonts w:eastAsia="Times New Roman" w:cs="Calibri"/>
                <w:color w:val="000000"/>
              </w:rPr>
              <w:t>The Contracted Provider should be authorized for the duration of the MIST authorization period. </w:t>
            </w:r>
          </w:p>
          <w:p w14:paraId="2487E677" w14:textId="77777777" w:rsidR="0076776F" w:rsidRPr="0054683C" w:rsidRDefault="0076776F" w:rsidP="00482497">
            <w:pPr>
              <w:pStyle w:val="ListParagraph"/>
              <w:numPr>
                <w:ilvl w:val="0"/>
                <w:numId w:val="36"/>
              </w:numPr>
              <w:textAlignment w:val="baseline"/>
              <w:rPr>
                <w:rFonts w:eastAsia="Times New Roman" w:cs="Calibri"/>
              </w:rPr>
            </w:pPr>
            <w:r w:rsidRPr="0054683C">
              <w:rPr>
                <w:rFonts w:eastAsia="Times New Roman" w:cs="Calibri"/>
                <w:color w:val="000000"/>
              </w:rPr>
              <w:t>The Contracted Provider should make periodic visits to the client to provide support and assist in a housing search, as needed. </w:t>
            </w:r>
          </w:p>
          <w:p w14:paraId="0CA11B81"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 </w:t>
            </w:r>
          </w:p>
          <w:p w14:paraId="1BA8E727"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i/>
                <w:iCs/>
                <w:color w:val="000000"/>
              </w:rPr>
              <w:t>This might change if SHA takes this on...</w:t>
            </w:r>
            <w:r w:rsidRPr="005704EC">
              <w:rPr>
                <w:rFonts w:eastAsia="Times New Roman" w:cs="Calibri"/>
                <w:color w:val="000000"/>
              </w:rPr>
              <w:t> </w:t>
            </w:r>
            <w:r w:rsidRPr="005704EC">
              <w:rPr>
                <w:rFonts w:eastAsia="Times New Roman" w:cs="Calibri"/>
              </w:rPr>
              <w:t>  </w:t>
            </w:r>
          </w:p>
          <w:p w14:paraId="39B87AFE" w14:textId="77777777" w:rsidR="0076776F" w:rsidRPr="005704EC" w:rsidRDefault="0076776F" w:rsidP="00165878">
            <w:pPr>
              <w:ind w:left="675"/>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4A5CD8DA"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1508316"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How do I authorize federal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8C1A0A8" w14:textId="77777777" w:rsidR="0076776F" w:rsidRPr="00A21B91" w:rsidRDefault="0076776F" w:rsidP="00482497">
            <w:pPr>
              <w:pStyle w:val="ListParagraph"/>
              <w:numPr>
                <w:ilvl w:val="0"/>
                <w:numId w:val="37"/>
              </w:numPr>
              <w:textAlignment w:val="baseline"/>
              <w:rPr>
                <w:rFonts w:eastAsia="Times New Roman" w:cs="Calibri"/>
              </w:rPr>
            </w:pPr>
            <w:r w:rsidRPr="00A21B91">
              <w:rPr>
                <w:rFonts w:eastAsia="Times New Roman" w:cs="Calibri"/>
                <w:color w:val="000000"/>
              </w:rPr>
              <w:t>Upon receiving approval for MIST, the HCS/AAA CM should open RAC 3132. </w:t>
            </w:r>
          </w:p>
          <w:p w14:paraId="173D39AE" w14:textId="77777777" w:rsidR="0076776F" w:rsidRPr="00A21B91" w:rsidRDefault="0076776F" w:rsidP="00482497">
            <w:pPr>
              <w:pStyle w:val="ListParagraph"/>
              <w:numPr>
                <w:ilvl w:val="0"/>
                <w:numId w:val="37"/>
              </w:numPr>
              <w:textAlignment w:val="baseline"/>
              <w:rPr>
                <w:rFonts w:eastAsia="Times New Roman" w:cs="Calibri"/>
              </w:rPr>
            </w:pPr>
            <w:r w:rsidRPr="00A21B91">
              <w:rPr>
                <w:rFonts w:eastAsia="Times New Roman" w:cs="Calibri"/>
                <w:color w:val="000000"/>
              </w:rPr>
              <w:t>Use Service Code SA294,U1 to reimburse the contracted provider for the expenses incurred. </w:t>
            </w:r>
          </w:p>
          <w:p w14:paraId="22DA8A3A" w14:textId="77777777" w:rsidR="0076776F" w:rsidRPr="00A21B91" w:rsidRDefault="0076776F" w:rsidP="00482497">
            <w:pPr>
              <w:pStyle w:val="ListParagraph"/>
              <w:numPr>
                <w:ilvl w:val="0"/>
                <w:numId w:val="37"/>
              </w:numPr>
              <w:textAlignment w:val="baseline"/>
              <w:rPr>
                <w:rFonts w:eastAsia="Times New Roman" w:cs="Calibri"/>
              </w:rPr>
            </w:pPr>
            <w:r w:rsidRPr="00A21B91">
              <w:rPr>
                <w:rFonts w:eastAsia="Times New Roman" w:cs="Calibri"/>
                <w:color w:val="000000"/>
              </w:rPr>
              <w:t xml:space="preserve">HCS/AAA CM will reimburse contracted provider on a two-week timeline for a period of up to six months. </w:t>
            </w:r>
            <w:r w:rsidRPr="00A21B91">
              <w:rPr>
                <w:rFonts w:eastAsia="Times New Roman" w:cs="Calibri"/>
                <w:b/>
                <w:bCs/>
                <w:color w:val="000000"/>
              </w:rPr>
              <w:t>Note: do not submit authorization to ProviderOne until receipt/s have been received.</w:t>
            </w:r>
            <w:r w:rsidRPr="00A21B91">
              <w:rPr>
                <w:rFonts w:eastAsia="Times New Roman" w:cs="Calibri"/>
                <w:color w:val="000000"/>
              </w:rPr>
              <w:t> </w:t>
            </w:r>
          </w:p>
          <w:p w14:paraId="34F58785" w14:textId="77777777" w:rsidR="0076776F" w:rsidRPr="005704EC" w:rsidRDefault="0076776F" w:rsidP="00165878">
            <w:pPr>
              <w:ind w:left="675"/>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5FD1BA65"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6F7ED5F"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05A4EF8" w14:textId="77777777" w:rsidR="0076776F" w:rsidRPr="00981A7A" w:rsidRDefault="0076776F" w:rsidP="00482497">
            <w:pPr>
              <w:pStyle w:val="ListParagraph"/>
              <w:numPr>
                <w:ilvl w:val="0"/>
                <w:numId w:val="38"/>
              </w:numPr>
              <w:textAlignment w:val="baseline"/>
              <w:rPr>
                <w:rFonts w:ascii="Times New Roman" w:eastAsia="Times New Roman" w:hAnsi="Times New Roman"/>
                <w:sz w:val="24"/>
                <w:szCs w:val="24"/>
              </w:rPr>
            </w:pPr>
            <w:r w:rsidRPr="00981A7A">
              <w:rPr>
                <w:rFonts w:eastAsia="Times New Roman" w:cs="Calibri"/>
              </w:rPr>
              <w:t>MIST should only be authorized after a referral has been submitted and approved by the Supportive Housing Program Manager and a hotel/motel have been found. </w:t>
            </w:r>
          </w:p>
          <w:p w14:paraId="33946ACB"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18C9E357"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BE8ADEE"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Are ETRs allowed for federal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86532E3" w14:textId="77777777" w:rsidR="0076776F" w:rsidRDefault="0076776F" w:rsidP="00165878">
            <w:pPr>
              <w:textAlignment w:val="baseline"/>
              <w:rPr>
                <w:rFonts w:eastAsia="Times New Roman" w:cs="Calibri"/>
              </w:rPr>
            </w:pPr>
            <w:r w:rsidRPr="00981A7A">
              <w:rPr>
                <w:rFonts w:eastAsia="Times New Roman" w:cs="Calibri"/>
                <w:b/>
                <w:bCs/>
              </w:rPr>
              <w:t>No.</w:t>
            </w:r>
            <w:r w:rsidRPr="005704EC">
              <w:rPr>
                <w:rFonts w:eastAsia="Times New Roman" w:cs="Calibri"/>
              </w:rPr>
              <w:t xml:space="preserve"> </w:t>
            </w:r>
          </w:p>
          <w:p w14:paraId="5D5E2DD7" w14:textId="77777777" w:rsidR="0076776F" w:rsidRPr="00981A7A" w:rsidRDefault="0076776F" w:rsidP="00482497">
            <w:pPr>
              <w:pStyle w:val="ListParagraph"/>
              <w:numPr>
                <w:ilvl w:val="0"/>
                <w:numId w:val="39"/>
              </w:numPr>
              <w:textAlignment w:val="baseline"/>
              <w:rPr>
                <w:rFonts w:ascii="Times New Roman" w:eastAsia="Times New Roman" w:hAnsi="Times New Roman"/>
                <w:sz w:val="24"/>
                <w:szCs w:val="24"/>
              </w:rPr>
            </w:pPr>
            <w:r w:rsidRPr="00981A7A">
              <w:rPr>
                <w:rFonts w:eastAsia="Times New Roman" w:cs="Calibri"/>
              </w:rPr>
              <w:t>When the approved MIST amount is above $2000, this will generate an error message in CARE and will require the HCS/AAA CM to reach out to the Housing Program Manager to force the error. </w:t>
            </w:r>
          </w:p>
          <w:p w14:paraId="0111893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bl>
    <w:p w14:paraId="14234AB7" w14:textId="77777777" w:rsidR="0076776F" w:rsidRDefault="0076776F" w:rsidP="0076776F">
      <w:pPr>
        <w:textAlignment w:val="baseline"/>
        <w:rPr>
          <w:rFonts w:eastAsia="Times New Roman" w:cs="Calibri"/>
          <w:b/>
          <w:bCs/>
          <w:color w:val="1F3763"/>
          <w:sz w:val="26"/>
          <w:szCs w:val="26"/>
          <w:u w:val="single"/>
        </w:rPr>
      </w:pPr>
    </w:p>
    <w:p w14:paraId="28F5FFBF" w14:textId="77777777" w:rsidR="0076776F" w:rsidRDefault="0076776F" w:rsidP="0076776F">
      <w:pPr>
        <w:textAlignment w:val="baseline"/>
        <w:rPr>
          <w:rFonts w:eastAsia="Times New Roman" w:cs="Calibri"/>
          <w:color w:val="1F3763"/>
          <w:sz w:val="26"/>
          <w:szCs w:val="26"/>
        </w:rPr>
      </w:pPr>
      <w:r w:rsidRPr="005704EC">
        <w:rPr>
          <w:rFonts w:eastAsia="Times New Roman" w:cs="Calibri"/>
          <w:b/>
          <w:bCs/>
          <w:color w:val="1F3763"/>
          <w:sz w:val="26"/>
          <w:szCs w:val="26"/>
          <w:u w:val="single"/>
        </w:rPr>
        <w:t>Emergency Rental Assistance SA298</w:t>
      </w:r>
      <w:r w:rsidRPr="005704EC">
        <w:rPr>
          <w:rFonts w:eastAsia="Times New Roman" w:cs="Calibri"/>
          <w:color w:val="1F3763"/>
          <w:sz w:val="26"/>
          <w:szCs w:val="26"/>
        </w:rPr>
        <w:t> </w:t>
      </w:r>
    </w:p>
    <w:p w14:paraId="0061197F" w14:textId="77777777" w:rsidR="0076776F" w:rsidRPr="005704EC" w:rsidRDefault="0076776F" w:rsidP="0076776F">
      <w:pPr>
        <w:textAlignment w:val="baseline"/>
        <w:rPr>
          <w:rFonts w:ascii="Segoe UI" w:eastAsia="Times New Roman" w:hAnsi="Segoe UI" w:cs="Segoe UI"/>
          <w:color w:val="1F3763"/>
          <w:sz w:val="18"/>
          <w:szCs w:val="18"/>
        </w:rPr>
      </w:pPr>
    </w:p>
    <w:tbl>
      <w:tblPr>
        <w:tblW w:w="93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7170"/>
      </w:tblGrid>
      <w:tr w:rsidR="0076776F" w:rsidRPr="005704EC" w14:paraId="53A31FD6" w14:textId="77777777" w:rsidTr="007F05B7">
        <w:trPr>
          <w:trHeight w:val="300"/>
        </w:trPr>
        <w:tc>
          <w:tcPr>
            <w:tcW w:w="9338"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281BC377" w14:textId="58E6E0A9"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xml:space="preserve">Emergency Rental Assistance (ERA) </w:t>
            </w:r>
            <w:r w:rsidRPr="005704EC">
              <w:rPr>
                <w:rFonts w:eastAsia="Times New Roman" w:cs="Calibri"/>
                <w:color w:val="000000"/>
              </w:rPr>
              <w:t xml:space="preserve">can be used as a one-time payment made directly to landlords on behalf of an </w:t>
            </w:r>
            <w:r w:rsidR="00DA0079">
              <w:rPr>
                <w:rFonts w:eastAsia="Times New Roman" w:cs="Calibri"/>
                <w:color w:val="000000"/>
              </w:rPr>
              <w:t>HCS</w:t>
            </w:r>
            <w:r w:rsidRPr="005704EC">
              <w:rPr>
                <w:rFonts w:eastAsia="Times New Roman" w:cs="Calibri"/>
                <w:color w:val="000000"/>
              </w:rPr>
              <w:t xml:space="preserve"> client who is facing an immediate eviction due to non-payment of rent. As part of the assistance request, clients must demonstrate they are able to pay their rent going forward and maintain their independent housing as a part of being stabilized in their community setting. This resource should only be requested when there are no other community options to meet the need fully or partially. </w:t>
            </w:r>
            <w:r w:rsidRPr="005704EC">
              <w:rPr>
                <w:rFonts w:eastAsia="Times New Roman" w:cs="Calibri"/>
              </w:rPr>
              <w:t>  </w:t>
            </w:r>
          </w:p>
          <w:p w14:paraId="4C266F68" w14:textId="77777777" w:rsidR="0076776F" w:rsidRPr="005704EC" w:rsidRDefault="0076776F" w:rsidP="00165878">
            <w:pPr>
              <w:textAlignment w:val="baseline"/>
              <w:rPr>
                <w:rFonts w:ascii="Times New Roman" w:eastAsia="Times New Roman" w:hAnsi="Times New Roman"/>
                <w:sz w:val="24"/>
                <w:szCs w:val="24"/>
              </w:rPr>
            </w:pPr>
            <w:r w:rsidRPr="005704EC">
              <w:rPr>
                <w:rFonts w:ascii="Aptos" w:eastAsia="Times New Roman" w:hAnsi="Aptos"/>
                <w:color w:val="000000"/>
              </w:rPr>
              <w:t>Federal Emergency Rental Assistance is funded via the 1115 waiver, in which the Washington State Health Related Social Needs Services Program (HRSN) will allow Medicaid enrollees to receive evidence-based, non-medical services to address an individual’s unmet, adverse social conditions that contribute to poor health. These includes rent. </w:t>
            </w:r>
          </w:p>
          <w:p w14:paraId="798CB7B7"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p w14:paraId="2670E237"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 </w:t>
            </w:r>
          </w:p>
        </w:tc>
      </w:tr>
      <w:tr w:rsidR="0076776F" w:rsidRPr="005704EC" w14:paraId="72E492DF" w14:textId="77777777" w:rsidTr="007F05B7">
        <w:trPr>
          <w:trHeight w:val="108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34093600"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Who is eligible for federal ERA?</w:t>
            </w:r>
            <w:r w:rsidRPr="005704EC">
              <w:rPr>
                <w:rFonts w:eastAsia="Times New Roman" w:cs="Calibri"/>
                <w:color w:val="000000"/>
              </w:rPr>
              <w:t> </w:t>
            </w:r>
          </w:p>
        </w:tc>
        <w:tc>
          <w:tcPr>
            <w:tcW w:w="7170" w:type="dxa"/>
            <w:tcBorders>
              <w:top w:val="nil"/>
              <w:left w:val="single" w:sz="6" w:space="0" w:color="auto"/>
              <w:bottom w:val="single" w:sz="6" w:space="0" w:color="auto"/>
              <w:right w:val="single" w:sz="6" w:space="0" w:color="auto"/>
            </w:tcBorders>
            <w:shd w:val="clear" w:color="auto" w:fill="auto"/>
            <w:hideMark/>
          </w:tcPr>
          <w:p w14:paraId="60696EFF" w14:textId="2C459EC5" w:rsidR="0076776F" w:rsidRPr="00981A7A" w:rsidRDefault="0076776F" w:rsidP="00482497">
            <w:pPr>
              <w:pStyle w:val="ListParagraph"/>
              <w:numPr>
                <w:ilvl w:val="0"/>
                <w:numId w:val="40"/>
              </w:numPr>
              <w:textAlignment w:val="baseline"/>
              <w:rPr>
                <w:rFonts w:ascii="Times New Roman" w:eastAsia="Times New Roman" w:hAnsi="Times New Roman"/>
                <w:sz w:val="24"/>
                <w:szCs w:val="24"/>
              </w:rPr>
            </w:pPr>
            <w:r w:rsidRPr="00981A7A">
              <w:rPr>
                <w:rFonts w:eastAsia="Times New Roman" w:cs="Calibri"/>
              </w:rPr>
              <w:t>An</w:t>
            </w:r>
            <w:r w:rsidRPr="00981A7A">
              <w:rPr>
                <w:rFonts w:eastAsia="Times New Roman" w:cs="Calibri"/>
                <w:color w:val="000000"/>
              </w:rPr>
              <w:t xml:space="preserve"> </w:t>
            </w:r>
            <w:r w:rsidR="00DA0079">
              <w:rPr>
                <w:rFonts w:eastAsia="Times New Roman" w:cs="Calibri"/>
                <w:color w:val="000000"/>
              </w:rPr>
              <w:t>HCS</w:t>
            </w:r>
            <w:r w:rsidRPr="00981A7A">
              <w:rPr>
                <w:rFonts w:eastAsia="Times New Roman" w:cs="Calibri"/>
                <w:color w:val="000000"/>
              </w:rPr>
              <w:t xml:space="preserve"> client who is experiencing or at risk of experiencing homelessness, including facing an immediate eviction due to non-payment of rent. </w:t>
            </w:r>
          </w:p>
          <w:p w14:paraId="47D4140A"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 </w:t>
            </w:r>
          </w:p>
          <w:p w14:paraId="2E119096"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7E1F1001" w14:textId="77777777" w:rsidTr="007F05B7">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45E360AF"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covered under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3F00F42A" w14:textId="05E8AA36" w:rsidR="0076776F" w:rsidRPr="00E37172" w:rsidRDefault="0076776F" w:rsidP="00482497">
            <w:pPr>
              <w:pStyle w:val="ListParagraph"/>
              <w:numPr>
                <w:ilvl w:val="0"/>
                <w:numId w:val="41"/>
              </w:numPr>
              <w:textAlignment w:val="baseline"/>
              <w:rPr>
                <w:rFonts w:ascii="Times New Roman" w:eastAsia="Times New Roman" w:hAnsi="Times New Roman"/>
                <w:sz w:val="24"/>
                <w:szCs w:val="24"/>
              </w:rPr>
            </w:pPr>
            <w:r w:rsidRPr="00E37172">
              <w:rPr>
                <w:rFonts w:eastAsia="Times New Roman" w:cs="Calibri"/>
                <w:color w:val="000000"/>
              </w:rPr>
              <w:t xml:space="preserve">A one-time payment made directly to landlords on behalf of an </w:t>
            </w:r>
            <w:r w:rsidR="00DA0079">
              <w:rPr>
                <w:rFonts w:eastAsia="Times New Roman" w:cs="Calibri"/>
                <w:color w:val="000000"/>
              </w:rPr>
              <w:t>HCS</w:t>
            </w:r>
            <w:r w:rsidRPr="00E37172">
              <w:rPr>
                <w:rFonts w:eastAsia="Times New Roman" w:cs="Calibri"/>
                <w:color w:val="000000"/>
              </w:rPr>
              <w:t xml:space="preserve"> client who is facing an immediate eviction due to non-payment of rent. </w:t>
            </w:r>
          </w:p>
          <w:p w14:paraId="22A3B9E3" w14:textId="77777777" w:rsidR="0076776F" w:rsidRPr="00E37172" w:rsidRDefault="0076776F" w:rsidP="00165878">
            <w:pPr>
              <w:pStyle w:val="ListParagraph"/>
              <w:numPr>
                <w:ilvl w:val="0"/>
                <w:numId w:val="0"/>
              </w:numPr>
              <w:ind w:left="720"/>
              <w:textAlignment w:val="baseline"/>
              <w:rPr>
                <w:rFonts w:ascii="Times New Roman" w:eastAsia="Times New Roman" w:hAnsi="Times New Roman"/>
                <w:sz w:val="24"/>
                <w:szCs w:val="24"/>
              </w:rPr>
            </w:pPr>
          </w:p>
        </w:tc>
      </w:tr>
      <w:tr w:rsidR="0076776F" w:rsidRPr="005704EC" w14:paraId="321F42ED" w14:textId="77777777" w:rsidTr="007F05B7">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08B5EEB4"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not covered under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46931814" w14:textId="77777777" w:rsidR="0076776F" w:rsidRPr="00E37172" w:rsidRDefault="0076776F" w:rsidP="00482497">
            <w:pPr>
              <w:pStyle w:val="ListParagraph"/>
              <w:numPr>
                <w:ilvl w:val="0"/>
                <w:numId w:val="42"/>
              </w:numPr>
              <w:textAlignment w:val="baseline"/>
              <w:rPr>
                <w:rFonts w:ascii="Times New Roman" w:eastAsia="Times New Roman" w:hAnsi="Times New Roman"/>
                <w:sz w:val="24"/>
                <w:szCs w:val="24"/>
              </w:rPr>
            </w:pPr>
            <w:r w:rsidRPr="00E37172">
              <w:rPr>
                <w:rFonts w:eastAsia="Times New Roman" w:cs="Calibri"/>
                <w:color w:val="000000"/>
              </w:rPr>
              <w:t>ERA does not include pre-tenancy deposits or move-in costs required at move in. ERA cannot pay in excess of 150% Fair Market Rent per month and can only pay for a total of six months back rent. </w:t>
            </w:r>
          </w:p>
          <w:p w14:paraId="140F82F2" w14:textId="77777777" w:rsidR="0076776F" w:rsidRPr="005704EC" w:rsidRDefault="0076776F" w:rsidP="00165878">
            <w:pPr>
              <w:ind w:firstLine="45"/>
              <w:textAlignment w:val="baseline"/>
              <w:rPr>
                <w:rFonts w:ascii="Times New Roman" w:eastAsia="Times New Roman" w:hAnsi="Times New Roman"/>
                <w:sz w:val="24"/>
                <w:szCs w:val="24"/>
              </w:rPr>
            </w:pPr>
          </w:p>
        </w:tc>
      </w:tr>
      <w:tr w:rsidR="0076776F" w:rsidRPr="005704EC" w14:paraId="46380F5B" w14:textId="77777777" w:rsidTr="007F05B7">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74573CBC"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51C1F2CE" w14:textId="77777777" w:rsidR="0076776F" w:rsidRPr="00A16558" w:rsidRDefault="0076776F" w:rsidP="00482497">
            <w:pPr>
              <w:pStyle w:val="ListParagraph"/>
              <w:numPr>
                <w:ilvl w:val="0"/>
                <w:numId w:val="43"/>
              </w:numPr>
              <w:textAlignment w:val="baseline"/>
              <w:rPr>
                <w:rFonts w:ascii="Times New Roman" w:eastAsia="Times New Roman" w:hAnsi="Times New Roman"/>
                <w:sz w:val="24"/>
                <w:szCs w:val="24"/>
              </w:rPr>
            </w:pPr>
            <w:r w:rsidRPr="00A16558">
              <w:rPr>
                <w:rFonts w:eastAsia="Times New Roman" w:cs="Calibri"/>
              </w:rPr>
              <w:t>The HCS/AAA case manager will need to authorize a Contracted Provider (Community Choice Guide or GOSH Supportive Housing Provider) to make the ERA payment on the clients’ behalf.  </w:t>
            </w:r>
          </w:p>
          <w:p w14:paraId="188CA214"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p w14:paraId="6632998D"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i/>
                <w:iCs/>
              </w:rPr>
              <w:t>Could change dependent on SHA.</w:t>
            </w:r>
            <w:r w:rsidRPr="005704EC">
              <w:rPr>
                <w:rFonts w:eastAsia="Times New Roman" w:cs="Calibri"/>
              </w:rPr>
              <w:t>  </w:t>
            </w:r>
          </w:p>
          <w:p w14:paraId="3E39B095"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2289B0A0" w14:textId="77777777" w:rsidTr="007F05B7">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6FB1FDFB"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How do I authorize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1A6983EA" w14:textId="77777777" w:rsidR="0076776F" w:rsidRPr="00A16558" w:rsidRDefault="0076776F" w:rsidP="00482497">
            <w:pPr>
              <w:pStyle w:val="ListParagraph"/>
              <w:numPr>
                <w:ilvl w:val="0"/>
                <w:numId w:val="44"/>
              </w:numPr>
              <w:textAlignment w:val="baseline"/>
              <w:rPr>
                <w:rFonts w:eastAsia="Times New Roman" w:cs="Calibri"/>
              </w:rPr>
            </w:pPr>
            <w:r w:rsidRPr="00A16558">
              <w:rPr>
                <w:rFonts w:eastAsia="Times New Roman" w:cs="Calibri"/>
              </w:rPr>
              <w:t>Use RAC 3132. </w:t>
            </w:r>
          </w:p>
          <w:p w14:paraId="5CF67A0E" w14:textId="541B5DF8" w:rsidR="0076776F" w:rsidRPr="00A16558" w:rsidRDefault="0076776F" w:rsidP="00482497">
            <w:pPr>
              <w:pStyle w:val="ListParagraph"/>
              <w:numPr>
                <w:ilvl w:val="0"/>
                <w:numId w:val="44"/>
              </w:numPr>
              <w:textAlignment w:val="baseline"/>
              <w:rPr>
                <w:rFonts w:eastAsia="Times New Roman" w:cs="Calibri"/>
              </w:rPr>
            </w:pPr>
            <w:r w:rsidRPr="00A16558">
              <w:rPr>
                <w:rFonts w:eastAsia="Times New Roman" w:cs="Calibri"/>
              </w:rPr>
              <w:t xml:space="preserve">Use Service Code </w:t>
            </w:r>
            <w:r w:rsidR="005635C5" w:rsidRPr="005635C5">
              <w:rPr>
                <w:rFonts w:eastAsia="Times New Roman" w:cs="Calibri"/>
              </w:rPr>
              <w:t>SA</w:t>
            </w:r>
            <w:r w:rsidRPr="005635C5">
              <w:rPr>
                <w:rFonts w:eastAsia="Times New Roman" w:cs="Calibri"/>
              </w:rPr>
              <w:t>298</w:t>
            </w:r>
            <w:r w:rsidRPr="00A16558">
              <w:rPr>
                <w:rFonts w:eastAsia="Times New Roman" w:cs="Calibri"/>
              </w:rPr>
              <w:t xml:space="preserve"> to reimburse the contracted provider for the ERA payment amount approved by the HPM.  </w:t>
            </w:r>
          </w:p>
          <w:p w14:paraId="76B540F3"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6E014693" w14:textId="77777777" w:rsidTr="007F05B7">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1749B7D4"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021E015B" w14:textId="77777777" w:rsidR="0076776F" w:rsidRPr="003D306A" w:rsidRDefault="0076776F" w:rsidP="00482497">
            <w:pPr>
              <w:pStyle w:val="ListParagraph"/>
              <w:numPr>
                <w:ilvl w:val="0"/>
                <w:numId w:val="45"/>
              </w:numPr>
              <w:textAlignment w:val="baseline"/>
              <w:rPr>
                <w:rFonts w:ascii="Times New Roman" w:eastAsia="Times New Roman" w:hAnsi="Times New Roman"/>
                <w:sz w:val="24"/>
                <w:szCs w:val="24"/>
              </w:rPr>
            </w:pPr>
            <w:r w:rsidRPr="003D306A">
              <w:rPr>
                <w:rFonts w:eastAsia="Times New Roman" w:cs="Calibri"/>
              </w:rPr>
              <w:t>ERA should only be authorized after an ERA referral has been submitted and approved by the Housing Program Manager.  </w:t>
            </w:r>
          </w:p>
          <w:p w14:paraId="5426C285"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62BF45CC" w14:textId="77777777" w:rsidTr="007F05B7">
        <w:trPr>
          <w:trHeight w:val="300"/>
        </w:trPr>
        <w:tc>
          <w:tcPr>
            <w:tcW w:w="2168" w:type="dxa"/>
            <w:tcBorders>
              <w:top w:val="single" w:sz="6" w:space="0" w:color="auto"/>
              <w:left w:val="single" w:sz="6" w:space="0" w:color="auto"/>
              <w:bottom w:val="single" w:sz="6" w:space="0" w:color="auto"/>
              <w:right w:val="single" w:sz="6" w:space="0" w:color="auto"/>
            </w:tcBorders>
            <w:shd w:val="clear" w:color="auto" w:fill="D9E2F3"/>
            <w:hideMark/>
          </w:tcPr>
          <w:p w14:paraId="41FD7993"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Are ETRs allowed for the federal ERA?</w:t>
            </w:r>
            <w:r w:rsidRPr="005704EC">
              <w:rPr>
                <w:rFonts w:eastAsia="Times New Roman" w:cs="Calibri"/>
                <w:color w:val="000000"/>
              </w:rPr>
              <w:t> </w:t>
            </w:r>
          </w:p>
        </w:tc>
        <w:tc>
          <w:tcPr>
            <w:tcW w:w="7170" w:type="dxa"/>
            <w:tcBorders>
              <w:top w:val="single" w:sz="6" w:space="0" w:color="auto"/>
              <w:left w:val="single" w:sz="6" w:space="0" w:color="auto"/>
              <w:bottom w:val="single" w:sz="6" w:space="0" w:color="auto"/>
              <w:right w:val="single" w:sz="6" w:space="0" w:color="auto"/>
            </w:tcBorders>
            <w:shd w:val="clear" w:color="auto" w:fill="auto"/>
            <w:hideMark/>
          </w:tcPr>
          <w:p w14:paraId="342DE621" w14:textId="77777777" w:rsidR="0076776F" w:rsidRPr="003D306A" w:rsidRDefault="0076776F" w:rsidP="00165878">
            <w:pPr>
              <w:textAlignment w:val="baseline"/>
              <w:rPr>
                <w:rFonts w:ascii="Times New Roman" w:eastAsia="Times New Roman" w:hAnsi="Times New Roman"/>
                <w:b/>
                <w:bCs/>
                <w:sz w:val="24"/>
                <w:szCs w:val="24"/>
              </w:rPr>
            </w:pPr>
            <w:r w:rsidRPr="003D306A">
              <w:rPr>
                <w:rFonts w:eastAsia="Times New Roman" w:cs="Calibri"/>
                <w:b/>
                <w:bCs/>
              </w:rPr>
              <w:t>No. </w:t>
            </w:r>
          </w:p>
          <w:p w14:paraId="5FE23EC7" w14:textId="77777777" w:rsidR="0076776F" w:rsidRPr="003D306A" w:rsidRDefault="0076776F" w:rsidP="00482497">
            <w:pPr>
              <w:pStyle w:val="ListParagraph"/>
              <w:numPr>
                <w:ilvl w:val="0"/>
                <w:numId w:val="46"/>
              </w:numPr>
              <w:textAlignment w:val="baseline"/>
              <w:rPr>
                <w:rFonts w:ascii="Times New Roman" w:eastAsia="Times New Roman" w:hAnsi="Times New Roman"/>
                <w:sz w:val="24"/>
                <w:szCs w:val="24"/>
              </w:rPr>
            </w:pPr>
            <w:r w:rsidRPr="003D306A">
              <w:rPr>
                <w:rFonts w:eastAsia="Times New Roman" w:cs="Calibri"/>
              </w:rPr>
              <w:t>note: When the approved ERA amount is above $4000, this will generate an error message in CARE and will require the HCS/AAA CM to reach out to the Housing Program Manager to force the error. </w:t>
            </w:r>
          </w:p>
          <w:p w14:paraId="058F3A61"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bl>
    <w:p w14:paraId="5EE5838A" w14:textId="77777777" w:rsidR="0076776F" w:rsidRPr="005704EC" w:rsidRDefault="0076776F" w:rsidP="0076776F">
      <w:pPr>
        <w:textAlignment w:val="baseline"/>
        <w:rPr>
          <w:rFonts w:ascii="Segoe UI" w:eastAsia="Times New Roman" w:hAnsi="Segoe UI" w:cs="Segoe UI"/>
          <w:sz w:val="18"/>
          <w:szCs w:val="18"/>
        </w:rPr>
      </w:pPr>
      <w:r w:rsidRPr="005704EC">
        <w:rPr>
          <w:rFonts w:eastAsia="Times New Roman" w:cs="Calibri"/>
          <w:b/>
          <w:bCs/>
        </w:rPr>
        <w:t> </w:t>
      </w:r>
      <w:r w:rsidRPr="005704EC">
        <w:rPr>
          <w:rFonts w:eastAsia="Times New Roman" w:cs="Calibri"/>
        </w:rPr>
        <w:t> </w:t>
      </w:r>
    </w:p>
    <w:p w14:paraId="25F43C92" w14:textId="77777777" w:rsidR="0076776F" w:rsidRPr="005704EC" w:rsidRDefault="0076776F" w:rsidP="0076776F">
      <w:pPr>
        <w:textAlignment w:val="baseline"/>
        <w:rPr>
          <w:rFonts w:ascii="Segoe UI" w:eastAsia="Times New Roman" w:hAnsi="Segoe UI" w:cs="Segoe UI"/>
          <w:sz w:val="18"/>
          <w:szCs w:val="18"/>
        </w:rPr>
      </w:pPr>
      <w:r w:rsidRPr="005704EC">
        <w:rPr>
          <w:rFonts w:eastAsia="Times New Roman" w:cs="Calibri"/>
        </w:rPr>
        <w:t> </w:t>
      </w:r>
    </w:p>
    <w:p w14:paraId="25C4750C" w14:textId="77777777" w:rsidR="0076776F" w:rsidRPr="005704EC" w:rsidRDefault="0076776F" w:rsidP="0076776F">
      <w:pPr>
        <w:textAlignment w:val="baseline"/>
        <w:rPr>
          <w:rFonts w:ascii="Segoe UI" w:eastAsia="Times New Roman" w:hAnsi="Segoe UI" w:cs="Segoe UI"/>
          <w:sz w:val="18"/>
          <w:szCs w:val="18"/>
        </w:rPr>
      </w:pPr>
      <w:r w:rsidRPr="005704EC">
        <w:rPr>
          <w:rFonts w:eastAsia="Times New Roman" w:cs="Calibri"/>
        </w:rPr>
        <w:t> </w:t>
      </w:r>
    </w:p>
    <w:p w14:paraId="7CCB1630" w14:textId="77777777" w:rsidR="0076776F" w:rsidRPr="005704EC" w:rsidRDefault="0076776F" w:rsidP="0076776F">
      <w:pPr>
        <w:textAlignment w:val="baseline"/>
        <w:rPr>
          <w:rFonts w:ascii="Segoe UI" w:eastAsia="Times New Roman" w:hAnsi="Segoe UI" w:cs="Segoe UI"/>
          <w:sz w:val="18"/>
          <w:szCs w:val="18"/>
        </w:rPr>
      </w:pPr>
      <w:r w:rsidRPr="005704EC">
        <w:rPr>
          <w:rFonts w:eastAsia="Times New Roman" w:cs="Calibri"/>
          <w:b/>
          <w:bCs/>
          <w:color w:val="1F3763"/>
          <w:sz w:val="26"/>
          <w:szCs w:val="26"/>
          <w:u w:val="single"/>
        </w:rPr>
        <w:t>RAC 3131: Long-Term Services and Supports Housing Stabilization – State Funds</w:t>
      </w:r>
      <w:r w:rsidRPr="005704EC">
        <w:rPr>
          <w:rFonts w:eastAsia="Times New Roman" w:cs="Calibri"/>
          <w:color w:val="1F3763"/>
          <w:sz w:val="26"/>
          <w:szCs w:val="26"/>
        </w:rPr>
        <w:t> </w:t>
      </w:r>
    </w:p>
    <w:p w14:paraId="161F1E8F" w14:textId="77777777" w:rsidR="0076776F" w:rsidRPr="005704EC" w:rsidRDefault="0076776F" w:rsidP="0076776F">
      <w:pPr>
        <w:textAlignment w:val="baseline"/>
        <w:rPr>
          <w:rFonts w:ascii="Segoe UI" w:eastAsia="Times New Roman" w:hAnsi="Segoe UI" w:cs="Segoe UI"/>
          <w:sz w:val="18"/>
          <w:szCs w:val="18"/>
        </w:rPr>
      </w:pPr>
      <w:r w:rsidRPr="005704EC">
        <w:rPr>
          <w:rFonts w:eastAsia="Times New Roman" w:cs="Calibri"/>
          <w:color w:val="1F3763"/>
          <w:sz w:val="26"/>
          <w:szCs w:val="26"/>
        </w:rPr>
        <w:t> </w:t>
      </w:r>
    </w:p>
    <w:p w14:paraId="42E415D0" w14:textId="77777777" w:rsidR="0076776F" w:rsidRDefault="0076776F" w:rsidP="0076776F">
      <w:pPr>
        <w:textAlignment w:val="baseline"/>
        <w:rPr>
          <w:rFonts w:eastAsia="Times New Roman" w:cs="Calibri"/>
          <w:color w:val="1F3763"/>
          <w:sz w:val="26"/>
          <w:szCs w:val="26"/>
        </w:rPr>
      </w:pPr>
      <w:r w:rsidRPr="005704EC">
        <w:rPr>
          <w:rFonts w:eastAsia="Times New Roman" w:cs="Calibri"/>
          <w:b/>
          <w:bCs/>
          <w:color w:val="1F3763"/>
          <w:sz w:val="26"/>
          <w:szCs w:val="26"/>
          <w:u w:val="single"/>
        </w:rPr>
        <w:t>Governor’s Opportunity for Supportive Housing (GOSH) Pre-Tenancy SA299u1</w:t>
      </w:r>
      <w:r w:rsidRPr="005704EC">
        <w:rPr>
          <w:rFonts w:eastAsia="Times New Roman" w:cs="Calibri"/>
          <w:color w:val="1F3763"/>
          <w:sz w:val="26"/>
          <w:szCs w:val="26"/>
        </w:rPr>
        <w:t> </w:t>
      </w:r>
    </w:p>
    <w:p w14:paraId="43259970" w14:textId="77777777" w:rsidR="0076776F" w:rsidRPr="005704EC" w:rsidRDefault="0076776F" w:rsidP="0076776F">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76776F" w:rsidRPr="005704EC" w14:paraId="7E81AFA8" w14:textId="77777777" w:rsidTr="00165878">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47C4577"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Governor’s Opportunity for Supportive Housing (GOSH) Pre-Tenancy</w:t>
            </w:r>
            <w:r w:rsidRPr="005704EC">
              <w:rPr>
                <w:rFonts w:eastAsia="Times New Roman" w:cs="Calibri"/>
                <w:color w:val="000000"/>
              </w:rPr>
              <w:t> </w:t>
            </w:r>
          </w:p>
        </w:tc>
      </w:tr>
      <w:tr w:rsidR="0076776F" w:rsidRPr="005704EC" w14:paraId="2B92A924" w14:textId="77777777" w:rsidTr="00165878">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03CC08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Who is eligible for GOSH?</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45B30F07" w14:textId="79018A33"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w:t>
            </w:r>
            <w:r w:rsidRPr="005704EC">
              <w:rPr>
                <w:rFonts w:eastAsia="Times New Roman" w:cs="Calibri"/>
                <w:color w:val="000000"/>
              </w:rPr>
              <w:t> are choosing In-Home setting and: </w:t>
            </w:r>
          </w:p>
          <w:p w14:paraId="01544F6C" w14:textId="77777777" w:rsidR="0076776F" w:rsidRPr="00EA1FA6" w:rsidRDefault="0076776F" w:rsidP="00482497">
            <w:pPr>
              <w:pStyle w:val="ListParagraph"/>
              <w:numPr>
                <w:ilvl w:val="0"/>
                <w:numId w:val="47"/>
              </w:numPr>
              <w:jc w:val="both"/>
              <w:textAlignment w:val="baseline"/>
              <w:rPr>
                <w:rFonts w:eastAsia="Times New Roman" w:cs="Calibri"/>
              </w:rPr>
            </w:pPr>
            <w:r w:rsidRPr="00EA1FA6">
              <w:rPr>
                <w:rFonts w:eastAsia="Times New Roman" w:cs="Calibri"/>
                <w:color w:val="000000"/>
              </w:rPr>
              <w:t xml:space="preserve">are willing to work with a Supportive Housing Provider, </w:t>
            </w:r>
            <w:r w:rsidRPr="00CE0E54">
              <w:rPr>
                <w:rFonts w:eastAsia="Times New Roman" w:cs="Calibri"/>
                <w:b/>
                <w:bCs/>
                <w:color w:val="000000"/>
              </w:rPr>
              <w:t>and </w:t>
            </w:r>
          </w:p>
          <w:p w14:paraId="1A77877A" w14:textId="49D68766" w:rsidR="0076776F" w:rsidRPr="00EA1FA6" w:rsidRDefault="0076776F" w:rsidP="00482497">
            <w:pPr>
              <w:pStyle w:val="ListParagraph"/>
              <w:numPr>
                <w:ilvl w:val="0"/>
                <w:numId w:val="47"/>
              </w:numPr>
              <w:jc w:val="both"/>
              <w:textAlignment w:val="baseline"/>
              <w:rPr>
                <w:rFonts w:eastAsia="Times New Roman" w:cs="Calibri"/>
              </w:rPr>
            </w:pPr>
            <w:r w:rsidRPr="00EA1FA6">
              <w:rPr>
                <w:rFonts w:eastAsia="Times New Roman" w:cs="Calibri"/>
                <w:color w:val="000000"/>
              </w:rPr>
              <w:t xml:space="preserve">qualify for </w:t>
            </w:r>
            <w:r w:rsidR="00DA0079">
              <w:rPr>
                <w:rFonts w:eastAsia="Times New Roman" w:cs="Calibri"/>
                <w:color w:val="000000"/>
              </w:rPr>
              <w:t>HCS</w:t>
            </w:r>
            <w:r w:rsidRPr="00EA1FA6">
              <w:rPr>
                <w:rFonts w:eastAsia="Times New Roman" w:cs="Calibri"/>
                <w:color w:val="000000"/>
              </w:rPr>
              <w:t xml:space="preserve"> services (financially &amp; functionally eligible), </w:t>
            </w:r>
            <w:r w:rsidRPr="00CE0E54">
              <w:rPr>
                <w:rFonts w:eastAsia="Times New Roman" w:cs="Calibri"/>
                <w:b/>
                <w:bCs/>
                <w:color w:val="000000"/>
              </w:rPr>
              <w:t>and</w:t>
            </w:r>
            <w:r w:rsidRPr="00EA1FA6">
              <w:rPr>
                <w:rFonts w:eastAsia="Times New Roman" w:cs="Calibri"/>
                <w:color w:val="000000"/>
              </w:rPr>
              <w:t>  </w:t>
            </w:r>
          </w:p>
          <w:p w14:paraId="7695115C" w14:textId="77777777" w:rsidR="0076776F" w:rsidRPr="00EA1FA6" w:rsidRDefault="0076776F" w:rsidP="00482497">
            <w:pPr>
              <w:pStyle w:val="ListParagraph"/>
              <w:numPr>
                <w:ilvl w:val="0"/>
                <w:numId w:val="47"/>
              </w:numPr>
              <w:jc w:val="both"/>
              <w:textAlignment w:val="baseline"/>
              <w:rPr>
                <w:rFonts w:eastAsia="Times New Roman" w:cs="Calibri"/>
              </w:rPr>
            </w:pPr>
            <w:r w:rsidRPr="00EA1FA6">
              <w:rPr>
                <w:rFonts w:eastAsia="Times New Roman" w:cs="Calibri"/>
                <w:color w:val="000000"/>
              </w:rPr>
              <w:t>are discharging or being diverted from Eastern or Western State Hospitals, </w:t>
            </w:r>
          </w:p>
          <w:p w14:paraId="4FC7EB0C" w14:textId="77777777" w:rsidR="0076776F" w:rsidRPr="00EA1FA6" w:rsidRDefault="0076776F" w:rsidP="00482497">
            <w:pPr>
              <w:pStyle w:val="ListParagraph"/>
              <w:numPr>
                <w:ilvl w:val="0"/>
                <w:numId w:val="47"/>
              </w:numPr>
              <w:textAlignment w:val="baseline"/>
              <w:rPr>
                <w:rFonts w:eastAsia="Times New Roman" w:cs="Calibri"/>
              </w:rPr>
            </w:pPr>
            <w:r w:rsidRPr="00EA1FA6">
              <w:rPr>
                <w:rFonts w:eastAsia="Times New Roman" w:cs="Calibri"/>
                <w:color w:val="000000"/>
              </w:rPr>
              <w:t>An individual with a 90- or 180-day commitment order for further involuntary treatment who is discharging from a local community psychiatric facility into Home and Community Services Long-Term Services and Supports (HCS LTSS); or an individual who is detained through the Involuntary Treatment Act who is stabilized and discharged into HCS LTSS prior to the need to petition for a 90- or 180-day commitment order. </w:t>
            </w:r>
          </w:p>
          <w:p w14:paraId="43910DE4" w14:textId="46152D38" w:rsidR="0076776F" w:rsidRPr="00EA1FA6" w:rsidRDefault="00DA0079" w:rsidP="00482497">
            <w:pPr>
              <w:pStyle w:val="ListParagraph"/>
              <w:numPr>
                <w:ilvl w:val="0"/>
                <w:numId w:val="47"/>
              </w:numPr>
              <w:textAlignment w:val="baseline"/>
              <w:rPr>
                <w:rFonts w:eastAsia="Times New Roman" w:cs="Calibri"/>
              </w:rPr>
            </w:pPr>
            <w:r>
              <w:rPr>
                <w:rFonts w:eastAsia="Times New Roman" w:cs="Calibri"/>
                <w:color w:val="000000"/>
              </w:rPr>
              <w:t>HCS</w:t>
            </w:r>
            <w:r w:rsidR="0076776F" w:rsidRPr="00EA1FA6">
              <w:rPr>
                <w:rFonts w:eastAsia="Times New Roman" w:cs="Calibri"/>
                <w:color w:val="000000"/>
              </w:rPr>
              <w:t xml:space="preserve"> clients who are currently living in a residential setting who transitioned or were diverted from Western/Eastern State Hospital within the past 18 months, as documented in CARE and counted by SHDD team, and wish to live independently. </w:t>
            </w:r>
            <w:r w:rsidR="0076776F" w:rsidRPr="00EA1FA6">
              <w:rPr>
                <w:rFonts w:eastAsia="Times New Roman" w:cs="Calibri"/>
              </w:rPr>
              <w:t>  </w:t>
            </w:r>
          </w:p>
          <w:p w14:paraId="2ECEB833" w14:textId="77777777" w:rsidR="0076776F" w:rsidRPr="005704EC" w:rsidRDefault="0076776F" w:rsidP="00165878">
            <w:pPr>
              <w:ind w:left="1440"/>
              <w:textAlignment w:val="baseline"/>
              <w:rPr>
                <w:rFonts w:ascii="Times New Roman" w:eastAsia="Times New Roman" w:hAnsi="Times New Roman"/>
                <w:sz w:val="24"/>
                <w:szCs w:val="24"/>
              </w:rPr>
            </w:pPr>
            <w:r w:rsidRPr="005704EC">
              <w:rPr>
                <w:rFonts w:eastAsia="Times New Roman" w:cs="Calibri"/>
                <w:color w:val="000000"/>
              </w:rPr>
              <w:t> </w:t>
            </w:r>
          </w:p>
          <w:p w14:paraId="4B7D443C"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p w14:paraId="1FAF851F"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0D19CAAB"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46F8A5E"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covered under GOSH SA299u1?</w:t>
            </w:r>
            <w:r w:rsidRPr="005704EC">
              <w:rPr>
                <w:rFonts w:eastAsia="Times New Roman" w:cs="Calibri"/>
                <w:color w:val="000000"/>
              </w:rPr>
              <w:t> </w:t>
            </w:r>
          </w:p>
          <w:p w14:paraId="361C0C25"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6D0AB2AB"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4E75320C"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010DCDCE"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099D0A57"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8A26F6A" w14:textId="77777777" w:rsidR="0076776F" w:rsidRPr="005704EC" w:rsidRDefault="0076776F" w:rsidP="00165878">
            <w:pPr>
              <w:textAlignment w:val="baseline"/>
              <w:rPr>
                <w:rFonts w:eastAsia="Times New Roman" w:cs="Calibri"/>
              </w:rPr>
            </w:pPr>
            <w:r w:rsidRPr="005704EC">
              <w:rPr>
                <w:rFonts w:eastAsia="Times New Roman" w:cs="Calibri"/>
              </w:rPr>
              <w:t>Services that support an individual’s ability to prepare for and transition to housing, including direct and collateral services:  </w:t>
            </w:r>
          </w:p>
          <w:p w14:paraId="3A99299C" w14:textId="77777777" w:rsidR="0076776F" w:rsidRPr="002B27DB" w:rsidRDefault="0076776F" w:rsidP="00482497">
            <w:pPr>
              <w:pStyle w:val="ListParagraph"/>
              <w:numPr>
                <w:ilvl w:val="0"/>
                <w:numId w:val="48"/>
              </w:numPr>
              <w:textAlignment w:val="baseline"/>
              <w:rPr>
                <w:rFonts w:ascii="Segoe UI" w:eastAsia="Times New Roman" w:hAnsi="Segoe UI" w:cs="Segoe UI"/>
              </w:rPr>
            </w:pPr>
            <w:r w:rsidRPr="002B27DB">
              <w:rPr>
                <w:rFonts w:eastAsia="Times New Roman" w:cs="Calibri"/>
              </w:rPr>
              <w:t>Screening and housing assessment for individuals’ preferences and barriers.  </w:t>
            </w:r>
          </w:p>
          <w:p w14:paraId="20DE1DA4" w14:textId="77777777" w:rsidR="0076776F" w:rsidRPr="002B27DB" w:rsidRDefault="0076776F" w:rsidP="00482497">
            <w:pPr>
              <w:pStyle w:val="ListParagraph"/>
              <w:numPr>
                <w:ilvl w:val="0"/>
                <w:numId w:val="48"/>
              </w:numPr>
              <w:textAlignment w:val="baseline"/>
              <w:rPr>
                <w:rFonts w:ascii="Segoe UI" w:eastAsia="Times New Roman" w:hAnsi="Segoe UI" w:cs="Segoe UI"/>
              </w:rPr>
            </w:pPr>
            <w:r w:rsidRPr="002B27DB">
              <w:rPr>
                <w:rFonts w:eastAsia="Times New Roman" w:cs="Calibri"/>
              </w:rPr>
              <w:t>Developing an individual housing support plan: identifying goals, addressing barriers,</w:t>
            </w:r>
            <w:r w:rsidRPr="002B27DB">
              <w:rPr>
                <w:rFonts w:ascii="Segoe UI" w:eastAsia="Times New Roman" w:hAnsi="Segoe UI" w:cs="Segoe UI"/>
                <w:sz w:val="21"/>
                <w:szCs w:val="21"/>
              </w:rPr>
              <w:t xml:space="preserve"> </w:t>
            </w:r>
            <w:r w:rsidRPr="002B27DB">
              <w:rPr>
                <w:rFonts w:eastAsia="Times New Roman" w:cs="Calibri"/>
              </w:rPr>
              <w:t>establishing approaches to meet goals, including identifying available services and resources.  </w:t>
            </w:r>
          </w:p>
          <w:p w14:paraId="0423D980" w14:textId="77777777" w:rsidR="0076776F" w:rsidRPr="002B27DB" w:rsidRDefault="0076776F" w:rsidP="00482497">
            <w:pPr>
              <w:pStyle w:val="ListParagraph"/>
              <w:numPr>
                <w:ilvl w:val="0"/>
                <w:numId w:val="48"/>
              </w:numPr>
              <w:textAlignment w:val="baseline"/>
              <w:rPr>
                <w:rFonts w:ascii="Segoe UI" w:eastAsia="Times New Roman" w:hAnsi="Segoe UI" w:cs="Segoe UI"/>
              </w:rPr>
            </w:pPr>
            <w:r w:rsidRPr="002B27DB">
              <w:rPr>
                <w:rFonts w:eastAsia="Times New Roman" w:cs="Calibri"/>
              </w:rPr>
              <w:t>Assisting with eligibility determination, housing applications, subsidy applications, and housing searches.  </w:t>
            </w:r>
          </w:p>
          <w:p w14:paraId="6E5BAA76" w14:textId="77777777" w:rsidR="0076776F" w:rsidRPr="002B27DB" w:rsidRDefault="0076776F" w:rsidP="00482497">
            <w:pPr>
              <w:pStyle w:val="ListParagraph"/>
              <w:numPr>
                <w:ilvl w:val="0"/>
                <w:numId w:val="48"/>
              </w:numPr>
              <w:textAlignment w:val="baseline"/>
              <w:rPr>
                <w:rFonts w:ascii="Segoe UI" w:eastAsia="Times New Roman" w:hAnsi="Segoe UI" w:cs="Segoe UI"/>
              </w:rPr>
            </w:pPr>
            <w:r w:rsidRPr="002B27DB">
              <w:rPr>
                <w:rFonts w:eastAsia="Times New Roman" w:cs="Calibri"/>
              </w:rPr>
              <w:t>Identifying resources for modifications and/or one-time move-in needs.  </w:t>
            </w:r>
          </w:p>
          <w:p w14:paraId="4DA75C17" w14:textId="77777777" w:rsidR="0076776F" w:rsidRPr="002B27DB" w:rsidRDefault="0076776F" w:rsidP="00482497">
            <w:pPr>
              <w:pStyle w:val="ListParagraph"/>
              <w:numPr>
                <w:ilvl w:val="0"/>
                <w:numId w:val="48"/>
              </w:numPr>
              <w:textAlignment w:val="baseline"/>
              <w:rPr>
                <w:rFonts w:ascii="Segoe UI" w:eastAsia="Times New Roman" w:hAnsi="Segoe UI" w:cs="Segoe UI"/>
              </w:rPr>
            </w:pPr>
            <w:r w:rsidRPr="002B27DB">
              <w:rPr>
                <w:rFonts w:eastAsia="Times New Roman" w:cs="Calibri"/>
              </w:rPr>
              <w:t>Assisting in arranging for and supporting details of moving into housing.  </w:t>
            </w:r>
          </w:p>
          <w:p w14:paraId="2884B580" w14:textId="77777777" w:rsidR="0076776F" w:rsidRPr="002B27DB" w:rsidRDefault="0076776F" w:rsidP="00482497">
            <w:pPr>
              <w:pStyle w:val="ListParagraph"/>
              <w:numPr>
                <w:ilvl w:val="0"/>
                <w:numId w:val="48"/>
              </w:numPr>
              <w:textAlignment w:val="baseline"/>
              <w:rPr>
                <w:rFonts w:ascii="Segoe UI" w:eastAsia="Times New Roman" w:hAnsi="Segoe UI" w:cs="Segoe UI"/>
              </w:rPr>
            </w:pPr>
            <w:r w:rsidRPr="002B27DB">
              <w:rPr>
                <w:rFonts w:eastAsia="Times New Roman" w:cs="Calibri"/>
              </w:rPr>
              <w:t>Training on roles, responsibilities, and rights of tenant and landlord.  </w:t>
            </w:r>
          </w:p>
          <w:p w14:paraId="0633AC7F" w14:textId="77777777" w:rsidR="0076776F" w:rsidRPr="002B27DB" w:rsidRDefault="0076776F" w:rsidP="00482497">
            <w:pPr>
              <w:pStyle w:val="ListParagraph"/>
              <w:numPr>
                <w:ilvl w:val="0"/>
                <w:numId w:val="48"/>
              </w:numPr>
              <w:textAlignment w:val="baseline"/>
              <w:rPr>
                <w:rFonts w:ascii="Segoe UI" w:eastAsia="Times New Roman" w:hAnsi="Segoe UI" w:cs="Segoe UI"/>
              </w:rPr>
            </w:pPr>
            <w:r w:rsidRPr="002B27DB">
              <w:rPr>
                <w:rFonts w:eastAsia="Times New Roman" w:cs="Calibri"/>
              </w:rPr>
              <w:t>Developing housing support crisis plan.  </w:t>
            </w:r>
          </w:p>
          <w:p w14:paraId="076D3212" w14:textId="77777777" w:rsidR="0076776F" w:rsidRPr="002B27DB" w:rsidRDefault="0076776F" w:rsidP="00482497">
            <w:pPr>
              <w:pStyle w:val="ListParagraph"/>
              <w:numPr>
                <w:ilvl w:val="0"/>
                <w:numId w:val="48"/>
              </w:numPr>
              <w:textAlignment w:val="baseline"/>
              <w:rPr>
                <w:rFonts w:ascii="Segoe UI" w:eastAsia="Times New Roman" w:hAnsi="Segoe UI" w:cs="Segoe UI"/>
              </w:rPr>
            </w:pPr>
            <w:r w:rsidRPr="002B27DB">
              <w:rPr>
                <w:rFonts w:eastAsia="Times New Roman" w:cs="Calibri"/>
              </w:rPr>
              <w:t>Maintaining participant and collateral contacts, and timely completion of supportive housing deliverables as outlined in ‘Service Standards for Providers’. </w:t>
            </w:r>
          </w:p>
          <w:p w14:paraId="03269D48" w14:textId="77777777" w:rsidR="0076776F" w:rsidRPr="005704EC" w:rsidRDefault="0076776F" w:rsidP="00165878">
            <w:pPr>
              <w:textAlignment w:val="baseline"/>
              <w:rPr>
                <w:rFonts w:ascii="Times New Roman" w:eastAsia="Times New Roman" w:hAnsi="Times New Roman"/>
                <w:sz w:val="24"/>
                <w:szCs w:val="24"/>
              </w:rPr>
            </w:pPr>
            <w:r w:rsidRPr="005704EC">
              <w:rPr>
                <w:rFonts w:ascii="Segoe UI" w:eastAsia="Times New Roman" w:hAnsi="Segoe UI" w:cs="Segoe UI"/>
                <w:sz w:val="21"/>
                <w:szCs w:val="21"/>
              </w:rPr>
              <w:t>  </w:t>
            </w:r>
          </w:p>
          <w:p w14:paraId="7B6C843B" w14:textId="77777777" w:rsidR="0076776F" w:rsidRPr="005704EC" w:rsidRDefault="0076776F" w:rsidP="00165878">
            <w:pPr>
              <w:textAlignment w:val="baseline"/>
              <w:rPr>
                <w:rFonts w:ascii="Times New Roman" w:eastAsia="Times New Roman" w:hAnsi="Times New Roman"/>
                <w:sz w:val="24"/>
                <w:szCs w:val="24"/>
              </w:rPr>
            </w:pPr>
            <w:r w:rsidRPr="005704EC">
              <w:rPr>
                <w:rFonts w:ascii="Segoe UI" w:eastAsia="Times New Roman" w:hAnsi="Segoe UI" w:cs="Segoe UI"/>
                <w:sz w:val="21"/>
                <w:szCs w:val="21"/>
              </w:rPr>
              <w:t> </w:t>
            </w:r>
            <w:r w:rsidRPr="005704EC">
              <w:rPr>
                <w:rFonts w:eastAsia="Times New Roman" w:cs="Calibri"/>
              </w:rPr>
              <w:t>  </w:t>
            </w:r>
          </w:p>
        </w:tc>
      </w:tr>
      <w:tr w:rsidR="0076776F" w:rsidRPr="005704EC" w14:paraId="73761856"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180B6A6"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not covered under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1EBBE72" w14:textId="77777777" w:rsidR="0076776F" w:rsidRPr="002B27DB" w:rsidRDefault="0076776F" w:rsidP="00482497">
            <w:pPr>
              <w:pStyle w:val="ListParagraph"/>
              <w:numPr>
                <w:ilvl w:val="0"/>
                <w:numId w:val="49"/>
              </w:numPr>
              <w:textAlignment w:val="baseline"/>
              <w:rPr>
                <w:rFonts w:ascii="Times New Roman" w:eastAsia="Times New Roman" w:hAnsi="Times New Roman"/>
                <w:sz w:val="24"/>
                <w:szCs w:val="24"/>
              </w:rPr>
            </w:pPr>
            <w:r w:rsidRPr="002B27DB">
              <w:rPr>
                <w:rFonts w:eastAsia="Times New Roman" w:cs="Calibri"/>
              </w:rPr>
              <w:t>Rent  </w:t>
            </w:r>
          </w:p>
          <w:p w14:paraId="3BF5E179" w14:textId="77777777" w:rsidR="0076776F" w:rsidRPr="002B27DB" w:rsidRDefault="0076776F" w:rsidP="00482497">
            <w:pPr>
              <w:pStyle w:val="ListParagraph"/>
              <w:numPr>
                <w:ilvl w:val="0"/>
                <w:numId w:val="49"/>
              </w:numPr>
              <w:textAlignment w:val="baseline"/>
              <w:rPr>
                <w:rFonts w:ascii="Times New Roman" w:eastAsia="Times New Roman" w:hAnsi="Times New Roman"/>
                <w:sz w:val="24"/>
                <w:szCs w:val="24"/>
              </w:rPr>
            </w:pPr>
            <w:r w:rsidRPr="002B27DB">
              <w:rPr>
                <w:rFonts w:eastAsia="Times New Roman" w:cs="Calibri"/>
              </w:rPr>
              <w:t>Move-in-costs </w:t>
            </w:r>
          </w:p>
          <w:p w14:paraId="62D7B26D" w14:textId="77777777" w:rsidR="0076776F" w:rsidRPr="002B27DB" w:rsidRDefault="0076776F" w:rsidP="00482497">
            <w:pPr>
              <w:pStyle w:val="ListParagraph"/>
              <w:numPr>
                <w:ilvl w:val="0"/>
                <w:numId w:val="49"/>
              </w:numPr>
              <w:textAlignment w:val="baseline"/>
              <w:rPr>
                <w:rFonts w:ascii="Times New Roman" w:eastAsia="Times New Roman" w:hAnsi="Times New Roman"/>
                <w:sz w:val="24"/>
                <w:szCs w:val="24"/>
              </w:rPr>
            </w:pPr>
            <w:r w:rsidRPr="002B27DB">
              <w:rPr>
                <w:rFonts w:eastAsia="Times New Roman" w:cs="Calibri"/>
              </w:rPr>
              <w:t>Utilities  </w:t>
            </w:r>
          </w:p>
          <w:p w14:paraId="07E4E6C7"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277E82B0"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490965A"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9E4BEF5" w14:textId="77777777" w:rsidR="0076776F" w:rsidRPr="009F7FC1" w:rsidRDefault="0076776F" w:rsidP="00482497">
            <w:pPr>
              <w:pStyle w:val="ListParagraph"/>
              <w:numPr>
                <w:ilvl w:val="0"/>
                <w:numId w:val="50"/>
              </w:numPr>
              <w:textAlignment w:val="baseline"/>
              <w:rPr>
                <w:rFonts w:ascii="Times New Roman" w:eastAsia="Times New Roman" w:hAnsi="Times New Roman"/>
                <w:sz w:val="24"/>
                <w:szCs w:val="24"/>
              </w:rPr>
            </w:pPr>
            <w:r w:rsidRPr="009F7FC1">
              <w:rPr>
                <w:rFonts w:eastAsia="Times New Roman" w:cs="Calibri"/>
              </w:rPr>
              <w:t>160 units per month  </w:t>
            </w:r>
          </w:p>
        </w:tc>
      </w:tr>
      <w:tr w:rsidR="0076776F" w:rsidRPr="005704EC" w14:paraId="2FAFED4B"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B6870EE"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0C12FE1" w14:textId="77777777" w:rsidR="0076776F" w:rsidRPr="009F7FC1" w:rsidRDefault="0076776F" w:rsidP="00165878">
            <w:pPr>
              <w:textAlignment w:val="baseline"/>
              <w:rPr>
                <w:rFonts w:ascii="Times New Roman" w:eastAsia="Times New Roman" w:hAnsi="Times New Roman"/>
                <w:b/>
                <w:bCs/>
                <w:sz w:val="24"/>
                <w:szCs w:val="24"/>
              </w:rPr>
            </w:pPr>
            <w:r w:rsidRPr="009F7FC1">
              <w:rPr>
                <w:rFonts w:eastAsia="Times New Roman" w:cs="Calibri"/>
                <w:b/>
                <w:bCs/>
              </w:rPr>
              <w:t>Yes.  </w:t>
            </w:r>
          </w:p>
          <w:p w14:paraId="7E56A745" w14:textId="77777777" w:rsidR="0076776F" w:rsidRPr="009F7FC1" w:rsidRDefault="0076776F" w:rsidP="00482497">
            <w:pPr>
              <w:pStyle w:val="ListParagraph"/>
              <w:numPr>
                <w:ilvl w:val="0"/>
                <w:numId w:val="51"/>
              </w:numPr>
              <w:textAlignment w:val="baseline"/>
              <w:rPr>
                <w:rFonts w:ascii="Times New Roman" w:eastAsia="Times New Roman" w:hAnsi="Times New Roman"/>
                <w:sz w:val="24"/>
                <w:szCs w:val="24"/>
              </w:rPr>
            </w:pPr>
            <w:r w:rsidRPr="009F7FC1">
              <w:rPr>
                <w:rFonts w:eastAsia="Times New Roman" w:cs="Calibri"/>
              </w:rPr>
              <w:t>After a referral has been submitted and approved for GOSH Services, the SHPM will contract a GOSH SHP to work with the client. </w:t>
            </w:r>
          </w:p>
          <w:p w14:paraId="5D5C0EC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0412F68A"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B2F1989"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How do I authorize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8F3549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Once the referral has been accepted by the SHPM: </w:t>
            </w:r>
          </w:p>
          <w:p w14:paraId="1A010B0F" w14:textId="77777777" w:rsidR="0076776F" w:rsidRPr="009F7FC1" w:rsidRDefault="0076776F" w:rsidP="00482497">
            <w:pPr>
              <w:pStyle w:val="ListParagraph"/>
              <w:numPr>
                <w:ilvl w:val="0"/>
                <w:numId w:val="52"/>
              </w:numPr>
              <w:textAlignment w:val="baseline"/>
              <w:rPr>
                <w:rFonts w:eastAsia="Times New Roman" w:cs="Calibri"/>
              </w:rPr>
            </w:pPr>
            <w:r w:rsidRPr="009F7FC1">
              <w:rPr>
                <w:rFonts w:eastAsia="Times New Roman" w:cs="Calibri"/>
                <w:color w:val="000000"/>
              </w:rPr>
              <w:t>The SHPM will open RAC 3131 – LTSS Housing Stabilization and then the pre-tenancy Supportive Housing service code, SA299-U1, to open the SH authorization in CARE.  </w:t>
            </w:r>
          </w:p>
          <w:p w14:paraId="35120F00" w14:textId="77777777" w:rsidR="0076776F" w:rsidRPr="009F7FC1" w:rsidRDefault="0076776F" w:rsidP="00482497">
            <w:pPr>
              <w:pStyle w:val="ListParagraph"/>
              <w:numPr>
                <w:ilvl w:val="0"/>
                <w:numId w:val="52"/>
              </w:numPr>
              <w:textAlignment w:val="baseline"/>
              <w:rPr>
                <w:rFonts w:eastAsia="Times New Roman" w:cs="Calibri"/>
              </w:rPr>
            </w:pPr>
            <w:r w:rsidRPr="009F7FC1">
              <w:rPr>
                <w:rFonts w:eastAsia="Times New Roman" w:cs="Calibri"/>
                <w:color w:val="000000"/>
              </w:rPr>
              <w:t>It is the SHPM’s responsibility to open, extend and close authorizations for service code SA299, U1. </w:t>
            </w:r>
          </w:p>
          <w:p w14:paraId="10D6309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06B87453"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688ABE6"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437975C" w14:textId="77777777" w:rsidR="0076776F" w:rsidRPr="009F7FC1" w:rsidRDefault="0076776F" w:rsidP="00482497">
            <w:pPr>
              <w:pStyle w:val="ListParagraph"/>
              <w:numPr>
                <w:ilvl w:val="0"/>
                <w:numId w:val="53"/>
              </w:numPr>
              <w:textAlignment w:val="baseline"/>
              <w:rPr>
                <w:rFonts w:ascii="Times New Roman" w:eastAsia="Times New Roman" w:hAnsi="Times New Roman"/>
                <w:sz w:val="24"/>
                <w:szCs w:val="24"/>
              </w:rPr>
            </w:pPr>
            <w:r w:rsidRPr="009F7FC1">
              <w:rPr>
                <w:rFonts w:eastAsia="Times New Roman" w:cs="Calibri"/>
              </w:rPr>
              <w:t>After a referral has been submitted and approved for GOSH Services, the SHPM will contract a GOSH SHP to work with the client.  </w:t>
            </w:r>
          </w:p>
          <w:p w14:paraId="03B6611E"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349715EF"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D533F0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Are ETRs allowed for GOSH SA299u1?</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DA52C09" w14:textId="77777777" w:rsidR="0076776F" w:rsidRPr="009F7FC1" w:rsidRDefault="0076776F" w:rsidP="00165878">
            <w:pPr>
              <w:textAlignment w:val="baseline"/>
              <w:rPr>
                <w:rFonts w:ascii="Times New Roman" w:eastAsia="Times New Roman" w:hAnsi="Times New Roman"/>
                <w:b/>
                <w:bCs/>
                <w:sz w:val="24"/>
                <w:szCs w:val="24"/>
              </w:rPr>
            </w:pPr>
            <w:r w:rsidRPr="009F7FC1">
              <w:rPr>
                <w:rFonts w:eastAsia="Times New Roman" w:cs="Calibri"/>
                <w:b/>
                <w:bCs/>
              </w:rPr>
              <w:t>No.  </w:t>
            </w:r>
          </w:p>
        </w:tc>
      </w:tr>
      <w:tr w:rsidR="0076776F" w14:paraId="79985F41"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331424D" w14:textId="77777777" w:rsidR="0076776F" w:rsidRDefault="0076776F" w:rsidP="00165878">
            <w:pPr>
              <w:rPr>
                <w:rFonts w:eastAsia="Times New Roman" w:cs="Calibri"/>
                <w:b/>
                <w:bCs/>
                <w:color w:val="000000" w:themeColor="text1"/>
              </w:rPr>
            </w:pPr>
            <w:r w:rsidRPr="038EDC18">
              <w:rPr>
                <w:rFonts w:eastAsia="Times New Roman" w:cs="Calibri"/>
                <w:b/>
                <w:bCs/>
                <w:color w:val="000000" w:themeColor="text1"/>
              </w:rPr>
              <w:t>What about SA299,U1 for Civil Transitions Program?</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3C93A99" w14:textId="77777777" w:rsidR="0076776F" w:rsidRPr="005739E5" w:rsidRDefault="0076776F" w:rsidP="00482497">
            <w:pPr>
              <w:pStyle w:val="ListParagraph"/>
              <w:numPr>
                <w:ilvl w:val="0"/>
                <w:numId w:val="54"/>
              </w:numPr>
              <w:rPr>
                <w:rFonts w:eastAsia="Calibri" w:cs="Calibri"/>
              </w:rPr>
            </w:pPr>
            <w:r w:rsidRPr="005739E5">
              <w:rPr>
                <w:rFonts w:eastAsia="Calibri" w:cs="Calibri"/>
              </w:rPr>
              <w:t>Supportive Housing services are available through GOSH for those who meet Civil Transition Program eligibility (see Chapter 9b).</w:t>
            </w:r>
          </w:p>
          <w:p w14:paraId="49D9C304" w14:textId="77777777" w:rsidR="0076776F" w:rsidRPr="005739E5" w:rsidRDefault="0076776F" w:rsidP="00482497">
            <w:pPr>
              <w:pStyle w:val="ListParagraph"/>
              <w:numPr>
                <w:ilvl w:val="0"/>
                <w:numId w:val="54"/>
              </w:numPr>
              <w:rPr>
                <w:rFonts w:eastAsia="Calibri" w:cs="Calibri"/>
              </w:rPr>
            </w:pPr>
            <w:r w:rsidRPr="005739E5">
              <w:rPr>
                <w:rFonts w:eastAsia="Calibri" w:cs="Calibri"/>
              </w:rPr>
              <w:t>For clients meeting Civil Transition Program (CTP) eligibility only, use the appropriate CTP RAC and then authorize SA299u1 with the Reason Code “Civil Transitions Program”.</w:t>
            </w:r>
          </w:p>
          <w:p w14:paraId="421B5C93" w14:textId="77777777" w:rsidR="0076776F" w:rsidRPr="005739E5" w:rsidRDefault="0076776F" w:rsidP="00482497">
            <w:pPr>
              <w:pStyle w:val="ListParagraph"/>
              <w:numPr>
                <w:ilvl w:val="0"/>
                <w:numId w:val="54"/>
              </w:numPr>
              <w:rPr>
                <w:rFonts w:eastAsia="Calibri" w:cs="Calibri"/>
              </w:rPr>
            </w:pPr>
            <w:r w:rsidRPr="005739E5">
              <w:rPr>
                <w:rFonts w:eastAsia="Calibri" w:cs="Calibri"/>
              </w:rPr>
              <w:t>If a Civil Transition Program client ends up eligible for LTSS:</w:t>
            </w:r>
          </w:p>
          <w:p w14:paraId="2EBB515D" w14:textId="77777777" w:rsidR="0076776F" w:rsidRPr="00665940" w:rsidRDefault="0076776F" w:rsidP="00165878">
            <w:pPr>
              <w:pStyle w:val="ListParagraph"/>
              <w:rPr>
                <w:rFonts w:eastAsia="Calibri" w:cs="Calibri"/>
              </w:rPr>
            </w:pPr>
            <w:r w:rsidRPr="00665940">
              <w:rPr>
                <w:rFonts w:eastAsia="Calibri" w:cs="Calibri"/>
              </w:rPr>
              <w:t>End CTP RAC</w:t>
            </w:r>
          </w:p>
          <w:p w14:paraId="632D2E15" w14:textId="77777777" w:rsidR="0076776F" w:rsidRPr="00665940" w:rsidRDefault="0076776F" w:rsidP="00165878">
            <w:pPr>
              <w:pStyle w:val="ListParagraph"/>
              <w:rPr>
                <w:rFonts w:eastAsia="Calibri" w:cs="Calibri"/>
              </w:rPr>
            </w:pPr>
            <w:r w:rsidRPr="00665940">
              <w:rPr>
                <w:rFonts w:eastAsia="Calibri" w:cs="Calibri"/>
              </w:rPr>
              <w:t>End SA299,u1 authorization, then:</w:t>
            </w:r>
          </w:p>
          <w:p w14:paraId="574DB88A" w14:textId="77777777" w:rsidR="0076776F" w:rsidRPr="00665940" w:rsidRDefault="0076776F" w:rsidP="00165878">
            <w:pPr>
              <w:pStyle w:val="ListParagraph"/>
              <w:rPr>
                <w:rFonts w:eastAsia="Calibri" w:cs="Calibri"/>
              </w:rPr>
            </w:pPr>
            <w:r w:rsidRPr="00665940">
              <w:rPr>
                <w:rFonts w:eastAsia="Calibri" w:cs="Calibri"/>
              </w:rPr>
              <w:t xml:space="preserve">Open RAC 3131 LTSS Housing Stabilization </w:t>
            </w:r>
          </w:p>
          <w:p w14:paraId="5BAD68F6" w14:textId="068DFC3D" w:rsidR="0076776F" w:rsidRPr="00665940" w:rsidRDefault="0076776F" w:rsidP="00165878">
            <w:pPr>
              <w:pStyle w:val="ListParagraph"/>
              <w:rPr>
                <w:rFonts w:eastAsia="Calibri" w:cs="Calibri"/>
              </w:rPr>
            </w:pPr>
            <w:r w:rsidRPr="00665940">
              <w:rPr>
                <w:rFonts w:eastAsia="Calibri" w:cs="Calibri"/>
              </w:rPr>
              <w:t xml:space="preserve">Open SA299u1 and use Reason </w:t>
            </w:r>
            <w:r w:rsidR="00774DAC" w:rsidRPr="00665940">
              <w:rPr>
                <w:rFonts w:eastAsia="Calibri" w:cs="Calibri"/>
              </w:rPr>
              <w:t>Code “</w:t>
            </w:r>
            <w:r w:rsidRPr="00665940">
              <w:rPr>
                <w:rFonts w:eastAsia="Calibri" w:cs="Calibri"/>
              </w:rPr>
              <w:t xml:space="preserve"> 5440 FEFE”, which stands for 5440 Functionally Eligible Financially Eligible.</w:t>
            </w:r>
          </w:p>
          <w:p w14:paraId="26A0959D" w14:textId="77777777" w:rsidR="0076776F" w:rsidRDefault="0076776F" w:rsidP="00165878">
            <w:pPr>
              <w:rPr>
                <w:rFonts w:eastAsia="Times New Roman" w:cs="Calibri"/>
              </w:rPr>
            </w:pPr>
          </w:p>
        </w:tc>
      </w:tr>
    </w:tbl>
    <w:p w14:paraId="658B3BCB" w14:textId="77777777" w:rsidR="0076776F" w:rsidRPr="005704EC" w:rsidRDefault="0076776F" w:rsidP="0076776F">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2981CC44" w14:textId="77777777" w:rsidR="0076776F" w:rsidRDefault="0076776F" w:rsidP="0076776F">
      <w:pPr>
        <w:textAlignment w:val="baseline"/>
        <w:rPr>
          <w:rFonts w:eastAsia="Times New Roman" w:cs="Calibri"/>
          <w:color w:val="1F3763"/>
          <w:sz w:val="26"/>
          <w:szCs w:val="26"/>
        </w:rPr>
      </w:pPr>
      <w:r w:rsidRPr="005704EC">
        <w:rPr>
          <w:rFonts w:eastAsia="Times New Roman" w:cs="Calibri"/>
          <w:b/>
          <w:bCs/>
          <w:color w:val="1F3763"/>
          <w:sz w:val="26"/>
          <w:szCs w:val="26"/>
          <w:u w:val="single"/>
        </w:rPr>
        <w:t>Governor’s Opportunity for Supportive Housing (GOSH) Tenancy H0044</w:t>
      </w:r>
      <w:r w:rsidRPr="005704EC">
        <w:rPr>
          <w:rFonts w:eastAsia="Times New Roman" w:cs="Calibri"/>
          <w:color w:val="1F3763"/>
          <w:sz w:val="26"/>
          <w:szCs w:val="26"/>
        </w:rPr>
        <w:t> </w:t>
      </w:r>
    </w:p>
    <w:p w14:paraId="7386074B" w14:textId="77777777" w:rsidR="0076776F" w:rsidRPr="005704EC" w:rsidRDefault="0076776F" w:rsidP="0076776F">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76776F" w:rsidRPr="005704EC" w14:paraId="6C9FF2AD" w14:textId="77777777" w:rsidTr="00165878">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7D2CA1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Governor’s Opportunity for Supportive Housing (GOSH) Tenancy</w:t>
            </w:r>
            <w:r w:rsidRPr="005704EC">
              <w:rPr>
                <w:rFonts w:eastAsia="Times New Roman" w:cs="Calibri"/>
                <w:color w:val="000000"/>
              </w:rPr>
              <w:t> </w:t>
            </w:r>
          </w:p>
        </w:tc>
      </w:tr>
      <w:tr w:rsidR="0076776F" w:rsidRPr="005704EC" w14:paraId="767D900A" w14:textId="77777777" w:rsidTr="00165878">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F2DCFB5"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Who is eligible for GOSH?</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2B862C25" w14:textId="77777777" w:rsidR="0076776F" w:rsidRPr="00646B1F" w:rsidRDefault="0076776F" w:rsidP="00482497">
            <w:pPr>
              <w:pStyle w:val="ListParagraph"/>
              <w:numPr>
                <w:ilvl w:val="0"/>
                <w:numId w:val="55"/>
              </w:numPr>
              <w:textAlignment w:val="baseline"/>
              <w:rPr>
                <w:rFonts w:ascii="Times New Roman" w:eastAsia="Times New Roman" w:hAnsi="Times New Roman"/>
                <w:sz w:val="24"/>
                <w:szCs w:val="24"/>
              </w:rPr>
            </w:pPr>
            <w:r w:rsidRPr="00646B1F">
              <w:rPr>
                <w:rFonts w:eastAsia="Times New Roman" w:cs="Calibri"/>
              </w:rPr>
              <w:t>HCS/AAA clients who are receiving Medicaid long-term services who:</w:t>
            </w:r>
            <w:r w:rsidRPr="00646B1F">
              <w:rPr>
                <w:rFonts w:eastAsia="Times New Roman" w:cs="Calibri"/>
                <w:color w:val="000000"/>
              </w:rPr>
              <w:t xml:space="preserve"> are choosing In-Home setting and: </w:t>
            </w:r>
          </w:p>
          <w:p w14:paraId="555855AA" w14:textId="77777777" w:rsidR="0076776F" w:rsidRPr="00646B1F" w:rsidRDefault="0076776F" w:rsidP="00482497">
            <w:pPr>
              <w:pStyle w:val="ListParagraph"/>
              <w:numPr>
                <w:ilvl w:val="0"/>
                <w:numId w:val="55"/>
              </w:numPr>
              <w:jc w:val="both"/>
              <w:textAlignment w:val="baseline"/>
              <w:rPr>
                <w:rFonts w:eastAsia="Times New Roman" w:cs="Calibri"/>
              </w:rPr>
            </w:pPr>
            <w:r w:rsidRPr="00646B1F">
              <w:rPr>
                <w:rFonts w:eastAsia="Times New Roman" w:cs="Calibri"/>
                <w:color w:val="000000"/>
              </w:rPr>
              <w:t>are willing to work with a Supportive Housing Provider, and </w:t>
            </w:r>
          </w:p>
          <w:p w14:paraId="38DB4CE0" w14:textId="35749D07" w:rsidR="0076776F" w:rsidRPr="00646B1F" w:rsidRDefault="0076776F" w:rsidP="00482497">
            <w:pPr>
              <w:pStyle w:val="ListParagraph"/>
              <w:numPr>
                <w:ilvl w:val="0"/>
                <w:numId w:val="55"/>
              </w:numPr>
              <w:jc w:val="both"/>
              <w:textAlignment w:val="baseline"/>
              <w:rPr>
                <w:rFonts w:eastAsia="Times New Roman" w:cs="Calibri"/>
              </w:rPr>
            </w:pPr>
            <w:r w:rsidRPr="00646B1F">
              <w:rPr>
                <w:rFonts w:eastAsia="Times New Roman" w:cs="Calibri"/>
                <w:color w:val="000000"/>
              </w:rPr>
              <w:t xml:space="preserve">qualify for </w:t>
            </w:r>
            <w:r w:rsidR="00DA0079">
              <w:rPr>
                <w:rFonts w:eastAsia="Times New Roman" w:cs="Calibri"/>
                <w:color w:val="000000"/>
              </w:rPr>
              <w:t>HCS</w:t>
            </w:r>
            <w:r w:rsidRPr="00646B1F">
              <w:rPr>
                <w:rFonts w:eastAsia="Times New Roman" w:cs="Calibri"/>
                <w:color w:val="000000"/>
              </w:rPr>
              <w:t xml:space="preserve"> services (financially &amp; functionally eligible), and  </w:t>
            </w:r>
          </w:p>
          <w:p w14:paraId="5020F95A" w14:textId="77777777" w:rsidR="0076776F" w:rsidRPr="00646B1F" w:rsidRDefault="0076776F" w:rsidP="00482497">
            <w:pPr>
              <w:pStyle w:val="ListParagraph"/>
              <w:numPr>
                <w:ilvl w:val="0"/>
                <w:numId w:val="55"/>
              </w:numPr>
              <w:jc w:val="both"/>
              <w:textAlignment w:val="baseline"/>
              <w:rPr>
                <w:rFonts w:eastAsia="Times New Roman" w:cs="Calibri"/>
              </w:rPr>
            </w:pPr>
            <w:r w:rsidRPr="00646B1F">
              <w:rPr>
                <w:rFonts w:eastAsia="Times New Roman" w:cs="Calibri"/>
                <w:color w:val="000000"/>
              </w:rPr>
              <w:t>are discharging or being diverted from Eastern or Western State Hospitals, </w:t>
            </w:r>
          </w:p>
          <w:p w14:paraId="1C0AD295" w14:textId="77777777" w:rsidR="0076776F" w:rsidRPr="00646B1F" w:rsidRDefault="0076776F" w:rsidP="00482497">
            <w:pPr>
              <w:pStyle w:val="ListParagraph"/>
              <w:numPr>
                <w:ilvl w:val="0"/>
                <w:numId w:val="55"/>
              </w:numPr>
              <w:textAlignment w:val="baseline"/>
              <w:rPr>
                <w:rFonts w:eastAsia="Times New Roman" w:cs="Calibri"/>
              </w:rPr>
            </w:pPr>
            <w:r w:rsidRPr="00646B1F">
              <w:rPr>
                <w:rFonts w:eastAsia="Times New Roman" w:cs="Calibri"/>
                <w:color w:val="000000"/>
              </w:rPr>
              <w:t>An individual with a 90- or 180-day commitment order for further involuntary treatment who is discharging from a local community psychiatric facility into Home and Community Services Long-Term Services and Supports (HCS LTSS); or an individual who is detained through the Involuntary Treatment Act who is stabilized and discharged into HCS LTSS prior to the need to petition for a 90- or 180-day commitment order. </w:t>
            </w:r>
          </w:p>
          <w:p w14:paraId="663D4C48" w14:textId="55B8EDA8" w:rsidR="0076776F" w:rsidRPr="00646B1F" w:rsidRDefault="00DA0079" w:rsidP="00482497">
            <w:pPr>
              <w:pStyle w:val="ListParagraph"/>
              <w:numPr>
                <w:ilvl w:val="0"/>
                <w:numId w:val="55"/>
              </w:numPr>
              <w:textAlignment w:val="baseline"/>
              <w:rPr>
                <w:rFonts w:eastAsia="Times New Roman" w:cs="Calibri"/>
              </w:rPr>
            </w:pPr>
            <w:r>
              <w:rPr>
                <w:rFonts w:eastAsia="Times New Roman" w:cs="Calibri"/>
                <w:color w:val="000000"/>
              </w:rPr>
              <w:t>HCS</w:t>
            </w:r>
            <w:r w:rsidR="0076776F" w:rsidRPr="00646B1F">
              <w:rPr>
                <w:rFonts w:eastAsia="Times New Roman" w:cs="Calibri"/>
                <w:color w:val="000000"/>
              </w:rPr>
              <w:t xml:space="preserve"> clients who are currently living in a residential setting who transitioned or were diverted from Western/Eastern State Hospital within the past 18 months, as documented in CARE and counted by SHDD team, and wish to live independently. </w:t>
            </w:r>
            <w:r w:rsidR="0076776F" w:rsidRPr="00646B1F">
              <w:rPr>
                <w:rFonts w:eastAsia="Times New Roman" w:cs="Calibri"/>
              </w:rPr>
              <w:t>  </w:t>
            </w:r>
          </w:p>
          <w:p w14:paraId="58A46229" w14:textId="77777777" w:rsidR="0076776F" w:rsidRPr="005704EC" w:rsidRDefault="0076776F" w:rsidP="00165878">
            <w:pPr>
              <w:ind w:left="1440"/>
              <w:textAlignment w:val="baseline"/>
              <w:rPr>
                <w:rFonts w:ascii="Times New Roman" w:eastAsia="Times New Roman" w:hAnsi="Times New Roman"/>
                <w:sz w:val="24"/>
                <w:szCs w:val="24"/>
              </w:rPr>
            </w:pPr>
            <w:r w:rsidRPr="005704EC">
              <w:rPr>
                <w:rFonts w:eastAsia="Times New Roman" w:cs="Calibri"/>
                <w:color w:val="000000"/>
              </w:rPr>
              <w:t> </w:t>
            </w:r>
          </w:p>
          <w:p w14:paraId="3556B056"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p w14:paraId="59B7AD3B"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01E12CE4"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A0BC725"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covered under GOSH H0044?</w:t>
            </w:r>
            <w:r w:rsidRPr="005704EC">
              <w:rPr>
                <w:rFonts w:eastAsia="Times New Roman" w:cs="Calibri"/>
                <w:color w:val="000000"/>
              </w:rPr>
              <w:t> </w:t>
            </w:r>
          </w:p>
          <w:p w14:paraId="40E3A57E"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78509E73"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47DB8D26"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4CC2CFE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68ADEC36"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34BCF05" w14:textId="77777777" w:rsidR="0076776F" w:rsidRPr="005704EC" w:rsidRDefault="0076776F" w:rsidP="00165878">
            <w:pPr>
              <w:textAlignment w:val="baseline"/>
              <w:rPr>
                <w:rFonts w:eastAsia="Times New Roman" w:cs="Calibri"/>
              </w:rPr>
            </w:pPr>
            <w:r w:rsidRPr="005704EC">
              <w:rPr>
                <w:rFonts w:eastAsia="Times New Roman" w:cs="Calibri"/>
              </w:rPr>
              <w:t>Services to support individuals to maintain tenancy once housing is secured, such as:  </w:t>
            </w:r>
          </w:p>
          <w:p w14:paraId="3E51F93D" w14:textId="77777777" w:rsidR="0076776F" w:rsidRPr="00A578A9" w:rsidRDefault="0076776F" w:rsidP="00482497">
            <w:pPr>
              <w:pStyle w:val="ListParagraph"/>
              <w:numPr>
                <w:ilvl w:val="0"/>
                <w:numId w:val="56"/>
              </w:numPr>
              <w:textAlignment w:val="baseline"/>
              <w:rPr>
                <w:rFonts w:eastAsia="Times New Roman" w:cs="Calibri"/>
              </w:rPr>
            </w:pPr>
            <w:r w:rsidRPr="00A578A9">
              <w:rPr>
                <w:rFonts w:eastAsia="Times New Roman" w:cs="Calibri"/>
              </w:rPr>
              <w:t>Early intervention for behaviors that might jeopardize housing, e.g., late rent payment, lease violations, etc.  </w:t>
            </w:r>
          </w:p>
          <w:p w14:paraId="69D36DE7" w14:textId="77777777" w:rsidR="0076776F" w:rsidRPr="00A578A9" w:rsidRDefault="0076776F" w:rsidP="00482497">
            <w:pPr>
              <w:pStyle w:val="ListParagraph"/>
              <w:numPr>
                <w:ilvl w:val="0"/>
                <w:numId w:val="56"/>
              </w:numPr>
              <w:textAlignment w:val="baseline"/>
              <w:rPr>
                <w:rFonts w:eastAsia="Times New Roman" w:cs="Calibri"/>
              </w:rPr>
            </w:pPr>
            <w:r w:rsidRPr="00A578A9">
              <w:rPr>
                <w:rFonts w:eastAsia="Times New Roman" w:cs="Calibri"/>
              </w:rPr>
              <w:t>Training on responsibilities and rights of tenant and landlord.  </w:t>
            </w:r>
          </w:p>
          <w:p w14:paraId="6F2C2177" w14:textId="77777777" w:rsidR="0076776F" w:rsidRPr="00A578A9" w:rsidRDefault="0076776F" w:rsidP="00482497">
            <w:pPr>
              <w:pStyle w:val="ListParagraph"/>
              <w:numPr>
                <w:ilvl w:val="0"/>
                <w:numId w:val="56"/>
              </w:numPr>
              <w:textAlignment w:val="baseline"/>
              <w:rPr>
                <w:rFonts w:eastAsia="Times New Roman" w:cs="Calibri"/>
              </w:rPr>
            </w:pPr>
            <w:r w:rsidRPr="00A578A9">
              <w:rPr>
                <w:rFonts w:eastAsia="Times New Roman" w:cs="Calibri"/>
              </w:rPr>
              <w:t>Coaching on relationship building with landlords, property managers, and neighbors, and assisting in dispute resolution. </w:t>
            </w:r>
          </w:p>
          <w:p w14:paraId="0B0CB750" w14:textId="77777777" w:rsidR="0076776F" w:rsidRPr="00A578A9" w:rsidRDefault="0076776F" w:rsidP="00482497">
            <w:pPr>
              <w:pStyle w:val="ListParagraph"/>
              <w:numPr>
                <w:ilvl w:val="0"/>
                <w:numId w:val="56"/>
              </w:numPr>
              <w:textAlignment w:val="baseline"/>
              <w:rPr>
                <w:rFonts w:eastAsia="Times New Roman" w:cs="Calibri"/>
              </w:rPr>
            </w:pPr>
            <w:r w:rsidRPr="00A578A9">
              <w:rPr>
                <w:rFonts w:eastAsia="Times New Roman" w:cs="Calibri"/>
              </w:rPr>
              <w:t>Linking with community resources to prevent eviction </w:t>
            </w:r>
          </w:p>
        </w:tc>
      </w:tr>
      <w:tr w:rsidR="0076776F" w:rsidRPr="005704EC" w14:paraId="6F2283A4"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683DC7A"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not covered under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BAE1042" w14:textId="77777777" w:rsidR="0076776F" w:rsidRPr="00A578A9" w:rsidRDefault="0076776F" w:rsidP="00482497">
            <w:pPr>
              <w:pStyle w:val="ListParagraph"/>
              <w:numPr>
                <w:ilvl w:val="0"/>
                <w:numId w:val="57"/>
              </w:numPr>
              <w:textAlignment w:val="baseline"/>
              <w:rPr>
                <w:rFonts w:eastAsia="Times New Roman" w:cs="Calibri"/>
              </w:rPr>
            </w:pPr>
            <w:r w:rsidRPr="00A578A9">
              <w:rPr>
                <w:rFonts w:eastAsia="Times New Roman" w:cs="Calibri"/>
              </w:rPr>
              <w:t>Rent  </w:t>
            </w:r>
          </w:p>
          <w:p w14:paraId="5FB29FF2" w14:textId="77777777" w:rsidR="0076776F" w:rsidRPr="00A578A9" w:rsidRDefault="0076776F" w:rsidP="00482497">
            <w:pPr>
              <w:pStyle w:val="ListParagraph"/>
              <w:numPr>
                <w:ilvl w:val="0"/>
                <w:numId w:val="57"/>
              </w:numPr>
              <w:textAlignment w:val="baseline"/>
              <w:rPr>
                <w:rFonts w:eastAsia="Times New Roman" w:cs="Calibri"/>
              </w:rPr>
            </w:pPr>
            <w:r w:rsidRPr="00A578A9">
              <w:rPr>
                <w:rFonts w:eastAsia="Times New Roman" w:cs="Calibri"/>
              </w:rPr>
              <w:t>Move-in-costs </w:t>
            </w:r>
          </w:p>
          <w:p w14:paraId="62AEFD60" w14:textId="77777777" w:rsidR="0076776F" w:rsidRPr="00A578A9" w:rsidRDefault="0076776F" w:rsidP="00482497">
            <w:pPr>
              <w:pStyle w:val="ListParagraph"/>
              <w:numPr>
                <w:ilvl w:val="0"/>
                <w:numId w:val="57"/>
              </w:numPr>
              <w:textAlignment w:val="baseline"/>
              <w:rPr>
                <w:rFonts w:eastAsia="Times New Roman" w:cs="Calibri"/>
              </w:rPr>
            </w:pPr>
            <w:r w:rsidRPr="00A578A9">
              <w:rPr>
                <w:rFonts w:eastAsia="Times New Roman" w:cs="Calibri"/>
              </w:rPr>
              <w:t>Utilities </w:t>
            </w:r>
          </w:p>
          <w:p w14:paraId="6E3B2C61"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615EE3B3"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A2114E7"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022BB22C" w14:textId="77777777" w:rsidR="0076776F" w:rsidRPr="00C37192" w:rsidRDefault="0076776F" w:rsidP="00482497">
            <w:pPr>
              <w:pStyle w:val="ListParagraph"/>
              <w:numPr>
                <w:ilvl w:val="0"/>
                <w:numId w:val="58"/>
              </w:numPr>
              <w:textAlignment w:val="baseline"/>
              <w:rPr>
                <w:rFonts w:ascii="Times New Roman" w:eastAsia="Times New Roman" w:hAnsi="Times New Roman"/>
                <w:sz w:val="24"/>
                <w:szCs w:val="24"/>
              </w:rPr>
            </w:pPr>
            <w:r w:rsidRPr="00C37192">
              <w:rPr>
                <w:rFonts w:eastAsia="Times New Roman" w:cs="Calibri"/>
              </w:rPr>
              <w:t>1 unit per month (rate $575) </w:t>
            </w:r>
          </w:p>
        </w:tc>
      </w:tr>
      <w:tr w:rsidR="0076776F" w:rsidRPr="005704EC" w14:paraId="64834271"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052403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E757370" w14:textId="77777777" w:rsidR="0076776F" w:rsidRPr="00C37192" w:rsidRDefault="0076776F" w:rsidP="00165878">
            <w:pPr>
              <w:textAlignment w:val="baseline"/>
              <w:rPr>
                <w:rFonts w:ascii="Times New Roman" w:eastAsia="Times New Roman" w:hAnsi="Times New Roman"/>
                <w:b/>
                <w:bCs/>
                <w:sz w:val="24"/>
                <w:szCs w:val="24"/>
              </w:rPr>
            </w:pPr>
            <w:r w:rsidRPr="00C37192">
              <w:rPr>
                <w:rFonts w:eastAsia="Times New Roman" w:cs="Calibri"/>
                <w:b/>
                <w:bCs/>
              </w:rPr>
              <w:t>Yes.  </w:t>
            </w:r>
          </w:p>
          <w:p w14:paraId="3ADA6F26" w14:textId="77777777" w:rsidR="0076776F" w:rsidRPr="00C37192" w:rsidRDefault="0076776F" w:rsidP="00482497">
            <w:pPr>
              <w:pStyle w:val="ListParagraph"/>
              <w:numPr>
                <w:ilvl w:val="0"/>
                <w:numId w:val="59"/>
              </w:numPr>
              <w:textAlignment w:val="baseline"/>
              <w:rPr>
                <w:rFonts w:ascii="Times New Roman" w:eastAsia="Times New Roman" w:hAnsi="Times New Roman"/>
                <w:sz w:val="24"/>
                <w:szCs w:val="24"/>
              </w:rPr>
            </w:pPr>
            <w:r w:rsidRPr="00C37192">
              <w:rPr>
                <w:rFonts w:eastAsia="Times New Roman" w:cs="Calibri"/>
              </w:rPr>
              <w:t>After a referral has been submitted and approved for GOSH Services, the SHPM will contract a GOSH SHP to work with the client. </w:t>
            </w:r>
          </w:p>
          <w:p w14:paraId="68E6C803" w14:textId="77777777" w:rsidR="0076776F" w:rsidRPr="005704EC" w:rsidRDefault="0076776F" w:rsidP="00165878">
            <w:pPr>
              <w:ind w:firstLine="45"/>
              <w:textAlignment w:val="baseline"/>
              <w:rPr>
                <w:rFonts w:ascii="Times New Roman" w:eastAsia="Times New Roman" w:hAnsi="Times New Roman"/>
                <w:sz w:val="24"/>
                <w:szCs w:val="24"/>
              </w:rPr>
            </w:pPr>
          </w:p>
          <w:p w14:paraId="789418AB"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40C39FD2"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A98DFAA"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How do I authorize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5C944D6"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Once the client has moved into their own apartment: </w:t>
            </w:r>
          </w:p>
          <w:p w14:paraId="4562BBE7" w14:textId="77777777" w:rsidR="0076776F" w:rsidRPr="00C37192" w:rsidRDefault="0076776F" w:rsidP="00482497">
            <w:pPr>
              <w:pStyle w:val="ListParagraph"/>
              <w:numPr>
                <w:ilvl w:val="0"/>
                <w:numId w:val="60"/>
              </w:numPr>
              <w:textAlignment w:val="baseline"/>
              <w:rPr>
                <w:rFonts w:eastAsia="Times New Roman" w:cs="Calibri"/>
              </w:rPr>
            </w:pPr>
            <w:r>
              <w:rPr>
                <w:rFonts w:eastAsia="Times New Roman" w:cs="Calibri"/>
                <w:color w:val="000000"/>
              </w:rPr>
              <w:t>T</w:t>
            </w:r>
            <w:r w:rsidRPr="00C37192">
              <w:rPr>
                <w:rFonts w:eastAsia="Times New Roman" w:cs="Calibri"/>
                <w:color w:val="000000"/>
              </w:rPr>
              <w:t>he SHPM will ensure RAC 3131 – LTSS Housing Stabilization’s end date matches the CARE Plan end date. </w:t>
            </w:r>
          </w:p>
          <w:p w14:paraId="77CF77FD" w14:textId="77777777" w:rsidR="0076776F" w:rsidRPr="00C37192" w:rsidRDefault="0076776F" w:rsidP="00482497">
            <w:pPr>
              <w:pStyle w:val="ListParagraph"/>
              <w:numPr>
                <w:ilvl w:val="0"/>
                <w:numId w:val="60"/>
              </w:numPr>
              <w:textAlignment w:val="baseline"/>
              <w:rPr>
                <w:rFonts w:eastAsia="Times New Roman" w:cs="Calibri"/>
              </w:rPr>
            </w:pPr>
            <w:r w:rsidRPr="00C37192">
              <w:rPr>
                <w:rFonts w:eastAsia="Times New Roman" w:cs="Calibri"/>
                <w:color w:val="000000"/>
              </w:rPr>
              <w:t>The SHPM will close pre-tenancy service code SA299, U1, and open tenancy service code H0044.  </w:t>
            </w:r>
          </w:p>
          <w:p w14:paraId="6D3B1467" w14:textId="77777777" w:rsidR="0076776F" w:rsidRPr="00C37192" w:rsidRDefault="0076776F" w:rsidP="00482497">
            <w:pPr>
              <w:pStyle w:val="ListParagraph"/>
              <w:numPr>
                <w:ilvl w:val="0"/>
                <w:numId w:val="60"/>
              </w:numPr>
              <w:textAlignment w:val="baseline"/>
              <w:rPr>
                <w:rFonts w:eastAsia="Times New Roman" w:cs="Calibri"/>
              </w:rPr>
            </w:pPr>
            <w:r w:rsidRPr="00C37192">
              <w:rPr>
                <w:rFonts w:eastAsia="Times New Roman" w:cs="Calibri"/>
                <w:color w:val="000000"/>
              </w:rPr>
              <w:t>It is the responsibility of the SHPM to close the authorization for SA299, U1 and open an authorization for H0044. </w:t>
            </w:r>
          </w:p>
          <w:p w14:paraId="0E8A980D" w14:textId="77777777" w:rsidR="0076776F" w:rsidRPr="00C37192" w:rsidRDefault="0076776F" w:rsidP="00482497">
            <w:pPr>
              <w:pStyle w:val="ListParagraph"/>
              <w:numPr>
                <w:ilvl w:val="0"/>
                <w:numId w:val="60"/>
              </w:numPr>
              <w:textAlignment w:val="baseline"/>
              <w:rPr>
                <w:rFonts w:eastAsia="Times New Roman" w:cs="Calibri"/>
              </w:rPr>
            </w:pPr>
            <w:r w:rsidRPr="00C37192">
              <w:rPr>
                <w:rFonts w:eastAsia="Times New Roman" w:cs="Calibri"/>
                <w:color w:val="000000"/>
              </w:rPr>
              <w:t>The SHPM will update the tenancy service code, H0044, on an annual basis. If there are any concerns around client eligibility, staff with the SHPM. </w:t>
            </w:r>
          </w:p>
          <w:p w14:paraId="75F7DC19"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35873FB0"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BD71521"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55264A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GOSH Services should only be authorized after a referral has been submitted and approved by the Supportive Housing Program Manager.</w:t>
            </w:r>
            <w:r w:rsidRPr="005704EC">
              <w:rPr>
                <w:rFonts w:eastAsia="Times New Roman" w:cs="Calibri"/>
                <w:color w:val="000000"/>
              </w:rPr>
              <w:t>  </w:t>
            </w:r>
          </w:p>
          <w:p w14:paraId="74EC80C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Once the client has moved into their own apartment: </w:t>
            </w:r>
          </w:p>
          <w:p w14:paraId="30156D52" w14:textId="77777777" w:rsidR="0076776F" w:rsidRPr="005704EC" w:rsidRDefault="0076776F" w:rsidP="00482497">
            <w:pPr>
              <w:numPr>
                <w:ilvl w:val="0"/>
                <w:numId w:val="27"/>
              </w:numPr>
              <w:ind w:left="1080" w:firstLine="0"/>
              <w:textAlignment w:val="baseline"/>
              <w:rPr>
                <w:rFonts w:eastAsia="Times New Roman" w:cs="Calibri"/>
              </w:rPr>
            </w:pPr>
            <w:r w:rsidRPr="005704EC">
              <w:rPr>
                <w:rFonts w:eastAsia="Times New Roman" w:cs="Calibri"/>
                <w:color w:val="000000"/>
              </w:rPr>
              <w:t>The SHPM will ensure RAC 3131 – LTSS Housing Stabilization’s end date matches the CARE Plan end date. </w:t>
            </w:r>
          </w:p>
          <w:p w14:paraId="410FB596" w14:textId="77777777" w:rsidR="0076776F" w:rsidRPr="005704EC" w:rsidRDefault="0076776F" w:rsidP="00482497">
            <w:pPr>
              <w:numPr>
                <w:ilvl w:val="0"/>
                <w:numId w:val="28"/>
              </w:numPr>
              <w:ind w:left="1080" w:firstLine="0"/>
              <w:textAlignment w:val="baseline"/>
              <w:rPr>
                <w:rFonts w:eastAsia="Times New Roman" w:cs="Calibri"/>
              </w:rPr>
            </w:pPr>
            <w:r w:rsidRPr="005704EC">
              <w:rPr>
                <w:rFonts w:eastAsia="Times New Roman" w:cs="Calibri"/>
                <w:color w:val="000000"/>
              </w:rPr>
              <w:t>The SHPM will close pre-tenancy service code SA299, U1, and open tenancy service code H0044. Please note, the date when the tenancy service code, H0044, is opened will vary based on the terms of the SHP’s contract: </w:t>
            </w:r>
          </w:p>
          <w:p w14:paraId="12B60A5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p w14:paraId="6CB6A28F"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4632893B"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0A3009B"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Are ETRs allowed for GOSH H0044?</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85B009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No.  </w:t>
            </w:r>
          </w:p>
        </w:tc>
      </w:tr>
      <w:tr w:rsidR="0076776F" w14:paraId="60ACF7A4"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1BC77740" w14:textId="77777777" w:rsidR="0076776F" w:rsidRDefault="0076776F" w:rsidP="00165878">
            <w:pPr>
              <w:rPr>
                <w:rFonts w:eastAsia="Times New Roman" w:cs="Calibri"/>
                <w:b/>
                <w:bCs/>
                <w:color w:val="000000" w:themeColor="text1"/>
              </w:rPr>
            </w:pPr>
            <w:r w:rsidRPr="038EDC18">
              <w:rPr>
                <w:rFonts w:eastAsia="Times New Roman" w:cs="Calibri"/>
                <w:b/>
                <w:bCs/>
                <w:color w:val="000000" w:themeColor="text1"/>
              </w:rPr>
              <w:t xml:space="preserve">What about H0044 FOR Civil Transitions program?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4E368B6B" w14:textId="77777777" w:rsidR="0076776F" w:rsidRPr="00882058" w:rsidRDefault="0076776F" w:rsidP="00482497">
            <w:pPr>
              <w:pStyle w:val="ListParagraph"/>
              <w:numPr>
                <w:ilvl w:val="0"/>
                <w:numId w:val="61"/>
              </w:numPr>
              <w:rPr>
                <w:rFonts w:eastAsia="Calibri" w:cs="Calibri"/>
              </w:rPr>
            </w:pPr>
            <w:r w:rsidRPr="00882058">
              <w:rPr>
                <w:rFonts w:eastAsia="Calibri" w:cs="Calibri"/>
              </w:rPr>
              <w:t>H0044 should not be used for a client only eligible for the Civil Transition Program.</w:t>
            </w:r>
          </w:p>
          <w:p w14:paraId="1D8F786A" w14:textId="77777777" w:rsidR="0076776F" w:rsidRPr="00882058" w:rsidRDefault="0076776F" w:rsidP="00482497">
            <w:pPr>
              <w:pStyle w:val="ListParagraph"/>
              <w:numPr>
                <w:ilvl w:val="0"/>
                <w:numId w:val="61"/>
              </w:numPr>
              <w:rPr>
                <w:rFonts w:eastAsia="Calibri" w:cs="Calibri"/>
              </w:rPr>
            </w:pPr>
            <w:r w:rsidRPr="00882058">
              <w:rPr>
                <w:rFonts w:eastAsia="Calibri" w:cs="Calibri"/>
              </w:rPr>
              <w:t>If a Supportive Housing client who was originally Civil Transition Program client ended up eligible for LTSS and secures housing use Reason Code “5440 FEFE”, which stands for 5440 Functionally Eligible Financially Eligible.</w:t>
            </w:r>
          </w:p>
          <w:p w14:paraId="240B4D9B" w14:textId="77777777" w:rsidR="0076776F" w:rsidRDefault="0076776F" w:rsidP="00165878">
            <w:pPr>
              <w:rPr>
                <w:rFonts w:eastAsia="Times New Roman" w:cs="Calibri"/>
              </w:rPr>
            </w:pPr>
          </w:p>
        </w:tc>
      </w:tr>
    </w:tbl>
    <w:p w14:paraId="66A54197" w14:textId="77777777" w:rsidR="0076776F" w:rsidRPr="005704EC" w:rsidRDefault="0076776F" w:rsidP="0076776F">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6CD23716" w14:textId="77777777" w:rsidR="0076776F" w:rsidRPr="005704EC" w:rsidRDefault="0076776F" w:rsidP="0076776F">
      <w:pPr>
        <w:textAlignment w:val="baseline"/>
        <w:rPr>
          <w:rFonts w:ascii="Segoe UI" w:eastAsia="Times New Roman" w:hAnsi="Segoe UI" w:cs="Segoe UI"/>
          <w:sz w:val="18"/>
          <w:szCs w:val="18"/>
        </w:rPr>
      </w:pPr>
      <w:r w:rsidRPr="005704EC">
        <w:rPr>
          <w:rFonts w:eastAsia="Times New Roman" w:cs="Calibri"/>
          <w:color w:val="1F3763"/>
          <w:sz w:val="26"/>
          <w:szCs w:val="26"/>
        </w:rPr>
        <w:t> </w:t>
      </w:r>
    </w:p>
    <w:p w14:paraId="57984326" w14:textId="77777777" w:rsidR="0076776F" w:rsidRDefault="0076776F" w:rsidP="0076776F">
      <w:pPr>
        <w:textAlignment w:val="baseline"/>
        <w:rPr>
          <w:rFonts w:eastAsia="Times New Roman" w:cs="Calibri"/>
          <w:color w:val="1F3763"/>
          <w:sz w:val="26"/>
          <w:szCs w:val="26"/>
        </w:rPr>
      </w:pPr>
      <w:r w:rsidRPr="005704EC">
        <w:rPr>
          <w:rFonts w:eastAsia="Times New Roman" w:cs="Calibri"/>
          <w:b/>
          <w:bCs/>
          <w:color w:val="1F3763"/>
          <w:sz w:val="26"/>
          <w:szCs w:val="26"/>
          <w:u w:val="single"/>
        </w:rPr>
        <w:t>Motel Interim Stay for Transitions (MIST) SA294u2</w:t>
      </w:r>
      <w:r w:rsidRPr="005704EC">
        <w:rPr>
          <w:rFonts w:eastAsia="Times New Roman" w:cs="Calibri"/>
          <w:color w:val="1F3763"/>
          <w:sz w:val="26"/>
          <w:szCs w:val="26"/>
        </w:rPr>
        <w:t> </w:t>
      </w:r>
    </w:p>
    <w:p w14:paraId="0754E1E6" w14:textId="77777777" w:rsidR="0076776F" w:rsidRPr="005704EC" w:rsidRDefault="0076776F" w:rsidP="0076776F">
      <w:pPr>
        <w:textAlignment w:val="baseline"/>
        <w:rPr>
          <w:rFonts w:ascii="Segoe UI" w:eastAsia="Times New Roman" w:hAnsi="Segoe UI" w:cs="Segoe UI"/>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50"/>
      </w:tblGrid>
      <w:tr w:rsidR="0076776F" w:rsidRPr="005704EC" w14:paraId="46292E85" w14:textId="77777777" w:rsidTr="00165878">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E6AE6E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Motel Interim Stay for Transitions (MIST):</w:t>
            </w:r>
            <w:r w:rsidRPr="005704EC">
              <w:rPr>
                <w:rFonts w:eastAsia="Times New Roman" w:cs="Calibri"/>
                <w:color w:val="000000"/>
              </w:rPr>
              <w:t xml:space="preserve"> is a service to pay for a short-term motel/hotel stay offered to minimize the number of</w:t>
            </w:r>
            <w:r w:rsidRPr="005704EC">
              <w:rPr>
                <w:rFonts w:eastAsia="Times New Roman" w:cs="Calibri"/>
                <w:color w:val="D13438"/>
                <w:u w:val="single"/>
              </w:rPr>
              <w:t xml:space="preserve"> </w:t>
            </w:r>
            <w:r w:rsidRPr="005704EC">
              <w:rPr>
                <w:rFonts w:eastAsia="Times New Roman" w:cs="Calibri"/>
                <w:color w:val="000000"/>
              </w:rPr>
              <w:t>clients who discharge to and/or experience episodes of homelessness. MIST aims to minimize the time it takes to get vital LTSS in place and increase the client’s chances of ending up on services in their own home. The service is authorized for up to a 6-month period at a time </w:t>
            </w:r>
            <w:r w:rsidRPr="005704EC">
              <w:rPr>
                <w:rFonts w:eastAsia="Times New Roman" w:cs="Calibri"/>
              </w:rPr>
              <w:t>  </w:t>
            </w:r>
          </w:p>
        </w:tc>
      </w:tr>
      <w:tr w:rsidR="0076776F" w:rsidRPr="005704EC" w14:paraId="46AB3D31" w14:textId="77777777" w:rsidTr="00165878">
        <w:trPr>
          <w:trHeight w:val="39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4EA6ECC"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Who is eligible for state MIST?</w:t>
            </w:r>
            <w:r w:rsidRPr="005704EC">
              <w:rPr>
                <w:rFonts w:eastAsia="Times New Roman" w:cs="Calibri"/>
                <w:color w:val="000000"/>
              </w:rPr>
              <w:t> </w:t>
            </w:r>
          </w:p>
        </w:tc>
        <w:tc>
          <w:tcPr>
            <w:tcW w:w="7050" w:type="dxa"/>
            <w:tcBorders>
              <w:top w:val="nil"/>
              <w:left w:val="single" w:sz="6" w:space="0" w:color="auto"/>
              <w:bottom w:val="single" w:sz="6" w:space="0" w:color="auto"/>
              <w:right w:val="single" w:sz="6" w:space="0" w:color="auto"/>
            </w:tcBorders>
            <w:shd w:val="clear" w:color="auto" w:fill="auto"/>
            <w:hideMark/>
          </w:tcPr>
          <w:p w14:paraId="20A950B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HCS/AAA clients who are receiving Medicaid long-term services who have one of the following qualifications: </w:t>
            </w:r>
          </w:p>
          <w:p w14:paraId="1A8A56B2" w14:textId="32823740" w:rsidR="0076776F" w:rsidRPr="00D70B12" w:rsidRDefault="00DA0079" w:rsidP="00482497">
            <w:pPr>
              <w:pStyle w:val="ListParagraph"/>
              <w:numPr>
                <w:ilvl w:val="0"/>
                <w:numId w:val="62"/>
              </w:numPr>
              <w:textAlignment w:val="baseline"/>
              <w:rPr>
                <w:rFonts w:ascii="Times New Roman" w:eastAsia="Times New Roman" w:hAnsi="Times New Roman"/>
                <w:sz w:val="24"/>
                <w:szCs w:val="24"/>
              </w:rPr>
            </w:pPr>
            <w:r>
              <w:rPr>
                <w:rFonts w:eastAsia="Times New Roman" w:cs="Calibri"/>
                <w:b/>
                <w:bCs/>
                <w:color w:val="000000"/>
              </w:rPr>
              <w:t>HCS</w:t>
            </w:r>
            <w:r w:rsidR="0076776F" w:rsidRPr="00D70B12">
              <w:rPr>
                <w:rFonts w:eastAsia="Times New Roman" w:cs="Calibri"/>
                <w:b/>
                <w:bCs/>
                <w:color w:val="000000"/>
              </w:rPr>
              <w:t xml:space="preserve"> Subsidy (Bridge &amp; Acute Care Hospital)</w:t>
            </w:r>
            <w:r w:rsidR="0076776F" w:rsidRPr="00D70B12">
              <w:rPr>
                <w:rFonts w:eastAsia="Times New Roman" w:cs="Calibri"/>
                <w:color w:val="000000"/>
              </w:rPr>
              <w:t> </w:t>
            </w:r>
          </w:p>
          <w:p w14:paraId="482CB8D0" w14:textId="488E5755" w:rsidR="0076776F" w:rsidRPr="008F4951" w:rsidRDefault="0076776F" w:rsidP="00482497">
            <w:pPr>
              <w:pStyle w:val="ListParagraph"/>
              <w:numPr>
                <w:ilvl w:val="0"/>
                <w:numId w:val="30"/>
              </w:numPr>
              <w:textAlignment w:val="baseline"/>
              <w:rPr>
                <w:rFonts w:eastAsia="Times New Roman" w:cs="Calibri"/>
              </w:rPr>
            </w:pPr>
            <w:r w:rsidRPr="000950F6">
              <w:rPr>
                <w:rFonts w:eastAsia="Times New Roman" w:cs="Calibri"/>
                <w:color w:val="000000"/>
              </w:rPr>
              <w:t xml:space="preserve">    </w:t>
            </w:r>
            <w:r w:rsidRPr="008F4951">
              <w:rPr>
                <w:rFonts w:eastAsia="Times New Roman" w:cs="Calibri"/>
                <w:color w:val="000000"/>
              </w:rPr>
              <w:t xml:space="preserve">Bridge Subsidy: </w:t>
            </w:r>
            <w:r w:rsidR="00DA0079">
              <w:rPr>
                <w:rFonts w:eastAsia="Times New Roman" w:cs="Calibri"/>
                <w:color w:val="000000"/>
              </w:rPr>
              <w:t>HCS</w:t>
            </w:r>
            <w:r w:rsidRPr="008F4951">
              <w:rPr>
                <w:rFonts w:eastAsia="Times New Roman" w:cs="Calibri"/>
                <w:color w:val="000000"/>
              </w:rPr>
              <w:t xml:space="preserve"> clients who have a Bridge voucher issued and are working with an authorized contracted provider on an independent housing search. </w:t>
            </w:r>
          </w:p>
          <w:p w14:paraId="76BAEEB5" w14:textId="17B943DA" w:rsidR="0076776F" w:rsidRPr="008F4951" w:rsidRDefault="0076776F" w:rsidP="00482497">
            <w:pPr>
              <w:pStyle w:val="ListParagraph"/>
              <w:numPr>
                <w:ilvl w:val="0"/>
                <w:numId w:val="30"/>
              </w:numPr>
              <w:textAlignment w:val="baseline"/>
              <w:rPr>
                <w:rFonts w:eastAsia="Times New Roman" w:cs="Calibri"/>
              </w:rPr>
            </w:pPr>
            <w:r w:rsidRPr="008F4951">
              <w:rPr>
                <w:rFonts w:eastAsia="Times New Roman" w:cs="Calibri"/>
                <w:color w:val="000000"/>
              </w:rPr>
              <w:t>Acute Hospital Care (ACH) Subsidy:</w:t>
            </w:r>
            <w:r w:rsidRPr="008F4951">
              <w:rPr>
                <w:rFonts w:eastAsia="Times New Roman" w:cs="Calibri"/>
                <w:b/>
                <w:bCs/>
                <w:color w:val="000000"/>
              </w:rPr>
              <w:t xml:space="preserve"> </w:t>
            </w:r>
            <w:r w:rsidR="00DA0079">
              <w:rPr>
                <w:rFonts w:eastAsia="Times New Roman" w:cs="Calibri"/>
                <w:color w:val="000000"/>
              </w:rPr>
              <w:t>HCS</w:t>
            </w:r>
            <w:r w:rsidRPr="008F4951">
              <w:rPr>
                <w:rFonts w:eastAsia="Times New Roman" w:cs="Calibri"/>
                <w:color w:val="000000"/>
              </w:rPr>
              <w:t xml:space="preserve"> clients transitioning from an Acute Care Hospital (ACH) setting</w:t>
            </w:r>
            <w:r w:rsidRPr="008F4951">
              <w:rPr>
                <w:rFonts w:eastAsia="Times New Roman" w:cs="Calibri"/>
                <w:strike/>
                <w:color w:val="0078D4"/>
              </w:rPr>
              <w:t>,</w:t>
            </w:r>
            <w:r w:rsidRPr="008F4951">
              <w:rPr>
                <w:rFonts w:eastAsia="Times New Roman" w:cs="Calibri"/>
                <w:color w:val="000000"/>
              </w:rPr>
              <w:t xml:space="preserve"> when housing is a barrier. </w:t>
            </w:r>
          </w:p>
          <w:p w14:paraId="7C648C36" w14:textId="396CD238" w:rsidR="0076776F" w:rsidRPr="005322B0" w:rsidRDefault="0076776F" w:rsidP="00482497">
            <w:pPr>
              <w:pStyle w:val="ListParagraph"/>
              <w:numPr>
                <w:ilvl w:val="0"/>
                <w:numId w:val="62"/>
              </w:numPr>
              <w:textAlignment w:val="baseline"/>
              <w:rPr>
                <w:rFonts w:eastAsia="Times New Roman" w:cs="Calibri"/>
              </w:rPr>
            </w:pPr>
            <w:r w:rsidRPr="005322B0">
              <w:rPr>
                <w:rFonts w:eastAsia="Times New Roman" w:cs="Calibri"/>
                <w:b/>
                <w:bCs/>
                <w:color w:val="000000"/>
              </w:rPr>
              <w:t>GOSH Program:</w:t>
            </w:r>
            <w:r w:rsidRPr="005322B0">
              <w:rPr>
                <w:rFonts w:eastAsia="Times New Roman" w:cs="Calibri"/>
                <w:color w:val="000000"/>
              </w:rPr>
              <w:t xml:space="preserve">  </w:t>
            </w:r>
            <w:r w:rsidR="00DA0079">
              <w:rPr>
                <w:rFonts w:eastAsia="Times New Roman" w:cs="Calibri"/>
                <w:color w:val="000000"/>
              </w:rPr>
              <w:t>HCS</w:t>
            </w:r>
            <w:r w:rsidRPr="005322B0">
              <w:rPr>
                <w:rFonts w:eastAsia="Times New Roman" w:cs="Calibri"/>
                <w:color w:val="000000"/>
              </w:rPr>
              <w:t xml:space="preserve"> clients who are enrolled in the Governor’s Opportunity for Supportive Housing (GOSH) and are at risk of or experiencing homelessness.  </w:t>
            </w:r>
          </w:p>
          <w:p w14:paraId="3863FA90" w14:textId="77777777" w:rsidR="0076776F" w:rsidRPr="00D70B12" w:rsidRDefault="0076776F" w:rsidP="00482497">
            <w:pPr>
              <w:pStyle w:val="ListParagraph"/>
              <w:numPr>
                <w:ilvl w:val="0"/>
                <w:numId w:val="62"/>
              </w:numPr>
              <w:textAlignment w:val="baseline"/>
              <w:rPr>
                <w:rFonts w:eastAsia="Times New Roman" w:cs="Calibri"/>
              </w:rPr>
            </w:pPr>
            <w:r w:rsidRPr="00D70B12">
              <w:rPr>
                <w:rFonts w:eastAsia="Times New Roman" w:cs="Calibri"/>
                <w:b/>
                <w:bCs/>
                <w:color w:val="000000"/>
              </w:rPr>
              <w:t>Other Housing Resource: </w:t>
            </w:r>
            <w:r w:rsidRPr="00D70B12">
              <w:rPr>
                <w:rFonts w:eastAsia="Times New Roman" w:cs="Calibri"/>
                <w:color w:val="000000"/>
              </w:rPr>
              <w:t> </w:t>
            </w:r>
          </w:p>
          <w:p w14:paraId="6E904565" w14:textId="1EC987E3" w:rsidR="0076776F" w:rsidRPr="00D70B12" w:rsidRDefault="00DA0079" w:rsidP="00482497">
            <w:pPr>
              <w:pStyle w:val="ListParagraph"/>
              <w:numPr>
                <w:ilvl w:val="0"/>
                <w:numId w:val="63"/>
              </w:numPr>
              <w:textAlignment w:val="baseline"/>
              <w:rPr>
                <w:rFonts w:eastAsia="Times New Roman" w:cs="Calibri"/>
              </w:rPr>
            </w:pPr>
            <w:r>
              <w:rPr>
                <w:rFonts w:eastAsia="Times New Roman" w:cs="Calibri"/>
                <w:color w:val="000000"/>
              </w:rPr>
              <w:t>HCS</w:t>
            </w:r>
            <w:r w:rsidR="0076776F" w:rsidRPr="00D70B12">
              <w:rPr>
                <w:rFonts w:eastAsia="Times New Roman" w:cs="Calibri"/>
                <w:color w:val="000000"/>
              </w:rPr>
              <w:t xml:space="preserve"> clients who will be living independently and currently have a resource from a housing agency or program. Examples might include Mainstream, NED, Housing Choice, Apple Health &amp; Homes, HEN, HOPWA, VA, etc.  </w:t>
            </w:r>
          </w:p>
          <w:p w14:paraId="2FC320CA" w14:textId="346EC544" w:rsidR="0076776F" w:rsidRPr="00D70B12" w:rsidRDefault="00DA0079" w:rsidP="00482497">
            <w:pPr>
              <w:pStyle w:val="ListParagraph"/>
              <w:numPr>
                <w:ilvl w:val="0"/>
                <w:numId w:val="63"/>
              </w:numPr>
              <w:textAlignment w:val="baseline"/>
              <w:rPr>
                <w:rFonts w:eastAsia="Times New Roman" w:cs="Calibri"/>
              </w:rPr>
            </w:pPr>
            <w:r>
              <w:rPr>
                <w:rFonts w:eastAsia="Times New Roman" w:cs="Calibri"/>
                <w:color w:val="000000"/>
              </w:rPr>
              <w:t>HCS</w:t>
            </w:r>
            <w:r w:rsidR="0076776F" w:rsidRPr="00D70B12">
              <w:rPr>
                <w:rFonts w:eastAsia="Times New Roman" w:cs="Calibri"/>
                <w:color w:val="000000"/>
              </w:rPr>
              <w:t xml:space="preserve"> clients who have been approved for a project-based resource </w:t>
            </w:r>
            <w:r w:rsidR="0076776F" w:rsidRPr="00D70B12">
              <w:rPr>
                <w:rFonts w:eastAsia="Times New Roman" w:cs="Calibri"/>
                <w:color w:val="000000"/>
                <w:u w:val="single"/>
              </w:rPr>
              <w:t>and</w:t>
            </w:r>
            <w:r w:rsidR="0076776F" w:rsidRPr="00D70B12">
              <w:rPr>
                <w:rFonts w:eastAsia="Times New Roman" w:cs="Calibri"/>
                <w:color w:val="000000"/>
              </w:rPr>
              <w:t xml:space="preserve"> have a move-in-date. Examples might include Tax Credit units, 811 units, or Permanent Supportive Housing Unit from homeless service agency. </w:t>
            </w:r>
          </w:p>
          <w:p w14:paraId="6BCDAAD7" w14:textId="18928537" w:rsidR="0076776F" w:rsidRPr="00D70B12" w:rsidRDefault="0076776F" w:rsidP="00482497">
            <w:pPr>
              <w:pStyle w:val="ListParagraph"/>
              <w:numPr>
                <w:ilvl w:val="0"/>
                <w:numId w:val="62"/>
              </w:numPr>
              <w:textAlignment w:val="baseline"/>
              <w:rPr>
                <w:rFonts w:eastAsia="Times New Roman" w:cs="Calibri"/>
                <w:color w:val="000000"/>
              </w:rPr>
            </w:pPr>
            <w:r w:rsidRPr="00D70B12">
              <w:rPr>
                <w:rFonts w:eastAsia="Times New Roman" w:cs="Calibri"/>
                <w:b/>
                <w:bCs/>
                <w:color w:val="000000"/>
              </w:rPr>
              <w:t>In-Home Short-Term Displacement:</w:t>
            </w:r>
            <w:r w:rsidRPr="00D70B12">
              <w:rPr>
                <w:rFonts w:eastAsia="Times New Roman" w:cs="Calibri"/>
                <w:color w:val="000000"/>
              </w:rPr>
              <w:t xml:space="preserve"> </w:t>
            </w:r>
            <w:r w:rsidR="00DA0079">
              <w:rPr>
                <w:rFonts w:eastAsia="Times New Roman" w:cs="Calibri"/>
                <w:color w:val="000000"/>
              </w:rPr>
              <w:t>HCS</w:t>
            </w:r>
            <w:r w:rsidRPr="00D70B12">
              <w:rPr>
                <w:rFonts w:eastAsia="Times New Roman" w:cs="Calibri"/>
                <w:color w:val="000000"/>
              </w:rPr>
              <w:t xml:space="preserve"> clients who have their own home </w:t>
            </w:r>
            <w:r w:rsidRPr="00D70B12">
              <w:rPr>
                <w:rFonts w:eastAsia="Times New Roman" w:cs="Calibri"/>
                <w:b/>
                <w:bCs/>
                <w:color w:val="000000"/>
                <w:u w:val="single"/>
              </w:rPr>
              <w:t>and</w:t>
            </w:r>
            <w:r w:rsidRPr="00D70B12">
              <w:rPr>
                <w:rFonts w:eastAsia="Times New Roman" w:cs="Calibri"/>
                <w:b/>
                <w:bCs/>
                <w:color w:val="000000"/>
              </w:rPr>
              <w:t xml:space="preserve"> </w:t>
            </w:r>
            <w:r w:rsidRPr="00D70B12">
              <w:rPr>
                <w:rFonts w:eastAsia="Times New Roman" w:cs="Calibri"/>
                <w:color w:val="000000"/>
              </w:rPr>
              <w:t xml:space="preserve">a short-term situation that requires them to temporarily vacate. Ex: Pest control or eradication, fire, or flooding. </w:t>
            </w:r>
          </w:p>
          <w:p w14:paraId="4C1FE28E" w14:textId="480D5BB5" w:rsidR="0076776F" w:rsidRPr="00D70B12" w:rsidRDefault="0076776F" w:rsidP="00482497">
            <w:pPr>
              <w:pStyle w:val="ListParagraph"/>
              <w:numPr>
                <w:ilvl w:val="0"/>
                <w:numId w:val="62"/>
              </w:numPr>
              <w:textAlignment w:val="baseline"/>
              <w:rPr>
                <w:rFonts w:eastAsia="Times New Roman" w:cs="Calibri"/>
              </w:rPr>
            </w:pPr>
            <w:r w:rsidRPr="00D70B12">
              <w:rPr>
                <w:rFonts w:eastAsia="Times New Roman" w:cs="Calibri"/>
                <w:b/>
                <w:bCs/>
                <w:color w:val="000000"/>
              </w:rPr>
              <w:t xml:space="preserve">Experiencing Homelessness: </w:t>
            </w:r>
            <w:r w:rsidR="00DA0079">
              <w:rPr>
                <w:rFonts w:eastAsia="Times New Roman" w:cs="Calibri"/>
                <w:color w:val="000000"/>
              </w:rPr>
              <w:t>HCS</w:t>
            </w:r>
            <w:r w:rsidRPr="00D70B12">
              <w:rPr>
                <w:rFonts w:eastAsia="Times New Roman" w:cs="Calibri"/>
                <w:color w:val="000000"/>
              </w:rPr>
              <w:t xml:space="preserve"> clients experiencing homelessness. Ex: staying in a car, park, abandoned building, tent, shelter, or couch surfing. </w:t>
            </w:r>
          </w:p>
          <w:p w14:paraId="7E434384"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 </w:t>
            </w:r>
          </w:p>
          <w:p w14:paraId="7582084D"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78D4"/>
              </w:rPr>
              <w:t> </w:t>
            </w:r>
          </w:p>
          <w:p w14:paraId="18855ACD"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p w14:paraId="4EF9227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6E580B92"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257491C"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covered under MIST 294u2?</w:t>
            </w:r>
            <w:r w:rsidRPr="005704EC">
              <w:rPr>
                <w:rFonts w:eastAsia="Times New Roman" w:cs="Calibri"/>
                <w:color w:val="000000"/>
              </w:rPr>
              <w:t> </w:t>
            </w:r>
          </w:p>
          <w:p w14:paraId="599C7583"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62550139"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721CD15A"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56986E3E"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rPr>
              <w:t> </w:t>
            </w:r>
            <w:r w:rsidRPr="005704EC">
              <w:rPr>
                <w:rFonts w:eastAsia="Times New Roman" w:cs="Calibri"/>
              </w:rPr>
              <w:t> </w:t>
            </w:r>
          </w:p>
          <w:p w14:paraId="30CA26CD"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63F5DFD" w14:textId="43840898" w:rsidR="0076776F" w:rsidRPr="005322B0" w:rsidRDefault="0076776F" w:rsidP="00482497">
            <w:pPr>
              <w:pStyle w:val="ListParagraph"/>
              <w:numPr>
                <w:ilvl w:val="0"/>
                <w:numId w:val="64"/>
              </w:numPr>
              <w:textAlignment w:val="baseline"/>
              <w:rPr>
                <w:rFonts w:ascii="Times New Roman" w:eastAsia="Times New Roman" w:hAnsi="Times New Roman"/>
                <w:sz w:val="24"/>
                <w:szCs w:val="24"/>
              </w:rPr>
            </w:pPr>
            <w:r w:rsidRPr="005322B0">
              <w:rPr>
                <w:rFonts w:eastAsia="Times New Roman" w:cs="Calibri"/>
              </w:rPr>
              <w:t xml:space="preserve">Payment for up to 6-month period for a Medicaid </w:t>
            </w:r>
            <w:r w:rsidR="00DA0079">
              <w:rPr>
                <w:rFonts w:eastAsia="Times New Roman" w:cs="Calibri"/>
              </w:rPr>
              <w:t>HCS</w:t>
            </w:r>
            <w:r w:rsidRPr="005322B0">
              <w:rPr>
                <w:rFonts w:eastAsia="Times New Roman" w:cs="Calibri"/>
              </w:rPr>
              <w:t xml:space="preserve"> client to stay at a motel/hotel. </w:t>
            </w:r>
          </w:p>
          <w:p w14:paraId="580592BE" w14:textId="77777777" w:rsidR="0076776F" w:rsidRPr="005322B0" w:rsidRDefault="0076776F" w:rsidP="00482497">
            <w:pPr>
              <w:pStyle w:val="ListParagraph"/>
              <w:numPr>
                <w:ilvl w:val="0"/>
                <w:numId w:val="64"/>
              </w:numPr>
              <w:textAlignment w:val="baseline"/>
              <w:rPr>
                <w:rFonts w:eastAsia="Times New Roman" w:cs="Calibri"/>
              </w:rPr>
            </w:pPr>
            <w:r w:rsidRPr="005322B0">
              <w:rPr>
                <w:rFonts w:eastAsia="Times New Roman" w:cs="Calibri"/>
              </w:rPr>
              <w:t>Deposits  </w:t>
            </w:r>
          </w:p>
          <w:p w14:paraId="68DB6913" w14:textId="77777777" w:rsidR="0076776F" w:rsidRPr="005322B0" w:rsidRDefault="0076776F" w:rsidP="00482497">
            <w:pPr>
              <w:pStyle w:val="ListParagraph"/>
              <w:numPr>
                <w:ilvl w:val="0"/>
                <w:numId w:val="64"/>
              </w:numPr>
              <w:textAlignment w:val="baseline"/>
              <w:rPr>
                <w:rFonts w:eastAsia="Times New Roman" w:cs="Calibri"/>
              </w:rPr>
            </w:pPr>
            <w:r w:rsidRPr="005322B0">
              <w:rPr>
                <w:rFonts w:eastAsia="Times New Roman" w:cs="Calibri"/>
              </w:rPr>
              <w:t>Damages- (Requires HQ Approval. Please contact the Supportive Housing Program Manager)</w:t>
            </w:r>
          </w:p>
          <w:p w14:paraId="445AE6E0"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4C006D0B"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2C0C4F8"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not covered under MIST 294u2?</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8512B57" w14:textId="77777777" w:rsidR="0076776F" w:rsidRPr="00D060D9" w:rsidRDefault="0076776F" w:rsidP="00482497">
            <w:pPr>
              <w:pStyle w:val="ListParagraph"/>
              <w:numPr>
                <w:ilvl w:val="0"/>
                <w:numId w:val="65"/>
              </w:numPr>
              <w:textAlignment w:val="baseline"/>
              <w:rPr>
                <w:rFonts w:eastAsia="Times New Roman" w:cs="Calibri"/>
              </w:rPr>
            </w:pPr>
            <w:r w:rsidRPr="00D060D9">
              <w:rPr>
                <w:rFonts w:eastAsia="Times New Roman" w:cs="Calibri"/>
              </w:rPr>
              <w:t>Monthly payment that exceeds $4,000. </w:t>
            </w:r>
          </w:p>
          <w:p w14:paraId="5CF8B339"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34024360"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76428F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How much can I spend?</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8839F9B" w14:textId="77777777" w:rsidR="0076776F" w:rsidRPr="00D060D9" w:rsidRDefault="0076776F" w:rsidP="00482497">
            <w:pPr>
              <w:pStyle w:val="ListParagraph"/>
              <w:numPr>
                <w:ilvl w:val="0"/>
                <w:numId w:val="66"/>
              </w:numPr>
              <w:textAlignment w:val="baseline"/>
              <w:rPr>
                <w:rFonts w:ascii="Times New Roman" w:eastAsia="Times New Roman" w:hAnsi="Times New Roman"/>
                <w:sz w:val="24"/>
                <w:szCs w:val="24"/>
              </w:rPr>
            </w:pPr>
            <w:r w:rsidRPr="00D060D9">
              <w:rPr>
                <w:rFonts w:eastAsia="Times New Roman" w:cs="Calibri"/>
              </w:rPr>
              <w:t>Up to $4,000 per month for a total of six months. </w:t>
            </w:r>
          </w:p>
          <w:p w14:paraId="1C8EF964"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0CAC7F3C"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5DF8FBE"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Do I need to use a contracted provider?</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7C9A4C01" w14:textId="77777777" w:rsidR="0076776F" w:rsidRPr="00D060D9" w:rsidRDefault="0076776F" w:rsidP="00165878">
            <w:pPr>
              <w:textAlignment w:val="baseline"/>
              <w:rPr>
                <w:rFonts w:ascii="Times New Roman" w:eastAsia="Times New Roman" w:hAnsi="Times New Roman"/>
                <w:b/>
                <w:bCs/>
                <w:sz w:val="24"/>
                <w:szCs w:val="24"/>
              </w:rPr>
            </w:pPr>
            <w:r w:rsidRPr="00D060D9">
              <w:rPr>
                <w:rFonts w:eastAsia="Times New Roman" w:cs="Calibri"/>
                <w:b/>
                <w:bCs/>
              </w:rPr>
              <w:t>Yes.  </w:t>
            </w:r>
          </w:p>
          <w:p w14:paraId="4662B65A" w14:textId="77777777" w:rsidR="0076776F" w:rsidRPr="00D060D9" w:rsidRDefault="0076776F" w:rsidP="00482497">
            <w:pPr>
              <w:pStyle w:val="ListParagraph"/>
              <w:numPr>
                <w:ilvl w:val="0"/>
                <w:numId w:val="67"/>
              </w:numPr>
              <w:textAlignment w:val="baseline"/>
              <w:rPr>
                <w:rFonts w:eastAsia="Times New Roman" w:cs="Calibri"/>
              </w:rPr>
            </w:pPr>
            <w:r w:rsidRPr="00D060D9">
              <w:rPr>
                <w:rFonts w:eastAsia="Times New Roman" w:cs="Calibri"/>
                <w:color w:val="000000"/>
              </w:rPr>
              <w:t xml:space="preserve">The HCS/AAA CM will need to coordinate with the Contracted Provider and notify them that the client has been authorized for Motel Interim </w:t>
            </w:r>
            <w:r w:rsidRPr="00D060D9">
              <w:rPr>
                <w:rFonts w:eastAsia="Times New Roman" w:cs="Calibri"/>
              </w:rPr>
              <w:t>Stay</w:t>
            </w:r>
            <w:r w:rsidRPr="00D060D9">
              <w:rPr>
                <w:rFonts w:eastAsia="Times New Roman" w:cs="Calibri"/>
                <w:color w:val="000000"/>
              </w:rPr>
              <w:t xml:space="preserve"> for Transitions for a period of up to 6 months. </w:t>
            </w:r>
          </w:p>
          <w:p w14:paraId="53FA7B6D" w14:textId="77777777" w:rsidR="0076776F" w:rsidRPr="00D060D9" w:rsidRDefault="0076776F" w:rsidP="00482497">
            <w:pPr>
              <w:pStyle w:val="ListParagraph"/>
              <w:numPr>
                <w:ilvl w:val="0"/>
                <w:numId w:val="67"/>
              </w:numPr>
              <w:textAlignment w:val="baseline"/>
              <w:rPr>
                <w:rFonts w:eastAsia="Times New Roman" w:cs="Calibri"/>
              </w:rPr>
            </w:pPr>
            <w:r w:rsidRPr="00D060D9">
              <w:rPr>
                <w:rFonts w:eastAsia="Times New Roman" w:cs="Calibri"/>
                <w:color w:val="000000"/>
              </w:rPr>
              <w:t>The Contracted Provider should be authorized for the duration of the MIST authorization period. </w:t>
            </w:r>
          </w:p>
          <w:p w14:paraId="4B5DF18B" w14:textId="77777777" w:rsidR="0076776F" w:rsidRPr="00D060D9" w:rsidRDefault="0076776F" w:rsidP="00482497">
            <w:pPr>
              <w:pStyle w:val="ListParagraph"/>
              <w:numPr>
                <w:ilvl w:val="0"/>
                <w:numId w:val="67"/>
              </w:numPr>
              <w:textAlignment w:val="baseline"/>
              <w:rPr>
                <w:rFonts w:eastAsia="Times New Roman" w:cs="Calibri"/>
              </w:rPr>
            </w:pPr>
            <w:r w:rsidRPr="00D060D9">
              <w:rPr>
                <w:rFonts w:eastAsia="Times New Roman" w:cs="Calibri"/>
                <w:color w:val="000000"/>
              </w:rPr>
              <w:t>The Contracted Provider should make periodic visits to the client to provide support and assist in a housing search, as needed. </w:t>
            </w:r>
          </w:p>
          <w:p w14:paraId="6E083F61"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 </w:t>
            </w:r>
          </w:p>
          <w:p w14:paraId="4D745CEE"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i/>
                <w:iCs/>
                <w:color w:val="000000"/>
              </w:rPr>
              <w:t>This might change if SHA takes this on...</w:t>
            </w:r>
            <w:r w:rsidRPr="005704EC">
              <w:rPr>
                <w:rFonts w:eastAsia="Times New Roman" w:cs="Calibri"/>
                <w:color w:val="000000"/>
              </w:rPr>
              <w:t> </w:t>
            </w:r>
            <w:r w:rsidRPr="005704EC">
              <w:rPr>
                <w:rFonts w:eastAsia="Times New Roman" w:cs="Calibri"/>
              </w:rPr>
              <w:t>  </w:t>
            </w:r>
          </w:p>
          <w:p w14:paraId="041DF77F" w14:textId="77777777" w:rsidR="0076776F" w:rsidRPr="005704EC" w:rsidRDefault="0076776F" w:rsidP="00165878">
            <w:pPr>
              <w:ind w:left="675"/>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0EF33F16"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099C7D5"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How do I authorize state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6942892" w14:textId="77777777" w:rsidR="0076776F" w:rsidRPr="00D060D9" w:rsidRDefault="0076776F" w:rsidP="00482497">
            <w:pPr>
              <w:pStyle w:val="ListParagraph"/>
              <w:numPr>
                <w:ilvl w:val="0"/>
                <w:numId w:val="68"/>
              </w:numPr>
              <w:textAlignment w:val="baseline"/>
              <w:rPr>
                <w:rFonts w:eastAsia="Times New Roman" w:cs="Calibri"/>
              </w:rPr>
            </w:pPr>
            <w:r w:rsidRPr="00D060D9">
              <w:rPr>
                <w:rFonts w:eastAsia="Times New Roman" w:cs="Calibri"/>
                <w:color w:val="000000"/>
              </w:rPr>
              <w:t>Upon receiving approval for MIST, the HCS/AAA CM should open RAC 3131. </w:t>
            </w:r>
          </w:p>
          <w:p w14:paraId="6CE53BFB" w14:textId="77777777" w:rsidR="0076776F" w:rsidRPr="00D060D9" w:rsidRDefault="0076776F" w:rsidP="00482497">
            <w:pPr>
              <w:pStyle w:val="ListParagraph"/>
              <w:numPr>
                <w:ilvl w:val="0"/>
                <w:numId w:val="68"/>
              </w:numPr>
              <w:textAlignment w:val="baseline"/>
              <w:rPr>
                <w:rFonts w:eastAsia="Times New Roman" w:cs="Calibri"/>
              </w:rPr>
            </w:pPr>
            <w:r w:rsidRPr="00D060D9">
              <w:rPr>
                <w:rFonts w:eastAsia="Times New Roman" w:cs="Calibri"/>
                <w:color w:val="000000"/>
              </w:rPr>
              <w:t>Use Service Code SA294,U2 to reimburse the contracted provider for the expenses incurred. </w:t>
            </w:r>
          </w:p>
          <w:p w14:paraId="313B0F4F" w14:textId="77777777" w:rsidR="0076776F" w:rsidRPr="00D060D9" w:rsidRDefault="0076776F" w:rsidP="00482497">
            <w:pPr>
              <w:pStyle w:val="ListParagraph"/>
              <w:numPr>
                <w:ilvl w:val="0"/>
                <w:numId w:val="68"/>
              </w:numPr>
              <w:textAlignment w:val="baseline"/>
              <w:rPr>
                <w:rFonts w:eastAsia="Times New Roman" w:cs="Calibri"/>
              </w:rPr>
            </w:pPr>
            <w:r w:rsidRPr="00D060D9">
              <w:rPr>
                <w:rFonts w:eastAsia="Times New Roman" w:cs="Calibri"/>
                <w:color w:val="000000"/>
              </w:rPr>
              <w:t xml:space="preserve">HCS/AAA CM will reimburse contracted provider on a two-week timeline for a period of up to six months. </w:t>
            </w:r>
            <w:r w:rsidRPr="00D060D9">
              <w:rPr>
                <w:rFonts w:eastAsia="Times New Roman" w:cs="Calibri"/>
                <w:b/>
                <w:bCs/>
                <w:color w:val="000000"/>
              </w:rPr>
              <w:t>Note: do not submit authorization to ProviderOne until receipt/s have been received.</w:t>
            </w:r>
            <w:r w:rsidRPr="00D060D9">
              <w:rPr>
                <w:rFonts w:eastAsia="Times New Roman" w:cs="Calibri"/>
                <w:color w:val="000000"/>
              </w:rPr>
              <w:t> </w:t>
            </w:r>
          </w:p>
          <w:p w14:paraId="41C71EBE" w14:textId="36D7317B" w:rsidR="0076776F" w:rsidRPr="00D060D9" w:rsidRDefault="0076776F" w:rsidP="00482497">
            <w:pPr>
              <w:pStyle w:val="ListParagraph"/>
              <w:numPr>
                <w:ilvl w:val="0"/>
                <w:numId w:val="68"/>
              </w:numPr>
              <w:textAlignment w:val="baseline"/>
              <w:rPr>
                <w:rFonts w:eastAsia="Times New Roman" w:cs="Calibri"/>
              </w:rPr>
            </w:pPr>
            <w:r w:rsidRPr="00D060D9">
              <w:rPr>
                <w:rFonts w:eastAsia="Times New Roman" w:cs="Calibri"/>
              </w:rPr>
              <w:t xml:space="preserve">If a client is enrolled in GOSH services, HCS/AAA CM will need to select “2017 </w:t>
            </w:r>
            <w:r w:rsidR="00774DAC" w:rsidRPr="00D060D9">
              <w:rPr>
                <w:rFonts w:eastAsia="Times New Roman" w:cs="Calibri"/>
              </w:rPr>
              <w:t>Governor’s</w:t>
            </w:r>
            <w:r w:rsidRPr="00D060D9">
              <w:rPr>
                <w:rFonts w:eastAsia="Times New Roman" w:cs="Calibri"/>
              </w:rPr>
              <w:t xml:space="preserve"> Request Supportive Housing” as the reason code. If client is not enrolled in GOSH Service, please select “No reason code needed” as the reason code. </w:t>
            </w:r>
          </w:p>
        </w:tc>
      </w:tr>
      <w:tr w:rsidR="0076776F" w:rsidRPr="005704EC" w14:paraId="190C79C1"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24C7DD3A"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227EB052" w14:textId="77777777" w:rsidR="0076776F" w:rsidRPr="00D060D9" w:rsidRDefault="0076776F" w:rsidP="00482497">
            <w:pPr>
              <w:pStyle w:val="ListParagraph"/>
              <w:numPr>
                <w:ilvl w:val="0"/>
                <w:numId w:val="69"/>
              </w:numPr>
              <w:textAlignment w:val="baseline"/>
              <w:rPr>
                <w:rFonts w:ascii="Times New Roman" w:eastAsia="Times New Roman" w:hAnsi="Times New Roman"/>
                <w:sz w:val="24"/>
                <w:szCs w:val="24"/>
              </w:rPr>
            </w:pPr>
            <w:r w:rsidRPr="00D060D9">
              <w:rPr>
                <w:rFonts w:eastAsia="Times New Roman" w:cs="Calibri"/>
              </w:rPr>
              <w:t>MIST should only be authorized after a referral has been submitted and approved by the Supportive Housing Program Manager and a hotel/motel have been found. </w:t>
            </w:r>
          </w:p>
          <w:p w14:paraId="713F00BE"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0188210B" w14:textId="77777777" w:rsidTr="00165878">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EA796FD"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Are ETRs allowed for state MIST?</w:t>
            </w:r>
            <w:r w:rsidRPr="005704EC">
              <w:rPr>
                <w:rFonts w:eastAsia="Times New Roman" w:cs="Calibri"/>
                <w:color w:val="000000"/>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4E583263" w14:textId="77777777" w:rsidR="0076776F" w:rsidRPr="00D060D9" w:rsidRDefault="0076776F" w:rsidP="00165878">
            <w:pPr>
              <w:textAlignment w:val="baseline"/>
              <w:rPr>
                <w:rFonts w:ascii="Times New Roman" w:eastAsia="Times New Roman" w:hAnsi="Times New Roman"/>
                <w:b/>
                <w:bCs/>
                <w:sz w:val="24"/>
                <w:szCs w:val="24"/>
              </w:rPr>
            </w:pPr>
            <w:r w:rsidRPr="00D060D9">
              <w:rPr>
                <w:rFonts w:eastAsia="Times New Roman" w:cs="Calibri"/>
                <w:b/>
                <w:bCs/>
              </w:rPr>
              <w:t>No.  </w:t>
            </w:r>
          </w:p>
          <w:p w14:paraId="2891EEEF" w14:textId="77777777" w:rsidR="0076776F" w:rsidRPr="00D060D9" w:rsidRDefault="0076776F" w:rsidP="00482497">
            <w:pPr>
              <w:pStyle w:val="ListParagraph"/>
              <w:numPr>
                <w:ilvl w:val="0"/>
                <w:numId w:val="70"/>
              </w:numPr>
              <w:textAlignment w:val="baseline"/>
              <w:rPr>
                <w:rFonts w:ascii="Times New Roman" w:eastAsia="Times New Roman" w:hAnsi="Times New Roman"/>
                <w:sz w:val="24"/>
                <w:szCs w:val="24"/>
              </w:rPr>
            </w:pPr>
            <w:r w:rsidRPr="00D060D9">
              <w:rPr>
                <w:rFonts w:eastAsia="Times New Roman" w:cs="Calibri"/>
              </w:rPr>
              <w:t>Note: When the approved MIST amount is above $2000, this will generate an error message in CARE and will require the HCS/AAA CM to reach out to the Housing Program Manager to force the error. </w:t>
            </w:r>
          </w:p>
        </w:tc>
      </w:tr>
    </w:tbl>
    <w:p w14:paraId="5E684AC8" w14:textId="77777777" w:rsidR="0076776F" w:rsidRPr="005704EC" w:rsidRDefault="0076776F" w:rsidP="0076776F">
      <w:pPr>
        <w:textAlignment w:val="baseline"/>
        <w:rPr>
          <w:rFonts w:ascii="Segoe UI" w:eastAsia="Times New Roman" w:hAnsi="Segoe UI" w:cs="Segoe UI"/>
          <w:color w:val="1F3763"/>
          <w:sz w:val="18"/>
          <w:szCs w:val="18"/>
        </w:rPr>
      </w:pPr>
      <w:r w:rsidRPr="005704EC">
        <w:rPr>
          <w:rFonts w:ascii="Calibri Light" w:eastAsia="Times New Roman" w:hAnsi="Calibri Light" w:cs="Calibri Light"/>
          <w:b/>
          <w:bCs/>
          <w:color w:val="005CAB"/>
          <w:sz w:val="24"/>
          <w:szCs w:val="24"/>
        </w:rPr>
        <w:t> </w:t>
      </w:r>
      <w:r w:rsidRPr="005704EC">
        <w:rPr>
          <w:rFonts w:ascii="Calibri Light" w:eastAsia="Times New Roman" w:hAnsi="Calibri Light" w:cs="Calibri Light"/>
          <w:color w:val="005CAB"/>
          <w:sz w:val="24"/>
          <w:szCs w:val="24"/>
        </w:rPr>
        <w:t> </w:t>
      </w:r>
    </w:p>
    <w:p w14:paraId="6209C5CE" w14:textId="77777777" w:rsidR="0076776F" w:rsidRPr="005704EC" w:rsidRDefault="0076776F" w:rsidP="0076776F">
      <w:pPr>
        <w:textAlignment w:val="baseline"/>
        <w:rPr>
          <w:rFonts w:ascii="Segoe UI" w:eastAsia="Times New Roman" w:hAnsi="Segoe UI" w:cs="Segoe UI"/>
          <w:sz w:val="18"/>
          <w:szCs w:val="18"/>
        </w:rPr>
      </w:pPr>
      <w:r w:rsidRPr="005704EC">
        <w:rPr>
          <w:rFonts w:eastAsia="Times New Roman" w:cs="Calibri"/>
        </w:rPr>
        <w:t> </w:t>
      </w:r>
    </w:p>
    <w:p w14:paraId="2BF64B66" w14:textId="77777777" w:rsidR="0076776F" w:rsidRPr="005704EC" w:rsidRDefault="0076776F" w:rsidP="0076776F">
      <w:pPr>
        <w:textAlignment w:val="baseline"/>
        <w:rPr>
          <w:rFonts w:ascii="Segoe UI" w:eastAsia="Times New Roman" w:hAnsi="Segoe UI" w:cs="Segoe UI"/>
          <w:sz w:val="18"/>
          <w:szCs w:val="18"/>
        </w:rPr>
      </w:pPr>
      <w:r w:rsidRPr="005704EC">
        <w:rPr>
          <w:rFonts w:eastAsia="Times New Roman" w:cs="Calibri"/>
        </w:rPr>
        <w:t> </w:t>
      </w:r>
    </w:p>
    <w:p w14:paraId="22B7608C" w14:textId="77777777" w:rsidR="0076776F" w:rsidRDefault="0076776F" w:rsidP="0076776F">
      <w:pPr>
        <w:textAlignment w:val="baseline"/>
        <w:rPr>
          <w:rFonts w:eastAsia="Times New Roman" w:cs="Calibri"/>
          <w:color w:val="1F3763"/>
          <w:sz w:val="26"/>
          <w:szCs w:val="26"/>
        </w:rPr>
      </w:pPr>
      <w:r w:rsidRPr="005704EC">
        <w:rPr>
          <w:rFonts w:eastAsia="Times New Roman" w:cs="Calibri"/>
          <w:b/>
          <w:bCs/>
          <w:color w:val="1F3763"/>
          <w:sz w:val="26"/>
          <w:szCs w:val="26"/>
          <w:u w:val="single"/>
        </w:rPr>
        <w:t>Housing Subsidy - Purchasing SA294u4</w:t>
      </w:r>
      <w:r w:rsidRPr="005704EC">
        <w:rPr>
          <w:rFonts w:eastAsia="Times New Roman" w:cs="Calibri"/>
          <w:color w:val="1F3763"/>
          <w:sz w:val="26"/>
          <w:szCs w:val="26"/>
        </w:rPr>
        <w:t> </w:t>
      </w:r>
    </w:p>
    <w:p w14:paraId="6FFFA230" w14:textId="77777777" w:rsidR="0076776F" w:rsidRPr="005704EC" w:rsidRDefault="0076776F" w:rsidP="0076776F">
      <w:pPr>
        <w:textAlignment w:val="baseline"/>
        <w:rPr>
          <w:rFonts w:ascii="Segoe UI" w:eastAsia="Times New Roman" w:hAnsi="Segoe UI" w:cs="Segoe UI"/>
          <w:color w:val="1F3763"/>
          <w:sz w:val="18"/>
          <w:szCs w:val="18"/>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7170"/>
      </w:tblGrid>
      <w:tr w:rsidR="0076776F" w:rsidRPr="005704EC" w14:paraId="789E697F" w14:textId="77777777" w:rsidTr="00165878">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3CFE08A5" w14:textId="3B4A80E4"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xml:space="preserve">Housing &amp; Employment Stabilization Services (H&amp;ES) These state funded services are intended to fill specific gaps to provide transitional or stabilizing supports for clients, who have received a housing or Supported Employment resource or had their housing/employment coordinated through </w:t>
            </w:r>
            <w:r w:rsidR="00DA0079">
              <w:rPr>
                <w:rFonts w:eastAsia="Times New Roman" w:cs="Calibri"/>
              </w:rPr>
              <w:t>HCS</w:t>
            </w:r>
            <w:r w:rsidRPr="005704EC">
              <w:rPr>
                <w:rFonts w:eastAsia="Times New Roman" w:cs="Calibri"/>
              </w:rPr>
              <w:t xml:space="preserve"> to sustain community living.  </w:t>
            </w:r>
          </w:p>
        </w:tc>
      </w:tr>
      <w:tr w:rsidR="0076776F" w:rsidRPr="005704EC" w14:paraId="404CBB55" w14:textId="77777777" w:rsidTr="00165878">
        <w:trPr>
          <w:trHeight w:val="108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04218E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Who is eligible for state H&amp;ES?</w:t>
            </w:r>
            <w:r w:rsidRPr="005704EC">
              <w:rPr>
                <w:rFonts w:eastAsia="Times New Roman" w:cs="Calibri"/>
                <w:color w:val="000000"/>
              </w:rPr>
              <w:t> </w:t>
            </w:r>
          </w:p>
        </w:tc>
        <w:tc>
          <w:tcPr>
            <w:tcW w:w="7155" w:type="dxa"/>
            <w:tcBorders>
              <w:top w:val="nil"/>
              <w:left w:val="single" w:sz="6" w:space="0" w:color="auto"/>
              <w:bottom w:val="single" w:sz="6" w:space="0" w:color="auto"/>
              <w:right w:val="single" w:sz="6" w:space="0" w:color="auto"/>
            </w:tcBorders>
            <w:shd w:val="clear" w:color="auto" w:fill="auto"/>
            <w:hideMark/>
          </w:tcPr>
          <w:p w14:paraId="32C177BC" w14:textId="343F8438"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 xml:space="preserve">When an </w:t>
            </w:r>
            <w:r w:rsidR="00DA0079">
              <w:rPr>
                <w:rFonts w:eastAsia="Times New Roman" w:cs="Calibri"/>
                <w:color w:val="000000"/>
              </w:rPr>
              <w:t>HCS</w:t>
            </w:r>
            <w:r w:rsidRPr="005704EC">
              <w:rPr>
                <w:rFonts w:eastAsia="Times New Roman" w:cs="Calibri"/>
                <w:color w:val="000000"/>
              </w:rPr>
              <w:t xml:space="preserve"> client meets these qualifications: </w:t>
            </w:r>
          </w:p>
          <w:p w14:paraId="431B34D9" w14:textId="03C02693" w:rsidR="0076776F" w:rsidRPr="00F822AA" w:rsidRDefault="0076776F" w:rsidP="00482497">
            <w:pPr>
              <w:pStyle w:val="ListParagraph"/>
              <w:numPr>
                <w:ilvl w:val="0"/>
                <w:numId w:val="71"/>
              </w:numPr>
              <w:textAlignment w:val="baseline"/>
              <w:rPr>
                <w:rFonts w:ascii="Times New Roman" w:eastAsia="Times New Roman" w:hAnsi="Times New Roman"/>
                <w:sz w:val="24"/>
                <w:szCs w:val="24"/>
              </w:rPr>
            </w:pPr>
            <w:r w:rsidRPr="00F822AA">
              <w:rPr>
                <w:rFonts w:eastAsia="Times New Roman" w:cs="Calibri"/>
                <w:color w:val="000000"/>
              </w:rPr>
              <w:t xml:space="preserve">Received a housing resource or had their housing coordinated through </w:t>
            </w:r>
            <w:r w:rsidR="00DA0079">
              <w:rPr>
                <w:rFonts w:eastAsia="Times New Roman" w:cs="Calibri"/>
                <w:color w:val="000000"/>
              </w:rPr>
              <w:t>HCS</w:t>
            </w:r>
            <w:r w:rsidRPr="00F822AA">
              <w:rPr>
                <w:rFonts w:eastAsia="Times New Roman" w:cs="Calibri"/>
                <w:color w:val="000000"/>
              </w:rPr>
              <w:t xml:space="preserve">; </w:t>
            </w:r>
            <w:r w:rsidRPr="00F822AA">
              <w:rPr>
                <w:rFonts w:eastAsia="Times New Roman" w:cs="Calibri"/>
                <w:b/>
                <w:bCs/>
                <w:color w:val="000000"/>
              </w:rPr>
              <w:t>or </w:t>
            </w:r>
          </w:p>
          <w:p w14:paraId="05C7429A" w14:textId="7D947ACA" w:rsidR="0076776F" w:rsidRPr="00F822AA" w:rsidRDefault="0076776F" w:rsidP="00482497">
            <w:pPr>
              <w:pStyle w:val="ListParagraph"/>
              <w:numPr>
                <w:ilvl w:val="0"/>
                <w:numId w:val="71"/>
              </w:numPr>
              <w:textAlignment w:val="baseline"/>
              <w:rPr>
                <w:rFonts w:eastAsia="Times New Roman" w:cs="Calibri"/>
              </w:rPr>
            </w:pPr>
            <w:r w:rsidRPr="00F822AA">
              <w:rPr>
                <w:rFonts w:eastAsia="Times New Roman" w:cs="Calibri"/>
                <w:color w:val="000000"/>
              </w:rPr>
              <w:t xml:space="preserve">Enrolled with Supported Employment or had their employment coordinated through </w:t>
            </w:r>
            <w:r w:rsidR="00DA0079">
              <w:rPr>
                <w:rFonts w:eastAsia="Times New Roman" w:cs="Calibri"/>
                <w:color w:val="000000"/>
              </w:rPr>
              <w:t>HCS</w:t>
            </w:r>
            <w:r w:rsidRPr="00F822AA">
              <w:rPr>
                <w:rFonts w:eastAsia="Times New Roman" w:cs="Calibri"/>
                <w:color w:val="000000"/>
              </w:rPr>
              <w:t xml:space="preserve">; </w:t>
            </w:r>
            <w:r w:rsidRPr="00F822AA">
              <w:rPr>
                <w:rFonts w:eastAsia="Times New Roman" w:cs="Calibri"/>
                <w:b/>
                <w:bCs/>
                <w:color w:val="000000"/>
              </w:rPr>
              <w:t>and</w:t>
            </w:r>
            <w:r w:rsidRPr="00F822AA">
              <w:rPr>
                <w:rFonts w:eastAsia="Times New Roman" w:cs="Calibri"/>
                <w:color w:val="000000"/>
              </w:rPr>
              <w:t> </w:t>
            </w:r>
          </w:p>
          <w:p w14:paraId="4852B249" w14:textId="77777777" w:rsidR="0076776F" w:rsidRPr="00F822AA" w:rsidRDefault="0076776F" w:rsidP="00482497">
            <w:pPr>
              <w:pStyle w:val="ListParagraph"/>
              <w:numPr>
                <w:ilvl w:val="0"/>
                <w:numId w:val="71"/>
              </w:numPr>
              <w:textAlignment w:val="baseline"/>
              <w:rPr>
                <w:rFonts w:eastAsia="Times New Roman" w:cs="Calibri"/>
              </w:rPr>
            </w:pPr>
            <w:r w:rsidRPr="00F822AA">
              <w:rPr>
                <w:rFonts w:eastAsia="Times New Roman" w:cs="Calibri"/>
                <w:color w:val="000000"/>
              </w:rPr>
              <w:t xml:space="preserve">Are transitioning from a hospital, nursing facility, licensed assisted living facility, enhanced services facility, or adult family home to your own home, or are living in the community and need stabilization services to remain there; </w:t>
            </w:r>
            <w:r w:rsidRPr="00713327">
              <w:rPr>
                <w:rFonts w:eastAsia="Times New Roman" w:cs="Calibri"/>
                <w:b/>
                <w:bCs/>
                <w:color w:val="000000"/>
              </w:rPr>
              <w:t>and </w:t>
            </w:r>
          </w:p>
          <w:p w14:paraId="278E7808" w14:textId="77777777" w:rsidR="0076776F" w:rsidRPr="00F822AA" w:rsidRDefault="0076776F" w:rsidP="00482497">
            <w:pPr>
              <w:pStyle w:val="ListParagraph"/>
              <w:numPr>
                <w:ilvl w:val="0"/>
                <w:numId w:val="71"/>
              </w:numPr>
              <w:textAlignment w:val="baseline"/>
              <w:rPr>
                <w:rFonts w:eastAsia="Times New Roman" w:cs="Calibri"/>
              </w:rPr>
            </w:pPr>
            <w:r w:rsidRPr="00F822AA">
              <w:rPr>
                <w:rFonts w:eastAsia="Times New Roman" w:cs="Calibri"/>
                <w:color w:val="000000"/>
              </w:rPr>
              <w:t xml:space="preserve">Do not have other programs, services, or resources to assist you with these costs; </w:t>
            </w:r>
            <w:r w:rsidRPr="00713327">
              <w:rPr>
                <w:rFonts w:eastAsia="Times New Roman" w:cs="Calibri"/>
                <w:b/>
                <w:bCs/>
                <w:color w:val="000000"/>
              </w:rPr>
              <w:t>and </w:t>
            </w:r>
          </w:p>
          <w:p w14:paraId="1F9F98C2" w14:textId="77777777" w:rsidR="0076776F" w:rsidRPr="00F822AA" w:rsidRDefault="0076776F" w:rsidP="00482497">
            <w:pPr>
              <w:pStyle w:val="ListParagraph"/>
              <w:numPr>
                <w:ilvl w:val="0"/>
                <w:numId w:val="71"/>
              </w:numPr>
              <w:textAlignment w:val="baseline"/>
              <w:rPr>
                <w:rFonts w:eastAsia="Times New Roman" w:cs="Calibri"/>
              </w:rPr>
            </w:pPr>
            <w:r w:rsidRPr="00F822AA">
              <w:rPr>
                <w:rFonts w:eastAsia="Times New Roman" w:cs="Calibri"/>
                <w:color w:val="000000"/>
              </w:rPr>
              <w:t>Are not eligible for federal funding </w:t>
            </w:r>
          </w:p>
          <w:p w14:paraId="48B419C0"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3BE1A2C5" w14:textId="77777777" w:rsidTr="0016587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ABB8AE3"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covered under state H&amp;ES?</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67CC0C97"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First month’s rent, security deposits, safety deposits </w:t>
            </w:r>
          </w:p>
          <w:p w14:paraId="1A0BECCD"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Utility set-up fees or deposits </w:t>
            </w:r>
          </w:p>
          <w:p w14:paraId="5688362F"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Health and safety assurances, such as pest eradication, allergen control, or non-recurring cleaning fees prior or upon return to the home.   </w:t>
            </w:r>
          </w:p>
          <w:p w14:paraId="42938E61"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Moving services </w:t>
            </w:r>
          </w:p>
          <w:p w14:paraId="31C9E8E5"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Background check/application fees </w:t>
            </w:r>
          </w:p>
          <w:p w14:paraId="29F861E0"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Non-recurring rental insurance required for lease up. </w:t>
            </w:r>
          </w:p>
          <w:p w14:paraId="38CF8932"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Furniture, essential furnishings, and basic items essential for basic living outside the institution.  </w:t>
            </w:r>
          </w:p>
          <w:p w14:paraId="0CCF0D32"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The provision of goods that increase independence or substitute for human assistance to the extent that expenditures would have been made for the human assistances, such as purchasing a microwave.  </w:t>
            </w:r>
          </w:p>
          <w:p w14:paraId="7E39FC52"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Cellphone </w:t>
            </w:r>
          </w:p>
          <w:p w14:paraId="1191C8BB"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Household items </w:t>
            </w:r>
          </w:p>
          <w:p w14:paraId="20CE79FD"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Bus pass </w:t>
            </w:r>
          </w:p>
          <w:p w14:paraId="2C2AA066"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Food </w:t>
            </w:r>
          </w:p>
          <w:p w14:paraId="7A583973"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Food Handlers card </w:t>
            </w:r>
          </w:p>
          <w:p w14:paraId="25A0ED29"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Identification card </w:t>
            </w:r>
          </w:p>
          <w:p w14:paraId="29B70574"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Clothes (interview clothes, first set of uniforms to begin work) </w:t>
            </w:r>
          </w:p>
          <w:p w14:paraId="6D58F886" w14:textId="77777777" w:rsidR="0076776F" w:rsidRPr="00713327" w:rsidRDefault="0076776F" w:rsidP="00482497">
            <w:pPr>
              <w:pStyle w:val="ListParagraph"/>
              <w:numPr>
                <w:ilvl w:val="0"/>
                <w:numId w:val="72"/>
              </w:numPr>
              <w:textAlignment w:val="baseline"/>
              <w:rPr>
                <w:rFonts w:eastAsia="Times New Roman" w:cs="Calibri"/>
              </w:rPr>
            </w:pPr>
            <w:r w:rsidRPr="00713327">
              <w:rPr>
                <w:rFonts w:eastAsia="Times New Roman" w:cs="Calibri"/>
                <w:color w:val="000000"/>
              </w:rPr>
              <w:t>Etc.  </w:t>
            </w:r>
          </w:p>
          <w:p w14:paraId="09430E2A" w14:textId="77777777" w:rsidR="0076776F" w:rsidRPr="005704EC" w:rsidRDefault="0076776F" w:rsidP="00165878">
            <w:pPr>
              <w:textAlignment w:val="baseline"/>
              <w:rPr>
                <w:rFonts w:ascii="Times New Roman" w:eastAsia="Times New Roman" w:hAnsi="Times New Roman"/>
                <w:sz w:val="24"/>
                <w:szCs w:val="24"/>
              </w:rPr>
            </w:pPr>
            <w:r w:rsidRPr="005704EC">
              <w:rPr>
                <w:rFonts w:ascii="Aptos" w:eastAsia="Times New Roman" w:hAnsi="Aptos"/>
                <w:color w:val="000000"/>
              </w:rPr>
              <w:t> </w:t>
            </w:r>
          </w:p>
          <w:p w14:paraId="6C8320DF" w14:textId="77777777" w:rsidR="0076776F" w:rsidRPr="005704EC" w:rsidRDefault="0076776F" w:rsidP="00165878">
            <w:pPr>
              <w:textAlignment w:val="baseline"/>
              <w:rPr>
                <w:rFonts w:ascii="Times New Roman" w:eastAsia="Times New Roman" w:hAnsi="Times New Roman"/>
                <w:sz w:val="24"/>
                <w:szCs w:val="24"/>
              </w:rPr>
            </w:pPr>
            <w:r w:rsidRPr="005704EC">
              <w:rPr>
                <w:rFonts w:ascii="Aptos" w:eastAsia="Times New Roman" w:hAnsi="Aptos"/>
                <w:color w:val="000000"/>
              </w:rPr>
              <w:t> </w:t>
            </w:r>
          </w:p>
          <w:p w14:paraId="7D90ED04" w14:textId="77777777" w:rsidR="0076776F" w:rsidRPr="005704EC" w:rsidRDefault="0076776F" w:rsidP="00165878">
            <w:pPr>
              <w:ind w:left="720"/>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34A329BE" w14:textId="77777777" w:rsidTr="0016587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5A2E443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not covered under fed state H&amp;ES?</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3BFB09D5" w14:textId="77777777" w:rsidR="0076776F" w:rsidRPr="003A067D" w:rsidRDefault="0076776F" w:rsidP="00482497">
            <w:pPr>
              <w:pStyle w:val="ListParagraph"/>
              <w:numPr>
                <w:ilvl w:val="0"/>
                <w:numId w:val="73"/>
              </w:numPr>
              <w:textAlignment w:val="baseline"/>
              <w:rPr>
                <w:rFonts w:eastAsia="Times New Roman" w:cs="Calibri"/>
              </w:rPr>
            </w:pPr>
            <w:r w:rsidRPr="003A067D">
              <w:rPr>
                <w:rFonts w:eastAsia="Times New Roman" w:cs="Calibri"/>
                <w:color w:val="000000"/>
              </w:rPr>
              <w:t>recreational or diversional items such as television, cable or DVD players. </w:t>
            </w:r>
          </w:p>
          <w:p w14:paraId="28B4F7CA" w14:textId="77777777" w:rsidR="0076776F" w:rsidRPr="003A067D" w:rsidRDefault="0076776F" w:rsidP="00482497">
            <w:pPr>
              <w:pStyle w:val="ListParagraph"/>
              <w:numPr>
                <w:ilvl w:val="0"/>
                <w:numId w:val="73"/>
              </w:numPr>
              <w:textAlignment w:val="baseline"/>
              <w:rPr>
                <w:rFonts w:eastAsia="Times New Roman" w:cs="Calibri"/>
              </w:rPr>
            </w:pPr>
            <w:r w:rsidRPr="003A067D">
              <w:rPr>
                <w:rFonts w:eastAsia="Times New Roman" w:cs="Calibri"/>
                <w:color w:val="000000"/>
              </w:rPr>
              <w:t>Assistive Technology </w:t>
            </w:r>
          </w:p>
          <w:p w14:paraId="4192B7D4"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18433FF1" w14:textId="77777777" w:rsidTr="0016587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2851CD0"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77AF39A4" w14:textId="77777777" w:rsidR="0076776F" w:rsidRPr="003A067D" w:rsidRDefault="0076776F" w:rsidP="00482497">
            <w:pPr>
              <w:pStyle w:val="ListParagraph"/>
              <w:numPr>
                <w:ilvl w:val="0"/>
                <w:numId w:val="74"/>
              </w:numPr>
              <w:textAlignment w:val="baseline"/>
              <w:rPr>
                <w:rFonts w:ascii="Times New Roman" w:eastAsia="Times New Roman" w:hAnsi="Times New Roman"/>
                <w:sz w:val="24"/>
                <w:szCs w:val="24"/>
              </w:rPr>
            </w:pPr>
            <w:r w:rsidRPr="003A067D">
              <w:rPr>
                <w:rFonts w:eastAsia="Times New Roman" w:cs="Calibri"/>
              </w:rPr>
              <w:t>A contracted provider (Community Choice Guide or GOSH SHP) will need to be authorized to complete purchases or/and payments on the behalf of the client.  </w:t>
            </w:r>
          </w:p>
        </w:tc>
      </w:tr>
      <w:tr w:rsidR="0076776F" w:rsidRPr="005704EC" w14:paraId="123A8704" w14:textId="77777777" w:rsidTr="0016587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6F8C1A9"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How do I authorize state H&amp;ES?</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702A6AAD" w14:textId="77777777" w:rsidR="0076776F" w:rsidRPr="003A067D" w:rsidRDefault="0076776F" w:rsidP="00482497">
            <w:pPr>
              <w:pStyle w:val="ListParagraph"/>
              <w:numPr>
                <w:ilvl w:val="0"/>
                <w:numId w:val="75"/>
              </w:numPr>
              <w:textAlignment w:val="baseline"/>
              <w:rPr>
                <w:rFonts w:eastAsia="Times New Roman" w:cs="Calibri"/>
              </w:rPr>
            </w:pPr>
            <w:r w:rsidRPr="003A067D">
              <w:rPr>
                <w:rFonts w:eastAsia="Times New Roman" w:cs="Calibri"/>
                <w:color w:val="000000"/>
              </w:rPr>
              <w:t>Open RAC 3131-LTSS Housing Stabilization </w:t>
            </w:r>
          </w:p>
          <w:p w14:paraId="264B5979" w14:textId="77777777" w:rsidR="0076776F" w:rsidRPr="003A067D" w:rsidRDefault="0076776F" w:rsidP="00482497">
            <w:pPr>
              <w:pStyle w:val="ListParagraph"/>
              <w:numPr>
                <w:ilvl w:val="0"/>
                <w:numId w:val="75"/>
              </w:numPr>
              <w:textAlignment w:val="baseline"/>
              <w:rPr>
                <w:rFonts w:eastAsia="Times New Roman" w:cs="Calibri"/>
              </w:rPr>
            </w:pPr>
            <w:r w:rsidRPr="003A067D">
              <w:rPr>
                <w:rFonts w:eastAsia="Times New Roman" w:cs="Calibri"/>
                <w:color w:val="000000" w:themeColor="text1"/>
              </w:rPr>
              <w:t>Use Service Code SA294,U4 to authorize the necessary goods and services.  </w:t>
            </w:r>
          </w:p>
          <w:p w14:paraId="33B43CB7" w14:textId="77777777" w:rsidR="0076776F" w:rsidRPr="003A067D" w:rsidRDefault="0076776F" w:rsidP="00482497">
            <w:pPr>
              <w:pStyle w:val="ListParagraph"/>
              <w:numPr>
                <w:ilvl w:val="0"/>
                <w:numId w:val="75"/>
              </w:numPr>
              <w:rPr>
                <w:rFonts w:eastAsia="Calibri" w:cs="Calibri"/>
                <w:color w:val="000000" w:themeColor="text1"/>
              </w:rPr>
            </w:pPr>
            <w:r w:rsidRPr="003A067D">
              <w:rPr>
                <w:rFonts w:eastAsia="Calibri" w:cs="Calibri"/>
                <w:color w:val="000000" w:themeColor="text1"/>
              </w:rPr>
              <w:t>Select the appropriate reason code. Options are “In-Home Community Stabilization or Employment Stabilization”</w:t>
            </w:r>
          </w:p>
          <w:p w14:paraId="248A1671" w14:textId="77777777" w:rsidR="0076776F" w:rsidRPr="003A067D" w:rsidRDefault="0076776F" w:rsidP="00482497">
            <w:pPr>
              <w:pStyle w:val="ListParagraph"/>
              <w:numPr>
                <w:ilvl w:val="0"/>
                <w:numId w:val="75"/>
              </w:numPr>
              <w:textAlignment w:val="baseline"/>
              <w:rPr>
                <w:rFonts w:eastAsia="Times New Roman" w:cs="Calibri"/>
              </w:rPr>
            </w:pPr>
            <w:r w:rsidRPr="003A067D">
              <w:rPr>
                <w:rFonts w:eastAsia="Times New Roman" w:cs="Calibri"/>
                <w:color w:val="000000"/>
              </w:rPr>
              <w:t>Note in the Service Episode Record (SER) that the client is eligible for LTSS Housing Stabilization services and that you have Supervisory approval to authorize state only funds.  </w:t>
            </w:r>
          </w:p>
          <w:p w14:paraId="608BBE59" w14:textId="77777777" w:rsidR="0076776F" w:rsidRPr="003A067D" w:rsidRDefault="0076776F" w:rsidP="00482497">
            <w:pPr>
              <w:pStyle w:val="ListParagraph"/>
              <w:numPr>
                <w:ilvl w:val="0"/>
                <w:numId w:val="75"/>
              </w:numPr>
              <w:textAlignment w:val="baseline"/>
              <w:rPr>
                <w:rFonts w:eastAsia="Times New Roman" w:cs="Calibri"/>
              </w:rPr>
            </w:pPr>
            <w:r w:rsidRPr="003A067D">
              <w:rPr>
                <w:rFonts w:eastAsia="Times New Roman" w:cs="Calibri"/>
                <w:color w:val="000000"/>
              </w:rPr>
              <w:t>Complete a SER outlining the service you are authorizing and/or the items you are purchasing and how they are necessary for the client’s service plan.  </w:t>
            </w:r>
          </w:p>
          <w:p w14:paraId="6C12393E" w14:textId="77777777" w:rsidR="0076776F" w:rsidRPr="003A067D" w:rsidRDefault="0076776F" w:rsidP="00482497">
            <w:pPr>
              <w:pStyle w:val="ListParagraph"/>
              <w:numPr>
                <w:ilvl w:val="0"/>
                <w:numId w:val="75"/>
              </w:numPr>
              <w:textAlignment w:val="baseline"/>
              <w:rPr>
                <w:rFonts w:eastAsia="Times New Roman" w:cs="Calibri"/>
              </w:rPr>
            </w:pPr>
            <w:r w:rsidRPr="003A067D">
              <w:rPr>
                <w:rFonts w:eastAsia="Times New Roman" w:cs="Calibri"/>
                <w:color w:val="000000"/>
              </w:rPr>
              <w:t>Receipts for all purchases must be included in the participant’s electronic case record (ECR). Attach all receipts/bids to the Packet Cover Sheet: Social Services Packet Cover Sheet (DSHS Form 02-615)  </w:t>
            </w:r>
          </w:p>
          <w:p w14:paraId="122AE25B" w14:textId="77777777" w:rsidR="0076776F" w:rsidRPr="005704EC" w:rsidRDefault="0076776F" w:rsidP="00165878">
            <w:pPr>
              <w:ind w:left="675"/>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1147DE9A" w14:textId="77777777" w:rsidTr="0016587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A5A62A4"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288724A4" w14:textId="443789B9"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 xml:space="preserve">When an </w:t>
            </w:r>
            <w:r w:rsidR="00DA0079">
              <w:rPr>
                <w:rFonts w:eastAsia="Times New Roman" w:cs="Calibri"/>
                <w:color w:val="000000"/>
              </w:rPr>
              <w:t>HCS</w:t>
            </w:r>
            <w:r w:rsidRPr="005704EC">
              <w:rPr>
                <w:rFonts w:eastAsia="Times New Roman" w:cs="Calibri"/>
                <w:color w:val="000000"/>
              </w:rPr>
              <w:t xml:space="preserve"> client meets </w:t>
            </w:r>
            <w:r>
              <w:rPr>
                <w:rFonts w:eastAsia="Times New Roman" w:cs="Calibri"/>
                <w:color w:val="000000"/>
              </w:rPr>
              <w:t>these</w:t>
            </w:r>
            <w:r w:rsidRPr="005704EC">
              <w:rPr>
                <w:rFonts w:eastAsia="Times New Roman" w:cs="Calibri"/>
                <w:color w:val="000000"/>
              </w:rPr>
              <w:t xml:space="preserve"> qualifications: </w:t>
            </w:r>
          </w:p>
          <w:p w14:paraId="6395731B" w14:textId="21AB5F3E" w:rsidR="0076776F" w:rsidRPr="008A5873" w:rsidRDefault="0076776F" w:rsidP="00482497">
            <w:pPr>
              <w:pStyle w:val="ListParagraph"/>
              <w:numPr>
                <w:ilvl w:val="0"/>
                <w:numId w:val="76"/>
              </w:numPr>
              <w:textAlignment w:val="baseline"/>
              <w:rPr>
                <w:rFonts w:eastAsia="Times New Roman" w:cs="Calibri"/>
              </w:rPr>
            </w:pPr>
            <w:r w:rsidRPr="008A5873">
              <w:rPr>
                <w:rFonts w:eastAsia="Times New Roman" w:cs="Calibri"/>
                <w:color w:val="000000"/>
              </w:rPr>
              <w:t xml:space="preserve">Received a housing resource or had their housing coordinated through </w:t>
            </w:r>
            <w:r w:rsidR="00DA0079">
              <w:rPr>
                <w:rFonts w:eastAsia="Times New Roman" w:cs="Calibri"/>
                <w:color w:val="000000"/>
              </w:rPr>
              <w:t>HCS</w:t>
            </w:r>
            <w:r>
              <w:rPr>
                <w:rFonts w:eastAsia="Times New Roman" w:cs="Calibri"/>
                <w:color w:val="000000"/>
              </w:rPr>
              <w:t xml:space="preserve">; </w:t>
            </w:r>
            <w:r w:rsidRPr="006B2A58">
              <w:rPr>
                <w:rFonts w:eastAsia="Times New Roman" w:cs="Calibri"/>
                <w:b/>
                <w:bCs/>
                <w:color w:val="000000"/>
              </w:rPr>
              <w:t>or</w:t>
            </w:r>
            <w:r w:rsidRPr="008A5873">
              <w:rPr>
                <w:rFonts w:eastAsia="Times New Roman" w:cs="Calibri"/>
                <w:color w:val="000000"/>
              </w:rPr>
              <w:t>  </w:t>
            </w:r>
          </w:p>
          <w:p w14:paraId="776DB03E" w14:textId="4671899E" w:rsidR="0076776F" w:rsidRPr="008A5873" w:rsidRDefault="0076776F" w:rsidP="00482497">
            <w:pPr>
              <w:pStyle w:val="ListParagraph"/>
              <w:numPr>
                <w:ilvl w:val="0"/>
                <w:numId w:val="76"/>
              </w:numPr>
              <w:textAlignment w:val="baseline"/>
              <w:rPr>
                <w:rFonts w:eastAsia="Times New Roman" w:cs="Calibri"/>
              </w:rPr>
            </w:pPr>
            <w:r w:rsidRPr="008A5873">
              <w:rPr>
                <w:rFonts w:eastAsia="Times New Roman" w:cs="Calibri"/>
                <w:color w:val="000000"/>
              </w:rPr>
              <w:t>Enrolled with</w:t>
            </w:r>
            <w:r>
              <w:rPr>
                <w:rFonts w:eastAsia="Times New Roman" w:cs="Calibri"/>
                <w:color w:val="000000"/>
              </w:rPr>
              <w:t xml:space="preserve"> FCS</w:t>
            </w:r>
            <w:r w:rsidRPr="008A5873">
              <w:rPr>
                <w:rFonts w:eastAsia="Times New Roman" w:cs="Calibri"/>
                <w:color w:val="000000"/>
              </w:rPr>
              <w:t xml:space="preserve"> Supported Employment or had their employment coordinated through </w:t>
            </w:r>
            <w:r w:rsidR="00DA0079">
              <w:rPr>
                <w:rFonts w:eastAsia="Times New Roman" w:cs="Calibri"/>
                <w:color w:val="000000"/>
              </w:rPr>
              <w:t>HCS</w:t>
            </w:r>
            <w:r>
              <w:rPr>
                <w:rFonts w:eastAsia="Times New Roman" w:cs="Calibri"/>
                <w:color w:val="000000"/>
              </w:rPr>
              <w:t xml:space="preserve">; </w:t>
            </w:r>
            <w:r w:rsidRPr="006B2A58">
              <w:rPr>
                <w:rFonts w:eastAsia="Times New Roman" w:cs="Calibri"/>
                <w:b/>
                <w:bCs/>
                <w:color w:val="000000"/>
              </w:rPr>
              <w:t>and </w:t>
            </w:r>
          </w:p>
          <w:p w14:paraId="460F27C5" w14:textId="77777777" w:rsidR="0076776F" w:rsidRPr="008A5873" w:rsidRDefault="0076776F" w:rsidP="00482497">
            <w:pPr>
              <w:pStyle w:val="ListParagraph"/>
              <w:numPr>
                <w:ilvl w:val="0"/>
                <w:numId w:val="76"/>
              </w:numPr>
              <w:textAlignment w:val="baseline"/>
              <w:rPr>
                <w:rFonts w:eastAsia="Times New Roman" w:cs="Calibri"/>
              </w:rPr>
            </w:pPr>
            <w:r w:rsidRPr="008A5873">
              <w:rPr>
                <w:rFonts w:eastAsia="Times New Roman" w:cs="Calibri"/>
                <w:color w:val="000000"/>
              </w:rPr>
              <w:t xml:space="preserve">Are transitioning from a hospital, nursing facility, licensed assisted living facility, enhanced services facility, or adult family home to your own home, or are living in the community and need stabilization services to remain there; </w:t>
            </w:r>
            <w:r w:rsidRPr="006B2A58">
              <w:rPr>
                <w:rFonts w:eastAsia="Times New Roman" w:cs="Calibri"/>
                <w:b/>
                <w:bCs/>
                <w:color w:val="000000"/>
              </w:rPr>
              <w:t>and </w:t>
            </w:r>
          </w:p>
          <w:p w14:paraId="4E75841C" w14:textId="77777777" w:rsidR="0076776F" w:rsidRPr="008A5873" w:rsidRDefault="0076776F" w:rsidP="00482497">
            <w:pPr>
              <w:pStyle w:val="ListParagraph"/>
              <w:numPr>
                <w:ilvl w:val="0"/>
                <w:numId w:val="76"/>
              </w:numPr>
              <w:textAlignment w:val="baseline"/>
              <w:rPr>
                <w:rFonts w:eastAsia="Times New Roman" w:cs="Calibri"/>
              </w:rPr>
            </w:pPr>
            <w:r w:rsidRPr="008A5873">
              <w:rPr>
                <w:rFonts w:eastAsia="Times New Roman" w:cs="Calibri"/>
                <w:color w:val="000000"/>
              </w:rPr>
              <w:t>Do not have other programs, services, or resources to assist you with these costs;</w:t>
            </w:r>
            <w:r w:rsidRPr="006B2A58">
              <w:rPr>
                <w:rFonts w:eastAsia="Times New Roman" w:cs="Calibri"/>
                <w:b/>
                <w:bCs/>
                <w:color w:val="000000"/>
              </w:rPr>
              <w:t xml:space="preserve"> and</w:t>
            </w:r>
            <w:r w:rsidRPr="008A5873">
              <w:rPr>
                <w:rFonts w:eastAsia="Times New Roman" w:cs="Calibri"/>
                <w:color w:val="000000"/>
              </w:rPr>
              <w:t> </w:t>
            </w:r>
          </w:p>
          <w:p w14:paraId="0D5A1452" w14:textId="77777777" w:rsidR="0076776F" w:rsidRPr="008A5873" w:rsidRDefault="0076776F" w:rsidP="00482497">
            <w:pPr>
              <w:pStyle w:val="ListParagraph"/>
              <w:numPr>
                <w:ilvl w:val="0"/>
                <w:numId w:val="76"/>
              </w:numPr>
              <w:textAlignment w:val="baseline"/>
              <w:rPr>
                <w:rFonts w:eastAsia="Times New Roman" w:cs="Calibri"/>
              </w:rPr>
            </w:pPr>
            <w:r w:rsidRPr="008A5873">
              <w:rPr>
                <w:rFonts w:eastAsia="Times New Roman" w:cs="Calibri"/>
                <w:color w:val="000000"/>
              </w:rPr>
              <w:t>Are not eligible for federal funding </w:t>
            </w:r>
          </w:p>
          <w:p w14:paraId="53CA41B7"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6AB35DCE" w14:textId="77777777" w:rsidTr="0016587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D337A9D"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Are ETRs allowed for state H&amp;ES?</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0AF38326" w14:textId="77777777" w:rsidR="0076776F" w:rsidRPr="00CB3726" w:rsidRDefault="0076776F" w:rsidP="00165878">
            <w:pPr>
              <w:textAlignment w:val="baseline"/>
              <w:rPr>
                <w:rFonts w:ascii="Times New Roman" w:eastAsia="Times New Roman" w:hAnsi="Times New Roman"/>
                <w:b/>
                <w:bCs/>
                <w:sz w:val="24"/>
                <w:szCs w:val="24"/>
              </w:rPr>
            </w:pPr>
            <w:r w:rsidRPr="00CB3726">
              <w:rPr>
                <w:rFonts w:eastAsia="Times New Roman" w:cs="Calibri"/>
                <w:b/>
                <w:bCs/>
              </w:rPr>
              <w:t>Yes.</w:t>
            </w:r>
            <w:r w:rsidRPr="00CB3726">
              <w:rPr>
                <w:rFonts w:eastAsia="Times New Roman" w:cs="Calibri"/>
                <w:b/>
                <w:bCs/>
                <w:color w:val="000000"/>
              </w:rPr>
              <w:t>  </w:t>
            </w:r>
          </w:p>
          <w:p w14:paraId="3AFAFF6E" w14:textId="77777777" w:rsidR="0076776F" w:rsidRPr="00CB3726" w:rsidRDefault="0076776F" w:rsidP="00482497">
            <w:pPr>
              <w:pStyle w:val="ListParagraph"/>
              <w:numPr>
                <w:ilvl w:val="0"/>
                <w:numId w:val="77"/>
              </w:numPr>
              <w:textAlignment w:val="baseline"/>
              <w:rPr>
                <w:rFonts w:eastAsia="Times New Roman" w:cs="Calibri"/>
              </w:rPr>
            </w:pPr>
            <w:r w:rsidRPr="00CB3726">
              <w:rPr>
                <w:rFonts w:eastAsia="Times New Roman" w:cs="Calibri"/>
                <w:color w:val="000000"/>
              </w:rPr>
              <w:t>An ETR will be required if the total amount of goods &amp; services exceeds $5000.   </w:t>
            </w:r>
          </w:p>
          <w:p w14:paraId="4A25E265" w14:textId="77777777" w:rsidR="0076776F" w:rsidRPr="00CB3726" w:rsidRDefault="0076776F" w:rsidP="00482497">
            <w:pPr>
              <w:pStyle w:val="ListParagraph"/>
              <w:numPr>
                <w:ilvl w:val="0"/>
                <w:numId w:val="77"/>
              </w:numPr>
              <w:textAlignment w:val="baseline"/>
              <w:rPr>
                <w:rFonts w:eastAsia="Times New Roman" w:cs="Calibri"/>
              </w:rPr>
            </w:pPr>
            <w:r w:rsidRPr="00CB3726">
              <w:rPr>
                <w:rFonts w:eastAsia="Times New Roman" w:cs="Calibri"/>
                <w:color w:val="000000"/>
              </w:rPr>
              <w:t>Select “other” for both ETR/ETP category &amp; type. </w:t>
            </w:r>
          </w:p>
          <w:p w14:paraId="2A6B28D1" w14:textId="77777777" w:rsidR="0076776F" w:rsidRPr="00CB3726" w:rsidRDefault="0076776F" w:rsidP="00482497">
            <w:pPr>
              <w:pStyle w:val="ListParagraph"/>
              <w:numPr>
                <w:ilvl w:val="0"/>
                <w:numId w:val="77"/>
              </w:numPr>
              <w:textAlignment w:val="baseline"/>
              <w:rPr>
                <w:rFonts w:eastAsia="Times New Roman" w:cs="Calibri"/>
              </w:rPr>
            </w:pPr>
            <w:r w:rsidRPr="00CB3726">
              <w:rPr>
                <w:rFonts w:eastAsia="Times New Roman" w:cs="Calibri"/>
                <w:color w:val="000000"/>
              </w:rPr>
              <w:t xml:space="preserve">Submit the ETR to “Committee, Housing ETR” and email </w:t>
            </w:r>
            <w:hyperlink r:id="rId37" w:tgtFrame="_blank" w:history="1">
              <w:r w:rsidRPr="00CB3726">
                <w:rPr>
                  <w:rFonts w:eastAsia="Times New Roman" w:cs="Calibri"/>
                  <w:color w:val="0563C1"/>
                  <w:u w:val="single"/>
                </w:rPr>
                <w:t>housingcommitteeetr@dshs.wa.gov</w:t>
              </w:r>
            </w:hyperlink>
            <w:r w:rsidRPr="00CB3726">
              <w:rPr>
                <w:rFonts w:eastAsia="Times New Roman" w:cs="Calibri"/>
                <w:color w:val="000000"/>
              </w:rPr>
              <w:t xml:space="preserve"> to inform us about the ETR requested.  </w:t>
            </w:r>
          </w:p>
          <w:p w14:paraId="6C099185" w14:textId="77777777" w:rsidR="0076776F" w:rsidRPr="00CB3726" w:rsidRDefault="0076776F" w:rsidP="00482497">
            <w:pPr>
              <w:pStyle w:val="ListParagraph"/>
              <w:numPr>
                <w:ilvl w:val="0"/>
                <w:numId w:val="77"/>
              </w:numPr>
              <w:textAlignment w:val="baseline"/>
              <w:rPr>
                <w:rFonts w:ascii="Times New Roman" w:eastAsia="Times New Roman" w:hAnsi="Times New Roman"/>
                <w:sz w:val="24"/>
                <w:szCs w:val="24"/>
              </w:rPr>
            </w:pPr>
            <w:r w:rsidRPr="00CB3726">
              <w:rPr>
                <w:rFonts w:eastAsia="Times New Roman" w:cs="Calibri"/>
                <w:color w:val="000000"/>
              </w:rPr>
              <w:t>Note: If the amount Exceeds $2500,</w:t>
            </w:r>
            <w:r w:rsidRPr="00CB3726">
              <w:rPr>
                <w:rFonts w:eastAsia="Times New Roman" w:cs="Calibri"/>
              </w:rPr>
              <w:t xml:space="preserve"> this will generate an error message in CARE and will require the HCS/AAA CM to reach out to the Housing Program Manager to force the error. </w:t>
            </w:r>
          </w:p>
          <w:p w14:paraId="462092FA"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color w:val="000000"/>
              </w:rPr>
              <w:t> </w:t>
            </w:r>
          </w:p>
        </w:tc>
      </w:tr>
    </w:tbl>
    <w:p w14:paraId="7E2291A2" w14:textId="77777777" w:rsidR="0076776F" w:rsidRPr="005704EC" w:rsidRDefault="0076776F" w:rsidP="0076776F">
      <w:pPr>
        <w:textAlignment w:val="baseline"/>
        <w:rPr>
          <w:rFonts w:ascii="Segoe UI" w:eastAsia="Times New Roman" w:hAnsi="Segoe UI" w:cs="Segoe UI"/>
          <w:sz w:val="18"/>
          <w:szCs w:val="18"/>
        </w:rPr>
      </w:pPr>
      <w:r w:rsidRPr="005704EC">
        <w:rPr>
          <w:rFonts w:eastAsia="Times New Roman" w:cs="Calibri"/>
          <w:b/>
          <w:bCs/>
        </w:rPr>
        <w:t> </w:t>
      </w:r>
      <w:r w:rsidRPr="005704EC">
        <w:rPr>
          <w:rFonts w:eastAsia="Times New Roman" w:cs="Calibri"/>
        </w:rPr>
        <w:t> </w:t>
      </w:r>
    </w:p>
    <w:p w14:paraId="0F39DFFA" w14:textId="77777777" w:rsidR="0076776F" w:rsidRDefault="0076776F" w:rsidP="0076776F">
      <w:pPr>
        <w:textAlignment w:val="baseline"/>
        <w:rPr>
          <w:rFonts w:eastAsia="Times New Roman" w:cs="Calibri"/>
        </w:rPr>
      </w:pPr>
      <w:r w:rsidRPr="005704EC">
        <w:rPr>
          <w:rFonts w:eastAsia="Times New Roman" w:cs="Calibri"/>
        </w:rPr>
        <w:t> </w:t>
      </w:r>
    </w:p>
    <w:p w14:paraId="7FFEC29A" w14:textId="77777777" w:rsidR="00482497" w:rsidRDefault="00482497" w:rsidP="0076776F">
      <w:pPr>
        <w:textAlignment w:val="baseline"/>
        <w:rPr>
          <w:rFonts w:eastAsia="Times New Roman" w:cs="Calibri"/>
        </w:rPr>
      </w:pPr>
    </w:p>
    <w:p w14:paraId="22860F13" w14:textId="77777777" w:rsidR="00482497" w:rsidRDefault="00482497" w:rsidP="0076776F">
      <w:pPr>
        <w:textAlignment w:val="baseline"/>
        <w:rPr>
          <w:rFonts w:eastAsia="Times New Roman" w:cs="Calibri"/>
        </w:rPr>
      </w:pPr>
    </w:p>
    <w:p w14:paraId="0936405B" w14:textId="77777777" w:rsidR="00482497" w:rsidRDefault="00482497" w:rsidP="0076776F">
      <w:pPr>
        <w:textAlignment w:val="baseline"/>
        <w:rPr>
          <w:rFonts w:eastAsia="Times New Roman" w:cs="Calibri"/>
        </w:rPr>
      </w:pPr>
    </w:p>
    <w:p w14:paraId="647A2102" w14:textId="77777777" w:rsidR="00482497" w:rsidRPr="005704EC" w:rsidRDefault="00482497" w:rsidP="0076776F">
      <w:pPr>
        <w:textAlignment w:val="baseline"/>
        <w:rPr>
          <w:rFonts w:ascii="Segoe UI" w:eastAsia="Times New Roman" w:hAnsi="Segoe UI" w:cs="Segoe UI"/>
          <w:sz w:val="18"/>
          <w:szCs w:val="18"/>
        </w:rPr>
      </w:pPr>
    </w:p>
    <w:p w14:paraId="3A52317E" w14:textId="77777777" w:rsidR="0076776F" w:rsidRDefault="0076776F" w:rsidP="0076776F">
      <w:pPr>
        <w:textAlignment w:val="baseline"/>
        <w:rPr>
          <w:rFonts w:eastAsia="Times New Roman" w:cs="Calibri"/>
          <w:color w:val="1F3763"/>
          <w:sz w:val="26"/>
          <w:szCs w:val="26"/>
        </w:rPr>
      </w:pPr>
      <w:r w:rsidRPr="005704EC">
        <w:rPr>
          <w:rFonts w:eastAsia="Times New Roman" w:cs="Calibri"/>
          <w:b/>
          <w:bCs/>
          <w:color w:val="1F3763"/>
          <w:sz w:val="26"/>
          <w:szCs w:val="26"/>
          <w:u w:val="single"/>
        </w:rPr>
        <w:t>Emergency Rental Assistance SA298</w:t>
      </w:r>
      <w:r w:rsidRPr="005704EC">
        <w:rPr>
          <w:rFonts w:eastAsia="Times New Roman" w:cs="Calibri"/>
          <w:color w:val="1F3763"/>
          <w:sz w:val="26"/>
          <w:szCs w:val="26"/>
        </w:rPr>
        <w:t> </w:t>
      </w:r>
    </w:p>
    <w:p w14:paraId="2290A5C9" w14:textId="77777777" w:rsidR="003025AD" w:rsidRPr="005704EC" w:rsidRDefault="003025AD" w:rsidP="0076776F">
      <w:pPr>
        <w:textAlignment w:val="baseline"/>
        <w:rPr>
          <w:rFonts w:ascii="Segoe UI" w:eastAsia="Times New Roman" w:hAnsi="Segoe UI" w:cs="Segoe UI"/>
          <w:color w:val="1F3763"/>
          <w:sz w:val="18"/>
          <w:szCs w:val="18"/>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7170"/>
      </w:tblGrid>
      <w:tr w:rsidR="0076776F" w:rsidRPr="005704EC" w14:paraId="32E6636D" w14:textId="77777777" w:rsidTr="00165878">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E418709" w14:textId="0CB93FCE"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Emergency Rental Assistance (ERA)</w:t>
            </w:r>
            <w:r w:rsidRPr="005704EC">
              <w:rPr>
                <w:rFonts w:eastAsia="Times New Roman" w:cs="Calibri"/>
                <w:color w:val="000000"/>
              </w:rPr>
              <w:t xml:space="preserve"> can be used as a one-time payment made directly to landlords on behalf of an </w:t>
            </w:r>
            <w:r w:rsidR="00DA0079">
              <w:rPr>
                <w:rFonts w:eastAsia="Times New Roman" w:cs="Calibri"/>
                <w:color w:val="000000"/>
              </w:rPr>
              <w:t>HCS</w:t>
            </w:r>
            <w:r w:rsidRPr="005704EC">
              <w:rPr>
                <w:rFonts w:eastAsia="Times New Roman" w:cs="Calibri"/>
                <w:color w:val="000000"/>
              </w:rPr>
              <w:t xml:space="preserve"> client who is facing an immediate eviction due to non-payment of rent. As part of the assistance request, clients must demonstrate they are able to pay their rent going forward and maintain their independent housing as a part of being stabilized in their community setting. This resource should only be requested when there are no other community options to meet the need fully or partially. </w:t>
            </w:r>
          </w:p>
        </w:tc>
      </w:tr>
      <w:tr w:rsidR="0076776F" w:rsidRPr="005704EC" w14:paraId="2AF98D85" w14:textId="77777777" w:rsidTr="00165878">
        <w:trPr>
          <w:trHeight w:val="108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B810984"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Who is eligible for state ERA?</w:t>
            </w:r>
            <w:r w:rsidRPr="005704EC">
              <w:rPr>
                <w:rFonts w:eastAsia="Times New Roman" w:cs="Calibri"/>
                <w:color w:val="000000"/>
              </w:rPr>
              <w:t> </w:t>
            </w:r>
          </w:p>
        </w:tc>
        <w:tc>
          <w:tcPr>
            <w:tcW w:w="7155" w:type="dxa"/>
            <w:tcBorders>
              <w:top w:val="nil"/>
              <w:left w:val="single" w:sz="6" w:space="0" w:color="auto"/>
              <w:bottom w:val="single" w:sz="6" w:space="0" w:color="auto"/>
              <w:right w:val="single" w:sz="6" w:space="0" w:color="auto"/>
            </w:tcBorders>
            <w:shd w:val="clear" w:color="auto" w:fill="auto"/>
            <w:hideMark/>
          </w:tcPr>
          <w:p w14:paraId="3056DA48" w14:textId="39D1674D" w:rsidR="0076776F" w:rsidRPr="005F721E" w:rsidRDefault="0076776F" w:rsidP="00482497">
            <w:pPr>
              <w:pStyle w:val="ListParagraph"/>
              <w:numPr>
                <w:ilvl w:val="0"/>
                <w:numId w:val="78"/>
              </w:numPr>
              <w:textAlignment w:val="baseline"/>
              <w:rPr>
                <w:rFonts w:ascii="Times New Roman" w:eastAsia="Times New Roman" w:hAnsi="Times New Roman"/>
                <w:sz w:val="24"/>
                <w:szCs w:val="24"/>
              </w:rPr>
            </w:pPr>
            <w:r w:rsidRPr="005F721E">
              <w:rPr>
                <w:rFonts w:eastAsia="Times New Roman" w:cs="Calibri"/>
              </w:rPr>
              <w:t>An</w:t>
            </w:r>
            <w:r w:rsidRPr="005F721E">
              <w:rPr>
                <w:rFonts w:eastAsia="Times New Roman" w:cs="Calibri"/>
                <w:color w:val="000000"/>
              </w:rPr>
              <w:t xml:space="preserve"> </w:t>
            </w:r>
            <w:r w:rsidR="00DA0079">
              <w:rPr>
                <w:rFonts w:eastAsia="Times New Roman" w:cs="Calibri"/>
                <w:color w:val="000000"/>
              </w:rPr>
              <w:t>HCS</w:t>
            </w:r>
            <w:r w:rsidRPr="005F721E">
              <w:rPr>
                <w:rFonts w:eastAsia="Times New Roman" w:cs="Calibri"/>
                <w:color w:val="000000"/>
              </w:rPr>
              <w:t xml:space="preserve"> client who is facing an immediate eviction due to non-payment of rent.  </w:t>
            </w:r>
          </w:p>
          <w:p w14:paraId="0F00C105"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1D910D91" w14:textId="77777777" w:rsidTr="0016587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42B703B4"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covered under state ERA?</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0215E8CF" w14:textId="3174C7EB" w:rsidR="0076776F" w:rsidRPr="005F721E" w:rsidRDefault="0076776F" w:rsidP="00482497">
            <w:pPr>
              <w:pStyle w:val="ListParagraph"/>
              <w:numPr>
                <w:ilvl w:val="0"/>
                <w:numId w:val="79"/>
              </w:numPr>
              <w:textAlignment w:val="baseline"/>
              <w:rPr>
                <w:rFonts w:ascii="Times New Roman" w:eastAsia="Times New Roman" w:hAnsi="Times New Roman"/>
                <w:sz w:val="24"/>
                <w:szCs w:val="24"/>
              </w:rPr>
            </w:pPr>
            <w:r w:rsidRPr="005F721E">
              <w:rPr>
                <w:rFonts w:eastAsia="Times New Roman" w:cs="Calibri"/>
                <w:color w:val="000000"/>
              </w:rPr>
              <w:t xml:space="preserve">A one-time payment made directly to landlords on behalf of an </w:t>
            </w:r>
            <w:r w:rsidR="00DA0079">
              <w:rPr>
                <w:rFonts w:eastAsia="Times New Roman" w:cs="Calibri"/>
                <w:color w:val="000000"/>
              </w:rPr>
              <w:t>HCS</w:t>
            </w:r>
            <w:r w:rsidRPr="005F721E">
              <w:rPr>
                <w:rFonts w:eastAsia="Times New Roman" w:cs="Calibri"/>
                <w:color w:val="000000"/>
              </w:rPr>
              <w:t xml:space="preserve"> client who is facing an immediate eviction due to non-payment of rent. </w:t>
            </w:r>
          </w:p>
        </w:tc>
      </w:tr>
      <w:tr w:rsidR="0076776F" w:rsidRPr="005704EC" w14:paraId="17D8C228" w14:textId="77777777" w:rsidTr="0016587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60C22847"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What is not covered under state ERA?</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139009E8" w14:textId="77777777" w:rsidR="0076776F" w:rsidRPr="005F721E" w:rsidRDefault="0076776F" w:rsidP="00482497">
            <w:pPr>
              <w:pStyle w:val="ListParagraph"/>
              <w:numPr>
                <w:ilvl w:val="0"/>
                <w:numId w:val="80"/>
              </w:numPr>
              <w:textAlignment w:val="baseline"/>
              <w:rPr>
                <w:rFonts w:eastAsia="Calibri" w:cs="Calibri"/>
              </w:rPr>
            </w:pPr>
            <w:r w:rsidRPr="005F721E">
              <w:rPr>
                <w:rFonts w:eastAsia="Times New Roman" w:cs="Calibri"/>
                <w:color w:val="000000" w:themeColor="text1"/>
              </w:rPr>
              <w:t>ERA does not include pre-tenancy deposits or move-in costs, including first month’s rent, required at move in. </w:t>
            </w:r>
            <w:r w:rsidRPr="005F721E">
              <w:rPr>
                <w:rFonts w:eastAsia="Calibri" w:cs="Calibri"/>
                <w:color w:val="D13438"/>
                <w:u w:val="single"/>
              </w:rPr>
              <w:t xml:space="preserve"> </w:t>
            </w:r>
            <w:r w:rsidRPr="005F721E">
              <w:rPr>
                <w:rFonts w:eastAsia="Calibri" w:cs="Calibri"/>
              </w:rPr>
              <w:t>ERA cannot pay in excess of 150% Fair Market Rent per month and can only pay for a total of six months back rent. </w:t>
            </w:r>
          </w:p>
        </w:tc>
      </w:tr>
      <w:tr w:rsidR="0076776F" w:rsidRPr="005704EC" w14:paraId="52B7E985" w14:textId="77777777" w:rsidTr="0016587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19D26D6"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When do I need a provider contract?</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34E7C353" w14:textId="77777777" w:rsidR="0076776F" w:rsidRPr="005F721E" w:rsidRDefault="0076776F" w:rsidP="00482497">
            <w:pPr>
              <w:pStyle w:val="ListParagraph"/>
              <w:numPr>
                <w:ilvl w:val="0"/>
                <w:numId w:val="81"/>
              </w:numPr>
              <w:textAlignment w:val="baseline"/>
              <w:rPr>
                <w:rFonts w:ascii="Times New Roman" w:eastAsia="Times New Roman" w:hAnsi="Times New Roman"/>
                <w:sz w:val="24"/>
                <w:szCs w:val="24"/>
              </w:rPr>
            </w:pPr>
            <w:r w:rsidRPr="005F721E">
              <w:rPr>
                <w:rFonts w:eastAsia="Times New Roman" w:cs="Calibri"/>
              </w:rPr>
              <w:t>The HCS/AAA case manager will need to authorize a Contracted Provider (Community Choice Guide or GOSH Supportive Housing Provider) to make the ERA payment on the clients’ behalf.   </w:t>
            </w:r>
          </w:p>
          <w:p w14:paraId="3A3D0A10"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504EC591" w14:textId="77777777" w:rsidTr="0016587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48667C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How do I authorize state ERA</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63477283" w14:textId="77777777" w:rsidR="0076776F" w:rsidRPr="005F721E" w:rsidRDefault="0076776F" w:rsidP="00482497">
            <w:pPr>
              <w:pStyle w:val="ListParagraph"/>
              <w:numPr>
                <w:ilvl w:val="0"/>
                <w:numId w:val="82"/>
              </w:numPr>
              <w:textAlignment w:val="baseline"/>
              <w:rPr>
                <w:rFonts w:eastAsia="Times New Roman" w:cs="Calibri"/>
              </w:rPr>
            </w:pPr>
            <w:r w:rsidRPr="005F721E">
              <w:rPr>
                <w:rFonts w:eastAsia="Times New Roman" w:cs="Calibri"/>
              </w:rPr>
              <w:t>Use RAC 3131. </w:t>
            </w:r>
          </w:p>
          <w:p w14:paraId="4701014D" w14:textId="09E582D5" w:rsidR="0076776F" w:rsidRPr="005F721E" w:rsidRDefault="0076776F" w:rsidP="00482497">
            <w:pPr>
              <w:pStyle w:val="ListParagraph"/>
              <w:numPr>
                <w:ilvl w:val="0"/>
                <w:numId w:val="82"/>
              </w:numPr>
              <w:textAlignment w:val="baseline"/>
              <w:rPr>
                <w:rFonts w:eastAsia="Times New Roman" w:cs="Calibri"/>
              </w:rPr>
            </w:pPr>
            <w:r w:rsidRPr="005F721E">
              <w:rPr>
                <w:rFonts w:eastAsia="Times New Roman" w:cs="Calibri"/>
              </w:rPr>
              <w:t xml:space="preserve">Use Service Code </w:t>
            </w:r>
            <w:r w:rsidR="00CA184F" w:rsidRPr="00CA184F">
              <w:rPr>
                <w:rFonts w:eastAsia="Times New Roman" w:cs="Calibri"/>
              </w:rPr>
              <w:t>SA</w:t>
            </w:r>
            <w:r w:rsidRPr="00CA184F">
              <w:rPr>
                <w:rFonts w:eastAsia="Times New Roman" w:cs="Calibri"/>
              </w:rPr>
              <w:t>298</w:t>
            </w:r>
            <w:r w:rsidRPr="005F721E">
              <w:rPr>
                <w:rFonts w:eastAsia="Times New Roman" w:cs="Calibri"/>
              </w:rPr>
              <w:t xml:space="preserve"> to reimburse the contracted provider for the ERA payment amount approved by the HPM.  </w:t>
            </w:r>
          </w:p>
          <w:p w14:paraId="0C9BCE87"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rPr>
              <w:t> </w:t>
            </w:r>
          </w:p>
        </w:tc>
      </w:tr>
      <w:tr w:rsidR="0076776F" w:rsidRPr="005704EC" w14:paraId="550A5D1C" w14:textId="77777777" w:rsidTr="00165878">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8FE322D"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When do I authorize this service?</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4AD7D4C5" w14:textId="77777777" w:rsidR="0076776F" w:rsidRPr="005F721E" w:rsidRDefault="0076776F" w:rsidP="00482497">
            <w:pPr>
              <w:pStyle w:val="ListParagraph"/>
              <w:numPr>
                <w:ilvl w:val="0"/>
                <w:numId w:val="83"/>
              </w:numPr>
              <w:textAlignment w:val="baseline"/>
              <w:rPr>
                <w:rFonts w:ascii="Times New Roman" w:eastAsia="Times New Roman" w:hAnsi="Times New Roman"/>
                <w:sz w:val="24"/>
                <w:szCs w:val="24"/>
              </w:rPr>
            </w:pPr>
            <w:r w:rsidRPr="005F721E">
              <w:rPr>
                <w:rFonts w:eastAsia="Times New Roman" w:cs="Calibri"/>
              </w:rPr>
              <w:t>ERA should only be authorized after an ERA referral has been submitted and approved by the Supportive Housing Program Manager. The HCS/AAA is only allowed to authorize the amount approved by the SHPM.  </w:t>
            </w:r>
          </w:p>
        </w:tc>
      </w:tr>
      <w:tr w:rsidR="0076776F" w:rsidRPr="005704EC" w14:paraId="7007A39B" w14:textId="77777777" w:rsidTr="00165878">
        <w:trPr>
          <w:trHeight w:val="903"/>
        </w:trPr>
        <w:tc>
          <w:tcPr>
            <w:tcW w:w="202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09A2E952" w14:textId="77777777" w:rsidR="0076776F" w:rsidRPr="005704EC" w:rsidRDefault="0076776F" w:rsidP="00165878">
            <w:pPr>
              <w:textAlignment w:val="baseline"/>
              <w:rPr>
                <w:rFonts w:ascii="Times New Roman" w:eastAsia="Times New Roman" w:hAnsi="Times New Roman"/>
                <w:sz w:val="24"/>
                <w:szCs w:val="24"/>
              </w:rPr>
            </w:pPr>
            <w:r w:rsidRPr="005704EC">
              <w:rPr>
                <w:rFonts w:eastAsia="Times New Roman" w:cs="Calibri"/>
                <w:b/>
                <w:bCs/>
                <w:color w:val="000000"/>
              </w:rPr>
              <w:t>Are ETRs allowed for the state ERA?</w:t>
            </w:r>
            <w:r w:rsidRPr="005704EC">
              <w:rPr>
                <w:rFonts w:eastAsia="Times New Roman" w:cs="Calibri"/>
                <w:color w:val="000000"/>
              </w:rPr>
              <w:t> </w:t>
            </w:r>
          </w:p>
        </w:tc>
        <w:tc>
          <w:tcPr>
            <w:tcW w:w="7155" w:type="dxa"/>
            <w:tcBorders>
              <w:top w:val="single" w:sz="6" w:space="0" w:color="auto"/>
              <w:left w:val="single" w:sz="6" w:space="0" w:color="auto"/>
              <w:bottom w:val="single" w:sz="6" w:space="0" w:color="auto"/>
              <w:right w:val="single" w:sz="6" w:space="0" w:color="auto"/>
            </w:tcBorders>
            <w:shd w:val="clear" w:color="auto" w:fill="auto"/>
            <w:hideMark/>
          </w:tcPr>
          <w:p w14:paraId="49DDA2B7" w14:textId="77777777" w:rsidR="0076776F" w:rsidRPr="005F721E" w:rsidRDefault="0076776F" w:rsidP="00165878">
            <w:pPr>
              <w:textAlignment w:val="baseline"/>
              <w:rPr>
                <w:rFonts w:ascii="Times New Roman" w:eastAsia="Times New Roman" w:hAnsi="Times New Roman"/>
                <w:b/>
                <w:bCs/>
                <w:sz w:val="24"/>
                <w:szCs w:val="24"/>
              </w:rPr>
            </w:pPr>
            <w:r w:rsidRPr="005F721E">
              <w:rPr>
                <w:rFonts w:eastAsia="Times New Roman" w:cs="Calibri"/>
                <w:b/>
                <w:bCs/>
              </w:rPr>
              <w:t>No.  </w:t>
            </w:r>
          </w:p>
          <w:p w14:paraId="56B81B99" w14:textId="77777777" w:rsidR="0076776F" w:rsidRPr="005F721E" w:rsidRDefault="0076776F" w:rsidP="00482497">
            <w:pPr>
              <w:pStyle w:val="ListParagraph"/>
              <w:numPr>
                <w:ilvl w:val="0"/>
                <w:numId w:val="84"/>
              </w:numPr>
              <w:textAlignment w:val="baseline"/>
              <w:rPr>
                <w:rFonts w:ascii="Times New Roman" w:eastAsia="Times New Roman" w:hAnsi="Times New Roman"/>
                <w:sz w:val="24"/>
                <w:szCs w:val="24"/>
              </w:rPr>
            </w:pPr>
            <w:r w:rsidRPr="005F721E">
              <w:rPr>
                <w:rFonts w:eastAsia="Times New Roman" w:cs="Calibri"/>
              </w:rPr>
              <w:t>note: When the approved ERA amount is above $4000, this will generate an error message in CARE and will require the HCS/AAA CM to reach out to the Housing Program Manager to force the error.  </w:t>
            </w:r>
          </w:p>
        </w:tc>
      </w:tr>
    </w:tbl>
    <w:p w14:paraId="5895417C" w14:textId="77777777" w:rsidR="004553A9" w:rsidRDefault="004553A9" w:rsidP="004553A9">
      <w:pPr>
        <w:pStyle w:val="BodyText"/>
        <w:ind w:left="0"/>
        <w:rPr>
          <w:b/>
          <w:bCs/>
          <w:sz w:val="26"/>
          <w:szCs w:val="26"/>
        </w:rPr>
      </w:pPr>
    </w:p>
    <w:p w14:paraId="5FD2D175" w14:textId="77777777" w:rsidR="0054447B" w:rsidRDefault="0054447B" w:rsidP="005444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1F3763"/>
          <w:sz w:val="26"/>
          <w:szCs w:val="26"/>
          <w:u w:val="single"/>
        </w:rPr>
        <w:t>Community Choice Guide SA263</w:t>
      </w:r>
      <w:r>
        <w:rPr>
          <w:rStyle w:val="eop"/>
          <w:rFonts w:ascii="Calibri" w:hAnsi="Calibri" w:cs="Calibri"/>
          <w:color w:val="1F3763"/>
          <w:sz w:val="26"/>
          <w:szCs w:val="26"/>
        </w:rPr>
        <w:t> </w:t>
      </w:r>
    </w:p>
    <w:p w14:paraId="366938F0" w14:textId="77777777" w:rsidR="0054447B" w:rsidRDefault="0054447B" w:rsidP="0054447B">
      <w:pPr>
        <w:pStyle w:val="paragraph"/>
        <w:spacing w:before="0" w:beforeAutospacing="0" w:after="0" w:afterAutospacing="0"/>
        <w:textAlignment w:val="baseline"/>
        <w:rPr>
          <w:rFonts w:ascii="Segoe UI" w:hAnsi="Segoe UI" w:cs="Segoe UI"/>
          <w:sz w:val="18"/>
          <w:szCs w:val="18"/>
        </w:rPr>
      </w:pPr>
      <w:r>
        <w:rPr>
          <w:rStyle w:val="eop"/>
        </w:rPr>
        <w:t> </w:t>
      </w:r>
    </w:p>
    <w:tbl>
      <w:tblPr>
        <w:tblW w:w="919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5"/>
      </w:tblGrid>
      <w:tr w:rsidR="00482497" w:rsidRPr="005704EC" w14:paraId="4F099D90" w14:textId="77777777" w:rsidTr="00165878">
        <w:trPr>
          <w:trHeight w:val="300"/>
        </w:trPr>
        <w:tc>
          <w:tcPr>
            <w:tcW w:w="9195" w:type="dxa"/>
            <w:tcBorders>
              <w:top w:val="single" w:sz="6" w:space="0" w:color="auto"/>
              <w:left w:val="single" w:sz="6" w:space="0" w:color="auto"/>
              <w:bottom w:val="single" w:sz="6" w:space="0" w:color="auto"/>
              <w:right w:val="single" w:sz="6" w:space="0" w:color="auto"/>
            </w:tcBorders>
            <w:shd w:val="clear" w:color="auto" w:fill="D9E2F3" w:themeFill="accent5" w:themeFillTint="33"/>
            <w:hideMark/>
          </w:tcPr>
          <w:p w14:paraId="77BC4785" w14:textId="77777777" w:rsidR="00482497" w:rsidRDefault="00482497" w:rsidP="00165878">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Payment for specialty services which provide assistance and support to ensure the eligible client’s successful transition to the community and/or maintenance of independent housing as authorized by HCS and/or AAA staff. </w:t>
            </w:r>
          </w:p>
          <w:p w14:paraId="0D10C1EA" w14:textId="77777777" w:rsidR="00482497" w:rsidRDefault="00482497" w:rsidP="00165878">
            <w:pPr>
              <w:textAlignment w:val="baseline"/>
              <w:rPr>
                <w:rFonts w:asciiTheme="minorHAnsi" w:eastAsia="Times New Roman" w:hAnsiTheme="minorHAnsi" w:cstheme="minorHAnsi"/>
              </w:rPr>
            </w:pPr>
          </w:p>
          <w:p w14:paraId="56EBE694" w14:textId="77777777" w:rsidR="00482497" w:rsidRPr="00794C12" w:rsidRDefault="00482497" w:rsidP="00165878">
            <w:pPr>
              <w:textAlignment w:val="baseline"/>
              <w:rPr>
                <w:rFonts w:asciiTheme="minorHAnsi" w:eastAsia="Times New Roman" w:hAnsiTheme="minorHAnsi" w:cstheme="minorHAnsi"/>
              </w:rPr>
            </w:pPr>
            <w:r w:rsidRPr="00794C12">
              <w:rPr>
                <w:rFonts w:asciiTheme="minorHAnsi" w:eastAsia="Times New Roman" w:hAnsiTheme="minorHAnsi" w:cstheme="minorHAnsi"/>
              </w:rPr>
              <w:t>CCG services may include, but are not limited to the following:</w:t>
            </w:r>
          </w:p>
          <w:p w14:paraId="32F99AED" w14:textId="77777777" w:rsidR="00482497" w:rsidRPr="00B87506" w:rsidRDefault="00482497" w:rsidP="00482497">
            <w:pPr>
              <w:pStyle w:val="ListParagraph"/>
              <w:numPr>
                <w:ilvl w:val="0"/>
                <w:numId w:val="87"/>
              </w:numPr>
              <w:textAlignment w:val="baseline"/>
              <w:rPr>
                <w:rFonts w:asciiTheme="minorHAnsi" w:eastAsia="Times New Roman" w:hAnsiTheme="minorHAnsi" w:cstheme="minorHAnsi"/>
              </w:rPr>
            </w:pPr>
            <w:r w:rsidRPr="00B87506">
              <w:rPr>
                <w:rFonts w:asciiTheme="minorHAnsi" w:eastAsia="Times New Roman" w:hAnsiTheme="minorHAnsi" w:cstheme="minorHAnsi"/>
              </w:rPr>
              <w:t>Locating and arranging appropriate, accessible housing; including working with local housing authorities and other community resource providers when applicable.</w:t>
            </w:r>
          </w:p>
          <w:p w14:paraId="2CB943CD" w14:textId="77777777" w:rsidR="00482497" w:rsidRPr="00B87506" w:rsidRDefault="00482497" w:rsidP="00482497">
            <w:pPr>
              <w:pStyle w:val="ListParagraph"/>
              <w:numPr>
                <w:ilvl w:val="0"/>
                <w:numId w:val="87"/>
              </w:numPr>
              <w:textAlignment w:val="baseline"/>
              <w:rPr>
                <w:rFonts w:asciiTheme="minorHAnsi" w:eastAsia="Times New Roman" w:hAnsiTheme="minorHAnsi" w:cstheme="minorHAnsi"/>
              </w:rPr>
            </w:pPr>
            <w:r w:rsidRPr="00B87506">
              <w:rPr>
                <w:rFonts w:asciiTheme="minorHAnsi" w:eastAsia="Times New Roman" w:hAnsiTheme="minorHAnsi" w:cstheme="minorHAnsi"/>
              </w:rPr>
              <w:t>Maintaining or assisting with obtaining affordable housing.</w:t>
            </w:r>
          </w:p>
          <w:p w14:paraId="5A6AD0CF" w14:textId="77777777" w:rsidR="00482497" w:rsidRPr="00B87506" w:rsidRDefault="00482497" w:rsidP="00482497">
            <w:pPr>
              <w:pStyle w:val="ListParagraph"/>
              <w:numPr>
                <w:ilvl w:val="0"/>
                <w:numId w:val="87"/>
              </w:numPr>
              <w:textAlignment w:val="baseline"/>
              <w:rPr>
                <w:rFonts w:asciiTheme="minorHAnsi" w:eastAsia="Times New Roman" w:hAnsiTheme="minorHAnsi" w:cstheme="minorHAnsi"/>
              </w:rPr>
            </w:pPr>
            <w:r w:rsidRPr="00B87506">
              <w:rPr>
                <w:rFonts w:asciiTheme="minorHAnsi" w:eastAsia="Times New Roman" w:hAnsiTheme="minorHAnsi" w:cstheme="minorHAnsi"/>
              </w:rPr>
              <w:t>When relevant, liaising among and with the client, nursing or institutional facility staff, case managers, housing providers (including AFH providers), medical personnel, legal representatives, formal caregivers, family members, informal supports and any other involved party.</w:t>
            </w:r>
          </w:p>
          <w:p w14:paraId="4ED97E06" w14:textId="77777777" w:rsidR="00482497" w:rsidRPr="00B87506" w:rsidRDefault="00482497" w:rsidP="00482497">
            <w:pPr>
              <w:pStyle w:val="ListParagraph"/>
              <w:numPr>
                <w:ilvl w:val="0"/>
                <w:numId w:val="87"/>
              </w:numPr>
              <w:textAlignment w:val="baseline"/>
              <w:rPr>
                <w:rFonts w:asciiTheme="minorHAnsi" w:eastAsia="Times New Roman" w:hAnsiTheme="minorHAnsi" w:cstheme="minorHAnsi"/>
              </w:rPr>
            </w:pPr>
            <w:r w:rsidRPr="00B87506">
              <w:rPr>
                <w:rFonts w:asciiTheme="minorHAnsi" w:eastAsia="Times New Roman" w:hAnsiTheme="minorHAnsi" w:cstheme="minorHAnsi"/>
              </w:rPr>
              <w:t>Necessary assistance to support the client’s community living, including assistance in settling disputes with landlord.</w:t>
            </w:r>
          </w:p>
          <w:p w14:paraId="08C48A71" w14:textId="77777777" w:rsidR="00482497" w:rsidRPr="00B87506" w:rsidRDefault="00482497" w:rsidP="00482497">
            <w:pPr>
              <w:pStyle w:val="ListParagraph"/>
              <w:numPr>
                <w:ilvl w:val="0"/>
                <w:numId w:val="87"/>
              </w:numPr>
              <w:textAlignment w:val="baseline"/>
              <w:rPr>
                <w:rFonts w:asciiTheme="minorHAnsi" w:eastAsia="Times New Roman" w:hAnsiTheme="minorHAnsi" w:cstheme="minorHAnsi"/>
              </w:rPr>
            </w:pPr>
            <w:r w:rsidRPr="00B87506">
              <w:rPr>
                <w:rFonts w:asciiTheme="minorHAnsi" w:eastAsia="Times New Roman" w:hAnsiTheme="minorHAnsi" w:cstheme="minorHAnsi"/>
              </w:rPr>
              <w:t>Educating client on tenant rights, expectations and responsibilities.</w:t>
            </w:r>
          </w:p>
          <w:p w14:paraId="76FFD7DB" w14:textId="77777777" w:rsidR="00482497" w:rsidRPr="00B87506" w:rsidRDefault="00482497" w:rsidP="00482497">
            <w:pPr>
              <w:pStyle w:val="ListParagraph"/>
              <w:numPr>
                <w:ilvl w:val="0"/>
                <w:numId w:val="87"/>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with filling out forms and obtaining needed documentation to aid in maintaining successful community living (forms may include initial and renewal voucher forms, lease agreements, etc.).</w:t>
            </w:r>
          </w:p>
          <w:p w14:paraId="5008DF59" w14:textId="77777777" w:rsidR="00482497" w:rsidRPr="00B87506" w:rsidRDefault="00482497" w:rsidP="00482497">
            <w:pPr>
              <w:pStyle w:val="ListParagraph"/>
              <w:numPr>
                <w:ilvl w:val="0"/>
                <w:numId w:val="87"/>
              </w:numPr>
              <w:textAlignment w:val="baseline"/>
              <w:rPr>
                <w:rFonts w:asciiTheme="minorHAnsi" w:eastAsia="Times New Roman" w:hAnsiTheme="minorHAnsi" w:cstheme="minorHAnsi"/>
              </w:rPr>
            </w:pPr>
            <w:r w:rsidRPr="00B87506">
              <w:rPr>
                <w:rFonts w:asciiTheme="minorHAnsi" w:eastAsia="Times New Roman" w:hAnsiTheme="minorHAnsi" w:cstheme="minorHAnsi"/>
              </w:rPr>
              <w:t>Providing emergent assistance to avoid utility shut-off and/or eviction.</w:t>
            </w:r>
          </w:p>
          <w:p w14:paraId="7F6D3DA8" w14:textId="77777777" w:rsidR="00482497" w:rsidRPr="00B87506" w:rsidRDefault="00482497" w:rsidP="00482497">
            <w:pPr>
              <w:pStyle w:val="ListParagraph"/>
              <w:numPr>
                <w:ilvl w:val="0"/>
                <w:numId w:val="87"/>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with locating and arranging transportation resources to effectively connect with community resources.</w:t>
            </w:r>
          </w:p>
          <w:p w14:paraId="1CE35E8E" w14:textId="77777777" w:rsidR="00482497" w:rsidRPr="00B87506" w:rsidRDefault="00482497" w:rsidP="00482497">
            <w:pPr>
              <w:pStyle w:val="ListParagraph"/>
              <w:numPr>
                <w:ilvl w:val="0"/>
                <w:numId w:val="87"/>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client to locate and engage community integration activities.</w:t>
            </w:r>
          </w:p>
          <w:p w14:paraId="59AF1F43" w14:textId="77777777" w:rsidR="00482497" w:rsidRPr="00B87506" w:rsidRDefault="00482497" w:rsidP="00482497">
            <w:pPr>
              <w:pStyle w:val="ListParagraph"/>
              <w:numPr>
                <w:ilvl w:val="0"/>
                <w:numId w:val="87"/>
              </w:numPr>
              <w:textAlignment w:val="baseline"/>
              <w:rPr>
                <w:rFonts w:asciiTheme="minorHAnsi" w:eastAsia="Times New Roman" w:hAnsiTheme="minorHAnsi" w:cstheme="minorHAnsi"/>
              </w:rPr>
            </w:pPr>
            <w:r w:rsidRPr="00B87506">
              <w:rPr>
                <w:rFonts w:asciiTheme="minorHAnsi" w:eastAsia="Times New Roman" w:hAnsiTheme="minorHAnsi" w:cstheme="minorHAnsi"/>
              </w:rPr>
              <w:t>Training or education to client about accessing community settings or health services.</w:t>
            </w:r>
          </w:p>
          <w:p w14:paraId="2E4F3797" w14:textId="77777777" w:rsidR="00482497" w:rsidRPr="00B87506" w:rsidRDefault="00482497" w:rsidP="00482497">
            <w:pPr>
              <w:pStyle w:val="ListParagraph"/>
              <w:numPr>
                <w:ilvl w:val="0"/>
                <w:numId w:val="87"/>
              </w:numPr>
              <w:textAlignment w:val="baseline"/>
              <w:rPr>
                <w:rFonts w:asciiTheme="minorHAnsi" w:eastAsia="Times New Roman" w:hAnsiTheme="minorHAnsi" w:cstheme="minorHAnsi"/>
              </w:rPr>
            </w:pPr>
            <w:r w:rsidRPr="00B87506">
              <w:rPr>
                <w:rFonts w:asciiTheme="minorHAnsi" w:eastAsia="Times New Roman" w:hAnsiTheme="minorHAnsi" w:cstheme="minorHAnsi"/>
              </w:rPr>
              <w:t>Assisting to find a qualified caregiver.</w:t>
            </w:r>
          </w:p>
          <w:p w14:paraId="30146510" w14:textId="77777777" w:rsidR="00482497" w:rsidRDefault="00482497" w:rsidP="00165878">
            <w:pPr>
              <w:textAlignment w:val="baseline"/>
              <w:rPr>
                <w:rFonts w:asciiTheme="minorHAnsi" w:eastAsia="Times New Roman" w:hAnsiTheme="minorHAnsi" w:cstheme="minorHAnsi"/>
              </w:rPr>
            </w:pPr>
          </w:p>
          <w:p w14:paraId="1975DC0D" w14:textId="77777777" w:rsidR="00482497" w:rsidRDefault="00482497" w:rsidP="00165878">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Detailed instructions on how to make a CCG referral using Service Codes SA263 can be found in the </w:t>
            </w:r>
            <w:hyperlink r:id="rId38" w:history="1">
              <w:r w:rsidRPr="00794C12">
                <w:rPr>
                  <w:rStyle w:val="Hyperlink"/>
                  <w:rFonts w:asciiTheme="minorHAnsi" w:eastAsia="Times New Roman" w:hAnsiTheme="minorHAnsi" w:cstheme="minorHAnsi"/>
                </w:rPr>
                <w:t>Chapter 7d</w:t>
              </w:r>
            </w:hyperlink>
            <w:r w:rsidRPr="00794C12">
              <w:rPr>
                <w:rFonts w:asciiTheme="minorHAnsi" w:eastAsia="Times New Roman" w:hAnsiTheme="minorHAnsi" w:cstheme="minorHAnsi"/>
              </w:rPr>
              <w:t>: COPES of the LTC Manual.</w:t>
            </w:r>
          </w:p>
          <w:p w14:paraId="59878BE7" w14:textId="77777777" w:rsidR="00482497" w:rsidRDefault="00482497" w:rsidP="00165878">
            <w:pPr>
              <w:textAlignment w:val="baseline"/>
              <w:rPr>
                <w:rFonts w:asciiTheme="minorHAnsi" w:eastAsia="Times New Roman" w:hAnsiTheme="minorHAnsi" w:cstheme="minorHAnsi"/>
              </w:rPr>
            </w:pPr>
          </w:p>
          <w:p w14:paraId="400F0B10" w14:textId="77777777" w:rsidR="00482497" w:rsidRPr="00794C12" w:rsidRDefault="00482497" w:rsidP="00165878">
            <w:pPr>
              <w:textAlignment w:val="baseline"/>
              <w:rPr>
                <w:rFonts w:asciiTheme="minorHAnsi" w:eastAsia="Times New Roman" w:hAnsiTheme="minorHAnsi" w:cstheme="minorHAnsi"/>
              </w:rPr>
            </w:pPr>
            <w:r w:rsidRPr="00794C12">
              <w:rPr>
                <w:rFonts w:asciiTheme="minorHAnsi" w:eastAsia="Times New Roman" w:hAnsiTheme="minorHAnsi" w:cstheme="minorHAnsi"/>
              </w:rPr>
              <w:t xml:space="preserve">The updated CCG Activity Tracking Form can be found in the resources section of this chapter and in </w:t>
            </w:r>
            <w:hyperlink r:id="rId39" w:history="1">
              <w:r w:rsidRPr="00794C12">
                <w:rPr>
                  <w:rStyle w:val="Hyperlink"/>
                  <w:rFonts w:asciiTheme="minorHAnsi" w:eastAsia="Times New Roman" w:hAnsiTheme="minorHAnsi" w:cstheme="minorHAnsi"/>
                </w:rPr>
                <w:t>Chapter 29</w:t>
              </w:r>
            </w:hyperlink>
            <w:r w:rsidRPr="00794C12">
              <w:rPr>
                <w:rFonts w:asciiTheme="minorHAnsi" w:eastAsia="Times New Roman" w:hAnsiTheme="minorHAnsi" w:cstheme="minorHAnsi"/>
              </w:rPr>
              <w:t>: Roads to Community Living.</w:t>
            </w:r>
          </w:p>
          <w:p w14:paraId="1C283F1B" w14:textId="77777777" w:rsidR="00482497" w:rsidRPr="005704EC" w:rsidRDefault="00482497" w:rsidP="00165878">
            <w:pPr>
              <w:textAlignment w:val="baseline"/>
              <w:rPr>
                <w:rFonts w:ascii="Times New Roman" w:eastAsia="Times New Roman" w:hAnsi="Times New Roman"/>
                <w:sz w:val="24"/>
                <w:szCs w:val="24"/>
              </w:rPr>
            </w:pPr>
          </w:p>
        </w:tc>
      </w:tr>
    </w:tbl>
    <w:p w14:paraId="6511FA8B" w14:textId="77777777" w:rsidR="004553A9" w:rsidRPr="00360C65" w:rsidRDefault="004553A9" w:rsidP="00B0378F">
      <w:pPr>
        <w:pStyle w:val="BodyText"/>
        <w:ind w:left="0"/>
        <w:rPr>
          <w:rFonts w:asciiTheme="minorHAnsi" w:hAnsiTheme="minorHAnsi" w:cstheme="minorHAnsi"/>
          <w:bCs/>
          <w:color w:val="0000FF"/>
          <w:szCs w:val="22"/>
          <w:u w:val="single"/>
        </w:rPr>
      </w:pPr>
    </w:p>
    <w:p w14:paraId="3B13658E" w14:textId="77777777" w:rsidR="00DB39F8" w:rsidRDefault="00DB39F8" w:rsidP="00B0378F">
      <w:pPr>
        <w:pStyle w:val="BodyText"/>
        <w:ind w:left="0"/>
        <w:rPr>
          <w:rFonts w:asciiTheme="minorHAnsi" w:hAnsiTheme="minorHAnsi" w:cstheme="minorHAnsi"/>
          <w:b/>
          <w:sz w:val="26"/>
          <w:szCs w:val="26"/>
          <w:u w:val="single"/>
        </w:rPr>
      </w:pPr>
    </w:p>
    <w:p w14:paraId="5719906F" w14:textId="2D15DEDC" w:rsidR="00B0378F" w:rsidRPr="003A1EC4" w:rsidRDefault="00B0378F" w:rsidP="00564D9C">
      <w:pPr>
        <w:pStyle w:val="BodyText"/>
        <w:ind w:left="0"/>
        <w:outlineLvl w:val="2"/>
        <w:rPr>
          <w:rFonts w:asciiTheme="minorHAnsi" w:eastAsiaTheme="majorEastAsia" w:hAnsiTheme="minorHAnsi" w:cstheme="minorHAnsi"/>
          <w:bCs/>
        </w:rPr>
      </w:pPr>
      <w:bookmarkStart w:id="44" w:name="_Toc193277393"/>
      <w:r w:rsidRPr="003A1EC4">
        <w:rPr>
          <w:rFonts w:asciiTheme="minorHAnsi" w:hAnsiTheme="minorHAnsi" w:cstheme="minorHAnsi"/>
          <w:bCs/>
          <w:sz w:val="26"/>
          <w:szCs w:val="26"/>
          <w:u w:val="single"/>
        </w:rPr>
        <w:t>Related WACs:</w:t>
      </w:r>
      <w:bookmarkEnd w:id="44"/>
    </w:p>
    <w:p w14:paraId="0AC6C679" w14:textId="77777777" w:rsidR="00B0378F" w:rsidRDefault="00B0378F" w:rsidP="00B0378F">
      <w:hyperlink r:id="rId40" w:history="1">
        <w:r w:rsidRPr="00C05185">
          <w:rPr>
            <w:rStyle w:val="Hyperlink"/>
          </w:rPr>
          <w:t>WAC 388-106-0270</w:t>
        </w:r>
      </w:hyperlink>
      <w:r>
        <w:t xml:space="preserve">:  What services are available under Community First Choice (CFC)? </w:t>
      </w:r>
    </w:p>
    <w:p w14:paraId="06B8C2C3" w14:textId="77777777" w:rsidR="00B0378F" w:rsidRDefault="00B0378F" w:rsidP="00B0378F">
      <w:pPr>
        <w:pStyle w:val="BodyText"/>
        <w:ind w:left="0"/>
        <w:rPr>
          <w:rFonts w:asciiTheme="minorHAnsi" w:hAnsiTheme="minorHAnsi" w:cstheme="minorHAnsi"/>
        </w:rPr>
      </w:pPr>
      <w:hyperlink r:id="rId41" w:history="1">
        <w:r w:rsidRPr="009F3033">
          <w:rPr>
            <w:rStyle w:val="Hyperlink"/>
            <w:rFonts w:asciiTheme="minorHAnsi" w:hAnsiTheme="minorHAnsi" w:cstheme="minorHAnsi"/>
          </w:rPr>
          <w:t>WAC 388-106-0030</w:t>
        </w:r>
      </w:hyperlink>
      <w:r w:rsidRPr="009F3033">
        <w:rPr>
          <w:rFonts w:asciiTheme="minorHAnsi" w:hAnsiTheme="minorHAnsi" w:cstheme="minorHAnsi"/>
        </w:rPr>
        <w:t>:  Where can I receive services?</w:t>
      </w:r>
    </w:p>
    <w:p w14:paraId="79146C28" w14:textId="77777777" w:rsidR="00B0378F" w:rsidRDefault="00B0378F" w:rsidP="00B0378F">
      <w:pPr>
        <w:pStyle w:val="BodyText"/>
        <w:ind w:left="0"/>
        <w:rPr>
          <w:rFonts w:asciiTheme="minorHAnsi" w:hAnsiTheme="minorHAnsi" w:cstheme="minorHAnsi"/>
        </w:rPr>
      </w:pPr>
      <w:hyperlink r:id="rId42" w:history="1">
        <w:r w:rsidRPr="00F96BFC">
          <w:rPr>
            <w:rStyle w:val="Hyperlink"/>
            <w:rFonts w:asciiTheme="minorHAnsi" w:hAnsiTheme="minorHAnsi" w:cstheme="minorHAnsi"/>
          </w:rPr>
          <w:t>WAC 388-106</w:t>
        </w:r>
      </w:hyperlink>
      <w:r>
        <w:rPr>
          <w:rFonts w:asciiTheme="minorHAnsi" w:hAnsiTheme="minorHAnsi" w:cstheme="minorHAnsi"/>
        </w:rPr>
        <w:t>: Long Term Care Services</w:t>
      </w:r>
    </w:p>
    <w:p w14:paraId="1F863903" w14:textId="77777777" w:rsidR="00B0378F" w:rsidRPr="00526C70" w:rsidRDefault="00B0378F" w:rsidP="00B0378F">
      <w:pPr>
        <w:rPr>
          <w:rFonts w:cstheme="minorHAnsi"/>
          <w:color w:val="0000FF"/>
          <w:u w:val="single"/>
        </w:rPr>
      </w:pPr>
      <w:hyperlink r:id="rId43" w:history="1">
        <w:r w:rsidRPr="00615719">
          <w:rPr>
            <w:rStyle w:val="Hyperlink"/>
            <w:rFonts w:cstheme="minorHAnsi"/>
          </w:rPr>
          <w:t>WAC 388-106-1700</w:t>
        </w:r>
      </w:hyperlink>
      <w:r w:rsidRPr="004D777A">
        <w:rPr>
          <w:rFonts w:cstheme="minorHAnsi"/>
        </w:rPr>
        <w:t xml:space="preserve"> to </w:t>
      </w:r>
      <w:hyperlink r:id="rId44" w:history="1">
        <w:r w:rsidRPr="00A102AB">
          <w:rPr>
            <w:rStyle w:val="Hyperlink"/>
            <w:rFonts w:cstheme="minorHAnsi"/>
          </w:rPr>
          <w:t>WAC 388-106-1765</w:t>
        </w:r>
      </w:hyperlink>
      <w:r w:rsidRPr="00526C70">
        <w:rPr>
          <w:rStyle w:val="Hyperlink"/>
          <w:rFonts w:cstheme="minorHAnsi"/>
        </w:rPr>
        <w:t>: Supportive Housing</w:t>
      </w:r>
    </w:p>
    <w:p w14:paraId="7B45F2F1" w14:textId="77777777" w:rsidR="00B0378F" w:rsidRPr="009F3033" w:rsidRDefault="00B0378F" w:rsidP="00B0378F">
      <w:pPr>
        <w:pStyle w:val="BodyText"/>
        <w:ind w:left="0"/>
        <w:rPr>
          <w:rFonts w:asciiTheme="minorHAnsi" w:hAnsiTheme="minorHAnsi" w:cstheme="minorHAnsi"/>
        </w:rPr>
      </w:pPr>
    </w:p>
    <w:p w14:paraId="4585F2FF" w14:textId="77777777" w:rsidR="00B0378F" w:rsidRPr="003A1EC4" w:rsidRDefault="00B0378F" w:rsidP="00564D9C">
      <w:pPr>
        <w:pStyle w:val="Heading3"/>
        <w:rPr>
          <w:rFonts w:cstheme="minorHAnsi"/>
          <w:b w:val="0"/>
          <w:bCs/>
          <w:szCs w:val="26"/>
        </w:rPr>
      </w:pPr>
      <w:bookmarkStart w:id="45" w:name="_Acronyms:"/>
      <w:bookmarkStart w:id="46" w:name="_Toc193277394"/>
      <w:bookmarkEnd w:id="45"/>
      <w:r w:rsidRPr="003A1EC4">
        <w:rPr>
          <w:rFonts w:cstheme="minorHAnsi"/>
          <w:b w:val="0"/>
          <w:bCs/>
          <w:szCs w:val="26"/>
        </w:rPr>
        <w:t>Acronyms:</w:t>
      </w:r>
      <w:bookmarkEnd w:id="46"/>
    </w:p>
    <w:tbl>
      <w:tblPr>
        <w:tblStyle w:val="PlainTable4"/>
        <w:tblW w:w="0" w:type="auto"/>
        <w:tblLook w:val="04A0" w:firstRow="1" w:lastRow="0" w:firstColumn="1" w:lastColumn="0" w:noHBand="0" w:noVBand="1"/>
      </w:tblPr>
      <w:tblGrid>
        <w:gridCol w:w="3235"/>
        <w:gridCol w:w="2998"/>
        <w:gridCol w:w="3117"/>
      </w:tblGrid>
      <w:tr w:rsidR="00B0378F" w14:paraId="1B0EE176" w14:textId="77777777" w:rsidTr="00165878">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3235" w:type="dxa"/>
          </w:tcPr>
          <w:p w14:paraId="3EC80CC2" w14:textId="77777777" w:rsidR="00B0378F" w:rsidRPr="00AA11A5" w:rsidRDefault="00B0378F" w:rsidP="00165878">
            <w:pPr>
              <w:pStyle w:val="BodyText"/>
              <w:ind w:left="0"/>
              <w:rPr>
                <w:rFonts w:asciiTheme="minorHAnsi" w:hAnsiTheme="minorHAnsi"/>
                <w:b w:val="0"/>
              </w:rPr>
            </w:pPr>
            <w:r w:rsidRPr="00AA11A5">
              <w:rPr>
                <w:rFonts w:asciiTheme="minorHAnsi" w:hAnsiTheme="minorHAnsi"/>
                <w:b w:val="0"/>
              </w:rPr>
              <w:t>HPM</w:t>
            </w:r>
            <w:r>
              <w:rPr>
                <w:rFonts w:asciiTheme="minorHAnsi" w:hAnsiTheme="minorHAnsi"/>
                <w:b w:val="0"/>
              </w:rPr>
              <w:t xml:space="preserve">: </w:t>
            </w:r>
            <w:r w:rsidRPr="00AA11A5">
              <w:rPr>
                <w:rFonts w:asciiTheme="minorHAnsi" w:hAnsiTheme="minorHAnsi"/>
                <w:b w:val="0"/>
              </w:rPr>
              <w:t>Housing Program Manager</w:t>
            </w:r>
          </w:p>
        </w:tc>
        <w:tc>
          <w:tcPr>
            <w:tcW w:w="2998" w:type="dxa"/>
          </w:tcPr>
          <w:p w14:paraId="1B9E4C70" w14:textId="77777777" w:rsidR="00B0378F" w:rsidRPr="00AA11A5" w:rsidRDefault="00B0378F" w:rsidP="00165878">
            <w:pPr>
              <w:pStyle w:val="BodyText"/>
              <w:ind w:left="0"/>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AA11A5">
              <w:rPr>
                <w:rFonts w:asciiTheme="minorHAnsi" w:hAnsiTheme="minorHAnsi"/>
                <w:b w:val="0"/>
              </w:rPr>
              <w:t>LTSS</w:t>
            </w:r>
            <w:r>
              <w:rPr>
                <w:rFonts w:asciiTheme="minorHAnsi" w:hAnsiTheme="minorHAnsi"/>
                <w:b w:val="0"/>
              </w:rPr>
              <w:t xml:space="preserve">: </w:t>
            </w:r>
            <w:r w:rsidRPr="00AA11A5">
              <w:rPr>
                <w:rFonts w:asciiTheme="minorHAnsi" w:hAnsiTheme="minorHAnsi"/>
                <w:b w:val="0"/>
              </w:rPr>
              <w:t>Long</w:t>
            </w:r>
            <w:r>
              <w:rPr>
                <w:rFonts w:asciiTheme="minorHAnsi" w:hAnsiTheme="minorHAnsi"/>
                <w:b w:val="0"/>
              </w:rPr>
              <w:t>-</w:t>
            </w:r>
            <w:r w:rsidRPr="00AA11A5">
              <w:rPr>
                <w:rFonts w:asciiTheme="minorHAnsi" w:hAnsiTheme="minorHAnsi"/>
                <w:b w:val="0"/>
              </w:rPr>
              <w:t>Term Services and Supports</w:t>
            </w:r>
          </w:p>
        </w:tc>
        <w:tc>
          <w:tcPr>
            <w:tcW w:w="3117" w:type="dxa"/>
          </w:tcPr>
          <w:p w14:paraId="22E735FD" w14:textId="77777777" w:rsidR="00B0378F" w:rsidRPr="00AA11A5" w:rsidRDefault="00B0378F" w:rsidP="00165878">
            <w:pPr>
              <w:pStyle w:val="BodyText"/>
              <w:ind w:left="0"/>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AA11A5">
              <w:rPr>
                <w:rFonts w:asciiTheme="minorHAnsi" w:hAnsiTheme="minorHAnsi"/>
                <w:b w:val="0"/>
              </w:rPr>
              <w:t>ERA</w:t>
            </w:r>
            <w:r>
              <w:rPr>
                <w:rFonts w:asciiTheme="minorHAnsi" w:hAnsiTheme="minorHAnsi"/>
                <w:b w:val="0"/>
              </w:rPr>
              <w:t xml:space="preserve">: </w:t>
            </w:r>
            <w:r w:rsidRPr="00AA11A5">
              <w:rPr>
                <w:rFonts w:asciiTheme="minorHAnsi" w:hAnsiTheme="minorHAnsi"/>
                <w:b w:val="0"/>
              </w:rPr>
              <w:t>Emergency Rental Assistance</w:t>
            </w:r>
          </w:p>
        </w:tc>
      </w:tr>
      <w:tr w:rsidR="00B0378F" w14:paraId="089430A8" w14:textId="77777777" w:rsidTr="00165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4EC2856" w14:textId="77777777" w:rsidR="00B0378F" w:rsidRPr="00AA11A5" w:rsidRDefault="00B0378F" w:rsidP="00165878">
            <w:pPr>
              <w:pStyle w:val="BodyText"/>
              <w:ind w:left="0"/>
              <w:rPr>
                <w:rFonts w:asciiTheme="minorHAnsi" w:hAnsiTheme="minorHAnsi"/>
                <w:b w:val="0"/>
              </w:rPr>
            </w:pPr>
            <w:r w:rsidRPr="00AA11A5">
              <w:rPr>
                <w:rFonts w:asciiTheme="minorHAnsi" w:hAnsiTheme="minorHAnsi"/>
                <w:b w:val="0"/>
              </w:rPr>
              <w:t>GOSH</w:t>
            </w:r>
            <w:r>
              <w:rPr>
                <w:rFonts w:asciiTheme="minorHAnsi" w:hAnsiTheme="minorHAnsi"/>
                <w:b w:val="0"/>
              </w:rPr>
              <w:t xml:space="preserve">: </w:t>
            </w:r>
            <w:r w:rsidRPr="00AA11A5">
              <w:rPr>
                <w:rFonts w:asciiTheme="minorHAnsi" w:hAnsiTheme="minorHAnsi"/>
                <w:b w:val="0"/>
              </w:rPr>
              <w:t>Governor</w:t>
            </w:r>
            <w:r>
              <w:rPr>
                <w:rFonts w:asciiTheme="minorHAnsi" w:hAnsiTheme="minorHAnsi"/>
                <w:b w:val="0"/>
              </w:rPr>
              <w:t>’</w:t>
            </w:r>
            <w:r w:rsidRPr="00AA11A5">
              <w:rPr>
                <w:rFonts w:asciiTheme="minorHAnsi" w:hAnsiTheme="minorHAnsi"/>
                <w:b w:val="0"/>
              </w:rPr>
              <w:t>s Opportunity for Supportive Housing</w:t>
            </w:r>
          </w:p>
        </w:tc>
        <w:tc>
          <w:tcPr>
            <w:tcW w:w="2998" w:type="dxa"/>
          </w:tcPr>
          <w:p w14:paraId="12D43520" w14:textId="77777777" w:rsidR="00B0378F" w:rsidRDefault="00B0378F" w:rsidP="00165878">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FCS: Foundational Community Supports</w:t>
            </w:r>
          </w:p>
        </w:tc>
        <w:tc>
          <w:tcPr>
            <w:tcW w:w="3117" w:type="dxa"/>
          </w:tcPr>
          <w:p w14:paraId="7206C3D8" w14:textId="77777777" w:rsidR="00B0378F" w:rsidRDefault="00B0378F" w:rsidP="00165878">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SH: Supportive Housing</w:t>
            </w:r>
          </w:p>
        </w:tc>
      </w:tr>
      <w:tr w:rsidR="00B0378F" w14:paraId="3253F666" w14:textId="77777777" w:rsidTr="00165878">
        <w:tc>
          <w:tcPr>
            <w:cnfStyle w:val="001000000000" w:firstRow="0" w:lastRow="0" w:firstColumn="1" w:lastColumn="0" w:oddVBand="0" w:evenVBand="0" w:oddHBand="0" w:evenHBand="0" w:firstRowFirstColumn="0" w:firstRowLastColumn="0" w:lastRowFirstColumn="0" w:lastRowLastColumn="0"/>
            <w:tcW w:w="3235" w:type="dxa"/>
          </w:tcPr>
          <w:p w14:paraId="381B41D2" w14:textId="77777777" w:rsidR="00B0378F" w:rsidRPr="00AA11A5" w:rsidRDefault="00B0378F" w:rsidP="00165878">
            <w:pPr>
              <w:pStyle w:val="BodyText"/>
              <w:ind w:left="0"/>
              <w:rPr>
                <w:rFonts w:asciiTheme="minorHAnsi" w:hAnsiTheme="minorHAnsi"/>
                <w:b w:val="0"/>
              </w:rPr>
            </w:pPr>
            <w:r w:rsidRPr="00AA11A5">
              <w:rPr>
                <w:rFonts w:asciiTheme="minorHAnsi" w:hAnsiTheme="minorHAnsi"/>
                <w:b w:val="0"/>
              </w:rPr>
              <w:t>CCG</w:t>
            </w:r>
            <w:r>
              <w:rPr>
                <w:rFonts w:asciiTheme="minorHAnsi" w:hAnsiTheme="minorHAnsi"/>
                <w:b w:val="0"/>
              </w:rPr>
              <w:t xml:space="preserve">: </w:t>
            </w:r>
            <w:r w:rsidRPr="00AA11A5">
              <w:rPr>
                <w:rFonts w:asciiTheme="minorHAnsi" w:hAnsiTheme="minorHAnsi"/>
                <w:b w:val="0"/>
              </w:rPr>
              <w:t>Community Choice Guide</w:t>
            </w:r>
          </w:p>
        </w:tc>
        <w:tc>
          <w:tcPr>
            <w:tcW w:w="2998" w:type="dxa"/>
          </w:tcPr>
          <w:p w14:paraId="08B8F640" w14:textId="77777777" w:rsidR="00B0378F" w:rsidRDefault="00B0378F" w:rsidP="00165878">
            <w:pPr>
              <w:pStyle w:val="BodyText"/>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SHA: Spokane Housing Authority</w:t>
            </w:r>
          </w:p>
        </w:tc>
        <w:tc>
          <w:tcPr>
            <w:tcW w:w="3117" w:type="dxa"/>
          </w:tcPr>
          <w:p w14:paraId="3ACBAA60" w14:textId="77777777" w:rsidR="00B0378F" w:rsidRDefault="00B0378F" w:rsidP="00165878">
            <w:pPr>
              <w:pStyle w:val="BodyText"/>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PHA: Public Housing Authority</w:t>
            </w:r>
          </w:p>
        </w:tc>
      </w:tr>
      <w:tr w:rsidR="00B0378F" w14:paraId="7D058123" w14:textId="77777777" w:rsidTr="00165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A207282" w14:textId="77777777" w:rsidR="00B0378F" w:rsidRPr="00AA11A5" w:rsidRDefault="00B0378F" w:rsidP="00165878">
            <w:pPr>
              <w:pStyle w:val="BodyText"/>
              <w:ind w:left="0"/>
              <w:rPr>
                <w:rFonts w:asciiTheme="minorHAnsi" w:hAnsiTheme="minorHAnsi"/>
                <w:b w:val="0"/>
              </w:rPr>
            </w:pPr>
            <w:r w:rsidRPr="00AA11A5">
              <w:rPr>
                <w:rFonts w:asciiTheme="minorHAnsi" w:hAnsiTheme="minorHAnsi"/>
                <w:b w:val="0"/>
              </w:rPr>
              <w:t>PBV</w:t>
            </w:r>
            <w:r>
              <w:rPr>
                <w:rFonts w:asciiTheme="minorHAnsi" w:hAnsiTheme="minorHAnsi"/>
                <w:b w:val="0"/>
              </w:rPr>
              <w:t xml:space="preserve">: </w:t>
            </w:r>
            <w:r w:rsidRPr="00AA11A5">
              <w:rPr>
                <w:rFonts w:asciiTheme="minorHAnsi" w:hAnsiTheme="minorHAnsi"/>
                <w:b w:val="0"/>
              </w:rPr>
              <w:t>Project Based Voucher</w:t>
            </w:r>
          </w:p>
        </w:tc>
        <w:tc>
          <w:tcPr>
            <w:tcW w:w="2998" w:type="dxa"/>
          </w:tcPr>
          <w:p w14:paraId="29D5BBB2" w14:textId="77777777" w:rsidR="00B0378F" w:rsidRDefault="00B0378F" w:rsidP="00165878">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AMI: Area Median Income</w:t>
            </w:r>
          </w:p>
        </w:tc>
        <w:tc>
          <w:tcPr>
            <w:tcW w:w="3117" w:type="dxa"/>
          </w:tcPr>
          <w:p w14:paraId="078E66AC" w14:textId="77777777" w:rsidR="00B0378F" w:rsidRDefault="00B0378F" w:rsidP="00165878">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FMR: Fair Market Rent</w:t>
            </w:r>
          </w:p>
        </w:tc>
      </w:tr>
    </w:tbl>
    <w:p w14:paraId="4448B292" w14:textId="77777777" w:rsidR="002D0700" w:rsidRDefault="002D0700" w:rsidP="00D07C0D">
      <w:pPr>
        <w:pStyle w:val="Heading3"/>
        <w:rPr>
          <w:rFonts w:cstheme="minorHAnsi"/>
          <w:szCs w:val="26"/>
        </w:rPr>
      </w:pPr>
      <w:bookmarkStart w:id="47" w:name="_Forms:"/>
      <w:bookmarkStart w:id="48" w:name="_5B.12_Updates_to"/>
      <w:bookmarkEnd w:id="47"/>
      <w:bookmarkEnd w:id="48"/>
    </w:p>
    <w:p w14:paraId="323B8F9E" w14:textId="3DA37EEA" w:rsidR="00D07C0D" w:rsidRPr="00D07C0D" w:rsidRDefault="00D07C0D" w:rsidP="00564D9C">
      <w:pPr>
        <w:pStyle w:val="Heading3"/>
        <w:rPr>
          <w:rFonts w:cstheme="minorHAnsi"/>
          <w:szCs w:val="26"/>
        </w:rPr>
      </w:pPr>
      <w:bookmarkStart w:id="49" w:name="_Toc193277395"/>
      <w:r w:rsidRPr="00731BD3">
        <w:rPr>
          <w:rFonts w:cstheme="minorHAnsi"/>
          <w:szCs w:val="26"/>
        </w:rPr>
        <w:t>Forms:</w:t>
      </w:r>
      <w:bookmarkEnd w:id="49"/>
    </w:p>
    <w:p w14:paraId="46AAF5E4" w14:textId="77777777" w:rsidR="00B0378F" w:rsidRDefault="00B0378F" w:rsidP="00B0378F">
      <w:pPr>
        <w:pStyle w:val="BodyText"/>
        <w:ind w:left="0"/>
      </w:pPr>
      <w:hyperlink r:id="rId45" w:history="1">
        <w:r>
          <w:rPr>
            <w:rStyle w:val="Hyperlink"/>
            <w:rFonts w:asciiTheme="minorHAnsi" w:eastAsiaTheme="majorEastAsia" w:hAnsiTheme="minorHAnsi" w:cstheme="minorHAnsi"/>
          </w:rPr>
          <w:t>Tips for Maintaining LTSS</w:t>
        </w:r>
      </w:hyperlink>
    </w:p>
    <w:p w14:paraId="6B5FFBFF" w14:textId="3ABFB1B2" w:rsidR="00A11FA6" w:rsidRDefault="00A11FA6" w:rsidP="00B0378F">
      <w:pPr>
        <w:pStyle w:val="BodyText"/>
        <w:ind w:left="0"/>
        <w:rPr>
          <w:rFonts w:asciiTheme="minorHAnsi" w:eastAsiaTheme="majorEastAsia" w:hAnsiTheme="minorHAnsi" w:cstheme="minorHAnsi"/>
          <w:color w:val="0000FF"/>
          <w:u w:val="single"/>
        </w:rPr>
      </w:pPr>
      <w:hyperlink r:id="rId46" w:history="1">
        <w:r>
          <w:rPr>
            <w:color w:val="0000FF"/>
            <w:u w:val="single"/>
          </w:rPr>
          <w:t>ERA Referral Request Form</w:t>
        </w:r>
      </w:hyperlink>
    </w:p>
    <w:p w14:paraId="672C461B" w14:textId="77777777" w:rsidR="00B0378F" w:rsidRDefault="00B0378F" w:rsidP="00B0378F">
      <w:pPr>
        <w:pStyle w:val="BodyText"/>
        <w:ind w:left="0"/>
        <w:rPr>
          <w:rFonts w:asciiTheme="minorHAnsi" w:eastAsiaTheme="majorEastAsia" w:hAnsiTheme="minorHAnsi" w:cstheme="minorHAnsi"/>
        </w:rPr>
      </w:pPr>
    </w:p>
    <w:p w14:paraId="3C5208B9" w14:textId="47C29078" w:rsidR="00B0378F" w:rsidRDefault="00B0378F" w:rsidP="00DB39F8">
      <w:pPr>
        <w:pStyle w:val="BodyText"/>
        <w:ind w:left="0"/>
        <w:rPr>
          <w:rFonts w:asciiTheme="minorHAnsi" w:eastAsiaTheme="majorEastAsia" w:hAnsiTheme="minorHAnsi" w:cstheme="minorHAnsi"/>
        </w:rPr>
      </w:pPr>
    </w:p>
    <w:p w14:paraId="410D5315" w14:textId="77777777" w:rsidR="002D0700" w:rsidRDefault="002D0700" w:rsidP="00DB39F8">
      <w:pPr>
        <w:pStyle w:val="BodyText"/>
        <w:ind w:left="0"/>
        <w:rPr>
          <w:rFonts w:asciiTheme="minorHAnsi" w:eastAsiaTheme="majorEastAsia" w:hAnsiTheme="minorHAnsi" w:cstheme="minorHAnsi"/>
        </w:rPr>
      </w:pPr>
    </w:p>
    <w:p w14:paraId="6119344E" w14:textId="02793DA9" w:rsidR="002D0700" w:rsidRPr="00373551" w:rsidRDefault="009B048E" w:rsidP="00AA5DA3">
      <w:pPr>
        <w:pStyle w:val="Heading2"/>
      </w:pPr>
      <w:bookmarkStart w:id="50" w:name="_Toc192689241"/>
      <w:bookmarkStart w:id="51" w:name="_Toc193111776"/>
      <w:bookmarkStart w:id="52" w:name="_Toc193113055"/>
      <w:bookmarkStart w:id="53" w:name="_Toc193277396"/>
      <w:r>
        <w:t>R</w:t>
      </w:r>
      <w:r w:rsidR="002D0700" w:rsidRPr="00373551">
        <w:t xml:space="preserve">evision </w:t>
      </w:r>
      <w:r w:rsidRPr="001B391B">
        <w:t>H</w:t>
      </w:r>
      <w:r w:rsidR="002D0700" w:rsidRPr="001B391B">
        <w:t>istory</w:t>
      </w:r>
      <w:bookmarkStart w:id="54" w:name="_Hlk189638188"/>
      <w:bookmarkEnd w:id="50"/>
      <w:bookmarkEnd w:id="51"/>
      <w:bookmarkEnd w:id="52"/>
      <w:bookmarkEnd w:id="53"/>
    </w:p>
    <w:tbl>
      <w:tblPr>
        <w:tblStyle w:val="TableGrid"/>
        <w:tblW w:w="9985" w:type="dxa"/>
        <w:tblLook w:val="04A0" w:firstRow="1" w:lastRow="0" w:firstColumn="1" w:lastColumn="0" w:noHBand="0" w:noVBand="1"/>
      </w:tblPr>
      <w:tblGrid>
        <w:gridCol w:w="1435"/>
        <w:gridCol w:w="1800"/>
        <w:gridCol w:w="5220"/>
        <w:gridCol w:w="1530"/>
      </w:tblGrid>
      <w:tr w:rsidR="002D0700" w14:paraId="3D2861E8" w14:textId="77777777" w:rsidTr="175395D0">
        <w:tc>
          <w:tcPr>
            <w:tcW w:w="1435" w:type="dxa"/>
          </w:tcPr>
          <w:p w14:paraId="1EF88914" w14:textId="77777777" w:rsidR="002D0700" w:rsidRPr="00A9357F" w:rsidRDefault="002D0700" w:rsidP="00165878">
            <w:pPr>
              <w:rPr>
                <w:b/>
                <w:caps/>
              </w:rPr>
            </w:pPr>
            <w:r w:rsidRPr="00A9357F">
              <w:rPr>
                <w:b/>
                <w:caps/>
              </w:rPr>
              <w:t>Date</w:t>
            </w:r>
          </w:p>
        </w:tc>
        <w:tc>
          <w:tcPr>
            <w:tcW w:w="1800" w:type="dxa"/>
          </w:tcPr>
          <w:p w14:paraId="3FAF7798" w14:textId="77777777" w:rsidR="002D0700" w:rsidRPr="00A9357F" w:rsidRDefault="002D0700" w:rsidP="00165878">
            <w:pPr>
              <w:rPr>
                <w:b/>
                <w:caps/>
              </w:rPr>
            </w:pPr>
            <w:r w:rsidRPr="00A9357F">
              <w:rPr>
                <w:b/>
                <w:caps/>
              </w:rPr>
              <w:t>Made By</w:t>
            </w:r>
          </w:p>
        </w:tc>
        <w:tc>
          <w:tcPr>
            <w:tcW w:w="5220" w:type="dxa"/>
          </w:tcPr>
          <w:p w14:paraId="498BC5F4" w14:textId="77777777" w:rsidR="002D0700" w:rsidRPr="00A9357F" w:rsidRDefault="002D0700" w:rsidP="00165878">
            <w:pPr>
              <w:rPr>
                <w:b/>
                <w:caps/>
              </w:rPr>
            </w:pPr>
            <w:r w:rsidRPr="00A9357F">
              <w:rPr>
                <w:b/>
                <w:caps/>
              </w:rPr>
              <w:t>Change(s)</w:t>
            </w:r>
          </w:p>
        </w:tc>
        <w:tc>
          <w:tcPr>
            <w:tcW w:w="1530" w:type="dxa"/>
          </w:tcPr>
          <w:p w14:paraId="12360346" w14:textId="77777777" w:rsidR="002D0700" w:rsidRPr="00A9357F" w:rsidRDefault="002D0700" w:rsidP="00165878">
            <w:pPr>
              <w:rPr>
                <w:b/>
                <w:caps/>
              </w:rPr>
            </w:pPr>
            <w:r>
              <w:rPr>
                <w:b/>
                <w:caps/>
              </w:rPr>
              <w:t>MB #</w:t>
            </w:r>
          </w:p>
        </w:tc>
      </w:tr>
      <w:tr w:rsidR="002D0700" w14:paraId="52F73796" w14:textId="77777777" w:rsidTr="175395D0">
        <w:tc>
          <w:tcPr>
            <w:tcW w:w="1435" w:type="dxa"/>
          </w:tcPr>
          <w:p w14:paraId="6FD70392" w14:textId="77777777" w:rsidR="002D0700" w:rsidRPr="00A9357F" w:rsidRDefault="002D0700" w:rsidP="00165878">
            <w:pPr>
              <w:rPr>
                <w:b/>
                <w:caps/>
              </w:rPr>
            </w:pPr>
            <w:r>
              <w:rPr>
                <w:b/>
                <w:caps/>
              </w:rPr>
              <w:t>5/2020</w:t>
            </w:r>
          </w:p>
        </w:tc>
        <w:tc>
          <w:tcPr>
            <w:tcW w:w="1800" w:type="dxa"/>
          </w:tcPr>
          <w:p w14:paraId="26B0EFB4" w14:textId="77777777" w:rsidR="002D0700" w:rsidRPr="00A9357F" w:rsidRDefault="002D0700" w:rsidP="00165878">
            <w:pPr>
              <w:rPr>
                <w:b/>
                <w:caps/>
              </w:rPr>
            </w:pPr>
          </w:p>
        </w:tc>
        <w:tc>
          <w:tcPr>
            <w:tcW w:w="5220" w:type="dxa"/>
          </w:tcPr>
          <w:p w14:paraId="6CE88303" w14:textId="77777777" w:rsidR="002D0700" w:rsidRPr="00A9357F" w:rsidRDefault="002D0700" w:rsidP="00165878">
            <w:pPr>
              <w:rPr>
                <w:b/>
                <w:caps/>
              </w:rPr>
            </w:pPr>
            <w:r w:rsidRPr="00FB3CF7">
              <w:rPr>
                <w:rFonts w:eastAsiaTheme="majorEastAsia" w:cstheme="minorHAnsi"/>
              </w:rPr>
              <w:t>Established</w:t>
            </w:r>
          </w:p>
        </w:tc>
        <w:tc>
          <w:tcPr>
            <w:tcW w:w="1530" w:type="dxa"/>
          </w:tcPr>
          <w:p w14:paraId="2EF6F3E4" w14:textId="77777777" w:rsidR="002D0700" w:rsidRDefault="002D0700" w:rsidP="00165878">
            <w:pPr>
              <w:rPr>
                <w:b/>
                <w:caps/>
              </w:rPr>
            </w:pPr>
          </w:p>
        </w:tc>
      </w:tr>
      <w:tr w:rsidR="002D0700" w14:paraId="4450F547" w14:textId="77777777" w:rsidTr="175395D0">
        <w:tc>
          <w:tcPr>
            <w:tcW w:w="1435" w:type="dxa"/>
          </w:tcPr>
          <w:p w14:paraId="711C5373" w14:textId="77777777" w:rsidR="002D0700" w:rsidRPr="00A9357F" w:rsidRDefault="002D0700" w:rsidP="00165878">
            <w:pPr>
              <w:rPr>
                <w:b/>
                <w:caps/>
              </w:rPr>
            </w:pPr>
            <w:r>
              <w:rPr>
                <w:b/>
                <w:caps/>
              </w:rPr>
              <w:t>8/2020</w:t>
            </w:r>
          </w:p>
        </w:tc>
        <w:tc>
          <w:tcPr>
            <w:tcW w:w="1800" w:type="dxa"/>
          </w:tcPr>
          <w:p w14:paraId="66BA5A70" w14:textId="77777777" w:rsidR="002D0700" w:rsidRPr="00A9357F" w:rsidRDefault="002D0700" w:rsidP="00165878">
            <w:pPr>
              <w:rPr>
                <w:b/>
                <w:caps/>
              </w:rPr>
            </w:pPr>
          </w:p>
        </w:tc>
        <w:tc>
          <w:tcPr>
            <w:tcW w:w="5220" w:type="dxa"/>
          </w:tcPr>
          <w:p w14:paraId="162C57AD" w14:textId="77777777" w:rsidR="002D0700" w:rsidRPr="00A9357F" w:rsidRDefault="002D0700" w:rsidP="00165878">
            <w:pPr>
              <w:rPr>
                <w:b/>
                <w:caps/>
              </w:rPr>
            </w:pPr>
            <w:r>
              <w:rPr>
                <w:rFonts w:eastAsiaTheme="majorEastAsia" w:cstheme="minorHAnsi"/>
              </w:rPr>
              <w:t>Added Chapter Section hyperlinks, Section 5B.6 GOSH and link to Supportive Housing WACs</w:t>
            </w:r>
          </w:p>
        </w:tc>
        <w:tc>
          <w:tcPr>
            <w:tcW w:w="1530" w:type="dxa"/>
          </w:tcPr>
          <w:p w14:paraId="3E2C4B49" w14:textId="77777777" w:rsidR="002D0700" w:rsidRDefault="002D0700" w:rsidP="00165878">
            <w:pPr>
              <w:rPr>
                <w:b/>
                <w:caps/>
              </w:rPr>
            </w:pPr>
          </w:p>
        </w:tc>
      </w:tr>
      <w:tr w:rsidR="002D0700" w14:paraId="05B6D90B" w14:textId="77777777" w:rsidTr="175395D0">
        <w:tc>
          <w:tcPr>
            <w:tcW w:w="1435" w:type="dxa"/>
          </w:tcPr>
          <w:p w14:paraId="70DE82C0" w14:textId="77777777" w:rsidR="002D0700" w:rsidRPr="00A9357F" w:rsidRDefault="002D0700" w:rsidP="00165878">
            <w:pPr>
              <w:rPr>
                <w:b/>
                <w:caps/>
              </w:rPr>
            </w:pPr>
            <w:r>
              <w:rPr>
                <w:b/>
                <w:caps/>
              </w:rPr>
              <w:t>10/2020</w:t>
            </w:r>
          </w:p>
        </w:tc>
        <w:tc>
          <w:tcPr>
            <w:tcW w:w="1800" w:type="dxa"/>
          </w:tcPr>
          <w:p w14:paraId="234AF76A" w14:textId="77777777" w:rsidR="002D0700" w:rsidRPr="00A9357F" w:rsidRDefault="002D0700" w:rsidP="00165878">
            <w:pPr>
              <w:rPr>
                <w:b/>
                <w:caps/>
              </w:rPr>
            </w:pPr>
          </w:p>
        </w:tc>
        <w:tc>
          <w:tcPr>
            <w:tcW w:w="5220" w:type="dxa"/>
          </w:tcPr>
          <w:p w14:paraId="0E025422" w14:textId="231C703F" w:rsidR="002D0700" w:rsidRDefault="002D0700" w:rsidP="00165878">
            <w:pPr>
              <w:pStyle w:val="BodyText"/>
              <w:ind w:left="0"/>
              <w:rPr>
                <w:rFonts w:asciiTheme="minorHAnsi" w:eastAsiaTheme="majorEastAsia" w:hAnsiTheme="minorHAnsi" w:cstheme="minorHAnsi"/>
              </w:rPr>
            </w:pPr>
            <w:r w:rsidRPr="003B5CE5">
              <w:rPr>
                <w:rFonts w:asciiTheme="minorHAnsi" w:eastAsiaTheme="majorEastAsia" w:hAnsiTheme="minorHAnsi" w:cstheme="minorHAnsi"/>
              </w:rPr>
              <w:t xml:space="preserve">Updated GOSH Pre-Tenancy service code </w:t>
            </w:r>
            <w:r>
              <w:rPr>
                <w:rFonts w:asciiTheme="minorHAnsi" w:eastAsiaTheme="majorEastAsia" w:hAnsiTheme="minorHAnsi" w:cstheme="minorHAnsi"/>
              </w:rPr>
              <w:t xml:space="preserve">and </w:t>
            </w:r>
            <w:r w:rsidRPr="003B5CE5">
              <w:rPr>
                <w:rFonts w:asciiTheme="minorHAnsi" w:hAnsiTheme="minorHAnsi" w:cstheme="minorHAnsi"/>
              </w:rPr>
              <w:t>provided clarification around SHPM vs CM responsibility in “GOSH Client Accepted” section</w:t>
            </w:r>
            <w:r w:rsidRPr="003B5CE5">
              <w:rPr>
                <w:rFonts w:asciiTheme="minorHAnsi" w:eastAsiaTheme="majorEastAsia" w:hAnsiTheme="minorHAnsi" w:cstheme="minorHAnsi"/>
              </w:rPr>
              <w:t xml:space="preserve">. Added Housing Team contacts under section 5b.11. In section 5b.4 added instruction on how to document </w:t>
            </w:r>
            <w:r w:rsidR="00DA0079">
              <w:rPr>
                <w:rFonts w:asciiTheme="minorHAnsi" w:eastAsiaTheme="majorEastAsia" w:hAnsiTheme="minorHAnsi" w:cstheme="minorHAnsi"/>
              </w:rPr>
              <w:t>HCS</w:t>
            </w:r>
            <w:r w:rsidRPr="003B5CE5">
              <w:rPr>
                <w:rFonts w:asciiTheme="minorHAnsi" w:eastAsiaTheme="majorEastAsia" w:hAnsiTheme="minorHAnsi" w:cstheme="minorHAnsi"/>
              </w:rPr>
              <w:t xml:space="preserve"> subsidy into CARE and Bridge file transition information. Added </w:t>
            </w:r>
            <w:r w:rsidRPr="003B5CE5">
              <w:rPr>
                <w:rFonts w:asciiTheme="minorHAnsi" w:eastAsiaTheme="majorEastAsia" w:hAnsiTheme="minorHAnsi" w:cstheme="minorHAnsi"/>
                <w:i/>
              </w:rPr>
              <w:t>Forms</w:t>
            </w:r>
            <w:r w:rsidRPr="003B5CE5">
              <w:rPr>
                <w:rFonts w:asciiTheme="minorHAnsi" w:eastAsiaTheme="majorEastAsia" w:hAnsiTheme="minorHAnsi" w:cstheme="minorHAnsi"/>
              </w:rPr>
              <w:t xml:space="preserve"> to section 5b.11 including (2) new forms: </w:t>
            </w:r>
            <w:r w:rsidR="00DA0079">
              <w:rPr>
                <w:rFonts w:asciiTheme="minorHAnsi" w:eastAsiaTheme="majorEastAsia" w:hAnsiTheme="minorHAnsi" w:cstheme="minorHAnsi"/>
              </w:rPr>
              <w:t>HCS</w:t>
            </w:r>
            <w:r w:rsidRPr="003B5CE5">
              <w:rPr>
                <w:rFonts w:asciiTheme="minorHAnsi" w:eastAsiaTheme="majorEastAsia" w:hAnsiTheme="minorHAnsi" w:cstheme="minorHAnsi"/>
              </w:rPr>
              <w:t xml:space="preserve"> Bridge Referral and Bridge Referral and Application Process.</w:t>
            </w:r>
          </w:p>
          <w:p w14:paraId="0A625FCA" w14:textId="77777777" w:rsidR="002D0700" w:rsidRPr="00A9357F" w:rsidRDefault="002D0700" w:rsidP="00165878">
            <w:pPr>
              <w:rPr>
                <w:b/>
                <w:caps/>
              </w:rPr>
            </w:pPr>
          </w:p>
        </w:tc>
        <w:tc>
          <w:tcPr>
            <w:tcW w:w="1530" w:type="dxa"/>
          </w:tcPr>
          <w:p w14:paraId="7B018E23" w14:textId="77777777" w:rsidR="002D0700" w:rsidRDefault="002D0700" w:rsidP="00165878">
            <w:pPr>
              <w:rPr>
                <w:b/>
                <w:caps/>
              </w:rPr>
            </w:pPr>
          </w:p>
        </w:tc>
      </w:tr>
      <w:tr w:rsidR="002D0700" w14:paraId="69F29506" w14:textId="77777777" w:rsidTr="175395D0">
        <w:tc>
          <w:tcPr>
            <w:tcW w:w="1435" w:type="dxa"/>
          </w:tcPr>
          <w:p w14:paraId="52B12614" w14:textId="77777777" w:rsidR="002D0700" w:rsidRPr="00A9357F" w:rsidRDefault="002D0700" w:rsidP="00165878">
            <w:pPr>
              <w:rPr>
                <w:b/>
                <w:caps/>
              </w:rPr>
            </w:pPr>
            <w:r>
              <w:rPr>
                <w:b/>
                <w:caps/>
              </w:rPr>
              <w:t>2/2021</w:t>
            </w:r>
          </w:p>
        </w:tc>
        <w:tc>
          <w:tcPr>
            <w:tcW w:w="1800" w:type="dxa"/>
          </w:tcPr>
          <w:p w14:paraId="710EB81C" w14:textId="77777777" w:rsidR="002D0700" w:rsidRPr="00A9357F" w:rsidRDefault="002D0700" w:rsidP="00165878">
            <w:pPr>
              <w:rPr>
                <w:b/>
                <w:caps/>
              </w:rPr>
            </w:pPr>
          </w:p>
        </w:tc>
        <w:tc>
          <w:tcPr>
            <w:tcW w:w="5220" w:type="dxa"/>
          </w:tcPr>
          <w:p w14:paraId="5CBA0B1F" w14:textId="77777777" w:rsidR="002D0700" w:rsidRPr="00A9357F" w:rsidRDefault="002D0700" w:rsidP="00165878">
            <w:pPr>
              <w:rPr>
                <w:b/>
                <w:caps/>
              </w:rPr>
            </w:pPr>
            <w:r>
              <w:rPr>
                <w:rFonts w:eastAsiaTheme="majorEastAsia" w:cstheme="minorHAnsi"/>
              </w:rPr>
              <w:t>Added SA294 subsidy payment authorization information to section 5B.4. Moved GOSH Section from 5B.6 to 5B.5. Added clarification that there is no participation for Supportive Housing services. Added GOSH “Discharge Planning” and “Transition to Independent Housing” sections to 5B.5. Updated hyperlinks.</w:t>
            </w:r>
          </w:p>
        </w:tc>
        <w:tc>
          <w:tcPr>
            <w:tcW w:w="1530" w:type="dxa"/>
          </w:tcPr>
          <w:p w14:paraId="68499554" w14:textId="77777777" w:rsidR="002D0700" w:rsidRDefault="002D0700" w:rsidP="00165878">
            <w:pPr>
              <w:rPr>
                <w:b/>
                <w:caps/>
              </w:rPr>
            </w:pPr>
          </w:p>
        </w:tc>
      </w:tr>
      <w:tr w:rsidR="002D0700" w14:paraId="581B0889" w14:textId="77777777" w:rsidTr="175395D0">
        <w:tc>
          <w:tcPr>
            <w:tcW w:w="1435" w:type="dxa"/>
          </w:tcPr>
          <w:p w14:paraId="1A4BFB65" w14:textId="77777777" w:rsidR="002D0700" w:rsidRPr="00A9357F" w:rsidRDefault="002D0700" w:rsidP="00165878">
            <w:pPr>
              <w:rPr>
                <w:b/>
                <w:caps/>
              </w:rPr>
            </w:pPr>
            <w:r>
              <w:rPr>
                <w:b/>
                <w:caps/>
              </w:rPr>
              <w:t>5/2021</w:t>
            </w:r>
          </w:p>
        </w:tc>
        <w:tc>
          <w:tcPr>
            <w:tcW w:w="1800" w:type="dxa"/>
          </w:tcPr>
          <w:p w14:paraId="6FF820F7" w14:textId="77777777" w:rsidR="002D0700" w:rsidRPr="00A9357F" w:rsidRDefault="002D0700" w:rsidP="00165878">
            <w:pPr>
              <w:rPr>
                <w:b/>
                <w:caps/>
              </w:rPr>
            </w:pPr>
          </w:p>
        </w:tc>
        <w:tc>
          <w:tcPr>
            <w:tcW w:w="5220" w:type="dxa"/>
          </w:tcPr>
          <w:p w14:paraId="1D158451" w14:textId="77777777" w:rsidR="002D0700" w:rsidRPr="00A9357F" w:rsidRDefault="002D0700" w:rsidP="00165878">
            <w:pPr>
              <w:rPr>
                <w:b/>
                <w:caps/>
              </w:rPr>
            </w:pPr>
            <w:r w:rsidRPr="007351CB">
              <w:rPr>
                <w:rFonts w:eastAsiaTheme="majorEastAsia" w:cstheme="minorHAnsi"/>
              </w:rPr>
              <w:t xml:space="preserve">Deleted SA294 payment authorization process for P1. Added the need for CM support with quarterly Bridge tenancy verifications as well as annual re-certifications. </w:t>
            </w:r>
            <w:r>
              <w:rPr>
                <w:rFonts w:eastAsiaTheme="majorEastAsia" w:cstheme="minorHAnsi"/>
              </w:rPr>
              <w:t>Clarified steps to add “Housing subsidy (HCS/AAA)” and “Supportive Housing (HCS/AAA)” as Treatments on the Medical Screen in CARE. Added new procedure for referring to GOSH, hyperlinked to new DSHS 11-153 GOSH Referral form. Clarified GOSH eligibility and HCS and AAA CMs can refer. Clarified GOSH authorization responsibility.  Hyperlinked to Chapter 30d to connect Supportive Housing service consults and consideration. Clarified on-going eligibility for GOSH clients regarding services and subsidy. Hyperlinked to Chapter 30d in the ‘How can I use CTS/CTSS/WA Roads section’. Updated PM Roles.</w:t>
            </w:r>
          </w:p>
        </w:tc>
        <w:tc>
          <w:tcPr>
            <w:tcW w:w="1530" w:type="dxa"/>
          </w:tcPr>
          <w:p w14:paraId="5D81D025" w14:textId="77777777" w:rsidR="002D0700" w:rsidRDefault="002D0700" w:rsidP="00165878">
            <w:pPr>
              <w:rPr>
                <w:b/>
                <w:caps/>
              </w:rPr>
            </w:pPr>
          </w:p>
        </w:tc>
      </w:tr>
      <w:tr w:rsidR="002D0700" w14:paraId="680B139D" w14:textId="77777777" w:rsidTr="175395D0">
        <w:tc>
          <w:tcPr>
            <w:tcW w:w="1435" w:type="dxa"/>
          </w:tcPr>
          <w:p w14:paraId="20235B98" w14:textId="77777777" w:rsidR="002D0700" w:rsidRPr="00A9357F" w:rsidRDefault="002D0700" w:rsidP="00165878">
            <w:pPr>
              <w:rPr>
                <w:b/>
                <w:caps/>
              </w:rPr>
            </w:pPr>
            <w:r>
              <w:rPr>
                <w:b/>
                <w:caps/>
              </w:rPr>
              <w:t>8/2021</w:t>
            </w:r>
          </w:p>
        </w:tc>
        <w:tc>
          <w:tcPr>
            <w:tcW w:w="1800" w:type="dxa"/>
          </w:tcPr>
          <w:p w14:paraId="077D984F" w14:textId="77777777" w:rsidR="002D0700" w:rsidRPr="00A9357F" w:rsidRDefault="002D0700" w:rsidP="00165878">
            <w:pPr>
              <w:rPr>
                <w:b/>
                <w:caps/>
              </w:rPr>
            </w:pPr>
          </w:p>
        </w:tc>
        <w:tc>
          <w:tcPr>
            <w:tcW w:w="5220" w:type="dxa"/>
          </w:tcPr>
          <w:p w14:paraId="7848CA1D" w14:textId="150AF303" w:rsidR="002D0700" w:rsidRPr="00A9357F" w:rsidRDefault="002D0700" w:rsidP="00165878">
            <w:pPr>
              <w:rPr>
                <w:b/>
                <w:caps/>
              </w:rPr>
            </w:pPr>
            <w:r>
              <w:t xml:space="preserve">Added new staff contacts for all regions by way of link to RCL Housing Resources website. Updated Bridge Referral form, Participant Agreement and Referral and Application Process form. Added updated ERA form. Updated 811 </w:t>
            </w:r>
            <w:r w:rsidR="00DA0079">
              <w:t>HCS</w:t>
            </w:r>
            <w:r>
              <w:t xml:space="preserve"> HPM role regarding DDA/DBHR referrals. Added expanded GOSH eligibility criteria.</w:t>
            </w:r>
          </w:p>
        </w:tc>
        <w:tc>
          <w:tcPr>
            <w:tcW w:w="1530" w:type="dxa"/>
          </w:tcPr>
          <w:p w14:paraId="1B7EBC50" w14:textId="77777777" w:rsidR="002D0700" w:rsidRDefault="002D0700" w:rsidP="00165878">
            <w:pPr>
              <w:rPr>
                <w:b/>
                <w:caps/>
              </w:rPr>
            </w:pPr>
          </w:p>
        </w:tc>
      </w:tr>
      <w:tr w:rsidR="002D0700" w14:paraId="0BD197F3" w14:textId="77777777" w:rsidTr="175395D0">
        <w:tc>
          <w:tcPr>
            <w:tcW w:w="1435" w:type="dxa"/>
          </w:tcPr>
          <w:p w14:paraId="0BFC63FA" w14:textId="77777777" w:rsidR="002D0700" w:rsidRPr="00A9357F" w:rsidRDefault="002D0700" w:rsidP="00165878">
            <w:pPr>
              <w:rPr>
                <w:b/>
                <w:caps/>
              </w:rPr>
            </w:pPr>
            <w:r>
              <w:rPr>
                <w:b/>
                <w:caps/>
              </w:rPr>
              <w:t>2/2022</w:t>
            </w:r>
          </w:p>
        </w:tc>
        <w:tc>
          <w:tcPr>
            <w:tcW w:w="1800" w:type="dxa"/>
          </w:tcPr>
          <w:p w14:paraId="6C941D8C" w14:textId="77777777" w:rsidR="002D0700" w:rsidRPr="00A9357F" w:rsidRDefault="002D0700" w:rsidP="00165878">
            <w:pPr>
              <w:rPr>
                <w:b/>
                <w:caps/>
              </w:rPr>
            </w:pPr>
          </w:p>
        </w:tc>
        <w:tc>
          <w:tcPr>
            <w:tcW w:w="5220" w:type="dxa"/>
          </w:tcPr>
          <w:p w14:paraId="093E78C0" w14:textId="4B00202D" w:rsidR="002D0700" w:rsidRPr="00A9357F" w:rsidRDefault="002D0700" w:rsidP="00165878">
            <w:pPr>
              <w:rPr>
                <w:b/>
                <w:caps/>
              </w:rPr>
            </w:pPr>
            <w:r>
              <w:t xml:space="preserve">Updated various links throughout the chapter. Updated </w:t>
            </w:r>
            <w:r w:rsidR="00DA0079">
              <w:t>HCS</w:t>
            </w:r>
            <w:r>
              <w:t xml:space="preserve"> Subsidy P&amp;P inserted Document. Updated Participant Agreement inserted document. Added </w:t>
            </w:r>
            <w:r w:rsidRPr="0014757B">
              <w:rPr>
                <w:bCs/>
                <w:i/>
                <w:iCs/>
              </w:rPr>
              <w:t xml:space="preserve">What is needed to transfer an </w:t>
            </w:r>
            <w:r w:rsidR="00DA0079">
              <w:rPr>
                <w:bCs/>
                <w:i/>
                <w:iCs/>
              </w:rPr>
              <w:t>HCS</w:t>
            </w:r>
            <w:r w:rsidRPr="0014757B">
              <w:rPr>
                <w:bCs/>
                <w:i/>
                <w:iCs/>
              </w:rPr>
              <w:t xml:space="preserve"> subsidy client from HCS to the AAA?</w:t>
            </w:r>
            <w:r>
              <w:rPr>
                <w:bCs/>
                <w:i/>
                <w:iCs/>
              </w:rPr>
              <w:t xml:space="preserve"> </w:t>
            </w:r>
            <w:r>
              <w:rPr>
                <w:bCs/>
              </w:rPr>
              <w:t>Section. Updated GOSH section to add protocol to staff cases with SHPM prior to closing a GOSH client and protocol related to clients with short term institutional stays (e.g., re-hospitalization or jail).</w:t>
            </w:r>
          </w:p>
        </w:tc>
        <w:tc>
          <w:tcPr>
            <w:tcW w:w="1530" w:type="dxa"/>
          </w:tcPr>
          <w:p w14:paraId="3CAB1F03" w14:textId="77777777" w:rsidR="002D0700" w:rsidRDefault="002D0700" w:rsidP="00165878">
            <w:pPr>
              <w:rPr>
                <w:b/>
                <w:caps/>
              </w:rPr>
            </w:pPr>
          </w:p>
        </w:tc>
      </w:tr>
      <w:tr w:rsidR="002D0700" w14:paraId="3C056BB4" w14:textId="77777777" w:rsidTr="175395D0">
        <w:tc>
          <w:tcPr>
            <w:tcW w:w="1435" w:type="dxa"/>
          </w:tcPr>
          <w:p w14:paraId="02BF014D" w14:textId="77777777" w:rsidR="002D0700" w:rsidRPr="00A9357F" w:rsidRDefault="002D0700" w:rsidP="00165878">
            <w:pPr>
              <w:rPr>
                <w:b/>
                <w:caps/>
              </w:rPr>
            </w:pPr>
            <w:r>
              <w:rPr>
                <w:b/>
                <w:caps/>
              </w:rPr>
              <w:t>8/2022</w:t>
            </w:r>
          </w:p>
        </w:tc>
        <w:tc>
          <w:tcPr>
            <w:tcW w:w="1800" w:type="dxa"/>
          </w:tcPr>
          <w:p w14:paraId="74A1870A" w14:textId="77777777" w:rsidR="002D0700" w:rsidRPr="00A9357F" w:rsidRDefault="002D0700" w:rsidP="00165878">
            <w:pPr>
              <w:rPr>
                <w:b/>
                <w:caps/>
              </w:rPr>
            </w:pPr>
          </w:p>
        </w:tc>
        <w:tc>
          <w:tcPr>
            <w:tcW w:w="5220" w:type="dxa"/>
          </w:tcPr>
          <w:p w14:paraId="73C680F2" w14:textId="5EDF2C59" w:rsidR="002D0700" w:rsidRPr="00A9357F" w:rsidRDefault="002D0700" w:rsidP="00165878">
            <w:pPr>
              <w:rPr>
                <w:b/>
                <w:caps/>
              </w:rPr>
            </w:pPr>
            <w:r>
              <w:t xml:space="preserve">Added RVP eligibility and availability. Update ERA with Hotel/Motel stay information and Process.  Update link to ERA form. Add info from Chapter 5a regarding WA Roads and eligibility from </w:t>
            </w:r>
            <w:r w:rsidR="00DA0079">
              <w:t>HCS</w:t>
            </w:r>
            <w:r>
              <w:t xml:space="preserve"> housing resources. Updated language around HCS to AAA case transfers and Annual Assessments for GOSH. Added some hyperlinks into the GOSH Section to animated YouTube Videos:</w:t>
            </w:r>
            <w:r w:rsidRPr="00FC7997">
              <w:rPr>
                <w:rFonts w:ascii="Source Sans Pro" w:hAnsi="Source Sans Pro"/>
                <w:color w:val="575757"/>
                <w:sz w:val="23"/>
                <w:szCs w:val="23"/>
              </w:rPr>
              <w:t xml:space="preserve"> </w:t>
            </w:r>
            <w:hyperlink r:id="rId47" w:history="1">
              <w:r w:rsidRPr="00FC7997">
                <w:rPr>
                  <w:rStyle w:val="Hyperlink"/>
                  <w:rFonts w:cstheme="minorHAnsi"/>
                  <w:color w:val="0F5DA3"/>
                  <w:sz w:val="16"/>
                  <w:szCs w:val="16"/>
                </w:rPr>
                <w:t>What is the Governor’s Opportunity for Supportive Housing?</w:t>
              </w:r>
            </w:hyperlink>
            <w:r>
              <w:rPr>
                <w:rFonts w:cstheme="minorHAnsi"/>
                <w:color w:val="575757"/>
                <w:sz w:val="16"/>
                <w:szCs w:val="16"/>
              </w:rPr>
              <w:t xml:space="preserve">; </w:t>
            </w:r>
            <w:hyperlink r:id="rId48" w:history="1">
              <w:r w:rsidRPr="00FC7997">
                <w:rPr>
                  <w:rStyle w:val="Hyperlink"/>
                  <w:rFonts w:cstheme="minorHAnsi"/>
                  <w:color w:val="0F5DA3"/>
                  <w:sz w:val="16"/>
                  <w:szCs w:val="16"/>
                </w:rPr>
                <w:t>You</w:t>
              </w:r>
              <w:r>
                <w:rPr>
                  <w:rStyle w:val="Hyperlink"/>
                  <w:rFonts w:cstheme="minorHAnsi"/>
                  <w:color w:val="0F5DA3"/>
                  <w:sz w:val="16"/>
                  <w:szCs w:val="16"/>
                </w:rPr>
                <w:t>’</w:t>
              </w:r>
              <w:r w:rsidRPr="00FC7997">
                <w:rPr>
                  <w:rStyle w:val="Hyperlink"/>
                  <w:rFonts w:cstheme="minorHAnsi"/>
                  <w:color w:val="0F5DA3"/>
                  <w:sz w:val="16"/>
                  <w:szCs w:val="16"/>
                </w:rPr>
                <w:t xml:space="preserve">ve Been Referred to GOSH </w:t>
              </w:r>
              <w:r>
                <w:rPr>
                  <w:rStyle w:val="Hyperlink"/>
                  <w:rFonts w:cstheme="minorHAnsi"/>
                  <w:color w:val="0F5DA3"/>
                  <w:sz w:val="16"/>
                  <w:szCs w:val="16"/>
                </w:rPr>
                <w:t>–</w:t>
              </w:r>
              <w:r w:rsidRPr="00FC7997">
                <w:rPr>
                  <w:rStyle w:val="Hyperlink"/>
                  <w:rFonts w:cstheme="minorHAnsi"/>
                  <w:color w:val="0F5DA3"/>
                  <w:sz w:val="16"/>
                  <w:szCs w:val="16"/>
                </w:rPr>
                <w:t xml:space="preserve"> Now What?</w:t>
              </w:r>
            </w:hyperlink>
            <w:r w:rsidRPr="00FC7997">
              <w:rPr>
                <w:rFonts w:cstheme="minorHAnsi"/>
                <w:color w:val="575757"/>
                <w:sz w:val="16"/>
                <w:szCs w:val="16"/>
              </w:rPr>
              <w:t xml:space="preserve">; </w:t>
            </w:r>
            <w:hyperlink r:id="rId49" w:history="1">
              <w:r w:rsidRPr="00FC7997">
                <w:rPr>
                  <w:rStyle w:val="Hyperlink"/>
                  <w:rFonts w:cstheme="minorHAnsi"/>
                  <w:color w:val="0F5DA3"/>
                  <w:sz w:val="16"/>
                  <w:szCs w:val="16"/>
                </w:rPr>
                <w:t>Governor’s Opportunity for Supportive Housing (GOSH): Good Discharge Planning</w:t>
              </w:r>
            </w:hyperlink>
          </w:p>
        </w:tc>
        <w:tc>
          <w:tcPr>
            <w:tcW w:w="1530" w:type="dxa"/>
          </w:tcPr>
          <w:p w14:paraId="214DAD7D" w14:textId="77777777" w:rsidR="002D0700" w:rsidRDefault="002D0700" w:rsidP="00165878">
            <w:pPr>
              <w:rPr>
                <w:b/>
                <w:caps/>
              </w:rPr>
            </w:pPr>
          </w:p>
        </w:tc>
      </w:tr>
      <w:tr w:rsidR="002D0700" w14:paraId="7D45236F" w14:textId="77777777" w:rsidTr="175395D0">
        <w:tc>
          <w:tcPr>
            <w:tcW w:w="1435" w:type="dxa"/>
          </w:tcPr>
          <w:p w14:paraId="3701A352" w14:textId="77777777" w:rsidR="002D0700" w:rsidRPr="00A9357F" w:rsidRDefault="002D0700" w:rsidP="00165878">
            <w:pPr>
              <w:rPr>
                <w:b/>
                <w:caps/>
              </w:rPr>
            </w:pPr>
            <w:r>
              <w:rPr>
                <w:b/>
                <w:caps/>
              </w:rPr>
              <w:t>11/2022</w:t>
            </w:r>
          </w:p>
        </w:tc>
        <w:tc>
          <w:tcPr>
            <w:tcW w:w="1800" w:type="dxa"/>
          </w:tcPr>
          <w:p w14:paraId="54E34CD7" w14:textId="77777777" w:rsidR="002D0700" w:rsidRPr="00A9357F" w:rsidRDefault="002D0700" w:rsidP="00165878">
            <w:pPr>
              <w:rPr>
                <w:b/>
                <w:caps/>
              </w:rPr>
            </w:pPr>
          </w:p>
        </w:tc>
        <w:tc>
          <w:tcPr>
            <w:tcW w:w="5220" w:type="dxa"/>
          </w:tcPr>
          <w:p w14:paraId="2F07BBF5" w14:textId="32B52F8B" w:rsidR="002D0700" w:rsidRPr="00A9357F" w:rsidRDefault="002D0700" w:rsidP="00165878">
            <w:pPr>
              <w:rPr>
                <w:b/>
                <w:caps/>
              </w:rPr>
            </w:pPr>
            <w:r>
              <w:t xml:space="preserve">Added more detailed payment/authorization information for ERA SA298. Added in section from Chapter 5a on how to work with individuals on </w:t>
            </w:r>
            <w:r w:rsidR="00DA0079">
              <w:t>HCS</w:t>
            </w:r>
            <w:r>
              <w:t xml:space="preserve"> Housing Resources who are not currently receiving LTSS. Added language on keeping GOSH participants open who are in jail or institutional stays into the Interim Setting section. General text/grammar corrections throughout document. Added Bellingham/Whatcom and Spokane RVP resource.</w:t>
            </w:r>
          </w:p>
        </w:tc>
        <w:tc>
          <w:tcPr>
            <w:tcW w:w="1530" w:type="dxa"/>
          </w:tcPr>
          <w:p w14:paraId="56C27667" w14:textId="77777777" w:rsidR="002D0700" w:rsidRDefault="002D0700" w:rsidP="00165878">
            <w:pPr>
              <w:rPr>
                <w:b/>
                <w:caps/>
              </w:rPr>
            </w:pPr>
          </w:p>
        </w:tc>
      </w:tr>
      <w:tr w:rsidR="002D0700" w14:paraId="16420D2F" w14:textId="77777777" w:rsidTr="175395D0">
        <w:tc>
          <w:tcPr>
            <w:tcW w:w="1435" w:type="dxa"/>
          </w:tcPr>
          <w:p w14:paraId="606D473E" w14:textId="77777777" w:rsidR="002D0700" w:rsidRPr="00A9357F" w:rsidRDefault="002D0700" w:rsidP="00165878">
            <w:pPr>
              <w:rPr>
                <w:b/>
                <w:caps/>
              </w:rPr>
            </w:pPr>
            <w:r>
              <w:rPr>
                <w:b/>
                <w:caps/>
              </w:rPr>
              <w:t>2/2023</w:t>
            </w:r>
          </w:p>
        </w:tc>
        <w:tc>
          <w:tcPr>
            <w:tcW w:w="1800" w:type="dxa"/>
          </w:tcPr>
          <w:p w14:paraId="5B530158" w14:textId="77777777" w:rsidR="002D0700" w:rsidRPr="00A9357F" w:rsidRDefault="002D0700" w:rsidP="00165878">
            <w:pPr>
              <w:rPr>
                <w:b/>
                <w:caps/>
              </w:rPr>
            </w:pPr>
          </w:p>
        </w:tc>
        <w:tc>
          <w:tcPr>
            <w:tcW w:w="5220" w:type="dxa"/>
          </w:tcPr>
          <w:p w14:paraId="1A67756C" w14:textId="6BEDBFD6" w:rsidR="002D0700" w:rsidRDefault="002D0700" w:rsidP="00165878">
            <w:pPr>
              <w:pStyle w:val="BodyText"/>
              <w:ind w:left="0"/>
              <w:rPr>
                <w:rFonts w:asciiTheme="minorHAnsi" w:hAnsiTheme="minorHAnsi"/>
              </w:rPr>
            </w:pPr>
            <w:r>
              <w:rPr>
                <w:rFonts w:asciiTheme="minorHAnsi" w:hAnsiTheme="minorHAnsi"/>
              </w:rPr>
              <w:t xml:space="preserve">Updated Unit Manager titles. Updated “NED” section to “permanent HUD voucher” section and added more process details. Updated Chapter Section list to include new 5b.5. Updated 811 sections with more details regarding application process. Removed old versions of forms and added updated versions (Participant Agreement, Tips for Maintaining LTSS, Chapter Version </w:t>
            </w:r>
            <w:r w:rsidR="00DA0079">
              <w:rPr>
                <w:rFonts w:asciiTheme="minorHAnsi" w:hAnsiTheme="minorHAnsi"/>
              </w:rPr>
              <w:t>HCS</w:t>
            </w:r>
            <w:r>
              <w:rPr>
                <w:rFonts w:asciiTheme="minorHAnsi" w:hAnsiTheme="minorHAnsi"/>
              </w:rPr>
              <w:t xml:space="preserve"> Subsidy P&amp;P and Bridge referral). Added page numbers to footer. Added links to Brochures and Video.</w:t>
            </w:r>
          </w:p>
          <w:p w14:paraId="0E106BA8" w14:textId="77777777" w:rsidR="002D0700" w:rsidRPr="00A9357F" w:rsidRDefault="002D0700" w:rsidP="00165878">
            <w:pPr>
              <w:rPr>
                <w:b/>
                <w:caps/>
              </w:rPr>
            </w:pPr>
          </w:p>
        </w:tc>
        <w:tc>
          <w:tcPr>
            <w:tcW w:w="1530" w:type="dxa"/>
          </w:tcPr>
          <w:p w14:paraId="26FEC115" w14:textId="77777777" w:rsidR="002D0700" w:rsidRDefault="002D0700" w:rsidP="00165878">
            <w:pPr>
              <w:rPr>
                <w:b/>
                <w:caps/>
              </w:rPr>
            </w:pPr>
          </w:p>
        </w:tc>
      </w:tr>
      <w:tr w:rsidR="002D0700" w14:paraId="13D18914" w14:textId="77777777" w:rsidTr="175395D0">
        <w:tc>
          <w:tcPr>
            <w:tcW w:w="1435" w:type="dxa"/>
          </w:tcPr>
          <w:p w14:paraId="7F0093A5" w14:textId="77777777" w:rsidR="002D0700" w:rsidRPr="00A9357F" w:rsidRDefault="002D0700" w:rsidP="00165878">
            <w:pPr>
              <w:rPr>
                <w:b/>
                <w:caps/>
              </w:rPr>
            </w:pPr>
            <w:r>
              <w:rPr>
                <w:b/>
                <w:caps/>
              </w:rPr>
              <w:t>5/2023</w:t>
            </w:r>
          </w:p>
        </w:tc>
        <w:tc>
          <w:tcPr>
            <w:tcW w:w="1800" w:type="dxa"/>
          </w:tcPr>
          <w:p w14:paraId="542D1D65" w14:textId="77777777" w:rsidR="002D0700" w:rsidRPr="00A9357F" w:rsidRDefault="002D0700" w:rsidP="00165878">
            <w:pPr>
              <w:rPr>
                <w:b/>
                <w:caps/>
              </w:rPr>
            </w:pPr>
          </w:p>
        </w:tc>
        <w:tc>
          <w:tcPr>
            <w:tcW w:w="5220" w:type="dxa"/>
          </w:tcPr>
          <w:p w14:paraId="61CDA0A7" w14:textId="1AE55481" w:rsidR="002D0700" w:rsidRPr="00A9357F" w:rsidRDefault="00DA0079" w:rsidP="00165878">
            <w:pPr>
              <w:rPr>
                <w:b/>
                <w:caps/>
              </w:rPr>
            </w:pPr>
            <w:r>
              <w:t>HCS</w:t>
            </w:r>
            <w:r w:rsidR="002D0700" w:rsidRPr="00EB3DCA">
              <w:t xml:space="preserve"> subsidy video link</w:t>
            </w:r>
            <w:r w:rsidR="002D0700">
              <w:t>. Updates to Section 5b.5. Updated ERA form.</w:t>
            </w:r>
          </w:p>
        </w:tc>
        <w:tc>
          <w:tcPr>
            <w:tcW w:w="1530" w:type="dxa"/>
          </w:tcPr>
          <w:p w14:paraId="28991544" w14:textId="77777777" w:rsidR="002D0700" w:rsidRDefault="002D0700" w:rsidP="00165878">
            <w:pPr>
              <w:rPr>
                <w:b/>
                <w:caps/>
              </w:rPr>
            </w:pPr>
          </w:p>
        </w:tc>
      </w:tr>
      <w:tr w:rsidR="002D0700" w14:paraId="7C2B9FB9" w14:textId="77777777" w:rsidTr="175395D0">
        <w:tc>
          <w:tcPr>
            <w:tcW w:w="1435" w:type="dxa"/>
          </w:tcPr>
          <w:p w14:paraId="688480A8" w14:textId="77777777" w:rsidR="002D0700" w:rsidRPr="00A9357F" w:rsidRDefault="002D0700" w:rsidP="00165878">
            <w:pPr>
              <w:rPr>
                <w:b/>
                <w:caps/>
              </w:rPr>
            </w:pPr>
            <w:r>
              <w:rPr>
                <w:b/>
                <w:caps/>
              </w:rPr>
              <w:t>8/2023</w:t>
            </w:r>
          </w:p>
        </w:tc>
        <w:tc>
          <w:tcPr>
            <w:tcW w:w="1800" w:type="dxa"/>
          </w:tcPr>
          <w:p w14:paraId="3E48964E" w14:textId="77777777" w:rsidR="002D0700" w:rsidRPr="00A9357F" w:rsidRDefault="002D0700" w:rsidP="00165878">
            <w:pPr>
              <w:rPr>
                <w:b/>
                <w:caps/>
              </w:rPr>
            </w:pPr>
          </w:p>
        </w:tc>
        <w:tc>
          <w:tcPr>
            <w:tcW w:w="5220" w:type="dxa"/>
          </w:tcPr>
          <w:p w14:paraId="01BB100C" w14:textId="6AE791BB" w:rsidR="002D0700" w:rsidRPr="00A9357F" w:rsidRDefault="002D0700" w:rsidP="00165878">
            <w:pPr>
              <w:rPr>
                <w:b/>
                <w:caps/>
              </w:rPr>
            </w:pPr>
            <w:r>
              <w:t xml:space="preserve">Updated information in the </w:t>
            </w:r>
            <w:r w:rsidR="00DA0079">
              <w:t>HCS</w:t>
            </w:r>
            <w:r>
              <w:t xml:space="preserve"> Subsidy and GOSH sections related to CARE Changes. </w:t>
            </w:r>
            <w:r w:rsidRPr="00152830">
              <w:t>Clarified language related to ineligibility for permanent HUD vouchers.</w:t>
            </w:r>
          </w:p>
        </w:tc>
        <w:tc>
          <w:tcPr>
            <w:tcW w:w="1530" w:type="dxa"/>
          </w:tcPr>
          <w:p w14:paraId="00634A72" w14:textId="77777777" w:rsidR="002D0700" w:rsidRDefault="002D0700" w:rsidP="00165878">
            <w:pPr>
              <w:rPr>
                <w:b/>
                <w:caps/>
              </w:rPr>
            </w:pPr>
          </w:p>
        </w:tc>
      </w:tr>
      <w:tr w:rsidR="002D0700" w14:paraId="5C99DBB0" w14:textId="77777777" w:rsidTr="175395D0">
        <w:tc>
          <w:tcPr>
            <w:tcW w:w="1435" w:type="dxa"/>
          </w:tcPr>
          <w:p w14:paraId="309B88C5" w14:textId="77777777" w:rsidR="002D0700" w:rsidRPr="00A9357F" w:rsidRDefault="002D0700" w:rsidP="00165878">
            <w:pPr>
              <w:rPr>
                <w:b/>
                <w:caps/>
              </w:rPr>
            </w:pPr>
            <w:r>
              <w:rPr>
                <w:b/>
                <w:caps/>
              </w:rPr>
              <w:t>11/2023</w:t>
            </w:r>
          </w:p>
        </w:tc>
        <w:tc>
          <w:tcPr>
            <w:tcW w:w="1800" w:type="dxa"/>
          </w:tcPr>
          <w:p w14:paraId="59DAADEE" w14:textId="77777777" w:rsidR="002D0700" w:rsidRPr="00A9357F" w:rsidRDefault="002D0700" w:rsidP="00165878">
            <w:pPr>
              <w:rPr>
                <w:b/>
                <w:caps/>
              </w:rPr>
            </w:pPr>
          </w:p>
        </w:tc>
        <w:tc>
          <w:tcPr>
            <w:tcW w:w="5220" w:type="dxa"/>
          </w:tcPr>
          <w:p w14:paraId="354F5E6D" w14:textId="23F4C076" w:rsidR="002D0700" w:rsidRPr="00A9357F" w:rsidRDefault="002D0700" w:rsidP="00165878">
            <w:pPr>
              <w:rPr>
                <w:b/>
                <w:caps/>
              </w:rPr>
            </w:pPr>
            <w:bookmarkStart w:id="55" w:name="_Hlk152174840"/>
            <w:r w:rsidRPr="00152830">
              <w:t>Updated Emergency Rental Assistance Form. Clarified language and updated language i</w:t>
            </w:r>
            <w:r>
              <w:t>n section</w:t>
            </w:r>
            <w:r w:rsidRPr="00152830">
              <w:t xml:space="preserve"> </w:t>
            </w:r>
            <w:hyperlink w:anchor="_Background" w:history="1">
              <w:r w:rsidRPr="005C4FDB">
                <w:t>5b.5</w:t>
              </w:r>
            </w:hyperlink>
            <w:r w:rsidRPr="005C4FDB">
              <w:t xml:space="preserve"> </w:t>
            </w:r>
            <w:r>
              <w:t>“</w:t>
            </w:r>
            <w:r w:rsidRPr="005C4FDB">
              <w:t xml:space="preserve">Working with individuals on </w:t>
            </w:r>
            <w:r w:rsidR="00DA0079">
              <w:t>HCS</w:t>
            </w:r>
            <w:r w:rsidRPr="005C4FDB">
              <w:t xml:space="preserve"> housing resources who are not currently receiving </w:t>
            </w:r>
            <w:r w:rsidR="00DA0079">
              <w:t>HCS</w:t>
            </w:r>
            <w:r>
              <w:t xml:space="preserve"> LTSS”. Updated GOSH Section to include new regional referral email addresses.</w:t>
            </w:r>
            <w:bookmarkEnd w:id="55"/>
          </w:p>
        </w:tc>
        <w:tc>
          <w:tcPr>
            <w:tcW w:w="1530" w:type="dxa"/>
          </w:tcPr>
          <w:p w14:paraId="40E642B4" w14:textId="77777777" w:rsidR="002D0700" w:rsidRDefault="002D0700" w:rsidP="00165878">
            <w:pPr>
              <w:rPr>
                <w:b/>
                <w:caps/>
              </w:rPr>
            </w:pPr>
          </w:p>
        </w:tc>
      </w:tr>
      <w:tr w:rsidR="002D0700" w14:paraId="18A8C7F5" w14:textId="77777777" w:rsidTr="175395D0">
        <w:tc>
          <w:tcPr>
            <w:tcW w:w="1435" w:type="dxa"/>
          </w:tcPr>
          <w:p w14:paraId="158DE926" w14:textId="77777777" w:rsidR="002D0700" w:rsidRPr="00A9357F" w:rsidRDefault="002D0700" w:rsidP="00165878">
            <w:pPr>
              <w:rPr>
                <w:b/>
                <w:caps/>
              </w:rPr>
            </w:pPr>
            <w:r>
              <w:rPr>
                <w:b/>
                <w:caps/>
              </w:rPr>
              <w:t>1/2024</w:t>
            </w:r>
          </w:p>
        </w:tc>
        <w:tc>
          <w:tcPr>
            <w:tcW w:w="1800" w:type="dxa"/>
          </w:tcPr>
          <w:p w14:paraId="0036141A" w14:textId="77777777" w:rsidR="002D0700" w:rsidRPr="00A9357F" w:rsidRDefault="002D0700" w:rsidP="00165878">
            <w:pPr>
              <w:rPr>
                <w:b/>
                <w:caps/>
              </w:rPr>
            </w:pPr>
          </w:p>
        </w:tc>
        <w:tc>
          <w:tcPr>
            <w:tcW w:w="5220" w:type="dxa"/>
          </w:tcPr>
          <w:p w14:paraId="35ADCCE3" w14:textId="77777777" w:rsidR="002D0700" w:rsidRPr="00A9357F" w:rsidRDefault="002D0700" w:rsidP="00165878">
            <w:pPr>
              <w:rPr>
                <w:b/>
                <w:caps/>
              </w:rPr>
            </w:pPr>
            <w:r>
              <w:t>Chapter Links added and updated ERA form added</w:t>
            </w:r>
          </w:p>
        </w:tc>
        <w:tc>
          <w:tcPr>
            <w:tcW w:w="1530" w:type="dxa"/>
          </w:tcPr>
          <w:p w14:paraId="6799F715" w14:textId="77777777" w:rsidR="002D0700" w:rsidRDefault="002D0700" w:rsidP="00165878">
            <w:pPr>
              <w:rPr>
                <w:b/>
                <w:caps/>
              </w:rPr>
            </w:pPr>
          </w:p>
        </w:tc>
      </w:tr>
      <w:tr w:rsidR="002D0700" w14:paraId="37F7C142" w14:textId="77777777" w:rsidTr="175395D0">
        <w:tc>
          <w:tcPr>
            <w:tcW w:w="1435" w:type="dxa"/>
          </w:tcPr>
          <w:p w14:paraId="1E0BC7FD" w14:textId="77777777" w:rsidR="002D0700" w:rsidRPr="00A9357F" w:rsidRDefault="002D0700" w:rsidP="00165878">
            <w:pPr>
              <w:rPr>
                <w:b/>
                <w:caps/>
              </w:rPr>
            </w:pPr>
            <w:r>
              <w:rPr>
                <w:b/>
                <w:caps/>
              </w:rPr>
              <w:t>2/2024</w:t>
            </w:r>
          </w:p>
        </w:tc>
        <w:tc>
          <w:tcPr>
            <w:tcW w:w="1800" w:type="dxa"/>
          </w:tcPr>
          <w:p w14:paraId="45040169" w14:textId="77777777" w:rsidR="002D0700" w:rsidRPr="00A9357F" w:rsidRDefault="002D0700" w:rsidP="00165878">
            <w:pPr>
              <w:rPr>
                <w:b/>
                <w:caps/>
              </w:rPr>
            </w:pPr>
          </w:p>
        </w:tc>
        <w:tc>
          <w:tcPr>
            <w:tcW w:w="5220" w:type="dxa"/>
          </w:tcPr>
          <w:p w14:paraId="45B70471" w14:textId="7F883FA3" w:rsidR="002D0700" w:rsidRPr="00A9357F" w:rsidRDefault="002D0700" w:rsidP="00165878">
            <w:pPr>
              <w:rPr>
                <w:b/>
                <w:caps/>
              </w:rPr>
            </w:pPr>
            <w:r>
              <w:t xml:space="preserve">Added a green box in pages 14 &amp; 24 &amp; 29 &amp; 34 with a process for possible no longer functionally eligible </w:t>
            </w:r>
            <w:r w:rsidR="00DA0079">
              <w:t>HCS</w:t>
            </w:r>
            <w:r>
              <w:t xml:space="preserve"> clients who are already enrolled in a housing service. Added on page 33 &amp; 34 Motel Interim Stay for Transitions (MIST) program description. Added MIST to Table of contents Page 2. Replaced Washington Roads RAC info in pages 17 &amp; 21 &amp; 29 with new info (RAC 3131- LTSS Housing Stabilization). Added </w:t>
            </w:r>
            <w:r w:rsidRPr="00632D3F">
              <w:t>on page 1</w:t>
            </w:r>
            <w:r>
              <w:t>7</w:t>
            </w:r>
            <w:r w:rsidRPr="00632D3F">
              <w:t xml:space="preserve"> ( 1 d. and the HCS/AAA CM will extend the WA Roads RAC) &amp; ( 2 i. GOSH Program Manager will end the GOSH authorization and end RAC 3131- LTSS Housing Stabilization, and HCS/AAA CM will end the WA Roads R</w:t>
            </w:r>
            <w:r>
              <w:t>AC</w:t>
            </w:r>
            <w:r w:rsidRPr="00632D3F">
              <w:t>)</w:t>
            </w:r>
            <w:r>
              <w:t xml:space="preserve">. Removed from </w:t>
            </w:r>
            <w:r w:rsidRPr="00632D3F">
              <w:t xml:space="preserve">page </w:t>
            </w:r>
            <w:r>
              <w:t>30 &amp; 31</w:t>
            </w:r>
            <w:r w:rsidRPr="00632D3F">
              <w:t xml:space="preserve"> under reimbursements</w:t>
            </w:r>
            <w:r>
              <w:t xml:space="preserve"> “</w:t>
            </w:r>
            <w:r w:rsidRPr="00632D3F">
              <w:t>while the Supportive Housing services are authorized by SHPM under the service code SA299,U1 the CM would authorize use of any CFC CTS/CTSS/WA Roads funds under a separate service code, dependent upon eligibility and funds use</w:t>
            </w:r>
            <w:r>
              <w:t>d.”</w:t>
            </w:r>
          </w:p>
        </w:tc>
        <w:tc>
          <w:tcPr>
            <w:tcW w:w="1530" w:type="dxa"/>
          </w:tcPr>
          <w:p w14:paraId="19324117" w14:textId="77777777" w:rsidR="002D0700" w:rsidRDefault="002D0700" w:rsidP="00165878">
            <w:pPr>
              <w:rPr>
                <w:b/>
                <w:caps/>
              </w:rPr>
            </w:pPr>
          </w:p>
        </w:tc>
      </w:tr>
      <w:tr w:rsidR="002D0700" w14:paraId="32324329" w14:textId="77777777" w:rsidTr="175395D0">
        <w:tc>
          <w:tcPr>
            <w:tcW w:w="1435" w:type="dxa"/>
          </w:tcPr>
          <w:p w14:paraId="36BDD9C4" w14:textId="77777777" w:rsidR="002D0700" w:rsidRPr="00A9357F" w:rsidRDefault="002D0700" w:rsidP="00165878">
            <w:pPr>
              <w:rPr>
                <w:b/>
                <w:caps/>
              </w:rPr>
            </w:pPr>
            <w:r>
              <w:rPr>
                <w:b/>
                <w:caps/>
              </w:rPr>
              <w:t>3/27/2024</w:t>
            </w:r>
          </w:p>
        </w:tc>
        <w:tc>
          <w:tcPr>
            <w:tcW w:w="1800" w:type="dxa"/>
          </w:tcPr>
          <w:p w14:paraId="2C581769" w14:textId="77777777" w:rsidR="002D0700" w:rsidRPr="00A9357F" w:rsidRDefault="002D0700" w:rsidP="00165878">
            <w:pPr>
              <w:rPr>
                <w:b/>
                <w:caps/>
              </w:rPr>
            </w:pPr>
          </w:p>
        </w:tc>
        <w:tc>
          <w:tcPr>
            <w:tcW w:w="5220" w:type="dxa"/>
          </w:tcPr>
          <w:p w14:paraId="4A86DD80" w14:textId="28FE4913" w:rsidR="002D0700" w:rsidRPr="00A9357F" w:rsidRDefault="002D0700" w:rsidP="00165878">
            <w:pPr>
              <w:rPr>
                <w:b/>
                <w:caps/>
              </w:rPr>
            </w:pPr>
            <w:r>
              <w:t xml:space="preserve">Updated Bridge documents at bottom of document with most recent versions. Page 11 &amp;12 amended for </w:t>
            </w:r>
            <w:r w:rsidR="00DA0079">
              <w:t>HCS</w:t>
            </w:r>
            <w:r>
              <w:t xml:space="preserve"> Bridge Subsidy.</w:t>
            </w:r>
          </w:p>
        </w:tc>
        <w:tc>
          <w:tcPr>
            <w:tcW w:w="1530" w:type="dxa"/>
          </w:tcPr>
          <w:p w14:paraId="32EC66D8" w14:textId="77777777" w:rsidR="002D0700" w:rsidRDefault="002D0700" w:rsidP="00165878">
            <w:pPr>
              <w:rPr>
                <w:b/>
                <w:caps/>
              </w:rPr>
            </w:pPr>
          </w:p>
        </w:tc>
      </w:tr>
      <w:tr w:rsidR="002D0700" w14:paraId="39741612" w14:textId="77777777" w:rsidTr="175395D0">
        <w:tc>
          <w:tcPr>
            <w:tcW w:w="1435" w:type="dxa"/>
          </w:tcPr>
          <w:p w14:paraId="4D475BCD" w14:textId="77777777" w:rsidR="002D0700" w:rsidRPr="00A9357F" w:rsidRDefault="002D0700" w:rsidP="00165878">
            <w:pPr>
              <w:rPr>
                <w:b/>
                <w:caps/>
              </w:rPr>
            </w:pPr>
            <w:r>
              <w:rPr>
                <w:b/>
                <w:caps/>
              </w:rPr>
              <w:t>5/7/2024</w:t>
            </w:r>
          </w:p>
        </w:tc>
        <w:tc>
          <w:tcPr>
            <w:tcW w:w="1800" w:type="dxa"/>
          </w:tcPr>
          <w:p w14:paraId="4599B47E" w14:textId="77777777" w:rsidR="002D0700" w:rsidRPr="00A9357F" w:rsidRDefault="002D0700" w:rsidP="00165878">
            <w:pPr>
              <w:rPr>
                <w:b/>
                <w:caps/>
              </w:rPr>
            </w:pPr>
          </w:p>
        </w:tc>
        <w:tc>
          <w:tcPr>
            <w:tcW w:w="5220" w:type="dxa"/>
          </w:tcPr>
          <w:p w14:paraId="34AE2AA1" w14:textId="77777777" w:rsidR="002D0700" w:rsidRPr="00A9357F" w:rsidRDefault="002D0700" w:rsidP="00165878">
            <w:pPr>
              <w:rPr>
                <w:b/>
                <w:caps/>
              </w:rPr>
            </w:pPr>
            <w:r>
              <w:t>Removed Motel/Hotel language from ERA section. Corrected MIST referral email address. Added MIST Request Form. Added bullet on Civil Transition eligibility.</w:t>
            </w:r>
          </w:p>
        </w:tc>
        <w:tc>
          <w:tcPr>
            <w:tcW w:w="1530" w:type="dxa"/>
          </w:tcPr>
          <w:p w14:paraId="18A628B3" w14:textId="77777777" w:rsidR="002D0700" w:rsidRDefault="002D0700" w:rsidP="00165878">
            <w:pPr>
              <w:rPr>
                <w:b/>
                <w:caps/>
              </w:rPr>
            </w:pPr>
          </w:p>
        </w:tc>
      </w:tr>
      <w:tr w:rsidR="002D0700" w14:paraId="757D63EC" w14:textId="77777777" w:rsidTr="175395D0">
        <w:tc>
          <w:tcPr>
            <w:tcW w:w="1435" w:type="dxa"/>
          </w:tcPr>
          <w:p w14:paraId="357F8F79" w14:textId="77777777" w:rsidR="002D0700" w:rsidRPr="00A9357F" w:rsidRDefault="002D0700" w:rsidP="00165878">
            <w:pPr>
              <w:rPr>
                <w:b/>
                <w:caps/>
              </w:rPr>
            </w:pPr>
            <w:r>
              <w:rPr>
                <w:b/>
                <w:caps/>
              </w:rPr>
              <w:t>6/17/2024</w:t>
            </w:r>
          </w:p>
        </w:tc>
        <w:tc>
          <w:tcPr>
            <w:tcW w:w="1800" w:type="dxa"/>
          </w:tcPr>
          <w:p w14:paraId="79AFF41D" w14:textId="77777777" w:rsidR="002D0700" w:rsidRPr="00A9357F" w:rsidRDefault="002D0700" w:rsidP="00165878">
            <w:pPr>
              <w:rPr>
                <w:b/>
                <w:caps/>
              </w:rPr>
            </w:pPr>
          </w:p>
        </w:tc>
        <w:tc>
          <w:tcPr>
            <w:tcW w:w="5220" w:type="dxa"/>
          </w:tcPr>
          <w:p w14:paraId="6E34F099" w14:textId="77777777" w:rsidR="002D0700" w:rsidRPr="00A9357F" w:rsidRDefault="002D0700" w:rsidP="00165878">
            <w:pPr>
              <w:rPr>
                <w:b/>
                <w:caps/>
              </w:rPr>
            </w:pPr>
            <w:r>
              <w:t>Added ERA email address. Updated ERA referral process. Removed “How do I make a referral for a client who I believe is eligible for ERA?” Updated MIST eligibility criteria (Bridge Subsidy, GOSH program, Civil Transitions Program, Other Housing Resource, In-Home Short-Term Displacement, &amp; Limited Residential). Updated MIST referral Process outline. Updated &amp; added “How is payment made for MIST?” process/procedure.  Updated MIST Referral Form.</w:t>
            </w:r>
          </w:p>
        </w:tc>
        <w:tc>
          <w:tcPr>
            <w:tcW w:w="1530" w:type="dxa"/>
          </w:tcPr>
          <w:p w14:paraId="7FFF055B" w14:textId="77777777" w:rsidR="002D0700" w:rsidRDefault="002D0700" w:rsidP="00165878">
            <w:pPr>
              <w:rPr>
                <w:b/>
                <w:caps/>
              </w:rPr>
            </w:pPr>
          </w:p>
        </w:tc>
      </w:tr>
      <w:tr w:rsidR="002D0700" w14:paraId="2F43F900" w14:textId="77777777" w:rsidTr="175395D0">
        <w:tc>
          <w:tcPr>
            <w:tcW w:w="1435" w:type="dxa"/>
          </w:tcPr>
          <w:p w14:paraId="666F5C47" w14:textId="77777777" w:rsidR="002D0700" w:rsidRPr="002D0700" w:rsidRDefault="002D0700" w:rsidP="00165878">
            <w:pPr>
              <w:rPr>
                <w:b/>
                <w:caps/>
              </w:rPr>
            </w:pPr>
            <w:r w:rsidRPr="002D0700">
              <w:rPr>
                <w:b/>
                <w:caps/>
              </w:rPr>
              <w:t>9/3/2024</w:t>
            </w:r>
          </w:p>
        </w:tc>
        <w:tc>
          <w:tcPr>
            <w:tcW w:w="1800" w:type="dxa"/>
          </w:tcPr>
          <w:p w14:paraId="59340042" w14:textId="77777777" w:rsidR="002D0700" w:rsidRPr="00A9357F" w:rsidRDefault="002D0700" w:rsidP="00165878">
            <w:pPr>
              <w:rPr>
                <w:b/>
                <w:caps/>
              </w:rPr>
            </w:pPr>
          </w:p>
        </w:tc>
        <w:tc>
          <w:tcPr>
            <w:tcW w:w="5220" w:type="dxa"/>
          </w:tcPr>
          <w:p w14:paraId="3AFAD678" w14:textId="3E46374B" w:rsidR="002D0700" w:rsidRPr="00A9357F" w:rsidRDefault="002D0700" w:rsidP="00165878">
            <w:pPr>
              <w:rPr>
                <w:b/>
                <w:caps/>
              </w:rPr>
            </w:pPr>
            <w:r>
              <w:t xml:space="preserve">Added information regarding Bridge Subsidy waitlist, added information regarding Presumptive Eligibility, added policy information from chapter 9 regarding GOSH client unable to return to residential setting and being admitted to the hospital. Added policy information regarding if a client is incarcerated or hospitalized and how </w:t>
            </w:r>
            <w:r w:rsidR="00DA0079">
              <w:t>HCS</w:t>
            </w:r>
            <w:r>
              <w:t xml:space="preserve"> pays the subsidy for up to 6 months. Added Stephen Miller contact info. Added Housing and Employment website, updated links to one pager. Updated table of contents to include Presumptive Eligibility. Added Global Leasing info. Updated GOSH eligibility criteria.</w:t>
            </w:r>
          </w:p>
        </w:tc>
        <w:tc>
          <w:tcPr>
            <w:tcW w:w="1530" w:type="dxa"/>
          </w:tcPr>
          <w:p w14:paraId="4402820D" w14:textId="77777777" w:rsidR="002D0700" w:rsidRDefault="002D0700" w:rsidP="00165878">
            <w:pPr>
              <w:rPr>
                <w:b/>
                <w:caps/>
              </w:rPr>
            </w:pPr>
          </w:p>
        </w:tc>
      </w:tr>
      <w:tr w:rsidR="004553A9" w14:paraId="5E5E970B" w14:textId="77777777" w:rsidTr="175395D0">
        <w:tc>
          <w:tcPr>
            <w:tcW w:w="1435" w:type="dxa"/>
          </w:tcPr>
          <w:p w14:paraId="6CF6EFDE" w14:textId="4F14AABE" w:rsidR="004553A9" w:rsidRPr="002D0700" w:rsidRDefault="004553A9" w:rsidP="00165878">
            <w:pPr>
              <w:rPr>
                <w:b/>
                <w:bCs/>
              </w:rPr>
            </w:pPr>
            <w:r>
              <w:rPr>
                <w:b/>
                <w:bCs/>
              </w:rPr>
              <w:t>10/2024</w:t>
            </w:r>
          </w:p>
        </w:tc>
        <w:tc>
          <w:tcPr>
            <w:tcW w:w="1800" w:type="dxa"/>
          </w:tcPr>
          <w:p w14:paraId="585D01BF" w14:textId="460CB14F" w:rsidR="004553A9" w:rsidRDefault="004553A9" w:rsidP="00165878">
            <w:r>
              <w:t>joana</w:t>
            </w:r>
          </w:p>
        </w:tc>
        <w:tc>
          <w:tcPr>
            <w:tcW w:w="5220" w:type="dxa"/>
          </w:tcPr>
          <w:p w14:paraId="0318DE06" w14:textId="4A329507" w:rsidR="004553A9" w:rsidRPr="005E2253" w:rsidRDefault="004553A9" w:rsidP="00165878">
            <w:r w:rsidRPr="004553A9">
              <w:t>Chapter 5b changed to Chapter 6. Chapter 6 Established</w:t>
            </w:r>
          </w:p>
        </w:tc>
        <w:tc>
          <w:tcPr>
            <w:tcW w:w="1530" w:type="dxa"/>
          </w:tcPr>
          <w:p w14:paraId="6C0A334A" w14:textId="77777777" w:rsidR="004553A9" w:rsidRDefault="004553A9" w:rsidP="00165878"/>
        </w:tc>
      </w:tr>
      <w:tr w:rsidR="002D0700" w14:paraId="69BA7A40" w14:textId="77777777" w:rsidTr="175395D0">
        <w:tc>
          <w:tcPr>
            <w:tcW w:w="1435" w:type="dxa"/>
          </w:tcPr>
          <w:p w14:paraId="5DB44B64" w14:textId="77777777" w:rsidR="002D0700" w:rsidRPr="002D0700" w:rsidRDefault="002D0700" w:rsidP="00165878">
            <w:pPr>
              <w:rPr>
                <w:b/>
                <w:bCs/>
              </w:rPr>
            </w:pPr>
            <w:r w:rsidRPr="002D0700">
              <w:rPr>
                <w:b/>
                <w:bCs/>
              </w:rPr>
              <w:t>11/2024</w:t>
            </w:r>
          </w:p>
        </w:tc>
        <w:tc>
          <w:tcPr>
            <w:tcW w:w="1800" w:type="dxa"/>
          </w:tcPr>
          <w:p w14:paraId="68BD25B9" w14:textId="77DD1876" w:rsidR="002D0700" w:rsidRDefault="004553A9" w:rsidP="00165878">
            <w:r>
              <w:t>joana</w:t>
            </w:r>
          </w:p>
        </w:tc>
        <w:tc>
          <w:tcPr>
            <w:tcW w:w="5220" w:type="dxa"/>
          </w:tcPr>
          <w:p w14:paraId="3B5D27B6" w14:textId="26C40679" w:rsidR="002D0700" w:rsidRDefault="002D0700" w:rsidP="00165878">
            <w:r w:rsidRPr="005E2253">
              <w:t xml:space="preserve">Added information regarding the </w:t>
            </w:r>
            <w:r w:rsidR="00DA0079">
              <w:t>HCS</w:t>
            </w:r>
            <w:r w:rsidRPr="005E2253">
              <w:t xml:space="preserve"> Acute Care Hospital Subsidy, and the referral/process and referral.</w:t>
            </w:r>
          </w:p>
        </w:tc>
        <w:tc>
          <w:tcPr>
            <w:tcW w:w="1530" w:type="dxa"/>
          </w:tcPr>
          <w:p w14:paraId="7FC95478" w14:textId="77777777" w:rsidR="002D0700" w:rsidRDefault="002D0700" w:rsidP="00165878"/>
        </w:tc>
      </w:tr>
      <w:tr w:rsidR="004553A9" w14:paraId="12B316BA" w14:textId="77777777" w:rsidTr="175395D0">
        <w:tc>
          <w:tcPr>
            <w:tcW w:w="1435" w:type="dxa"/>
          </w:tcPr>
          <w:p w14:paraId="7F59F855" w14:textId="73FC0152" w:rsidR="004553A9" w:rsidRPr="002D0700" w:rsidRDefault="004553A9" w:rsidP="00165878">
            <w:pPr>
              <w:rPr>
                <w:b/>
                <w:bCs/>
              </w:rPr>
            </w:pPr>
            <w:r>
              <w:rPr>
                <w:b/>
                <w:bCs/>
              </w:rPr>
              <w:t>01/2025</w:t>
            </w:r>
          </w:p>
        </w:tc>
        <w:tc>
          <w:tcPr>
            <w:tcW w:w="1800" w:type="dxa"/>
          </w:tcPr>
          <w:p w14:paraId="3998D2C2" w14:textId="7CC484AC" w:rsidR="004553A9" w:rsidRDefault="004553A9" w:rsidP="00165878">
            <w:r>
              <w:t>joana</w:t>
            </w:r>
          </w:p>
        </w:tc>
        <w:tc>
          <w:tcPr>
            <w:tcW w:w="5220" w:type="dxa"/>
          </w:tcPr>
          <w:p w14:paraId="36DA3C50" w14:textId="49391BB6" w:rsidR="004553A9" w:rsidRPr="005E2253" w:rsidRDefault="004553A9" w:rsidP="00165878">
            <w:r w:rsidRPr="004553A9">
              <w:t xml:space="preserve">Edited information regarding the </w:t>
            </w:r>
            <w:r w:rsidR="00DA0079">
              <w:t>HCS</w:t>
            </w:r>
            <w:r w:rsidRPr="004553A9">
              <w:t xml:space="preserve"> Acute Care Hospital Subsidy</w:t>
            </w:r>
          </w:p>
        </w:tc>
        <w:tc>
          <w:tcPr>
            <w:tcW w:w="1530" w:type="dxa"/>
          </w:tcPr>
          <w:p w14:paraId="6D4888C0" w14:textId="77777777" w:rsidR="004553A9" w:rsidRDefault="004553A9" w:rsidP="00165878"/>
        </w:tc>
      </w:tr>
      <w:tr w:rsidR="004553A9" w14:paraId="4E12C222" w14:textId="77777777" w:rsidTr="175395D0">
        <w:tc>
          <w:tcPr>
            <w:tcW w:w="1435" w:type="dxa"/>
          </w:tcPr>
          <w:p w14:paraId="15D0FA62" w14:textId="6C1B3745" w:rsidR="004553A9" w:rsidRPr="002D0700" w:rsidRDefault="004553A9" w:rsidP="00165878">
            <w:pPr>
              <w:rPr>
                <w:b/>
                <w:bCs/>
              </w:rPr>
            </w:pPr>
            <w:r>
              <w:rPr>
                <w:b/>
                <w:bCs/>
              </w:rPr>
              <w:t>03/2025</w:t>
            </w:r>
          </w:p>
        </w:tc>
        <w:tc>
          <w:tcPr>
            <w:tcW w:w="1800" w:type="dxa"/>
          </w:tcPr>
          <w:p w14:paraId="0D222E1D" w14:textId="75604A0F" w:rsidR="004553A9" w:rsidRDefault="004553A9" w:rsidP="00165878">
            <w:r>
              <w:t>joana</w:t>
            </w:r>
          </w:p>
        </w:tc>
        <w:tc>
          <w:tcPr>
            <w:tcW w:w="5220" w:type="dxa"/>
          </w:tcPr>
          <w:p w14:paraId="01AF526D" w14:textId="77777777" w:rsidR="006D6E5E" w:rsidRPr="0054447B" w:rsidRDefault="006D6E5E" w:rsidP="175395D0">
            <w:r w:rsidRPr="0054447B">
              <w:t>Chapter 6 was divided up into 4 sections and renamed. Chapter 6B- Interim Housing Resources (Motel Interim Stay for Transitions &amp; Emergency Rental Assistance) established. Update policy &amp; procedure regarding ERA. Updated OHAE background and EDAI statement. Added a chart describing all the RACs and Service Codes associated with OHAE. Updated criteria, policy &amp; procedure for MIST.</w:t>
            </w:r>
          </w:p>
          <w:p w14:paraId="3DF9C151" w14:textId="77777777" w:rsidR="006D6E5E" w:rsidRPr="006D6E5E" w:rsidRDefault="006D6E5E" w:rsidP="006D6E5E"/>
          <w:p w14:paraId="734FBDF6" w14:textId="3073D219" w:rsidR="004553A9" w:rsidRPr="005E2253" w:rsidRDefault="004553A9" w:rsidP="00165878"/>
        </w:tc>
        <w:tc>
          <w:tcPr>
            <w:tcW w:w="1530" w:type="dxa"/>
          </w:tcPr>
          <w:p w14:paraId="553785BF" w14:textId="77777777" w:rsidR="004553A9" w:rsidRDefault="004553A9" w:rsidP="00165878"/>
        </w:tc>
      </w:tr>
      <w:tr w:rsidR="00CD41D4" w14:paraId="3C37C035" w14:textId="77777777" w:rsidTr="175395D0">
        <w:tc>
          <w:tcPr>
            <w:tcW w:w="1435" w:type="dxa"/>
          </w:tcPr>
          <w:p w14:paraId="6E2DB6C2" w14:textId="2594263F" w:rsidR="00CD41D4" w:rsidRDefault="00CB7FE1" w:rsidP="00165878">
            <w:pPr>
              <w:rPr>
                <w:b/>
                <w:bCs/>
              </w:rPr>
            </w:pPr>
            <w:r>
              <w:rPr>
                <w:b/>
                <w:bCs/>
              </w:rPr>
              <w:t>7</w:t>
            </w:r>
            <w:r w:rsidR="00177852">
              <w:rPr>
                <w:b/>
                <w:bCs/>
              </w:rPr>
              <w:t>/2025</w:t>
            </w:r>
          </w:p>
        </w:tc>
        <w:tc>
          <w:tcPr>
            <w:tcW w:w="1800" w:type="dxa"/>
          </w:tcPr>
          <w:p w14:paraId="6AC921B1" w14:textId="5348D062" w:rsidR="00CD41D4" w:rsidRDefault="00177852" w:rsidP="00165878">
            <w:r>
              <w:t>Jonnie</w:t>
            </w:r>
          </w:p>
        </w:tc>
        <w:tc>
          <w:tcPr>
            <w:tcW w:w="5220" w:type="dxa"/>
          </w:tcPr>
          <w:p w14:paraId="79640B88" w14:textId="7F2ECD28" w:rsidR="00C7168E" w:rsidRPr="00C7168E" w:rsidRDefault="00C7168E" w:rsidP="00C7168E">
            <w:r w:rsidRPr="00C7168E">
              <w:t>Replaced Shawna Sampson with Jonnie Matson for MIST in the “ask the expert” section</w:t>
            </w:r>
            <w:r>
              <w:t xml:space="preserve">; </w:t>
            </w:r>
            <w:r w:rsidRPr="00C7168E">
              <w:t>Through chapter changed language that referenced “ALTSA” to “HCS”</w:t>
            </w:r>
            <w:r>
              <w:t>;</w:t>
            </w:r>
          </w:p>
          <w:p w14:paraId="411E6ED3" w14:textId="03EDB9D6" w:rsidR="00AB0E5B" w:rsidRPr="00CD41D4" w:rsidRDefault="00177852" w:rsidP="175395D0">
            <w:r>
              <w:t xml:space="preserve">Added clarification of when client declines </w:t>
            </w:r>
            <w:r w:rsidR="00D84079">
              <w:t xml:space="preserve">personal care, creating ineligibility for LTSS, client </w:t>
            </w:r>
            <w:r w:rsidR="00825393">
              <w:t xml:space="preserve">will not be able to receive MIST. </w:t>
            </w:r>
            <w:r w:rsidR="00113426">
              <w:t>When client becomes inactivated on LTSS, the MIST service will end</w:t>
            </w:r>
            <w:r w:rsidR="00C7168E">
              <w:t xml:space="preserve">; </w:t>
            </w:r>
            <w:r w:rsidR="00AB0E5B">
              <w:t>Added clarification that client must be authori</w:t>
            </w:r>
            <w:r w:rsidR="00B7524C">
              <w:t>zed or on waitlist for CCG, GOSH or FCS-SH services</w:t>
            </w:r>
            <w:r w:rsidR="00B66571">
              <w:t>; Added information on RCL and HRSN STRA and how it is used in combination with state dollars to support a client’s interim HCS Subsidy.</w:t>
            </w:r>
          </w:p>
        </w:tc>
        <w:tc>
          <w:tcPr>
            <w:tcW w:w="1530" w:type="dxa"/>
          </w:tcPr>
          <w:p w14:paraId="478E614E" w14:textId="77777777" w:rsidR="00CD41D4" w:rsidRDefault="00CD41D4" w:rsidP="00165878"/>
        </w:tc>
      </w:tr>
      <w:bookmarkEnd w:id="36"/>
      <w:bookmarkEnd w:id="37"/>
      <w:bookmarkEnd w:id="38"/>
      <w:bookmarkEnd w:id="39"/>
      <w:bookmarkEnd w:id="40"/>
      <w:bookmarkEnd w:id="54"/>
    </w:tbl>
    <w:p w14:paraId="509E7D6F" w14:textId="77777777" w:rsidR="002D0700" w:rsidRPr="00DB39F8" w:rsidRDefault="002D0700" w:rsidP="00DB39F8">
      <w:pPr>
        <w:pStyle w:val="BodyText"/>
        <w:ind w:left="0"/>
        <w:rPr>
          <w:rFonts w:asciiTheme="minorHAnsi" w:eastAsiaTheme="majorEastAsia" w:hAnsiTheme="minorHAnsi" w:cstheme="minorHAnsi"/>
        </w:rPr>
      </w:pPr>
    </w:p>
    <w:sectPr w:rsidR="002D0700" w:rsidRPr="00DB39F8" w:rsidSect="00471F01">
      <w:headerReference w:type="default" r:id="rId50"/>
      <w:footerReference w:type="default" r:id="rId51"/>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BA6D6" w14:textId="77777777" w:rsidR="00F1183B" w:rsidRDefault="00F1183B" w:rsidP="00471F01">
      <w:r>
        <w:separator/>
      </w:r>
    </w:p>
    <w:p w14:paraId="6E2C5A3F" w14:textId="77777777" w:rsidR="00F1183B" w:rsidRDefault="00F1183B"/>
  </w:endnote>
  <w:endnote w:type="continuationSeparator" w:id="0">
    <w:p w14:paraId="2C281C58" w14:textId="77777777" w:rsidR="00F1183B" w:rsidRDefault="00F1183B" w:rsidP="00471F01">
      <w:r>
        <w:continuationSeparator/>
      </w:r>
    </w:p>
    <w:p w14:paraId="19D41BA9" w14:textId="77777777" w:rsidR="00F1183B" w:rsidRDefault="00F11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Roman">
    <w:altName w:val="Calibri"/>
    <w:panose1 w:val="00000000000000000000"/>
    <w:charset w:val="00"/>
    <w:family w:val="swiss"/>
    <w:notTrueType/>
    <w:pitch w:val="variable"/>
    <w:sig w:usb0="00000003" w:usb1="00000000" w:usb2="00000000" w:usb3="00000000" w:csb0="00000001"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77777777"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484C1FC7" w:rsidR="008967B9" w:rsidRPr="006D7365" w:rsidRDefault="26DDB60D" w:rsidP="26DDB60D">
    <w:pPr>
      <w:rPr>
        <w:sz w:val="16"/>
        <w:szCs w:val="16"/>
      </w:rPr>
    </w:pPr>
    <w:r w:rsidRPr="26DDB60D">
      <w:rPr>
        <w:rFonts w:ascii="Cambria" w:hAnsi="Cambria"/>
        <w:caps/>
      </w:rPr>
      <w:t xml:space="preserve">Page </w:t>
    </w:r>
    <w:sdt>
      <w:sdtPr>
        <w:rPr>
          <w:rFonts w:ascii="Cambria" w:hAnsi="Cambria"/>
          <w:caps/>
        </w:rPr>
        <w:id w:val="-592318871"/>
        <w:text/>
      </w:sdtPr>
      <w:sdtContent>
        <w:r w:rsidRPr="26DDB60D">
          <w:rPr>
            <w:rFonts w:ascii="Cambria" w:hAnsi="Cambria"/>
            <w:caps/>
          </w:rPr>
          <w:t>Ch.6</w:t>
        </w:r>
      </w:sdtContent>
    </w:sdt>
    <w:r w:rsidRPr="26DDB60D">
      <w:rPr>
        <w:rFonts w:ascii="Cambria" w:hAnsi="Cambria"/>
        <w:caps/>
      </w:rPr>
      <w:t>.</w:t>
    </w:r>
    <w:r w:rsidR="618E9EFC" w:rsidRPr="26DDB60D">
      <w:rPr>
        <w:rFonts w:ascii="Cambria" w:hAnsi="Cambria"/>
        <w:caps/>
        <w:noProof/>
      </w:rPr>
      <w:fldChar w:fldCharType="begin"/>
    </w:r>
    <w:r w:rsidR="618E9EFC" w:rsidRPr="26DDB60D">
      <w:rPr>
        <w:rFonts w:ascii="Cambria" w:hAnsi="Cambria"/>
        <w:caps/>
      </w:rPr>
      <w:instrText xml:space="preserve"> PAGE   \* MERGEFORMAT </w:instrText>
    </w:r>
    <w:r w:rsidR="618E9EFC" w:rsidRPr="26DDB60D">
      <w:rPr>
        <w:rFonts w:ascii="Cambria" w:hAnsi="Cambria"/>
        <w:caps/>
      </w:rPr>
      <w:fldChar w:fldCharType="separate"/>
    </w:r>
    <w:r w:rsidRPr="26DDB60D">
      <w:rPr>
        <w:rFonts w:ascii="Cambria" w:hAnsi="Cambria"/>
        <w:caps/>
        <w:noProof/>
      </w:rPr>
      <w:t>2</w:t>
    </w:r>
    <w:r w:rsidR="618E9EFC" w:rsidRPr="26DDB60D">
      <w:rPr>
        <w:rFonts w:ascii="Cambria" w:hAnsi="Cambria"/>
        <w:caps/>
        <w:noProof/>
      </w:rPr>
      <w:fldChar w:fldCharType="end"/>
    </w:r>
    <w:r w:rsidR="618E9EFC">
      <w:tab/>
    </w:r>
    <w:r w:rsidR="618E9EFC">
      <w:tab/>
    </w:r>
    <w:r w:rsidR="618E9EFC">
      <w:tab/>
    </w:r>
    <w:r w:rsidR="618E9EFC">
      <w:tab/>
    </w:r>
    <w:r w:rsidR="618E9EFC">
      <w:tab/>
    </w:r>
    <w:r w:rsidR="618E9EFC">
      <w:tab/>
    </w:r>
    <w:r w:rsidR="618E9EFC">
      <w:tab/>
    </w:r>
    <w:r w:rsidR="618E9EFC">
      <w:tab/>
    </w:r>
    <w:r w:rsidRPr="26DDB60D">
      <w:rPr>
        <w:rFonts w:ascii="Cambria" w:hAnsi="Cambria"/>
        <w:i/>
        <w:iCs/>
        <w:sz w:val="18"/>
        <w:szCs w:val="18"/>
      </w:rPr>
      <w:t xml:space="preserve">Last Revised: </w:t>
    </w:r>
    <w:sdt>
      <w:sdtPr>
        <w:rPr>
          <w:rFonts w:ascii="Cambria" w:hAnsi="Cambria"/>
          <w:i/>
          <w:iCs/>
          <w:sz w:val="18"/>
          <w:szCs w:val="18"/>
        </w:rPr>
        <w:id w:val="1412045601"/>
      </w:sdtPr>
      <w:sdtContent>
        <w:r w:rsidRPr="26DDB60D">
          <w:rPr>
            <w:rFonts w:ascii="Cambria" w:hAnsi="Cambria"/>
            <w:i/>
            <w:iCs/>
            <w:sz w:val="18"/>
            <w:szCs w:val="18"/>
          </w:rPr>
          <w:t>8/2025</w:t>
        </w:r>
      </w:sdtContent>
    </w:sdt>
  </w:p>
  <w:p w14:paraId="169F2E6C" w14:textId="77777777" w:rsidR="008967B9" w:rsidRDefault="0089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0371" w14:textId="77777777" w:rsidR="00F1183B" w:rsidRDefault="00F1183B" w:rsidP="00471F01">
      <w:r>
        <w:separator/>
      </w:r>
    </w:p>
    <w:p w14:paraId="3897DB22" w14:textId="77777777" w:rsidR="00F1183B" w:rsidRDefault="00F1183B"/>
  </w:footnote>
  <w:footnote w:type="continuationSeparator" w:id="0">
    <w:p w14:paraId="0A01F6E7" w14:textId="77777777" w:rsidR="00F1183B" w:rsidRDefault="00F1183B" w:rsidP="00471F01">
      <w:r>
        <w:continuationSeparator/>
      </w:r>
    </w:p>
    <w:p w14:paraId="0869A13C" w14:textId="77777777" w:rsidR="00F1183B" w:rsidRDefault="00F11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002A3492">
      <w:trPr>
        <w:trHeight w:val="1350"/>
      </w:trPr>
      <w:tc>
        <w:tcPr>
          <w:tcW w:w="6048" w:type="dxa"/>
        </w:tcPr>
        <w:p w14:paraId="4CF26999" w14:textId="6B5F558C" w:rsidR="008967B9" w:rsidRPr="00194A0B" w:rsidRDefault="008967B9" w:rsidP="00471F01">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sidR="00A90F2A">
                <w:rPr>
                  <w:rFonts w:ascii="Cambria" w:hAnsi="Cambria"/>
                  <w:color w:val="193F6F"/>
                  <w:sz w:val="24"/>
                  <w:szCs w:val="24"/>
                </w:rPr>
                <w:t>6B</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sidR="00A90F2A">
                <w:rPr>
                  <w:rFonts w:ascii="Cambria" w:hAnsi="Cambria"/>
                  <w:color w:val="193F6F"/>
                  <w:sz w:val="24"/>
                  <w:szCs w:val="24"/>
                </w:rPr>
                <w:t xml:space="preserve"> Interim Housing Resources (Motel Interim Stay for Transitions &amp; Emergency Rental Assistance)</w:t>
              </w:r>
            </w:sdtContent>
          </w:sdt>
        </w:p>
        <w:p w14:paraId="010F4AEF" w14:textId="1B32B3FC" w:rsidR="008967B9" w:rsidRPr="00B43E26" w:rsidRDefault="00DA0079" w:rsidP="005C7038">
          <w:pPr>
            <w:pStyle w:val="Header"/>
            <w:rPr>
              <w:rFonts w:ascii="Cambria" w:hAnsi="Cambria"/>
              <w:i/>
              <w:color w:val="000000" w:themeColor="text1"/>
            </w:rPr>
          </w:pPr>
          <w:r>
            <w:rPr>
              <w:rFonts w:ascii="Arial" w:hAnsi="Arial" w:cs="Arial"/>
              <w:noProof/>
              <w:color w:val="FFFFFF"/>
              <w:sz w:val="4"/>
              <w:szCs w:val="20"/>
            </w:rPr>
            <w:t>HCS</w:t>
          </w:r>
          <w:r w:rsidR="008967B9" w:rsidRPr="00C41133">
            <w:rPr>
              <w:rFonts w:ascii="Cambria" w:hAnsi="Cambria"/>
              <w:i/>
              <w:color w:val="000000" w:themeColor="text1"/>
            </w:rPr>
            <w:t xml:space="preserve"> Long-Term Care Manual</w:t>
          </w: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4093584B">
                <wp:extent cx="1969135" cy="829310"/>
                <wp:effectExtent l="0" t="0" r="0" b="8890"/>
                <wp:docPr id="173219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007539B0">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69B"/>
    <w:multiLevelType w:val="hybridMultilevel"/>
    <w:tmpl w:val="DAAC72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D31E2"/>
    <w:multiLevelType w:val="hybridMultilevel"/>
    <w:tmpl w:val="D8F855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434A0"/>
    <w:multiLevelType w:val="hybridMultilevel"/>
    <w:tmpl w:val="06262E3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64149"/>
    <w:multiLevelType w:val="multilevel"/>
    <w:tmpl w:val="93EA1444"/>
    <w:name w:val="Numbering22222"/>
    <w:numStyleLink w:val="Style1"/>
  </w:abstractNum>
  <w:abstractNum w:abstractNumId="4" w15:restartNumberingAfterBreak="0">
    <w:nsid w:val="0409010C"/>
    <w:multiLevelType w:val="hybridMultilevel"/>
    <w:tmpl w:val="D554B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F0931"/>
    <w:multiLevelType w:val="hybridMultilevel"/>
    <w:tmpl w:val="BD889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33C9F"/>
    <w:multiLevelType w:val="hybridMultilevel"/>
    <w:tmpl w:val="62E41E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754F2E"/>
    <w:multiLevelType w:val="hybridMultilevel"/>
    <w:tmpl w:val="A0E631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D4F9E"/>
    <w:multiLevelType w:val="hybridMultilevel"/>
    <w:tmpl w:val="138AD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F50F87"/>
    <w:multiLevelType w:val="multilevel"/>
    <w:tmpl w:val="8CD42D26"/>
    <w:name w:val="Numbering22222222222222"/>
    <w:numStyleLink w:val="NumericList"/>
  </w:abstractNum>
  <w:abstractNum w:abstractNumId="11" w15:restartNumberingAfterBreak="0">
    <w:nsid w:val="125048B2"/>
    <w:multiLevelType w:val="hybridMultilevel"/>
    <w:tmpl w:val="1D80FBD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8C2D68"/>
    <w:multiLevelType w:val="multilevel"/>
    <w:tmpl w:val="5B0EC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E3B33"/>
    <w:multiLevelType w:val="hybridMultilevel"/>
    <w:tmpl w:val="A6940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812BCC"/>
    <w:multiLevelType w:val="hybridMultilevel"/>
    <w:tmpl w:val="6D863A0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16" w15:restartNumberingAfterBreak="0">
    <w:nsid w:val="171A67B2"/>
    <w:multiLevelType w:val="hybridMultilevel"/>
    <w:tmpl w:val="ED186E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E639E"/>
    <w:multiLevelType w:val="hybridMultilevel"/>
    <w:tmpl w:val="75E0A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54162E"/>
    <w:multiLevelType w:val="hybridMultilevel"/>
    <w:tmpl w:val="67DE42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8749E0"/>
    <w:multiLevelType w:val="multilevel"/>
    <w:tmpl w:val="8CD42D26"/>
    <w:name w:val="Numbering2222222222"/>
    <w:numStyleLink w:val="NumericList"/>
  </w:abstractNum>
  <w:abstractNum w:abstractNumId="20" w15:restartNumberingAfterBreak="0">
    <w:nsid w:val="1D2E36E8"/>
    <w:multiLevelType w:val="hybridMultilevel"/>
    <w:tmpl w:val="558406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E926CE7"/>
    <w:multiLevelType w:val="hybridMultilevel"/>
    <w:tmpl w:val="2E1C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02319CF"/>
    <w:multiLevelType w:val="hybridMultilevel"/>
    <w:tmpl w:val="4A364C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1612E4E"/>
    <w:multiLevelType w:val="hybridMultilevel"/>
    <w:tmpl w:val="D4C2C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27D3D2D"/>
    <w:multiLevelType w:val="hybridMultilevel"/>
    <w:tmpl w:val="6A20E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28" w15:restartNumberingAfterBreak="0">
    <w:nsid w:val="2A5E00D1"/>
    <w:multiLevelType w:val="hybridMultilevel"/>
    <w:tmpl w:val="039CD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AB34A1A"/>
    <w:multiLevelType w:val="multilevel"/>
    <w:tmpl w:val="8CD42D26"/>
    <w:name w:val="Numbering222222222"/>
    <w:numStyleLink w:val="NumericList"/>
  </w:abstractNum>
  <w:abstractNum w:abstractNumId="30" w15:restartNumberingAfterBreak="0">
    <w:nsid w:val="2C1D004C"/>
    <w:multiLevelType w:val="multilevel"/>
    <w:tmpl w:val="8CD42D26"/>
    <w:name w:val="Numbering2222222222222"/>
    <w:numStyleLink w:val="NumericList"/>
  </w:abstractNum>
  <w:abstractNum w:abstractNumId="31" w15:restartNumberingAfterBreak="0">
    <w:nsid w:val="2C591994"/>
    <w:multiLevelType w:val="hybridMultilevel"/>
    <w:tmpl w:val="A4FA8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3D7F76"/>
    <w:multiLevelType w:val="hybridMultilevel"/>
    <w:tmpl w:val="37BC8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5A26E1"/>
    <w:multiLevelType w:val="hybridMultilevel"/>
    <w:tmpl w:val="75E0A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9F728E"/>
    <w:multiLevelType w:val="hybridMultilevel"/>
    <w:tmpl w:val="0C3E06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CB778F"/>
    <w:multiLevelType w:val="hybridMultilevel"/>
    <w:tmpl w:val="0C3E06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29251A1"/>
    <w:multiLevelType w:val="hybridMultilevel"/>
    <w:tmpl w:val="AF1EB188"/>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54301BA"/>
    <w:multiLevelType w:val="hybridMultilevel"/>
    <w:tmpl w:val="F0D017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5D4BC5"/>
    <w:multiLevelType w:val="hybridMultilevel"/>
    <w:tmpl w:val="C2302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7CB145B"/>
    <w:multiLevelType w:val="hybridMultilevel"/>
    <w:tmpl w:val="C3145AE2"/>
    <w:lvl w:ilvl="0" w:tplc="FFFFFFFF">
      <w:start w:val="1"/>
      <w:numFmt w:val="bullet"/>
      <w:lvlText w:val=""/>
      <w:lvlJc w:val="left"/>
      <w:pPr>
        <w:tabs>
          <w:tab w:val="num" w:pos="720"/>
        </w:tabs>
        <w:ind w:left="720" w:hanging="360"/>
      </w:pPr>
      <w:rPr>
        <w:rFonts w:ascii="Symbol" w:hAnsi="Symbol" w:hint="default"/>
      </w:rPr>
    </w:lvl>
    <w:lvl w:ilvl="1" w:tplc="7ECE3660">
      <w:start w:val="1"/>
      <w:numFmt w:val="bullet"/>
      <w:pStyle w:val="BulletedList"/>
      <w:lvlText w:val=""/>
      <w:lvlJc w:val="left"/>
      <w:pPr>
        <w:tabs>
          <w:tab w:val="num" w:pos="1440"/>
        </w:tabs>
        <w:ind w:left="1440" w:hanging="360"/>
      </w:pPr>
      <w:rPr>
        <w:rFonts w:ascii="Symbol" w:hAnsi="Symbol" w:hint="default"/>
        <w:color w:val="auto"/>
        <w:sz w:val="24"/>
      </w:rPr>
    </w:lvl>
    <w:lvl w:ilvl="2" w:tplc="3B58F48C">
      <w:start w:val="1"/>
      <w:numFmt w:val="bullet"/>
      <w:lvlText w:val="o"/>
      <w:lvlJc w:val="left"/>
      <w:pPr>
        <w:tabs>
          <w:tab w:val="num" w:pos="2160"/>
        </w:tabs>
        <w:ind w:left="2160"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5E2E2F"/>
    <w:multiLevelType w:val="hybridMultilevel"/>
    <w:tmpl w:val="450E7D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43" w15:restartNumberingAfterBreak="0">
    <w:nsid w:val="3BD051AE"/>
    <w:multiLevelType w:val="hybridMultilevel"/>
    <w:tmpl w:val="36E0B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2E4882"/>
    <w:multiLevelType w:val="hybridMultilevel"/>
    <w:tmpl w:val="8432E08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55552C"/>
    <w:multiLevelType w:val="hybridMultilevel"/>
    <w:tmpl w:val="138ADA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F8A5228"/>
    <w:multiLevelType w:val="hybridMultilevel"/>
    <w:tmpl w:val="E1340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0F23D34"/>
    <w:multiLevelType w:val="hybridMultilevel"/>
    <w:tmpl w:val="6A42F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23F27F9"/>
    <w:multiLevelType w:val="hybridMultilevel"/>
    <w:tmpl w:val="4AD093C6"/>
    <w:lvl w:ilvl="0" w:tplc="76004D46">
      <w:start w:val="1"/>
      <w:numFmt w:val="decimal"/>
      <w:pStyle w:val="Numbering2"/>
      <w:lvlText w:val="%1."/>
      <w:lvlJc w:val="right"/>
      <w:pPr>
        <w:ind w:left="1800" w:hanging="360"/>
      </w:pPr>
      <w:rPr>
        <w:rFonts w:asciiTheme="minorHAnsi" w:eastAsiaTheme="minorHAnsi" w:hAnsiTheme="minorHAnsi" w:cstheme="minorBidi"/>
      </w:rPr>
    </w:lvl>
    <w:lvl w:ilvl="1" w:tplc="5F56F698">
      <w:start w:val="1"/>
      <w:numFmt w:val="lowerLetter"/>
      <w:lvlText w:val="%2."/>
      <w:lvlJc w:val="left"/>
      <w:pPr>
        <w:ind w:left="2520" w:hanging="360"/>
      </w:pPr>
    </w:lvl>
    <w:lvl w:ilvl="2" w:tplc="C066A9DE">
      <w:start w:val="1"/>
      <w:numFmt w:val="lowerRoman"/>
      <w:lvlText w:val="%3."/>
      <w:lvlJc w:val="right"/>
      <w:pPr>
        <w:ind w:left="3240" w:hanging="180"/>
      </w:pPr>
    </w:lvl>
    <w:lvl w:ilvl="3" w:tplc="5F164878">
      <w:start w:val="1"/>
      <w:numFmt w:val="decimal"/>
      <w:lvlText w:val="%4."/>
      <w:lvlJc w:val="left"/>
      <w:pPr>
        <w:ind w:left="3960" w:hanging="360"/>
      </w:pPr>
    </w:lvl>
    <w:lvl w:ilvl="4" w:tplc="B7A232B8">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49" w15:restartNumberingAfterBreak="0">
    <w:nsid w:val="42766800"/>
    <w:multiLevelType w:val="hybridMultilevel"/>
    <w:tmpl w:val="1E027C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BD52C1"/>
    <w:multiLevelType w:val="hybridMultilevel"/>
    <w:tmpl w:val="C23020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2B2A3A"/>
    <w:multiLevelType w:val="hybridMultilevel"/>
    <w:tmpl w:val="7E982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6741465"/>
    <w:multiLevelType w:val="hybridMultilevel"/>
    <w:tmpl w:val="584E07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623F01"/>
    <w:multiLevelType w:val="hybridMultilevel"/>
    <w:tmpl w:val="BD889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D43CF8"/>
    <w:multiLevelType w:val="hybridMultilevel"/>
    <w:tmpl w:val="0E5EA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A4B72B4"/>
    <w:multiLevelType w:val="multilevel"/>
    <w:tmpl w:val="8CD42D26"/>
    <w:name w:val="Numbering222222222222"/>
    <w:numStyleLink w:val="NumericList"/>
  </w:abstractNum>
  <w:abstractNum w:abstractNumId="56" w15:restartNumberingAfterBreak="0">
    <w:nsid w:val="4E6718B4"/>
    <w:multiLevelType w:val="hybridMultilevel"/>
    <w:tmpl w:val="A4FA8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EEC72DD"/>
    <w:multiLevelType w:val="hybridMultilevel"/>
    <w:tmpl w:val="A24E2A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9D43D9"/>
    <w:multiLevelType w:val="hybridMultilevel"/>
    <w:tmpl w:val="36E0BE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1A31BDD"/>
    <w:multiLevelType w:val="hybridMultilevel"/>
    <w:tmpl w:val="1E5629D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C61D4C"/>
    <w:multiLevelType w:val="hybridMultilevel"/>
    <w:tmpl w:val="68AAA78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DB5317"/>
    <w:multiLevelType w:val="multilevel"/>
    <w:tmpl w:val="93EA1444"/>
    <w:name w:val="Numbering2"/>
    <w:numStyleLink w:val="Style1"/>
  </w:abstractNum>
  <w:abstractNum w:abstractNumId="62" w15:restartNumberingAfterBreak="0">
    <w:nsid w:val="55444E7B"/>
    <w:multiLevelType w:val="hybridMultilevel"/>
    <w:tmpl w:val="C44C28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6326E4"/>
    <w:multiLevelType w:val="hybridMultilevel"/>
    <w:tmpl w:val="F7AE9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7BC0327"/>
    <w:multiLevelType w:val="hybridMultilevel"/>
    <w:tmpl w:val="AAE228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266692"/>
    <w:multiLevelType w:val="hybridMultilevel"/>
    <w:tmpl w:val="61F4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2F40D4"/>
    <w:multiLevelType w:val="multilevel"/>
    <w:tmpl w:val="8CD42D26"/>
    <w:name w:val="Numbering22222222222"/>
    <w:numStyleLink w:val="NumericList"/>
  </w:abstractNum>
  <w:abstractNum w:abstractNumId="67"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69" w15:restartNumberingAfterBreak="0">
    <w:nsid w:val="5B5A60E6"/>
    <w:multiLevelType w:val="hybridMultilevel"/>
    <w:tmpl w:val="67DE4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71" w15:restartNumberingAfterBreak="0">
    <w:nsid w:val="5B89680A"/>
    <w:multiLevelType w:val="multilevel"/>
    <w:tmpl w:val="BFC6A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5BAC265B"/>
    <w:multiLevelType w:val="hybridMultilevel"/>
    <w:tmpl w:val="5DFAB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D486530"/>
    <w:multiLevelType w:val="hybridMultilevel"/>
    <w:tmpl w:val="6D96851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75" w15:restartNumberingAfterBreak="0">
    <w:nsid w:val="5F417BFD"/>
    <w:multiLevelType w:val="multilevel"/>
    <w:tmpl w:val="BFC6A322"/>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Letter"/>
      <w:lvlText w:val="(%3.)"/>
      <w:lvlJc w:val="left"/>
      <w:pPr>
        <w:ind w:left="1530" w:hanging="360"/>
      </w:pPr>
      <w:rPr>
        <w:rFonts w:hint="default"/>
      </w:r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76" w15:restartNumberingAfterBreak="0">
    <w:nsid w:val="61013FDE"/>
    <w:multiLevelType w:val="multilevel"/>
    <w:tmpl w:val="93EA1444"/>
    <w:name w:val="Numbering22"/>
    <w:numStyleLink w:val="Style1"/>
  </w:abstractNum>
  <w:abstractNum w:abstractNumId="77" w15:restartNumberingAfterBreak="0">
    <w:nsid w:val="616C3254"/>
    <w:multiLevelType w:val="hybridMultilevel"/>
    <w:tmpl w:val="09C2B4D6"/>
    <w:lvl w:ilvl="0" w:tplc="351E369E">
      <w:start w:val="1"/>
      <w:numFmt w:val="bullet"/>
      <w:lvlText w:val="–"/>
      <w:lvlJc w:val="left"/>
      <w:pPr>
        <w:tabs>
          <w:tab w:val="num" w:pos="720"/>
        </w:tabs>
        <w:ind w:left="720" w:hanging="360"/>
      </w:pPr>
      <w:rPr>
        <w:rFonts w:ascii="Arial" w:hAnsi="Arial" w:hint="default"/>
      </w:rPr>
    </w:lvl>
    <w:lvl w:ilvl="1" w:tplc="95824536">
      <w:numFmt w:val="bullet"/>
      <w:pStyle w:val="H2List"/>
      <w:lvlText w:val=""/>
      <w:lvlJc w:val="left"/>
      <w:pPr>
        <w:tabs>
          <w:tab w:val="num" w:pos="1440"/>
        </w:tabs>
        <w:ind w:left="1440" w:hanging="360"/>
      </w:pPr>
      <w:rPr>
        <w:rFonts w:ascii="Symbol" w:eastAsiaTheme="minorHAnsi" w:hAnsi="Symbol" w:cstheme="minorBidi" w:hint="default"/>
      </w:rPr>
    </w:lvl>
    <w:lvl w:ilvl="2" w:tplc="99B40DBA" w:tentative="1">
      <w:start w:val="1"/>
      <w:numFmt w:val="bullet"/>
      <w:lvlText w:val="–"/>
      <w:lvlJc w:val="left"/>
      <w:pPr>
        <w:tabs>
          <w:tab w:val="num" w:pos="2160"/>
        </w:tabs>
        <w:ind w:left="2160" w:hanging="360"/>
      </w:pPr>
      <w:rPr>
        <w:rFonts w:ascii="Arial" w:hAnsi="Arial" w:hint="default"/>
      </w:rPr>
    </w:lvl>
    <w:lvl w:ilvl="3" w:tplc="1D164426" w:tentative="1">
      <w:start w:val="1"/>
      <w:numFmt w:val="bullet"/>
      <w:lvlText w:val="–"/>
      <w:lvlJc w:val="left"/>
      <w:pPr>
        <w:tabs>
          <w:tab w:val="num" w:pos="2880"/>
        </w:tabs>
        <w:ind w:left="2880" w:hanging="360"/>
      </w:pPr>
      <w:rPr>
        <w:rFonts w:ascii="Arial" w:hAnsi="Arial" w:hint="default"/>
      </w:rPr>
    </w:lvl>
    <w:lvl w:ilvl="4" w:tplc="E9B8BE00" w:tentative="1">
      <w:start w:val="1"/>
      <w:numFmt w:val="bullet"/>
      <w:lvlText w:val="–"/>
      <w:lvlJc w:val="left"/>
      <w:pPr>
        <w:tabs>
          <w:tab w:val="num" w:pos="3600"/>
        </w:tabs>
        <w:ind w:left="3600" w:hanging="360"/>
      </w:pPr>
      <w:rPr>
        <w:rFonts w:ascii="Arial" w:hAnsi="Arial" w:hint="default"/>
      </w:rPr>
    </w:lvl>
    <w:lvl w:ilvl="5" w:tplc="94367036" w:tentative="1">
      <w:start w:val="1"/>
      <w:numFmt w:val="bullet"/>
      <w:lvlText w:val="–"/>
      <w:lvlJc w:val="left"/>
      <w:pPr>
        <w:tabs>
          <w:tab w:val="num" w:pos="4320"/>
        </w:tabs>
        <w:ind w:left="4320" w:hanging="360"/>
      </w:pPr>
      <w:rPr>
        <w:rFonts w:ascii="Arial" w:hAnsi="Arial" w:hint="default"/>
      </w:rPr>
    </w:lvl>
    <w:lvl w:ilvl="6" w:tplc="34565168" w:tentative="1">
      <w:start w:val="1"/>
      <w:numFmt w:val="bullet"/>
      <w:lvlText w:val="–"/>
      <w:lvlJc w:val="left"/>
      <w:pPr>
        <w:tabs>
          <w:tab w:val="num" w:pos="5040"/>
        </w:tabs>
        <w:ind w:left="5040" w:hanging="360"/>
      </w:pPr>
      <w:rPr>
        <w:rFonts w:ascii="Arial" w:hAnsi="Arial" w:hint="default"/>
      </w:rPr>
    </w:lvl>
    <w:lvl w:ilvl="7" w:tplc="888C0AF8" w:tentative="1">
      <w:start w:val="1"/>
      <w:numFmt w:val="bullet"/>
      <w:lvlText w:val="–"/>
      <w:lvlJc w:val="left"/>
      <w:pPr>
        <w:tabs>
          <w:tab w:val="num" w:pos="5760"/>
        </w:tabs>
        <w:ind w:left="5760" w:hanging="360"/>
      </w:pPr>
      <w:rPr>
        <w:rFonts w:ascii="Arial" w:hAnsi="Arial" w:hint="default"/>
      </w:rPr>
    </w:lvl>
    <w:lvl w:ilvl="8" w:tplc="2E3AB400"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3796833"/>
    <w:multiLevelType w:val="multilevel"/>
    <w:tmpl w:val="93EA1444"/>
    <w:name w:val="Numbering222"/>
    <w:numStyleLink w:val="Style1"/>
  </w:abstractNum>
  <w:abstractNum w:abstractNumId="79" w15:restartNumberingAfterBreak="0">
    <w:nsid w:val="64E2038B"/>
    <w:multiLevelType w:val="hybridMultilevel"/>
    <w:tmpl w:val="D21AB6AA"/>
    <w:lvl w:ilvl="0" w:tplc="FFFFFFFF">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80" w15:restartNumberingAfterBreak="0">
    <w:nsid w:val="64F43A3C"/>
    <w:multiLevelType w:val="hybridMultilevel"/>
    <w:tmpl w:val="BA5E3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8D69C0"/>
    <w:multiLevelType w:val="hybridMultilevel"/>
    <w:tmpl w:val="62E41E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A202C52"/>
    <w:multiLevelType w:val="hybridMultilevel"/>
    <w:tmpl w:val="E4F63E6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C35783E"/>
    <w:multiLevelType w:val="hybridMultilevel"/>
    <w:tmpl w:val="A58A2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131F93"/>
    <w:multiLevelType w:val="hybridMultilevel"/>
    <w:tmpl w:val="BB425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540B51"/>
    <w:multiLevelType w:val="hybridMultilevel"/>
    <w:tmpl w:val="E13403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33C10BF"/>
    <w:multiLevelType w:val="hybridMultilevel"/>
    <w:tmpl w:val="6142A598"/>
    <w:lvl w:ilvl="0" w:tplc="9A80A2A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8" w15:restartNumberingAfterBreak="0">
    <w:nsid w:val="74245165"/>
    <w:multiLevelType w:val="hybridMultilevel"/>
    <w:tmpl w:val="CDE8E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5C97648"/>
    <w:multiLevelType w:val="hybridMultilevel"/>
    <w:tmpl w:val="EE642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5EA5889"/>
    <w:multiLevelType w:val="hybridMultilevel"/>
    <w:tmpl w:val="D4C2C4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6B3055C"/>
    <w:multiLevelType w:val="multilevel"/>
    <w:tmpl w:val="93EA1444"/>
    <w:name w:val="Numbering2222"/>
    <w:numStyleLink w:val="Style1"/>
  </w:abstractNum>
  <w:abstractNum w:abstractNumId="92"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93"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94" w15:restartNumberingAfterBreak="0">
    <w:nsid w:val="784F411D"/>
    <w:multiLevelType w:val="hybridMultilevel"/>
    <w:tmpl w:val="6F2EAD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EE2567"/>
    <w:multiLevelType w:val="hybridMultilevel"/>
    <w:tmpl w:val="1B5AD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A0509E"/>
    <w:multiLevelType w:val="multilevel"/>
    <w:tmpl w:val="C6ECFCB6"/>
    <w:lvl w:ilvl="0">
      <w:start w:val="1"/>
      <w:numFmt w:val="decimal"/>
      <w:lvlText w:val="%1."/>
      <w:lvlJc w:val="left"/>
      <w:pPr>
        <w:tabs>
          <w:tab w:val="num" w:pos="576"/>
        </w:tabs>
        <w:ind w:left="576" w:hanging="360"/>
      </w:pPr>
      <w:rPr>
        <w:rFonts w:hint="default"/>
        <w:color w:val="auto"/>
      </w:rPr>
    </w:lvl>
    <w:lvl w:ilvl="1">
      <w:start w:val="1"/>
      <w:numFmt w:val="upperLetter"/>
      <w:lvlText w:val="%2."/>
      <w:lvlJc w:val="left"/>
      <w:pPr>
        <w:tabs>
          <w:tab w:val="num" w:pos="360"/>
        </w:tabs>
        <w:ind w:left="360" w:hanging="360"/>
      </w:pPr>
      <w:rPr>
        <w:rFonts w:ascii="Tahoma" w:hAnsi="Tahoma" w:hint="default"/>
        <w:b/>
        <w:i w:val="0"/>
        <w:sz w:val="24"/>
        <w:szCs w:val="24"/>
      </w:rPr>
    </w:lvl>
    <w:lvl w:ilvl="2">
      <w:start w:val="1"/>
      <w:numFmt w:val="lowerRoman"/>
      <w:lvlText w:val="%3)"/>
      <w:lvlJc w:val="left"/>
      <w:pPr>
        <w:tabs>
          <w:tab w:val="num" w:pos="1080"/>
        </w:tabs>
        <w:ind w:left="720" w:hanging="360"/>
      </w:pPr>
      <w:rPr>
        <w:rFonts w:hint="default"/>
      </w:rPr>
    </w:lvl>
    <w:lvl w:ilvl="3">
      <w:start w:val="3"/>
      <w:numFmt w:val="decimal"/>
      <w:pStyle w:val="List1"/>
      <w:lvlText w:val="%4."/>
      <w:lvlJc w:val="left"/>
      <w:pPr>
        <w:tabs>
          <w:tab w:val="num" w:pos="1080"/>
        </w:tabs>
        <w:ind w:left="1080" w:hanging="360"/>
      </w:pPr>
      <w:rPr>
        <w:rFonts w:hint="default"/>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b w:val="0"/>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7" w15:restartNumberingAfterBreak="0">
    <w:nsid w:val="7AC40CCA"/>
    <w:multiLevelType w:val="multilevel"/>
    <w:tmpl w:val="918C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C4420B0"/>
    <w:multiLevelType w:val="hybridMultilevel"/>
    <w:tmpl w:val="5DFAB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DEC13B2"/>
    <w:multiLevelType w:val="hybridMultilevel"/>
    <w:tmpl w:val="D0807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DF44A73"/>
    <w:multiLevelType w:val="hybridMultilevel"/>
    <w:tmpl w:val="B2749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FD84EED"/>
    <w:multiLevelType w:val="hybridMultilevel"/>
    <w:tmpl w:val="53D0B8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332823">
    <w:abstractNumId w:val="68"/>
  </w:num>
  <w:num w:numId="2" w16cid:durableId="1927811138">
    <w:abstractNumId w:val="79"/>
  </w:num>
  <w:num w:numId="3" w16cid:durableId="952975018">
    <w:abstractNumId w:val="42"/>
  </w:num>
  <w:num w:numId="4" w16cid:durableId="204369509">
    <w:abstractNumId w:val="48"/>
  </w:num>
  <w:num w:numId="5" w16cid:durableId="678117749">
    <w:abstractNumId w:val="27"/>
  </w:num>
  <w:num w:numId="6" w16cid:durableId="739451722">
    <w:abstractNumId w:val="70"/>
  </w:num>
  <w:num w:numId="7" w16cid:durableId="134764918">
    <w:abstractNumId w:val="93"/>
  </w:num>
  <w:num w:numId="8" w16cid:durableId="721177921">
    <w:abstractNumId w:val="21"/>
  </w:num>
  <w:num w:numId="9" w16cid:durableId="898590737">
    <w:abstractNumId w:val="37"/>
  </w:num>
  <w:num w:numId="10" w16cid:durableId="1589921853">
    <w:abstractNumId w:val="67"/>
  </w:num>
  <w:num w:numId="11" w16cid:durableId="1944145685">
    <w:abstractNumId w:val="23"/>
  </w:num>
  <w:num w:numId="12" w16cid:durableId="1546214424">
    <w:abstractNumId w:val="9"/>
  </w:num>
  <w:num w:numId="13" w16cid:durableId="1936815654">
    <w:abstractNumId w:val="81"/>
  </w:num>
  <w:num w:numId="14" w16cid:durableId="695884524">
    <w:abstractNumId w:val="40"/>
  </w:num>
  <w:num w:numId="15" w16cid:durableId="2125154593">
    <w:abstractNumId w:val="96"/>
  </w:num>
  <w:num w:numId="16" w16cid:durableId="1536889644">
    <w:abstractNumId w:val="77"/>
  </w:num>
  <w:num w:numId="17" w16cid:durableId="1634292930">
    <w:abstractNumId w:val="62"/>
  </w:num>
  <w:num w:numId="18" w16cid:durableId="1302149616">
    <w:abstractNumId w:val="71"/>
  </w:num>
  <w:num w:numId="19" w16cid:durableId="1797602523">
    <w:abstractNumId w:val="75"/>
  </w:num>
  <w:num w:numId="20" w16cid:durableId="818037243">
    <w:abstractNumId w:val="87"/>
  </w:num>
  <w:num w:numId="21" w16cid:durableId="1288783154">
    <w:abstractNumId w:val="80"/>
  </w:num>
  <w:num w:numId="22" w16cid:durableId="1618835419">
    <w:abstractNumId w:val="63"/>
  </w:num>
  <w:num w:numId="23" w16cid:durableId="838302815">
    <w:abstractNumId w:val="24"/>
  </w:num>
  <w:num w:numId="24" w16cid:durableId="1718890481">
    <w:abstractNumId w:val="85"/>
  </w:num>
  <w:num w:numId="25" w16cid:durableId="1513765809">
    <w:abstractNumId w:val="47"/>
  </w:num>
  <w:num w:numId="26" w16cid:durableId="750202587">
    <w:abstractNumId w:val="54"/>
  </w:num>
  <w:num w:numId="27" w16cid:durableId="1150638135">
    <w:abstractNumId w:val="97"/>
  </w:num>
  <w:num w:numId="28" w16cid:durableId="1552383165">
    <w:abstractNumId w:val="12"/>
  </w:num>
  <w:num w:numId="29" w16cid:durableId="1648051771">
    <w:abstractNumId w:val="95"/>
  </w:num>
  <w:num w:numId="30" w16cid:durableId="406265519">
    <w:abstractNumId w:val="51"/>
  </w:num>
  <w:num w:numId="31" w16cid:durableId="66078086">
    <w:abstractNumId w:val="89"/>
  </w:num>
  <w:num w:numId="32" w16cid:durableId="291138744">
    <w:abstractNumId w:val="26"/>
  </w:num>
  <w:num w:numId="33" w16cid:durableId="1796831846">
    <w:abstractNumId w:val="98"/>
  </w:num>
  <w:num w:numId="34" w16cid:durableId="260649228">
    <w:abstractNumId w:val="25"/>
  </w:num>
  <w:num w:numId="35" w16cid:durableId="426192747">
    <w:abstractNumId w:val="65"/>
  </w:num>
  <w:num w:numId="36" w16cid:durableId="1499346186">
    <w:abstractNumId w:val="90"/>
  </w:num>
  <w:num w:numId="37" w16cid:durableId="525600360">
    <w:abstractNumId w:val="0"/>
  </w:num>
  <w:num w:numId="38" w16cid:durableId="393091307">
    <w:abstractNumId w:val="14"/>
  </w:num>
  <w:num w:numId="39" w16cid:durableId="645621113">
    <w:abstractNumId w:val="84"/>
  </w:num>
  <w:num w:numId="40" w16cid:durableId="1264722570">
    <w:abstractNumId w:val="13"/>
  </w:num>
  <w:num w:numId="41" w16cid:durableId="2147156996">
    <w:abstractNumId w:val="28"/>
  </w:num>
  <w:num w:numId="42" w16cid:durableId="1707245039">
    <w:abstractNumId w:val="100"/>
  </w:num>
  <w:num w:numId="43" w16cid:durableId="1411194798">
    <w:abstractNumId w:val="53"/>
  </w:num>
  <w:num w:numId="44" w16cid:durableId="1521318677">
    <w:abstractNumId w:val="5"/>
  </w:num>
  <w:num w:numId="45" w16cid:durableId="1369381469">
    <w:abstractNumId w:val="16"/>
  </w:num>
  <w:num w:numId="46" w16cid:durableId="151800176">
    <w:abstractNumId w:val="31"/>
  </w:num>
  <w:num w:numId="47" w16cid:durableId="1849059463">
    <w:abstractNumId w:val="56"/>
  </w:num>
  <w:num w:numId="48" w16cid:durableId="2084065752">
    <w:abstractNumId w:val="20"/>
  </w:num>
  <w:num w:numId="49" w16cid:durableId="400100177">
    <w:abstractNumId w:val="57"/>
  </w:num>
  <w:num w:numId="50" w16cid:durableId="1637754141">
    <w:abstractNumId w:val="2"/>
  </w:num>
  <w:num w:numId="51" w16cid:durableId="1456172140">
    <w:abstractNumId w:val="43"/>
  </w:num>
  <w:num w:numId="52" w16cid:durableId="644552338">
    <w:abstractNumId w:val="58"/>
  </w:num>
  <w:num w:numId="53" w16cid:durableId="1780567733">
    <w:abstractNumId w:val="50"/>
  </w:num>
  <w:num w:numId="54" w16cid:durableId="69273232">
    <w:abstractNumId w:val="39"/>
  </w:num>
  <w:num w:numId="55" w16cid:durableId="2095011675">
    <w:abstractNumId w:val="101"/>
  </w:num>
  <w:num w:numId="56" w16cid:durableId="532231620">
    <w:abstractNumId w:val="73"/>
  </w:num>
  <w:num w:numId="57" w16cid:durableId="1260991071">
    <w:abstractNumId w:val="11"/>
  </w:num>
  <w:num w:numId="58" w16cid:durableId="385304212">
    <w:abstractNumId w:val="59"/>
  </w:num>
  <w:num w:numId="59" w16cid:durableId="771752781">
    <w:abstractNumId w:val="8"/>
  </w:num>
  <w:num w:numId="60" w16cid:durableId="884565141">
    <w:abstractNumId w:val="45"/>
  </w:num>
  <w:num w:numId="61" w16cid:durableId="2067365589">
    <w:abstractNumId w:val="94"/>
  </w:num>
  <w:num w:numId="62" w16cid:durableId="1595551051">
    <w:abstractNumId w:val="49"/>
  </w:num>
  <w:num w:numId="63" w16cid:durableId="257912438">
    <w:abstractNumId w:val="99"/>
  </w:num>
  <w:num w:numId="64" w16cid:durableId="825777594">
    <w:abstractNumId w:val="1"/>
  </w:num>
  <w:num w:numId="65" w16cid:durableId="985744583">
    <w:abstractNumId w:val="41"/>
  </w:num>
  <w:num w:numId="66" w16cid:durableId="493685824">
    <w:abstractNumId w:val="46"/>
  </w:num>
  <w:num w:numId="67" w16cid:durableId="1486509365">
    <w:abstractNumId w:val="86"/>
  </w:num>
  <w:num w:numId="68" w16cid:durableId="963929854">
    <w:abstractNumId w:val="83"/>
  </w:num>
  <w:num w:numId="69" w16cid:durableId="622075317">
    <w:abstractNumId w:val="64"/>
  </w:num>
  <w:num w:numId="70" w16cid:durableId="1232622453">
    <w:abstractNumId w:val="82"/>
  </w:num>
  <w:num w:numId="71" w16cid:durableId="1807353800">
    <w:abstractNumId w:val="6"/>
  </w:num>
  <w:num w:numId="72" w16cid:durableId="1721589375">
    <w:abstractNumId w:val="7"/>
  </w:num>
  <w:num w:numId="73" w16cid:durableId="1933582278">
    <w:abstractNumId w:val="38"/>
  </w:num>
  <w:num w:numId="74" w16cid:durableId="1062558560">
    <w:abstractNumId w:val="34"/>
  </w:num>
  <w:num w:numId="75" w16cid:durableId="1945839903">
    <w:abstractNumId w:val="35"/>
  </w:num>
  <w:num w:numId="76" w16cid:durableId="645204843">
    <w:abstractNumId w:val="52"/>
  </w:num>
  <w:num w:numId="77" w16cid:durableId="1735591547">
    <w:abstractNumId w:val="60"/>
  </w:num>
  <w:num w:numId="78" w16cid:durableId="357052456">
    <w:abstractNumId w:val="44"/>
  </w:num>
  <w:num w:numId="79" w16cid:durableId="920263413">
    <w:abstractNumId w:val="72"/>
  </w:num>
  <w:num w:numId="80" w16cid:durableId="762335084">
    <w:abstractNumId w:val="32"/>
  </w:num>
  <w:num w:numId="81" w16cid:durableId="1057582376">
    <w:abstractNumId w:val="33"/>
  </w:num>
  <w:num w:numId="82" w16cid:durableId="1875803675">
    <w:abstractNumId w:val="17"/>
  </w:num>
  <w:num w:numId="83" w16cid:durableId="1604606411">
    <w:abstractNumId w:val="18"/>
  </w:num>
  <w:num w:numId="84" w16cid:durableId="750738436">
    <w:abstractNumId w:val="69"/>
  </w:num>
  <w:num w:numId="85" w16cid:durableId="433981877">
    <w:abstractNumId w:val="4"/>
  </w:num>
  <w:num w:numId="86" w16cid:durableId="789666607">
    <w:abstractNumId w:val="88"/>
  </w:num>
  <w:num w:numId="87" w16cid:durableId="1617902404">
    <w:abstractNumId w:val="36"/>
  </w:num>
  <w:num w:numId="88" w16cid:durableId="196549377">
    <w:abstractNumId w:val="2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10BE4"/>
    <w:rsid w:val="000145C0"/>
    <w:rsid w:val="00014871"/>
    <w:rsid w:val="00016E1B"/>
    <w:rsid w:val="00027F0E"/>
    <w:rsid w:val="000309FF"/>
    <w:rsid w:val="00031A83"/>
    <w:rsid w:val="00056DC6"/>
    <w:rsid w:val="00064B37"/>
    <w:rsid w:val="000676B6"/>
    <w:rsid w:val="0007024D"/>
    <w:rsid w:val="00071760"/>
    <w:rsid w:val="000760EA"/>
    <w:rsid w:val="00091521"/>
    <w:rsid w:val="000926A9"/>
    <w:rsid w:val="00097C47"/>
    <w:rsid w:val="000A08F1"/>
    <w:rsid w:val="000B3142"/>
    <w:rsid w:val="000B450A"/>
    <w:rsid w:val="000B5634"/>
    <w:rsid w:val="000C196B"/>
    <w:rsid w:val="000C7197"/>
    <w:rsid w:val="000D0167"/>
    <w:rsid w:val="000E06BC"/>
    <w:rsid w:val="000E39C2"/>
    <w:rsid w:val="000F01CF"/>
    <w:rsid w:val="000F216C"/>
    <w:rsid w:val="000F302E"/>
    <w:rsid w:val="000F33DB"/>
    <w:rsid w:val="000F47C1"/>
    <w:rsid w:val="001015B3"/>
    <w:rsid w:val="00106972"/>
    <w:rsid w:val="00113426"/>
    <w:rsid w:val="00116A5C"/>
    <w:rsid w:val="001263A3"/>
    <w:rsid w:val="00135359"/>
    <w:rsid w:val="00141B7D"/>
    <w:rsid w:val="00143E1D"/>
    <w:rsid w:val="0014495C"/>
    <w:rsid w:val="001540BA"/>
    <w:rsid w:val="0015545A"/>
    <w:rsid w:val="001559AE"/>
    <w:rsid w:val="0016164B"/>
    <w:rsid w:val="00161DF0"/>
    <w:rsid w:val="00163799"/>
    <w:rsid w:val="0016511C"/>
    <w:rsid w:val="00165878"/>
    <w:rsid w:val="00165E2D"/>
    <w:rsid w:val="00175995"/>
    <w:rsid w:val="00177852"/>
    <w:rsid w:val="00177BFC"/>
    <w:rsid w:val="0018135B"/>
    <w:rsid w:val="0019028E"/>
    <w:rsid w:val="0019263E"/>
    <w:rsid w:val="00194A0B"/>
    <w:rsid w:val="001A0C38"/>
    <w:rsid w:val="001B27DF"/>
    <w:rsid w:val="001B391B"/>
    <w:rsid w:val="001C34AE"/>
    <w:rsid w:val="001C4CE9"/>
    <w:rsid w:val="001C7269"/>
    <w:rsid w:val="001D0AB5"/>
    <w:rsid w:val="001D32E9"/>
    <w:rsid w:val="001D474E"/>
    <w:rsid w:val="001D5818"/>
    <w:rsid w:val="001E21C6"/>
    <w:rsid w:val="001F3BE4"/>
    <w:rsid w:val="001F3EC6"/>
    <w:rsid w:val="00214F73"/>
    <w:rsid w:val="002162C0"/>
    <w:rsid w:val="0022465E"/>
    <w:rsid w:val="0022545D"/>
    <w:rsid w:val="0023350D"/>
    <w:rsid w:val="00236884"/>
    <w:rsid w:val="00244E41"/>
    <w:rsid w:val="00244F8F"/>
    <w:rsid w:val="00247A33"/>
    <w:rsid w:val="002536CE"/>
    <w:rsid w:val="00255F2C"/>
    <w:rsid w:val="00271B38"/>
    <w:rsid w:val="00281C23"/>
    <w:rsid w:val="002868AF"/>
    <w:rsid w:val="00295201"/>
    <w:rsid w:val="00295703"/>
    <w:rsid w:val="00296C58"/>
    <w:rsid w:val="002A3492"/>
    <w:rsid w:val="002A3D16"/>
    <w:rsid w:val="002A4B9F"/>
    <w:rsid w:val="002A7EC9"/>
    <w:rsid w:val="002B18B8"/>
    <w:rsid w:val="002B225C"/>
    <w:rsid w:val="002B3CA1"/>
    <w:rsid w:val="002B4D01"/>
    <w:rsid w:val="002B5392"/>
    <w:rsid w:val="002B7877"/>
    <w:rsid w:val="002C0236"/>
    <w:rsid w:val="002C2797"/>
    <w:rsid w:val="002D0700"/>
    <w:rsid w:val="002D27B5"/>
    <w:rsid w:val="002D402E"/>
    <w:rsid w:val="002E2DDE"/>
    <w:rsid w:val="002E44DD"/>
    <w:rsid w:val="002F2DF9"/>
    <w:rsid w:val="003025AD"/>
    <w:rsid w:val="003072E6"/>
    <w:rsid w:val="003160EB"/>
    <w:rsid w:val="00316607"/>
    <w:rsid w:val="00316DDC"/>
    <w:rsid w:val="00317996"/>
    <w:rsid w:val="003203B7"/>
    <w:rsid w:val="00322A3F"/>
    <w:rsid w:val="00324AAB"/>
    <w:rsid w:val="003262AE"/>
    <w:rsid w:val="0032794B"/>
    <w:rsid w:val="00327EE1"/>
    <w:rsid w:val="003458B1"/>
    <w:rsid w:val="00351302"/>
    <w:rsid w:val="00353FFD"/>
    <w:rsid w:val="00393661"/>
    <w:rsid w:val="003A1EC4"/>
    <w:rsid w:val="003A696F"/>
    <w:rsid w:val="003A7971"/>
    <w:rsid w:val="003C1FD0"/>
    <w:rsid w:val="003D3B21"/>
    <w:rsid w:val="003D5E09"/>
    <w:rsid w:val="003D6468"/>
    <w:rsid w:val="003E1C8A"/>
    <w:rsid w:val="003E4D24"/>
    <w:rsid w:val="003E5512"/>
    <w:rsid w:val="003F5FA4"/>
    <w:rsid w:val="00401F44"/>
    <w:rsid w:val="00405BD7"/>
    <w:rsid w:val="00416EEC"/>
    <w:rsid w:val="00424F9D"/>
    <w:rsid w:val="00425A8F"/>
    <w:rsid w:val="00427635"/>
    <w:rsid w:val="00445303"/>
    <w:rsid w:val="00450C89"/>
    <w:rsid w:val="004553A9"/>
    <w:rsid w:val="004704FB"/>
    <w:rsid w:val="00471DAD"/>
    <w:rsid w:val="00471F01"/>
    <w:rsid w:val="00482497"/>
    <w:rsid w:val="00492585"/>
    <w:rsid w:val="0049508D"/>
    <w:rsid w:val="00497A48"/>
    <w:rsid w:val="004A2D4B"/>
    <w:rsid w:val="004A2DF7"/>
    <w:rsid w:val="004B575E"/>
    <w:rsid w:val="004B73C4"/>
    <w:rsid w:val="004C7662"/>
    <w:rsid w:val="004D47CA"/>
    <w:rsid w:val="004D51F3"/>
    <w:rsid w:val="004D773F"/>
    <w:rsid w:val="004E4184"/>
    <w:rsid w:val="004E7075"/>
    <w:rsid w:val="0050190B"/>
    <w:rsid w:val="00510E97"/>
    <w:rsid w:val="00512A99"/>
    <w:rsid w:val="0052149C"/>
    <w:rsid w:val="00523AAC"/>
    <w:rsid w:val="00526DCC"/>
    <w:rsid w:val="00532CC7"/>
    <w:rsid w:val="00534461"/>
    <w:rsid w:val="0054447B"/>
    <w:rsid w:val="00544F2C"/>
    <w:rsid w:val="005635C5"/>
    <w:rsid w:val="00564D9C"/>
    <w:rsid w:val="00566577"/>
    <w:rsid w:val="005710CC"/>
    <w:rsid w:val="00572260"/>
    <w:rsid w:val="0057255B"/>
    <w:rsid w:val="00573BC7"/>
    <w:rsid w:val="00580D26"/>
    <w:rsid w:val="00586F14"/>
    <w:rsid w:val="00590786"/>
    <w:rsid w:val="00592348"/>
    <w:rsid w:val="005A2E83"/>
    <w:rsid w:val="005B2E68"/>
    <w:rsid w:val="005B39E0"/>
    <w:rsid w:val="005C41E6"/>
    <w:rsid w:val="005C7038"/>
    <w:rsid w:val="005D0B0B"/>
    <w:rsid w:val="005D1974"/>
    <w:rsid w:val="005E3C4D"/>
    <w:rsid w:val="005E4A1C"/>
    <w:rsid w:val="00602FC2"/>
    <w:rsid w:val="00612A13"/>
    <w:rsid w:val="00615E6E"/>
    <w:rsid w:val="0061711B"/>
    <w:rsid w:val="00620715"/>
    <w:rsid w:val="00630AAC"/>
    <w:rsid w:val="00636B79"/>
    <w:rsid w:val="006457F1"/>
    <w:rsid w:val="00651643"/>
    <w:rsid w:val="00667530"/>
    <w:rsid w:val="00667649"/>
    <w:rsid w:val="00667E57"/>
    <w:rsid w:val="00670313"/>
    <w:rsid w:val="006743B3"/>
    <w:rsid w:val="0067568A"/>
    <w:rsid w:val="00677E70"/>
    <w:rsid w:val="0068458D"/>
    <w:rsid w:val="0069092F"/>
    <w:rsid w:val="00690A39"/>
    <w:rsid w:val="006B5589"/>
    <w:rsid w:val="006C112D"/>
    <w:rsid w:val="006C3806"/>
    <w:rsid w:val="006C49F4"/>
    <w:rsid w:val="006D3656"/>
    <w:rsid w:val="006D3D48"/>
    <w:rsid w:val="006D5C70"/>
    <w:rsid w:val="006D69EF"/>
    <w:rsid w:val="006D6E5E"/>
    <w:rsid w:val="006E6FB2"/>
    <w:rsid w:val="006E71CD"/>
    <w:rsid w:val="006F740E"/>
    <w:rsid w:val="006F7A7B"/>
    <w:rsid w:val="0070147D"/>
    <w:rsid w:val="0070353D"/>
    <w:rsid w:val="00704101"/>
    <w:rsid w:val="00711341"/>
    <w:rsid w:val="00715CCE"/>
    <w:rsid w:val="00724FFA"/>
    <w:rsid w:val="00725FC1"/>
    <w:rsid w:val="007276BD"/>
    <w:rsid w:val="00734A82"/>
    <w:rsid w:val="00737D36"/>
    <w:rsid w:val="007402A1"/>
    <w:rsid w:val="007539B0"/>
    <w:rsid w:val="00762DD2"/>
    <w:rsid w:val="007676F4"/>
    <w:rsid w:val="0076776F"/>
    <w:rsid w:val="00774DAC"/>
    <w:rsid w:val="0078183A"/>
    <w:rsid w:val="007820A2"/>
    <w:rsid w:val="00783B15"/>
    <w:rsid w:val="00793D8F"/>
    <w:rsid w:val="007B3186"/>
    <w:rsid w:val="007B3611"/>
    <w:rsid w:val="007B60E5"/>
    <w:rsid w:val="007C2A43"/>
    <w:rsid w:val="007C7FB6"/>
    <w:rsid w:val="007D0891"/>
    <w:rsid w:val="007E62CD"/>
    <w:rsid w:val="007F05B7"/>
    <w:rsid w:val="00801A8A"/>
    <w:rsid w:val="008031CE"/>
    <w:rsid w:val="00803470"/>
    <w:rsid w:val="008125F9"/>
    <w:rsid w:val="00813E23"/>
    <w:rsid w:val="0081449C"/>
    <w:rsid w:val="00817FC8"/>
    <w:rsid w:val="00820F06"/>
    <w:rsid w:val="00825393"/>
    <w:rsid w:val="00827F81"/>
    <w:rsid w:val="008309FD"/>
    <w:rsid w:val="00832C4F"/>
    <w:rsid w:val="00837725"/>
    <w:rsid w:val="008401F4"/>
    <w:rsid w:val="008441C4"/>
    <w:rsid w:val="00853D12"/>
    <w:rsid w:val="00860701"/>
    <w:rsid w:val="008729E1"/>
    <w:rsid w:val="00874174"/>
    <w:rsid w:val="0087456A"/>
    <w:rsid w:val="008819D1"/>
    <w:rsid w:val="00881EAA"/>
    <w:rsid w:val="008829F9"/>
    <w:rsid w:val="00884A87"/>
    <w:rsid w:val="008921B6"/>
    <w:rsid w:val="008967B9"/>
    <w:rsid w:val="008B6996"/>
    <w:rsid w:val="008C6E69"/>
    <w:rsid w:val="008E0ADA"/>
    <w:rsid w:val="008F367A"/>
    <w:rsid w:val="00903440"/>
    <w:rsid w:val="00903F73"/>
    <w:rsid w:val="0091176A"/>
    <w:rsid w:val="009119D7"/>
    <w:rsid w:val="00911E3B"/>
    <w:rsid w:val="00911E7E"/>
    <w:rsid w:val="00912C00"/>
    <w:rsid w:val="0092064E"/>
    <w:rsid w:val="009248E2"/>
    <w:rsid w:val="00934C47"/>
    <w:rsid w:val="0093629E"/>
    <w:rsid w:val="00941067"/>
    <w:rsid w:val="009410BD"/>
    <w:rsid w:val="0094338E"/>
    <w:rsid w:val="00943BAB"/>
    <w:rsid w:val="00950E66"/>
    <w:rsid w:val="00951859"/>
    <w:rsid w:val="00957681"/>
    <w:rsid w:val="009740F2"/>
    <w:rsid w:val="009825E4"/>
    <w:rsid w:val="00983E3F"/>
    <w:rsid w:val="0098433B"/>
    <w:rsid w:val="00987478"/>
    <w:rsid w:val="00987EA2"/>
    <w:rsid w:val="00991B07"/>
    <w:rsid w:val="00993CDB"/>
    <w:rsid w:val="009A6576"/>
    <w:rsid w:val="009B048E"/>
    <w:rsid w:val="009B1172"/>
    <w:rsid w:val="009B3990"/>
    <w:rsid w:val="009C4143"/>
    <w:rsid w:val="009C4565"/>
    <w:rsid w:val="009C65C4"/>
    <w:rsid w:val="009D735B"/>
    <w:rsid w:val="009E0E4D"/>
    <w:rsid w:val="009E29DE"/>
    <w:rsid w:val="009F1625"/>
    <w:rsid w:val="009F3788"/>
    <w:rsid w:val="009F5B26"/>
    <w:rsid w:val="00A03A71"/>
    <w:rsid w:val="00A055D0"/>
    <w:rsid w:val="00A061AB"/>
    <w:rsid w:val="00A1127B"/>
    <w:rsid w:val="00A11FA6"/>
    <w:rsid w:val="00A14206"/>
    <w:rsid w:val="00A21F38"/>
    <w:rsid w:val="00A26C3A"/>
    <w:rsid w:val="00A33EFE"/>
    <w:rsid w:val="00A45DEC"/>
    <w:rsid w:val="00A524EC"/>
    <w:rsid w:val="00A53106"/>
    <w:rsid w:val="00A63DEC"/>
    <w:rsid w:val="00A66F7D"/>
    <w:rsid w:val="00A90F2A"/>
    <w:rsid w:val="00A91601"/>
    <w:rsid w:val="00A94725"/>
    <w:rsid w:val="00AA14FB"/>
    <w:rsid w:val="00AA4F7B"/>
    <w:rsid w:val="00AA5DA3"/>
    <w:rsid w:val="00AA6786"/>
    <w:rsid w:val="00AB0E5B"/>
    <w:rsid w:val="00AB115E"/>
    <w:rsid w:val="00AC1152"/>
    <w:rsid w:val="00AE77CA"/>
    <w:rsid w:val="00AF21AA"/>
    <w:rsid w:val="00AF5479"/>
    <w:rsid w:val="00AF56DF"/>
    <w:rsid w:val="00B015AD"/>
    <w:rsid w:val="00B0378F"/>
    <w:rsid w:val="00B0773A"/>
    <w:rsid w:val="00B17F26"/>
    <w:rsid w:val="00B21B8C"/>
    <w:rsid w:val="00B24D4A"/>
    <w:rsid w:val="00B3313C"/>
    <w:rsid w:val="00B346DC"/>
    <w:rsid w:val="00B36DD9"/>
    <w:rsid w:val="00B41215"/>
    <w:rsid w:val="00B43E26"/>
    <w:rsid w:val="00B47D7C"/>
    <w:rsid w:val="00B50104"/>
    <w:rsid w:val="00B52BE1"/>
    <w:rsid w:val="00B54BD1"/>
    <w:rsid w:val="00B66571"/>
    <w:rsid w:val="00B7524C"/>
    <w:rsid w:val="00B84CF3"/>
    <w:rsid w:val="00B87897"/>
    <w:rsid w:val="00B9314B"/>
    <w:rsid w:val="00BB2DA0"/>
    <w:rsid w:val="00BB5B02"/>
    <w:rsid w:val="00BC432C"/>
    <w:rsid w:val="00BC5A0A"/>
    <w:rsid w:val="00BD2C17"/>
    <w:rsid w:val="00BD31FC"/>
    <w:rsid w:val="00BD4697"/>
    <w:rsid w:val="00BE148E"/>
    <w:rsid w:val="00BE752C"/>
    <w:rsid w:val="00BF75E6"/>
    <w:rsid w:val="00C0304D"/>
    <w:rsid w:val="00C11A0A"/>
    <w:rsid w:val="00C17B57"/>
    <w:rsid w:val="00C24FE2"/>
    <w:rsid w:val="00C35768"/>
    <w:rsid w:val="00C3620E"/>
    <w:rsid w:val="00C43911"/>
    <w:rsid w:val="00C609FD"/>
    <w:rsid w:val="00C60FF5"/>
    <w:rsid w:val="00C61D19"/>
    <w:rsid w:val="00C64D15"/>
    <w:rsid w:val="00C7168E"/>
    <w:rsid w:val="00C77AE3"/>
    <w:rsid w:val="00C822ED"/>
    <w:rsid w:val="00C928E5"/>
    <w:rsid w:val="00CA184F"/>
    <w:rsid w:val="00CA3545"/>
    <w:rsid w:val="00CA5E2E"/>
    <w:rsid w:val="00CB0EC6"/>
    <w:rsid w:val="00CB5AD7"/>
    <w:rsid w:val="00CB75A1"/>
    <w:rsid w:val="00CB7FE1"/>
    <w:rsid w:val="00CC043A"/>
    <w:rsid w:val="00CD41D4"/>
    <w:rsid w:val="00CD6201"/>
    <w:rsid w:val="00CD7CD5"/>
    <w:rsid w:val="00CE1900"/>
    <w:rsid w:val="00CE4B5D"/>
    <w:rsid w:val="00CE5A0D"/>
    <w:rsid w:val="00CE6CAA"/>
    <w:rsid w:val="00CF3EF6"/>
    <w:rsid w:val="00D0643D"/>
    <w:rsid w:val="00D07184"/>
    <w:rsid w:val="00D07C0D"/>
    <w:rsid w:val="00D15691"/>
    <w:rsid w:val="00D24C86"/>
    <w:rsid w:val="00D324A2"/>
    <w:rsid w:val="00D34090"/>
    <w:rsid w:val="00D358FD"/>
    <w:rsid w:val="00D3770A"/>
    <w:rsid w:val="00D56153"/>
    <w:rsid w:val="00D66163"/>
    <w:rsid w:val="00D726DD"/>
    <w:rsid w:val="00D73F31"/>
    <w:rsid w:val="00D80E7F"/>
    <w:rsid w:val="00D82922"/>
    <w:rsid w:val="00D84079"/>
    <w:rsid w:val="00DA0079"/>
    <w:rsid w:val="00DA597B"/>
    <w:rsid w:val="00DB04B2"/>
    <w:rsid w:val="00DB183C"/>
    <w:rsid w:val="00DB2065"/>
    <w:rsid w:val="00DB39F8"/>
    <w:rsid w:val="00DB6AE8"/>
    <w:rsid w:val="00DB757E"/>
    <w:rsid w:val="00DD1912"/>
    <w:rsid w:val="00DD4A9A"/>
    <w:rsid w:val="00DE40DD"/>
    <w:rsid w:val="00DE4F0A"/>
    <w:rsid w:val="00DF7A21"/>
    <w:rsid w:val="00E0153D"/>
    <w:rsid w:val="00E15C6D"/>
    <w:rsid w:val="00E22649"/>
    <w:rsid w:val="00E23F57"/>
    <w:rsid w:val="00E2655A"/>
    <w:rsid w:val="00E312FF"/>
    <w:rsid w:val="00E37E9C"/>
    <w:rsid w:val="00E45F93"/>
    <w:rsid w:val="00E54274"/>
    <w:rsid w:val="00E57997"/>
    <w:rsid w:val="00E6251C"/>
    <w:rsid w:val="00E64039"/>
    <w:rsid w:val="00E6612D"/>
    <w:rsid w:val="00E73AD1"/>
    <w:rsid w:val="00E80F4E"/>
    <w:rsid w:val="00E827DA"/>
    <w:rsid w:val="00E97F12"/>
    <w:rsid w:val="00EA0C09"/>
    <w:rsid w:val="00EB321D"/>
    <w:rsid w:val="00EB4807"/>
    <w:rsid w:val="00EC42BD"/>
    <w:rsid w:val="00EC74BC"/>
    <w:rsid w:val="00EC7E2B"/>
    <w:rsid w:val="00EE1C14"/>
    <w:rsid w:val="00EE56F8"/>
    <w:rsid w:val="00EE71C3"/>
    <w:rsid w:val="00EE7B00"/>
    <w:rsid w:val="00EF77D4"/>
    <w:rsid w:val="00F03ECC"/>
    <w:rsid w:val="00F05DF3"/>
    <w:rsid w:val="00F1183B"/>
    <w:rsid w:val="00F12969"/>
    <w:rsid w:val="00F15D3C"/>
    <w:rsid w:val="00F212C0"/>
    <w:rsid w:val="00F25604"/>
    <w:rsid w:val="00F377B3"/>
    <w:rsid w:val="00F46047"/>
    <w:rsid w:val="00F46839"/>
    <w:rsid w:val="00F47489"/>
    <w:rsid w:val="00F53034"/>
    <w:rsid w:val="00F5558A"/>
    <w:rsid w:val="00F56B9C"/>
    <w:rsid w:val="00F66163"/>
    <w:rsid w:val="00F8445A"/>
    <w:rsid w:val="00F94540"/>
    <w:rsid w:val="00F946B4"/>
    <w:rsid w:val="00FA0275"/>
    <w:rsid w:val="00FA2581"/>
    <w:rsid w:val="00FB2CB9"/>
    <w:rsid w:val="00FC5169"/>
    <w:rsid w:val="00FC7289"/>
    <w:rsid w:val="00FD0A32"/>
    <w:rsid w:val="00FD0EC1"/>
    <w:rsid w:val="00FF59A4"/>
    <w:rsid w:val="081CD57B"/>
    <w:rsid w:val="0C3A22D3"/>
    <w:rsid w:val="129319BB"/>
    <w:rsid w:val="14F6C5ED"/>
    <w:rsid w:val="16B3D0DA"/>
    <w:rsid w:val="175395D0"/>
    <w:rsid w:val="17F501EC"/>
    <w:rsid w:val="1BDB9024"/>
    <w:rsid w:val="214971B4"/>
    <w:rsid w:val="24DA317A"/>
    <w:rsid w:val="261594B0"/>
    <w:rsid w:val="26DDB60D"/>
    <w:rsid w:val="2D96175E"/>
    <w:rsid w:val="31957A37"/>
    <w:rsid w:val="363FC1E3"/>
    <w:rsid w:val="3894D7C8"/>
    <w:rsid w:val="4411DC7E"/>
    <w:rsid w:val="45AF9B15"/>
    <w:rsid w:val="4B68996C"/>
    <w:rsid w:val="4B7605C7"/>
    <w:rsid w:val="4EB704D8"/>
    <w:rsid w:val="4EB993F4"/>
    <w:rsid w:val="50BDF784"/>
    <w:rsid w:val="5AFB6B4A"/>
    <w:rsid w:val="5D3F5331"/>
    <w:rsid w:val="618E9EFC"/>
    <w:rsid w:val="66EDEEEE"/>
    <w:rsid w:val="714327BF"/>
    <w:rsid w:val="730110F2"/>
    <w:rsid w:val="7B10A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23FC"/>
  <w15:chartTrackingRefBased/>
  <w15:docId w15:val="{16D42E0A-56DC-4E2F-B0EC-45E1DCFE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link w:val="ListParagraphChar"/>
    <w:uiPriority w:val="34"/>
    <w:qFormat/>
    <w:rsid w:val="008B6996"/>
    <w:pPr>
      <w:numPr>
        <w:numId w:val="2"/>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6"/>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7"/>
      </w:numPr>
    </w:pPr>
  </w:style>
  <w:style w:type="numbering" w:customStyle="1" w:styleId="NumbersList">
    <w:name w:val="Numbers List"/>
    <w:basedOn w:val="NoList"/>
    <w:rsid w:val="00F946B4"/>
    <w:pPr>
      <w:numPr>
        <w:numId w:val="8"/>
      </w:numPr>
    </w:pPr>
  </w:style>
  <w:style w:type="numbering" w:customStyle="1" w:styleId="StyleNumbersListOutlinenumberedLeft06">
    <w:name w:val="Style Numbers List + Outline numbered Left:  0.6&quot;"/>
    <w:basedOn w:val="NoList"/>
    <w:rsid w:val="00F03ECC"/>
    <w:pPr>
      <w:numPr>
        <w:numId w:val="9"/>
      </w:numPr>
    </w:pPr>
  </w:style>
  <w:style w:type="numbering" w:customStyle="1" w:styleId="StyleNumbersListOutlinenumberedLeft061">
    <w:name w:val="Style Numbers List + Outline numbered Left:  0.6&quot;1"/>
    <w:basedOn w:val="NoList"/>
    <w:rsid w:val="00F03ECC"/>
    <w:pPr>
      <w:numPr>
        <w:numId w:val="10"/>
      </w:numPr>
    </w:pPr>
  </w:style>
  <w:style w:type="numbering" w:customStyle="1" w:styleId="StyleNumbersListOutlinenumberedLeft062">
    <w:name w:val="Style Numbers List + Outline numbered Left:  0.6&quot;2"/>
    <w:basedOn w:val="NoList"/>
    <w:rsid w:val="00F03ECC"/>
    <w:pPr>
      <w:numPr>
        <w:numId w:val="11"/>
      </w:numPr>
    </w:pPr>
  </w:style>
  <w:style w:type="numbering" w:customStyle="1" w:styleId="StyleNumbersListOutlinenumberedLeft063">
    <w:name w:val="Style Numbers List + Outline numbered Left:  0.6&quot;3"/>
    <w:basedOn w:val="NoList"/>
    <w:rsid w:val="00F03ECC"/>
    <w:pPr>
      <w:numPr>
        <w:numId w:val="12"/>
      </w:numPr>
    </w:pPr>
  </w:style>
  <w:style w:type="paragraph" w:customStyle="1" w:styleId="Numbering1">
    <w:name w:val="Numbering 1"/>
    <w:basedOn w:val="Normal"/>
    <w:qFormat/>
    <w:rsid w:val="00492585"/>
    <w:pPr>
      <w:numPr>
        <w:numId w:val="13"/>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character" w:styleId="UnresolvedMention">
    <w:name w:val="Unresolved Mention"/>
    <w:basedOn w:val="DefaultParagraphFont"/>
    <w:uiPriority w:val="99"/>
    <w:semiHidden/>
    <w:unhideWhenUsed/>
    <w:rsid w:val="00236884"/>
    <w:rPr>
      <w:color w:val="605E5C"/>
      <w:shd w:val="clear" w:color="auto" w:fill="E1DFDD"/>
    </w:rPr>
  </w:style>
  <w:style w:type="paragraph" w:customStyle="1" w:styleId="BulletedList">
    <w:name w:val="BulletedList"/>
    <w:basedOn w:val="Normal"/>
    <w:rsid w:val="006F740E"/>
    <w:pPr>
      <w:numPr>
        <w:ilvl w:val="1"/>
        <w:numId w:val="14"/>
      </w:numPr>
    </w:pPr>
    <w:rPr>
      <w:rFonts w:ascii="Times New Roman" w:eastAsia="Times New Roman" w:hAnsi="Times New Roman"/>
      <w:sz w:val="24"/>
      <w:szCs w:val="24"/>
    </w:rPr>
  </w:style>
  <w:style w:type="character" w:customStyle="1" w:styleId="ListParagraphChar">
    <w:name w:val="List Paragraph Char"/>
    <w:link w:val="ListParagraph"/>
    <w:uiPriority w:val="34"/>
    <w:rsid w:val="006F740E"/>
  </w:style>
  <w:style w:type="character" w:customStyle="1" w:styleId="ui-provider">
    <w:name w:val="ui-provider"/>
    <w:basedOn w:val="DefaultParagraphFont"/>
    <w:rsid w:val="006F740E"/>
  </w:style>
  <w:style w:type="paragraph" w:customStyle="1" w:styleId="Numbering">
    <w:name w:val="Numbering"/>
    <w:basedOn w:val="ListParagraph"/>
    <w:qFormat/>
    <w:rsid w:val="00F53034"/>
    <w:pPr>
      <w:numPr>
        <w:numId w:val="0"/>
      </w:numPr>
      <w:ind w:left="648" w:hanging="144"/>
      <w:contextualSpacing/>
    </w:pPr>
    <w:rPr>
      <w:rFonts w:asciiTheme="minorHAnsi" w:hAnsiTheme="minorHAnsi" w:cstheme="minorBidi"/>
    </w:rPr>
  </w:style>
  <w:style w:type="paragraph" w:styleId="NoSpacing">
    <w:name w:val="No Spacing"/>
    <w:basedOn w:val="Normal"/>
    <w:uiPriority w:val="1"/>
    <w:qFormat/>
    <w:rsid w:val="00F53034"/>
    <w:rPr>
      <w:rFonts w:cs="Calibri"/>
    </w:rPr>
  </w:style>
  <w:style w:type="paragraph" w:customStyle="1" w:styleId="pf0">
    <w:name w:val="pf0"/>
    <w:basedOn w:val="Normal"/>
    <w:rsid w:val="00F53034"/>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F53034"/>
  </w:style>
  <w:style w:type="character" w:customStyle="1" w:styleId="eop">
    <w:name w:val="eop"/>
    <w:basedOn w:val="DefaultParagraphFont"/>
    <w:rsid w:val="00F53034"/>
  </w:style>
  <w:style w:type="paragraph" w:styleId="BodyText">
    <w:name w:val="Body Text"/>
    <w:aliases w:val="bt,Under heading"/>
    <w:basedOn w:val="Normal"/>
    <w:link w:val="BodyTextChar"/>
    <w:rsid w:val="004D773F"/>
    <w:pPr>
      <w:overflowPunct w:val="0"/>
      <w:autoSpaceDE w:val="0"/>
      <w:autoSpaceDN w:val="0"/>
      <w:adjustRightInd w:val="0"/>
      <w:spacing w:before="120" w:after="120" w:line="220" w:lineRule="atLeast"/>
      <w:ind w:left="1080"/>
      <w:textAlignment w:val="baseline"/>
    </w:pPr>
    <w:rPr>
      <w:rFonts w:ascii="Times New Roman" w:eastAsia="Times New Roman" w:hAnsi="Times New Roman"/>
      <w:szCs w:val="20"/>
    </w:rPr>
  </w:style>
  <w:style w:type="character" w:customStyle="1" w:styleId="BodyTextChar">
    <w:name w:val="Body Text Char"/>
    <w:aliases w:val="bt Char,Under heading Char"/>
    <w:basedOn w:val="DefaultParagraphFont"/>
    <w:link w:val="BodyText"/>
    <w:rsid w:val="004D773F"/>
    <w:rPr>
      <w:rFonts w:ascii="Times New Roman" w:eastAsia="Times New Roman" w:hAnsi="Times New Roman"/>
      <w:szCs w:val="20"/>
    </w:rPr>
  </w:style>
  <w:style w:type="paragraph" w:customStyle="1" w:styleId="List1">
    <w:name w:val="List 1"/>
    <w:basedOn w:val="Normal"/>
    <w:rsid w:val="004D773F"/>
    <w:pPr>
      <w:numPr>
        <w:ilvl w:val="3"/>
        <w:numId w:val="15"/>
      </w:numPr>
      <w:overflowPunct w:val="0"/>
      <w:autoSpaceDE w:val="0"/>
      <w:autoSpaceDN w:val="0"/>
      <w:adjustRightInd w:val="0"/>
      <w:textAlignment w:val="baseline"/>
    </w:pPr>
    <w:rPr>
      <w:rFonts w:ascii="Times New Roman" w:eastAsia="Times New Roman" w:hAnsi="Times New Roman"/>
      <w:sz w:val="24"/>
      <w:szCs w:val="20"/>
    </w:rPr>
  </w:style>
  <w:style w:type="paragraph" w:customStyle="1" w:styleId="Default">
    <w:name w:val="Default"/>
    <w:rsid w:val="004D773F"/>
    <w:pPr>
      <w:autoSpaceDE w:val="0"/>
      <w:autoSpaceDN w:val="0"/>
      <w:adjustRightInd w:val="0"/>
    </w:pPr>
    <w:rPr>
      <w:rFonts w:ascii="Myriad Roman" w:eastAsia="Times New Roman" w:hAnsi="Myriad Roman" w:cs="Myriad Roman"/>
      <w:color w:val="000000"/>
      <w:sz w:val="24"/>
      <w:szCs w:val="24"/>
    </w:rPr>
  </w:style>
  <w:style w:type="paragraph" w:customStyle="1" w:styleId="H2List">
    <w:name w:val="H2 List"/>
    <w:basedOn w:val="Normal"/>
    <w:link w:val="H2ListChar"/>
    <w:qFormat/>
    <w:rsid w:val="004D773F"/>
    <w:pPr>
      <w:numPr>
        <w:ilvl w:val="1"/>
        <w:numId w:val="16"/>
      </w:numPr>
      <w:spacing w:after="160" w:line="259" w:lineRule="auto"/>
    </w:pPr>
    <w:rPr>
      <w:rFonts w:asciiTheme="minorHAnsi" w:hAnsiTheme="minorHAnsi" w:cstheme="minorBidi"/>
    </w:rPr>
  </w:style>
  <w:style w:type="character" w:customStyle="1" w:styleId="H2ListChar">
    <w:name w:val="H2 List Char"/>
    <w:basedOn w:val="DefaultParagraphFont"/>
    <w:link w:val="H2List"/>
    <w:rsid w:val="004D773F"/>
    <w:rPr>
      <w:rFonts w:asciiTheme="minorHAnsi" w:hAnsiTheme="minorHAnsi" w:cstheme="minorBidi"/>
    </w:rPr>
  </w:style>
  <w:style w:type="paragraph" w:customStyle="1" w:styleId="xxmsonormal">
    <w:name w:val="x_xmsonormal"/>
    <w:basedOn w:val="Normal"/>
    <w:rsid w:val="004D773F"/>
    <w:rPr>
      <w:rFonts w:ascii="Aptos" w:eastAsia="Aptos" w:hAnsi="Aptos" w:cs="Aptos"/>
      <w:sz w:val="24"/>
      <w:szCs w:val="24"/>
    </w:rPr>
  </w:style>
  <w:style w:type="table" w:styleId="PlainTable4">
    <w:name w:val="Plain Table 4"/>
    <w:basedOn w:val="TableNormal"/>
    <w:uiPriority w:val="44"/>
    <w:rsid w:val="00B0378F"/>
    <w:rPr>
      <w:rFonts w:ascii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BD4697"/>
    <w:rPr>
      <w:color w:val="954F72" w:themeColor="followedHyperlink"/>
      <w:u w:val="single"/>
    </w:rPr>
  </w:style>
  <w:style w:type="paragraph" w:styleId="Revision">
    <w:name w:val="Revision"/>
    <w:hidden/>
    <w:uiPriority w:val="99"/>
    <w:semiHidden/>
    <w:rsid w:val="00A90F2A"/>
  </w:style>
  <w:style w:type="paragraph" w:customStyle="1" w:styleId="paragraph">
    <w:name w:val="paragraph"/>
    <w:basedOn w:val="Normal"/>
    <w:rsid w:val="0054447B"/>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499">
      <w:bodyDiv w:val="1"/>
      <w:marLeft w:val="0"/>
      <w:marRight w:val="0"/>
      <w:marTop w:val="0"/>
      <w:marBottom w:val="0"/>
      <w:divBdr>
        <w:top w:val="none" w:sz="0" w:space="0" w:color="auto"/>
        <w:left w:val="none" w:sz="0" w:space="0" w:color="auto"/>
        <w:bottom w:val="none" w:sz="0" w:space="0" w:color="auto"/>
        <w:right w:val="none" w:sz="0" w:space="0" w:color="auto"/>
      </w:divBdr>
      <w:divsChild>
        <w:div w:id="451215477">
          <w:marLeft w:val="0"/>
          <w:marRight w:val="0"/>
          <w:marTop w:val="0"/>
          <w:marBottom w:val="0"/>
          <w:divBdr>
            <w:top w:val="none" w:sz="0" w:space="0" w:color="auto"/>
            <w:left w:val="none" w:sz="0" w:space="0" w:color="auto"/>
            <w:bottom w:val="none" w:sz="0" w:space="0" w:color="auto"/>
            <w:right w:val="none" w:sz="0" w:space="0" w:color="auto"/>
          </w:divBdr>
          <w:divsChild>
            <w:div w:id="94331616">
              <w:marLeft w:val="0"/>
              <w:marRight w:val="0"/>
              <w:marTop w:val="0"/>
              <w:marBottom w:val="0"/>
              <w:divBdr>
                <w:top w:val="none" w:sz="0" w:space="0" w:color="auto"/>
                <w:left w:val="none" w:sz="0" w:space="0" w:color="auto"/>
                <w:bottom w:val="none" w:sz="0" w:space="0" w:color="auto"/>
                <w:right w:val="none" w:sz="0" w:space="0" w:color="auto"/>
              </w:divBdr>
            </w:div>
            <w:div w:id="393282232">
              <w:marLeft w:val="0"/>
              <w:marRight w:val="0"/>
              <w:marTop w:val="0"/>
              <w:marBottom w:val="0"/>
              <w:divBdr>
                <w:top w:val="none" w:sz="0" w:space="0" w:color="auto"/>
                <w:left w:val="none" w:sz="0" w:space="0" w:color="auto"/>
                <w:bottom w:val="none" w:sz="0" w:space="0" w:color="auto"/>
                <w:right w:val="none" w:sz="0" w:space="0" w:color="auto"/>
              </w:divBdr>
            </w:div>
            <w:div w:id="441994752">
              <w:marLeft w:val="0"/>
              <w:marRight w:val="0"/>
              <w:marTop w:val="0"/>
              <w:marBottom w:val="0"/>
              <w:divBdr>
                <w:top w:val="none" w:sz="0" w:space="0" w:color="auto"/>
                <w:left w:val="none" w:sz="0" w:space="0" w:color="auto"/>
                <w:bottom w:val="none" w:sz="0" w:space="0" w:color="auto"/>
                <w:right w:val="none" w:sz="0" w:space="0" w:color="auto"/>
              </w:divBdr>
            </w:div>
            <w:div w:id="446699036">
              <w:marLeft w:val="0"/>
              <w:marRight w:val="0"/>
              <w:marTop w:val="0"/>
              <w:marBottom w:val="0"/>
              <w:divBdr>
                <w:top w:val="none" w:sz="0" w:space="0" w:color="auto"/>
                <w:left w:val="none" w:sz="0" w:space="0" w:color="auto"/>
                <w:bottom w:val="none" w:sz="0" w:space="0" w:color="auto"/>
                <w:right w:val="none" w:sz="0" w:space="0" w:color="auto"/>
              </w:divBdr>
            </w:div>
            <w:div w:id="550117422">
              <w:marLeft w:val="0"/>
              <w:marRight w:val="0"/>
              <w:marTop w:val="0"/>
              <w:marBottom w:val="0"/>
              <w:divBdr>
                <w:top w:val="none" w:sz="0" w:space="0" w:color="auto"/>
                <w:left w:val="none" w:sz="0" w:space="0" w:color="auto"/>
                <w:bottom w:val="none" w:sz="0" w:space="0" w:color="auto"/>
                <w:right w:val="none" w:sz="0" w:space="0" w:color="auto"/>
              </w:divBdr>
            </w:div>
            <w:div w:id="767389773">
              <w:marLeft w:val="0"/>
              <w:marRight w:val="0"/>
              <w:marTop w:val="0"/>
              <w:marBottom w:val="0"/>
              <w:divBdr>
                <w:top w:val="none" w:sz="0" w:space="0" w:color="auto"/>
                <w:left w:val="none" w:sz="0" w:space="0" w:color="auto"/>
                <w:bottom w:val="none" w:sz="0" w:space="0" w:color="auto"/>
                <w:right w:val="none" w:sz="0" w:space="0" w:color="auto"/>
              </w:divBdr>
            </w:div>
            <w:div w:id="791171182">
              <w:marLeft w:val="0"/>
              <w:marRight w:val="0"/>
              <w:marTop w:val="0"/>
              <w:marBottom w:val="0"/>
              <w:divBdr>
                <w:top w:val="none" w:sz="0" w:space="0" w:color="auto"/>
                <w:left w:val="none" w:sz="0" w:space="0" w:color="auto"/>
                <w:bottom w:val="none" w:sz="0" w:space="0" w:color="auto"/>
                <w:right w:val="none" w:sz="0" w:space="0" w:color="auto"/>
              </w:divBdr>
            </w:div>
            <w:div w:id="935208710">
              <w:marLeft w:val="0"/>
              <w:marRight w:val="0"/>
              <w:marTop w:val="0"/>
              <w:marBottom w:val="0"/>
              <w:divBdr>
                <w:top w:val="none" w:sz="0" w:space="0" w:color="auto"/>
                <w:left w:val="none" w:sz="0" w:space="0" w:color="auto"/>
                <w:bottom w:val="none" w:sz="0" w:space="0" w:color="auto"/>
                <w:right w:val="none" w:sz="0" w:space="0" w:color="auto"/>
              </w:divBdr>
            </w:div>
            <w:div w:id="951597279">
              <w:marLeft w:val="0"/>
              <w:marRight w:val="0"/>
              <w:marTop w:val="0"/>
              <w:marBottom w:val="0"/>
              <w:divBdr>
                <w:top w:val="none" w:sz="0" w:space="0" w:color="auto"/>
                <w:left w:val="none" w:sz="0" w:space="0" w:color="auto"/>
                <w:bottom w:val="none" w:sz="0" w:space="0" w:color="auto"/>
                <w:right w:val="none" w:sz="0" w:space="0" w:color="auto"/>
              </w:divBdr>
            </w:div>
            <w:div w:id="967589809">
              <w:marLeft w:val="0"/>
              <w:marRight w:val="0"/>
              <w:marTop w:val="0"/>
              <w:marBottom w:val="0"/>
              <w:divBdr>
                <w:top w:val="none" w:sz="0" w:space="0" w:color="auto"/>
                <w:left w:val="none" w:sz="0" w:space="0" w:color="auto"/>
                <w:bottom w:val="none" w:sz="0" w:space="0" w:color="auto"/>
                <w:right w:val="none" w:sz="0" w:space="0" w:color="auto"/>
              </w:divBdr>
            </w:div>
            <w:div w:id="1027100144">
              <w:marLeft w:val="0"/>
              <w:marRight w:val="0"/>
              <w:marTop w:val="0"/>
              <w:marBottom w:val="0"/>
              <w:divBdr>
                <w:top w:val="none" w:sz="0" w:space="0" w:color="auto"/>
                <w:left w:val="none" w:sz="0" w:space="0" w:color="auto"/>
                <w:bottom w:val="none" w:sz="0" w:space="0" w:color="auto"/>
                <w:right w:val="none" w:sz="0" w:space="0" w:color="auto"/>
              </w:divBdr>
            </w:div>
            <w:div w:id="1246497704">
              <w:marLeft w:val="0"/>
              <w:marRight w:val="0"/>
              <w:marTop w:val="0"/>
              <w:marBottom w:val="0"/>
              <w:divBdr>
                <w:top w:val="none" w:sz="0" w:space="0" w:color="auto"/>
                <w:left w:val="none" w:sz="0" w:space="0" w:color="auto"/>
                <w:bottom w:val="none" w:sz="0" w:space="0" w:color="auto"/>
                <w:right w:val="none" w:sz="0" w:space="0" w:color="auto"/>
              </w:divBdr>
            </w:div>
            <w:div w:id="1308126479">
              <w:marLeft w:val="0"/>
              <w:marRight w:val="0"/>
              <w:marTop w:val="0"/>
              <w:marBottom w:val="0"/>
              <w:divBdr>
                <w:top w:val="none" w:sz="0" w:space="0" w:color="auto"/>
                <w:left w:val="none" w:sz="0" w:space="0" w:color="auto"/>
                <w:bottom w:val="none" w:sz="0" w:space="0" w:color="auto"/>
                <w:right w:val="none" w:sz="0" w:space="0" w:color="auto"/>
              </w:divBdr>
            </w:div>
            <w:div w:id="1622296074">
              <w:marLeft w:val="0"/>
              <w:marRight w:val="0"/>
              <w:marTop w:val="0"/>
              <w:marBottom w:val="0"/>
              <w:divBdr>
                <w:top w:val="none" w:sz="0" w:space="0" w:color="auto"/>
                <w:left w:val="none" w:sz="0" w:space="0" w:color="auto"/>
                <w:bottom w:val="none" w:sz="0" w:space="0" w:color="auto"/>
                <w:right w:val="none" w:sz="0" w:space="0" w:color="auto"/>
              </w:divBdr>
            </w:div>
            <w:div w:id="1704208153">
              <w:marLeft w:val="0"/>
              <w:marRight w:val="0"/>
              <w:marTop w:val="0"/>
              <w:marBottom w:val="0"/>
              <w:divBdr>
                <w:top w:val="none" w:sz="0" w:space="0" w:color="auto"/>
                <w:left w:val="none" w:sz="0" w:space="0" w:color="auto"/>
                <w:bottom w:val="none" w:sz="0" w:space="0" w:color="auto"/>
                <w:right w:val="none" w:sz="0" w:space="0" w:color="auto"/>
              </w:divBdr>
            </w:div>
            <w:div w:id="1843010112">
              <w:marLeft w:val="0"/>
              <w:marRight w:val="0"/>
              <w:marTop w:val="0"/>
              <w:marBottom w:val="0"/>
              <w:divBdr>
                <w:top w:val="none" w:sz="0" w:space="0" w:color="auto"/>
                <w:left w:val="none" w:sz="0" w:space="0" w:color="auto"/>
                <w:bottom w:val="none" w:sz="0" w:space="0" w:color="auto"/>
                <w:right w:val="none" w:sz="0" w:space="0" w:color="auto"/>
              </w:divBdr>
            </w:div>
            <w:div w:id="1931431650">
              <w:marLeft w:val="0"/>
              <w:marRight w:val="0"/>
              <w:marTop w:val="0"/>
              <w:marBottom w:val="0"/>
              <w:divBdr>
                <w:top w:val="none" w:sz="0" w:space="0" w:color="auto"/>
                <w:left w:val="none" w:sz="0" w:space="0" w:color="auto"/>
                <w:bottom w:val="none" w:sz="0" w:space="0" w:color="auto"/>
                <w:right w:val="none" w:sz="0" w:space="0" w:color="auto"/>
              </w:divBdr>
            </w:div>
            <w:div w:id="1965116768">
              <w:marLeft w:val="0"/>
              <w:marRight w:val="0"/>
              <w:marTop w:val="0"/>
              <w:marBottom w:val="0"/>
              <w:divBdr>
                <w:top w:val="none" w:sz="0" w:space="0" w:color="auto"/>
                <w:left w:val="none" w:sz="0" w:space="0" w:color="auto"/>
                <w:bottom w:val="none" w:sz="0" w:space="0" w:color="auto"/>
                <w:right w:val="none" w:sz="0" w:space="0" w:color="auto"/>
              </w:divBdr>
            </w:div>
            <w:div w:id="2012029722">
              <w:marLeft w:val="0"/>
              <w:marRight w:val="0"/>
              <w:marTop w:val="0"/>
              <w:marBottom w:val="0"/>
              <w:divBdr>
                <w:top w:val="none" w:sz="0" w:space="0" w:color="auto"/>
                <w:left w:val="none" w:sz="0" w:space="0" w:color="auto"/>
                <w:bottom w:val="none" w:sz="0" w:space="0" w:color="auto"/>
                <w:right w:val="none" w:sz="0" w:space="0" w:color="auto"/>
              </w:divBdr>
            </w:div>
          </w:divsChild>
        </w:div>
        <w:div w:id="1466315991">
          <w:marLeft w:val="0"/>
          <w:marRight w:val="0"/>
          <w:marTop w:val="0"/>
          <w:marBottom w:val="0"/>
          <w:divBdr>
            <w:top w:val="none" w:sz="0" w:space="0" w:color="auto"/>
            <w:left w:val="none" w:sz="0" w:space="0" w:color="auto"/>
            <w:bottom w:val="none" w:sz="0" w:space="0" w:color="auto"/>
            <w:right w:val="none" w:sz="0" w:space="0" w:color="auto"/>
          </w:divBdr>
        </w:div>
      </w:divsChild>
    </w:div>
    <w:div w:id="532809576">
      <w:bodyDiv w:val="1"/>
      <w:marLeft w:val="0"/>
      <w:marRight w:val="0"/>
      <w:marTop w:val="0"/>
      <w:marBottom w:val="0"/>
      <w:divBdr>
        <w:top w:val="none" w:sz="0" w:space="0" w:color="auto"/>
        <w:left w:val="none" w:sz="0" w:space="0" w:color="auto"/>
        <w:bottom w:val="none" w:sz="0" w:space="0" w:color="auto"/>
        <w:right w:val="none" w:sz="0" w:space="0" w:color="auto"/>
      </w:divBdr>
      <w:divsChild>
        <w:div w:id="479618134">
          <w:marLeft w:val="0"/>
          <w:marRight w:val="0"/>
          <w:marTop w:val="0"/>
          <w:marBottom w:val="0"/>
          <w:divBdr>
            <w:top w:val="none" w:sz="0" w:space="0" w:color="auto"/>
            <w:left w:val="none" w:sz="0" w:space="0" w:color="auto"/>
            <w:bottom w:val="none" w:sz="0" w:space="0" w:color="auto"/>
            <w:right w:val="none" w:sz="0" w:space="0" w:color="auto"/>
          </w:divBdr>
        </w:div>
        <w:div w:id="891775258">
          <w:marLeft w:val="0"/>
          <w:marRight w:val="0"/>
          <w:marTop w:val="0"/>
          <w:marBottom w:val="0"/>
          <w:divBdr>
            <w:top w:val="none" w:sz="0" w:space="0" w:color="auto"/>
            <w:left w:val="none" w:sz="0" w:space="0" w:color="auto"/>
            <w:bottom w:val="none" w:sz="0" w:space="0" w:color="auto"/>
            <w:right w:val="none" w:sz="0" w:space="0" w:color="auto"/>
          </w:divBdr>
          <w:divsChild>
            <w:div w:id="92213381">
              <w:marLeft w:val="0"/>
              <w:marRight w:val="0"/>
              <w:marTop w:val="0"/>
              <w:marBottom w:val="0"/>
              <w:divBdr>
                <w:top w:val="none" w:sz="0" w:space="0" w:color="auto"/>
                <w:left w:val="none" w:sz="0" w:space="0" w:color="auto"/>
                <w:bottom w:val="none" w:sz="0" w:space="0" w:color="auto"/>
                <w:right w:val="none" w:sz="0" w:space="0" w:color="auto"/>
              </w:divBdr>
            </w:div>
            <w:div w:id="306011668">
              <w:marLeft w:val="0"/>
              <w:marRight w:val="0"/>
              <w:marTop w:val="0"/>
              <w:marBottom w:val="0"/>
              <w:divBdr>
                <w:top w:val="none" w:sz="0" w:space="0" w:color="auto"/>
                <w:left w:val="none" w:sz="0" w:space="0" w:color="auto"/>
                <w:bottom w:val="none" w:sz="0" w:space="0" w:color="auto"/>
                <w:right w:val="none" w:sz="0" w:space="0" w:color="auto"/>
              </w:divBdr>
            </w:div>
            <w:div w:id="378672390">
              <w:marLeft w:val="0"/>
              <w:marRight w:val="0"/>
              <w:marTop w:val="0"/>
              <w:marBottom w:val="0"/>
              <w:divBdr>
                <w:top w:val="none" w:sz="0" w:space="0" w:color="auto"/>
                <w:left w:val="none" w:sz="0" w:space="0" w:color="auto"/>
                <w:bottom w:val="none" w:sz="0" w:space="0" w:color="auto"/>
                <w:right w:val="none" w:sz="0" w:space="0" w:color="auto"/>
              </w:divBdr>
            </w:div>
            <w:div w:id="540363384">
              <w:marLeft w:val="0"/>
              <w:marRight w:val="0"/>
              <w:marTop w:val="0"/>
              <w:marBottom w:val="0"/>
              <w:divBdr>
                <w:top w:val="none" w:sz="0" w:space="0" w:color="auto"/>
                <w:left w:val="none" w:sz="0" w:space="0" w:color="auto"/>
                <w:bottom w:val="none" w:sz="0" w:space="0" w:color="auto"/>
                <w:right w:val="none" w:sz="0" w:space="0" w:color="auto"/>
              </w:divBdr>
            </w:div>
            <w:div w:id="570316647">
              <w:marLeft w:val="0"/>
              <w:marRight w:val="0"/>
              <w:marTop w:val="0"/>
              <w:marBottom w:val="0"/>
              <w:divBdr>
                <w:top w:val="none" w:sz="0" w:space="0" w:color="auto"/>
                <w:left w:val="none" w:sz="0" w:space="0" w:color="auto"/>
                <w:bottom w:val="none" w:sz="0" w:space="0" w:color="auto"/>
                <w:right w:val="none" w:sz="0" w:space="0" w:color="auto"/>
              </w:divBdr>
            </w:div>
            <w:div w:id="679812936">
              <w:marLeft w:val="0"/>
              <w:marRight w:val="0"/>
              <w:marTop w:val="0"/>
              <w:marBottom w:val="0"/>
              <w:divBdr>
                <w:top w:val="none" w:sz="0" w:space="0" w:color="auto"/>
                <w:left w:val="none" w:sz="0" w:space="0" w:color="auto"/>
                <w:bottom w:val="none" w:sz="0" w:space="0" w:color="auto"/>
                <w:right w:val="none" w:sz="0" w:space="0" w:color="auto"/>
              </w:divBdr>
            </w:div>
            <w:div w:id="754742153">
              <w:marLeft w:val="0"/>
              <w:marRight w:val="0"/>
              <w:marTop w:val="0"/>
              <w:marBottom w:val="0"/>
              <w:divBdr>
                <w:top w:val="none" w:sz="0" w:space="0" w:color="auto"/>
                <w:left w:val="none" w:sz="0" w:space="0" w:color="auto"/>
                <w:bottom w:val="none" w:sz="0" w:space="0" w:color="auto"/>
                <w:right w:val="none" w:sz="0" w:space="0" w:color="auto"/>
              </w:divBdr>
            </w:div>
            <w:div w:id="894389093">
              <w:marLeft w:val="0"/>
              <w:marRight w:val="0"/>
              <w:marTop w:val="0"/>
              <w:marBottom w:val="0"/>
              <w:divBdr>
                <w:top w:val="none" w:sz="0" w:space="0" w:color="auto"/>
                <w:left w:val="none" w:sz="0" w:space="0" w:color="auto"/>
                <w:bottom w:val="none" w:sz="0" w:space="0" w:color="auto"/>
                <w:right w:val="none" w:sz="0" w:space="0" w:color="auto"/>
              </w:divBdr>
            </w:div>
            <w:div w:id="1335645886">
              <w:marLeft w:val="0"/>
              <w:marRight w:val="0"/>
              <w:marTop w:val="0"/>
              <w:marBottom w:val="0"/>
              <w:divBdr>
                <w:top w:val="none" w:sz="0" w:space="0" w:color="auto"/>
                <w:left w:val="none" w:sz="0" w:space="0" w:color="auto"/>
                <w:bottom w:val="none" w:sz="0" w:space="0" w:color="auto"/>
                <w:right w:val="none" w:sz="0" w:space="0" w:color="auto"/>
              </w:divBdr>
            </w:div>
            <w:div w:id="1342244481">
              <w:marLeft w:val="0"/>
              <w:marRight w:val="0"/>
              <w:marTop w:val="0"/>
              <w:marBottom w:val="0"/>
              <w:divBdr>
                <w:top w:val="none" w:sz="0" w:space="0" w:color="auto"/>
                <w:left w:val="none" w:sz="0" w:space="0" w:color="auto"/>
                <w:bottom w:val="none" w:sz="0" w:space="0" w:color="auto"/>
                <w:right w:val="none" w:sz="0" w:space="0" w:color="auto"/>
              </w:divBdr>
            </w:div>
            <w:div w:id="1442452556">
              <w:marLeft w:val="0"/>
              <w:marRight w:val="0"/>
              <w:marTop w:val="0"/>
              <w:marBottom w:val="0"/>
              <w:divBdr>
                <w:top w:val="none" w:sz="0" w:space="0" w:color="auto"/>
                <w:left w:val="none" w:sz="0" w:space="0" w:color="auto"/>
                <w:bottom w:val="none" w:sz="0" w:space="0" w:color="auto"/>
                <w:right w:val="none" w:sz="0" w:space="0" w:color="auto"/>
              </w:divBdr>
            </w:div>
            <w:div w:id="1499805029">
              <w:marLeft w:val="0"/>
              <w:marRight w:val="0"/>
              <w:marTop w:val="0"/>
              <w:marBottom w:val="0"/>
              <w:divBdr>
                <w:top w:val="none" w:sz="0" w:space="0" w:color="auto"/>
                <w:left w:val="none" w:sz="0" w:space="0" w:color="auto"/>
                <w:bottom w:val="none" w:sz="0" w:space="0" w:color="auto"/>
                <w:right w:val="none" w:sz="0" w:space="0" w:color="auto"/>
              </w:divBdr>
            </w:div>
            <w:div w:id="1591692452">
              <w:marLeft w:val="0"/>
              <w:marRight w:val="0"/>
              <w:marTop w:val="0"/>
              <w:marBottom w:val="0"/>
              <w:divBdr>
                <w:top w:val="none" w:sz="0" w:space="0" w:color="auto"/>
                <w:left w:val="none" w:sz="0" w:space="0" w:color="auto"/>
                <w:bottom w:val="none" w:sz="0" w:space="0" w:color="auto"/>
                <w:right w:val="none" w:sz="0" w:space="0" w:color="auto"/>
              </w:divBdr>
            </w:div>
            <w:div w:id="1859852523">
              <w:marLeft w:val="0"/>
              <w:marRight w:val="0"/>
              <w:marTop w:val="0"/>
              <w:marBottom w:val="0"/>
              <w:divBdr>
                <w:top w:val="none" w:sz="0" w:space="0" w:color="auto"/>
                <w:left w:val="none" w:sz="0" w:space="0" w:color="auto"/>
                <w:bottom w:val="none" w:sz="0" w:space="0" w:color="auto"/>
                <w:right w:val="none" w:sz="0" w:space="0" w:color="auto"/>
              </w:divBdr>
            </w:div>
            <w:div w:id="2011978525">
              <w:marLeft w:val="0"/>
              <w:marRight w:val="0"/>
              <w:marTop w:val="0"/>
              <w:marBottom w:val="0"/>
              <w:divBdr>
                <w:top w:val="none" w:sz="0" w:space="0" w:color="auto"/>
                <w:left w:val="none" w:sz="0" w:space="0" w:color="auto"/>
                <w:bottom w:val="none" w:sz="0" w:space="0" w:color="auto"/>
                <w:right w:val="none" w:sz="0" w:space="0" w:color="auto"/>
              </w:divBdr>
            </w:div>
            <w:div w:id="2042051988">
              <w:marLeft w:val="0"/>
              <w:marRight w:val="0"/>
              <w:marTop w:val="0"/>
              <w:marBottom w:val="0"/>
              <w:divBdr>
                <w:top w:val="none" w:sz="0" w:space="0" w:color="auto"/>
                <w:left w:val="none" w:sz="0" w:space="0" w:color="auto"/>
                <w:bottom w:val="none" w:sz="0" w:space="0" w:color="auto"/>
                <w:right w:val="none" w:sz="0" w:space="0" w:color="auto"/>
              </w:divBdr>
            </w:div>
            <w:div w:id="2054576056">
              <w:marLeft w:val="0"/>
              <w:marRight w:val="0"/>
              <w:marTop w:val="0"/>
              <w:marBottom w:val="0"/>
              <w:divBdr>
                <w:top w:val="none" w:sz="0" w:space="0" w:color="auto"/>
                <w:left w:val="none" w:sz="0" w:space="0" w:color="auto"/>
                <w:bottom w:val="none" w:sz="0" w:space="0" w:color="auto"/>
                <w:right w:val="none" w:sz="0" w:space="0" w:color="auto"/>
              </w:divBdr>
            </w:div>
            <w:div w:id="2087412832">
              <w:marLeft w:val="0"/>
              <w:marRight w:val="0"/>
              <w:marTop w:val="0"/>
              <w:marBottom w:val="0"/>
              <w:divBdr>
                <w:top w:val="none" w:sz="0" w:space="0" w:color="auto"/>
                <w:left w:val="none" w:sz="0" w:space="0" w:color="auto"/>
                <w:bottom w:val="none" w:sz="0" w:space="0" w:color="auto"/>
                <w:right w:val="none" w:sz="0" w:space="0" w:color="auto"/>
              </w:divBdr>
            </w:div>
            <w:div w:id="20921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2695">
      <w:bodyDiv w:val="1"/>
      <w:marLeft w:val="0"/>
      <w:marRight w:val="0"/>
      <w:marTop w:val="0"/>
      <w:marBottom w:val="0"/>
      <w:divBdr>
        <w:top w:val="none" w:sz="0" w:space="0" w:color="auto"/>
        <w:left w:val="none" w:sz="0" w:space="0" w:color="auto"/>
        <w:bottom w:val="none" w:sz="0" w:space="0" w:color="auto"/>
        <w:right w:val="none" w:sz="0" w:space="0" w:color="auto"/>
      </w:divBdr>
    </w:div>
    <w:div w:id="1072198681">
      <w:bodyDiv w:val="1"/>
      <w:marLeft w:val="0"/>
      <w:marRight w:val="0"/>
      <w:marTop w:val="0"/>
      <w:marBottom w:val="0"/>
      <w:divBdr>
        <w:top w:val="none" w:sz="0" w:space="0" w:color="auto"/>
        <w:left w:val="none" w:sz="0" w:space="0" w:color="auto"/>
        <w:bottom w:val="none" w:sz="0" w:space="0" w:color="auto"/>
        <w:right w:val="none" w:sz="0" w:space="0" w:color="auto"/>
      </w:divBdr>
      <w:divsChild>
        <w:div w:id="704526719">
          <w:marLeft w:val="0"/>
          <w:marRight w:val="0"/>
          <w:marTop w:val="0"/>
          <w:marBottom w:val="0"/>
          <w:divBdr>
            <w:top w:val="none" w:sz="0" w:space="0" w:color="auto"/>
            <w:left w:val="none" w:sz="0" w:space="0" w:color="auto"/>
            <w:bottom w:val="none" w:sz="0" w:space="0" w:color="auto"/>
            <w:right w:val="none" w:sz="0" w:space="0" w:color="auto"/>
          </w:divBdr>
        </w:div>
        <w:div w:id="1873689329">
          <w:marLeft w:val="0"/>
          <w:marRight w:val="0"/>
          <w:marTop w:val="0"/>
          <w:marBottom w:val="0"/>
          <w:divBdr>
            <w:top w:val="none" w:sz="0" w:space="0" w:color="auto"/>
            <w:left w:val="none" w:sz="0" w:space="0" w:color="auto"/>
            <w:bottom w:val="none" w:sz="0" w:space="0" w:color="auto"/>
            <w:right w:val="none" w:sz="0" w:space="0" w:color="auto"/>
          </w:divBdr>
          <w:divsChild>
            <w:div w:id="92869789">
              <w:marLeft w:val="0"/>
              <w:marRight w:val="0"/>
              <w:marTop w:val="0"/>
              <w:marBottom w:val="0"/>
              <w:divBdr>
                <w:top w:val="none" w:sz="0" w:space="0" w:color="auto"/>
                <w:left w:val="none" w:sz="0" w:space="0" w:color="auto"/>
                <w:bottom w:val="none" w:sz="0" w:space="0" w:color="auto"/>
                <w:right w:val="none" w:sz="0" w:space="0" w:color="auto"/>
              </w:divBdr>
            </w:div>
            <w:div w:id="148402778">
              <w:marLeft w:val="0"/>
              <w:marRight w:val="0"/>
              <w:marTop w:val="0"/>
              <w:marBottom w:val="0"/>
              <w:divBdr>
                <w:top w:val="none" w:sz="0" w:space="0" w:color="auto"/>
                <w:left w:val="none" w:sz="0" w:space="0" w:color="auto"/>
                <w:bottom w:val="none" w:sz="0" w:space="0" w:color="auto"/>
                <w:right w:val="none" w:sz="0" w:space="0" w:color="auto"/>
              </w:divBdr>
            </w:div>
            <w:div w:id="370958333">
              <w:marLeft w:val="0"/>
              <w:marRight w:val="0"/>
              <w:marTop w:val="0"/>
              <w:marBottom w:val="0"/>
              <w:divBdr>
                <w:top w:val="none" w:sz="0" w:space="0" w:color="auto"/>
                <w:left w:val="none" w:sz="0" w:space="0" w:color="auto"/>
                <w:bottom w:val="none" w:sz="0" w:space="0" w:color="auto"/>
                <w:right w:val="none" w:sz="0" w:space="0" w:color="auto"/>
              </w:divBdr>
            </w:div>
            <w:div w:id="451019121">
              <w:marLeft w:val="0"/>
              <w:marRight w:val="0"/>
              <w:marTop w:val="0"/>
              <w:marBottom w:val="0"/>
              <w:divBdr>
                <w:top w:val="none" w:sz="0" w:space="0" w:color="auto"/>
                <w:left w:val="none" w:sz="0" w:space="0" w:color="auto"/>
                <w:bottom w:val="none" w:sz="0" w:space="0" w:color="auto"/>
                <w:right w:val="none" w:sz="0" w:space="0" w:color="auto"/>
              </w:divBdr>
            </w:div>
            <w:div w:id="560403071">
              <w:marLeft w:val="0"/>
              <w:marRight w:val="0"/>
              <w:marTop w:val="0"/>
              <w:marBottom w:val="0"/>
              <w:divBdr>
                <w:top w:val="none" w:sz="0" w:space="0" w:color="auto"/>
                <w:left w:val="none" w:sz="0" w:space="0" w:color="auto"/>
                <w:bottom w:val="none" w:sz="0" w:space="0" w:color="auto"/>
                <w:right w:val="none" w:sz="0" w:space="0" w:color="auto"/>
              </w:divBdr>
            </w:div>
            <w:div w:id="584919178">
              <w:marLeft w:val="0"/>
              <w:marRight w:val="0"/>
              <w:marTop w:val="0"/>
              <w:marBottom w:val="0"/>
              <w:divBdr>
                <w:top w:val="none" w:sz="0" w:space="0" w:color="auto"/>
                <w:left w:val="none" w:sz="0" w:space="0" w:color="auto"/>
                <w:bottom w:val="none" w:sz="0" w:space="0" w:color="auto"/>
                <w:right w:val="none" w:sz="0" w:space="0" w:color="auto"/>
              </w:divBdr>
            </w:div>
            <w:div w:id="585967712">
              <w:marLeft w:val="0"/>
              <w:marRight w:val="0"/>
              <w:marTop w:val="0"/>
              <w:marBottom w:val="0"/>
              <w:divBdr>
                <w:top w:val="none" w:sz="0" w:space="0" w:color="auto"/>
                <w:left w:val="none" w:sz="0" w:space="0" w:color="auto"/>
                <w:bottom w:val="none" w:sz="0" w:space="0" w:color="auto"/>
                <w:right w:val="none" w:sz="0" w:space="0" w:color="auto"/>
              </w:divBdr>
            </w:div>
            <w:div w:id="930703939">
              <w:marLeft w:val="0"/>
              <w:marRight w:val="0"/>
              <w:marTop w:val="0"/>
              <w:marBottom w:val="0"/>
              <w:divBdr>
                <w:top w:val="none" w:sz="0" w:space="0" w:color="auto"/>
                <w:left w:val="none" w:sz="0" w:space="0" w:color="auto"/>
                <w:bottom w:val="none" w:sz="0" w:space="0" w:color="auto"/>
                <w:right w:val="none" w:sz="0" w:space="0" w:color="auto"/>
              </w:divBdr>
            </w:div>
            <w:div w:id="941493635">
              <w:marLeft w:val="0"/>
              <w:marRight w:val="0"/>
              <w:marTop w:val="0"/>
              <w:marBottom w:val="0"/>
              <w:divBdr>
                <w:top w:val="none" w:sz="0" w:space="0" w:color="auto"/>
                <w:left w:val="none" w:sz="0" w:space="0" w:color="auto"/>
                <w:bottom w:val="none" w:sz="0" w:space="0" w:color="auto"/>
                <w:right w:val="none" w:sz="0" w:space="0" w:color="auto"/>
              </w:divBdr>
            </w:div>
            <w:div w:id="941719230">
              <w:marLeft w:val="0"/>
              <w:marRight w:val="0"/>
              <w:marTop w:val="0"/>
              <w:marBottom w:val="0"/>
              <w:divBdr>
                <w:top w:val="none" w:sz="0" w:space="0" w:color="auto"/>
                <w:left w:val="none" w:sz="0" w:space="0" w:color="auto"/>
                <w:bottom w:val="none" w:sz="0" w:space="0" w:color="auto"/>
                <w:right w:val="none" w:sz="0" w:space="0" w:color="auto"/>
              </w:divBdr>
            </w:div>
            <w:div w:id="985819848">
              <w:marLeft w:val="0"/>
              <w:marRight w:val="0"/>
              <w:marTop w:val="0"/>
              <w:marBottom w:val="0"/>
              <w:divBdr>
                <w:top w:val="none" w:sz="0" w:space="0" w:color="auto"/>
                <w:left w:val="none" w:sz="0" w:space="0" w:color="auto"/>
                <w:bottom w:val="none" w:sz="0" w:space="0" w:color="auto"/>
                <w:right w:val="none" w:sz="0" w:space="0" w:color="auto"/>
              </w:divBdr>
            </w:div>
            <w:div w:id="1116753163">
              <w:marLeft w:val="0"/>
              <w:marRight w:val="0"/>
              <w:marTop w:val="0"/>
              <w:marBottom w:val="0"/>
              <w:divBdr>
                <w:top w:val="none" w:sz="0" w:space="0" w:color="auto"/>
                <w:left w:val="none" w:sz="0" w:space="0" w:color="auto"/>
                <w:bottom w:val="none" w:sz="0" w:space="0" w:color="auto"/>
                <w:right w:val="none" w:sz="0" w:space="0" w:color="auto"/>
              </w:divBdr>
            </w:div>
            <w:div w:id="1122186123">
              <w:marLeft w:val="0"/>
              <w:marRight w:val="0"/>
              <w:marTop w:val="0"/>
              <w:marBottom w:val="0"/>
              <w:divBdr>
                <w:top w:val="none" w:sz="0" w:space="0" w:color="auto"/>
                <w:left w:val="none" w:sz="0" w:space="0" w:color="auto"/>
                <w:bottom w:val="none" w:sz="0" w:space="0" w:color="auto"/>
                <w:right w:val="none" w:sz="0" w:space="0" w:color="auto"/>
              </w:divBdr>
            </w:div>
            <w:div w:id="1218010780">
              <w:marLeft w:val="0"/>
              <w:marRight w:val="0"/>
              <w:marTop w:val="0"/>
              <w:marBottom w:val="0"/>
              <w:divBdr>
                <w:top w:val="none" w:sz="0" w:space="0" w:color="auto"/>
                <w:left w:val="none" w:sz="0" w:space="0" w:color="auto"/>
                <w:bottom w:val="none" w:sz="0" w:space="0" w:color="auto"/>
                <w:right w:val="none" w:sz="0" w:space="0" w:color="auto"/>
              </w:divBdr>
            </w:div>
            <w:div w:id="1224952036">
              <w:marLeft w:val="0"/>
              <w:marRight w:val="0"/>
              <w:marTop w:val="0"/>
              <w:marBottom w:val="0"/>
              <w:divBdr>
                <w:top w:val="none" w:sz="0" w:space="0" w:color="auto"/>
                <w:left w:val="none" w:sz="0" w:space="0" w:color="auto"/>
                <w:bottom w:val="none" w:sz="0" w:space="0" w:color="auto"/>
                <w:right w:val="none" w:sz="0" w:space="0" w:color="auto"/>
              </w:divBdr>
            </w:div>
            <w:div w:id="1285649348">
              <w:marLeft w:val="0"/>
              <w:marRight w:val="0"/>
              <w:marTop w:val="0"/>
              <w:marBottom w:val="0"/>
              <w:divBdr>
                <w:top w:val="none" w:sz="0" w:space="0" w:color="auto"/>
                <w:left w:val="none" w:sz="0" w:space="0" w:color="auto"/>
                <w:bottom w:val="none" w:sz="0" w:space="0" w:color="auto"/>
                <w:right w:val="none" w:sz="0" w:space="0" w:color="auto"/>
              </w:divBdr>
            </w:div>
            <w:div w:id="1476411356">
              <w:marLeft w:val="0"/>
              <w:marRight w:val="0"/>
              <w:marTop w:val="0"/>
              <w:marBottom w:val="0"/>
              <w:divBdr>
                <w:top w:val="none" w:sz="0" w:space="0" w:color="auto"/>
                <w:left w:val="none" w:sz="0" w:space="0" w:color="auto"/>
                <w:bottom w:val="none" w:sz="0" w:space="0" w:color="auto"/>
                <w:right w:val="none" w:sz="0" w:space="0" w:color="auto"/>
              </w:divBdr>
            </w:div>
            <w:div w:id="1613052053">
              <w:marLeft w:val="0"/>
              <w:marRight w:val="0"/>
              <w:marTop w:val="0"/>
              <w:marBottom w:val="0"/>
              <w:divBdr>
                <w:top w:val="none" w:sz="0" w:space="0" w:color="auto"/>
                <w:left w:val="none" w:sz="0" w:space="0" w:color="auto"/>
                <w:bottom w:val="none" w:sz="0" w:space="0" w:color="auto"/>
                <w:right w:val="none" w:sz="0" w:space="0" w:color="auto"/>
              </w:divBdr>
            </w:div>
            <w:div w:id="18824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33948">
      <w:bodyDiv w:val="1"/>
      <w:marLeft w:val="0"/>
      <w:marRight w:val="0"/>
      <w:marTop w:val="0"/>
      <w:marBottom w:val="0"/>
      <w:divBdr>
        <w:top w:val="none" w:sz="0" w:space="0" w:color="auto"/>
        <w:left w:val="none" w:sz="0" w:space="0" w:color="auto"/>
        <w:bottom w:val="none" w:sz="0" w:space="0" w:color="auto"/>
        <w:right w:val="none" w:sz="0" w:space="0" w:color="auto"/>
      </w:divBdr>
      <w:divsChild>
        <w:div w:id="691763090">
          <w:marLeft w:val="0"/>
          <w:marRight w:val="0"/>
          <w:marTop w:val="0"/>
          <w:marBottom w:val="0"/>
          <w:divBdr>
            <w:top w:val="none" w:sz="0" w:space="0" w:color="auto"/>
            <w:left w:val="none" w:sz="0" w:space="0" w:color="auto"/>
            <w:bottom w:val="none" w:sz="0" w:space="0" w:color="auto"/>
            <w:right w:val="none" w:sz="0" w:space="0" w:color="auto"/>
          </w:divBdr>
          <w:divsChild>
            <w:div w:id="66611555">
              <w:marLeft w:val="0"/>
              <w:marRight w:val="0"/>
              <w:marTop w:val="0"/>
              <w:marBottom w:val="0"/>
              <w:divBdr>
                <w:top w:val="none" w:sz="0" w:space="0" w:color="auto"/>
                <w:left w:val="none" w:sz="0" w:space="0" w:color="auto"/>
                <w:bottom w:val="none" w:sz="0" w:space="0" w:color="auto"/>
                <w:right w:val="none" w:sz="0" w:space="0" w:color="auto"/>
              </w:divBdr>
            </w:div>
            <w:div w:id="97484457">
              <w:marLeft w:val="0"/>
              <w:marRight w:val="0"/>
              <w:marTop w:val="0"/>
              <w:marBottom w:val="0"/>
              <w:divBdr>
                <w:top w:val="none" w:sz="0" w:space="0" w:color="auto"/>
                <w:left w:val="none" w:sz="0" w:space="0" w:color="auto"/>
                <w:bottom w:val="none" w:sz="0" w:space="0" w:color="auto"/>
                <w:right w:val="none" w:sz="0" w:space="0" w:color="auto"/>
              </w:divBdr>
            </w:div>
            <w:div w:id="137111659">
              <w:marLeft w:val="0"/>
              <w:marRight w:val="0"/>
              <w:marTop w:val="0"/>
              <w:marBottom w:val="0"/>
              <w:divBdr>
                <w:top w:val="none" w:sz="0" w:space="0" w:color="auto"/>
                <w:left w:val="none" w:sz="0" w:space="0" w:color="auto"/>
                <w:bottom w:val="none" w:sz="0" w:space="0" w:color="auto"/>
                <w:right w:val="none" w:sz="0" w:space="0" w:color="auto"/>
              </w:divBdr>
            </w:div>
            <w:div w:id="138890127">
              <w:marLeft w:val="0"/>
              <w:marRight w:val="0"/>
              <w:marTop w:val="0"/>
              <w:marBottom w:val="0"/>
              <w:divBdr>
                <w:top w:val="none" w:sz="0" w:space="0" w:color="auto"/>
                <w:left w:val="none" w:sz="0" w:space="0" w:color="auto"/>
                <w:bottom w:val="none" w:sz="0" w:space="0" w:color="auto"/>
                <w:right w:val="none" w:sz="0" w:space="0" w:color="auto"/>
              </w:divBdr>
            </w:div>
            <w:div w:id="144593053">
              <w:marLeft w:val="0"/>
              <w:marRight w:val="0"/>
              <w:marTop w:val="0"/>
              <w:marBottom w:val="0"/>
              <w:divBdr>
                <w:top w:val="none" w:sz="0" w:space="0" w:color="auto"/>
                <w:left w:val="none" w:sz="0" w:space="0" w:color="auto"/>
                <w:bottom w:val="none" w:sz="0" w:space="0" w:color="auto"/>
                <w:right w:val="none" w:sz="0" w:space="0" w:color="auto"/>
              </w:divBdr>
            </w:div>
            <w:div w:id="243146976">
              <w:marLeft w:val="0"/>
              <w:marRight w:val="0"/>
              <w:marTop w:val="0"/>
              <w:marBottom w:val="0"/>
              <w:divBdr>
                <w:top w:val="none" w:sz="0" w:space="0" w:color="auto"/>
                <w:left w:val="none" w:sz="0" w:space="0" w:color="auto"/>
                <w:bottom w:val="none" w:sz="0" w:space="0" w:color="auto"/>
                <w:right w:val="none" w:sz="0" w:space="0" w:color="auto"/>
              </w:divBdr>
            </w:div>
            <w:div w:id="496264379">
              <w:marLeft w:val="0"/>
              <w:marRight w:val="0"/>
              <w:marTop w:val="0"/>
              <w:marBottom w:val="0"/>
              <w:divBdr>
                <w:top w:val="none" w:sz="0" w:space="0" w:color="auto"/>
                <w:left w:val="none" w:sz="0" w:space="0" w:color="auto"/>
                <w:bottom w:val="none" w:sz="0" w:space="0" w:color="auto"/>
                <w:right w:val="none" w:sz="0" w:space="0" w:color="auto"/>
              </w:divBdr>
            </w:div>
            <w:div w:id="503741805">
              <w:marLeft w:val="0"/>
              <w:marRight w:val="0"/>
              <w:marTop w:val="0"/>
              <w:marBottom w:val="0"/>
              <w:divBdr>
                <w:top w:val="none" w:sz="0" w:space="0" w:color="auto"/>
                <w:left w:val="none" w:sz="0" w:space="0" w:color="auto"/>
                <w:bottom w:val="none" w:sz="0" w:space="0" w:color="auto"/>
                <w:right w:val="none" w:sz="0" w:space="0" w:color="auto"/>
              </w:divBdr>
            </w:div>
            <w:div w:id="620764670">
              <w:marLeft w:val="0"/>
              <w:marRight w:val="0"/>
              <w:marTop w:val="0"/>
              <w:marBottom w:val="0"/>
              <w:divBdr>
                <w:top w:val="none" w:sz="0" w:space="0" w:color="auto"/>
                <w:left w:val="none" w:sz="0" w:space="0" w:color="auto"/>
                <w:bottom w:val="none" w:sz="0" w:space="0" w:color="auto"/>
                <w:right w:val="none" w:sz="0" w:space="0" w:color="auto"/>
              </w:divBdr>
            </w:div>
            <w:div w:id="685643020">
              <w:marLeft w:val="0"/>
              <w:marRight w:val="0"/>
              <w:marTop w:val="0"/>
              <w:marBottom w:val="0"/>
              <w:divBdr>
                <w:top w:val="none" w:sz="0" w:space="0" w:color="auto"/>
                <w:left w:val="none" w:sz="0" w:space="0" w:color="auto"/>
                <w:bottom w:val="none" w:sz="0" w:space="0" w:color="auto"/>
                <w:right w:val="none" w:sz="0" w:space="0" w:color="auto"/>
              </w:divBdr>
            </w:div>
            <w:div w:id="887306336">
              <w:marLeft w:val="0"/>
              <w:marRight w:val="0"/>
              <w:marTop w:val="0"/>
              <w:marBottom w:val="0"/>
              <w:divBdr>
                <w:top w:val="none" w:sz="0" w:space="0" w:color="auto"/>
                <w:left w:val="none" w:sz="0" w:space="0" w:color="auto"/>
                <w:bottom w:val="none" w:sz="0" w:space="0" w:color="auto"/>
                <w:right w:val="none" w:sz="0" w:space="0" w:color="auto"/>
              </w:divBdr>
            </w:div>
            <w:div w:id="926380478">
              <w:marLeft w:val="0"/>
              <w:marRight w:val="0"/>
              <w:marTop w:val="0"/>
              <w:marBottom w:val="0"/>
              <w:divBdr>
                <w:top w:val="none" w:sz="0" w:space="0" w:color="auto"/>
                <w:left w:val="none" w:sz="0" w:space="0" w:color="auto"/>
                <w:bottom w:val="none" w:sz="0" w:space="0" w:color="auto"/>
                <w:right w:val="none" w:sz="0" w:space="0" w:color="auto"/>
              </w:divBdr>
            </w:div>
            <w:div w:id="996030111">
              <w:marLeft w:val="0"/>
              <w:marRight w:val="0"/>
              <w:marTop w:val="0"/>
              <w:marBottom w:val="0"/>
              <w:divBdr>
                <w:top w:val="none" w:sz="0" w:space="0" w:color="auto"/>
                <w:left w:val="none" w:sz="0" w:space="0" w:color="auto"/>
                <w:bottom w:val="none" w:sz="0" w:space="0" w:color="auto"/>
                <w:right w:val="none" w:sz="0" w:space="0" w:color="auto"/>
              </w:divBdr>
            </w:div>
            <w:div w:id="1334601477">
              <w:marLeft w:val="0"/>
              <w:marRight w:val="0"/>
              <w:marTop w:val="0"/>
              <w:marBottom w:val="0"/>
              <w:divBdr>
                <w:top w:val="none" w:sz="0" w:space="0" w:color="auto"/>
                <w:left w:val="none" w:sz="0" w:space="0" w:color="auto"/>
                <w:bottom w:val="none" w:sz="0" w:space="0" w:color="auto"/>
                <w:right w:val="none" w:sz="0" w:space="0" w:color="auto"/>
              </w:divBdr>
            </w:div>
            <w:div w:id="1519663253">
              <w:marLeft w:val="0"/>
              <w:marRight w:val="0"/>
              <w:marTop w:val="0"/>
              <w:marBottom w:val="0"/>
              <w:divBdr>
                <w:top w:val="none" w:sz="0" w:space="0" w:color="auto"/>
                <w:left w:val="none" w:sz="0" w:space="0" w:color="auto"/>
                <w:bottom w:val="none" w:sz="0" w:space="0" w:color="auto"/>
                <w:right w:val="none" w:sz="0" w:space="0" w:color="auto"/>
              </w:divBdr>
            </w:div>
            <w:div w:id="1559592427">
              <w:marLeft w:val="0"/>
              <w:marRight w:val="0"/>
              <w:marTop w:val="0"/>
              <w:marBottom w:val="0"/>
              <w:divBdr>
                <w:top w:val="none" w:sz="0" w:space="0" w:color="auto"/>
                <w:left w:val="none" w:sz="0" w:space="0" w:color="auto"/>
                <w:bottom w:val="none" w:sz="0" w:space="0" w:color="auto"/>
                <w:right w:val="none" w:sz="0" w:space="0" w:color="auto"/>
              </w:divBdr>
            </w:div>
            <w:div w:id="1645815217">
              <w:marLeft w:val="0"/>
              <w:marRight w:val="0"/>
              <w:marTop w:val="0"/>
              <w:marBottom w:val="0"/>
              <w:divBdr>
                <w:top w:val="none" w:sz="0" w:space="0" w:color="auto"/>
                <w:left w:val="none" w:sz="0" w:space="0" w:color="auto"/>
                <w:bottom w:val="none" w:sz="0" w:space="0" w:color="auto"/>
                <w:right w:val="none" w:sz="0" w:space="0" w:color="auto"/>
              </w:divBdr>
            </w:div>
            <w:div w:id="1735004289">
              <w:marLeft w:val="0"/>
              <w:marRight w:val="0"/>
              <w:marTop w:val="0"/>
              <w:marBottom w:val="0"/>
              <w:divBdr>
                <w:top w:val="none" w:sz="0" w:space="0" w:color="auto"/>
                <w:left w:val="none" w:sz="0" w:space="0" w:color="auto"/>
                <w:bottom w:val="none" w:sz="0" w:space="0" w:color="auto"/>
                <w:right w:val="none" w:sz="0" w:space="0" w:color="auto"/>
              </w:divBdr>
            </w:div>
            <w:div w:id="1996757091">
              <w:marLeft w:val="0"/>
              <w:marRight w:val="0"/>
              <w:marTop w:val="0"/>
              <w:marBottom w:val="0"/>
              <w:divBdr>
                <w:top w:val="none" w:sz="0" w:space="0" w:color="auto"/>
                <w:left w:val="none" w:sz="0" w:space="0" w:color="auto"/>
                <w:bottom w:val="none" w:sz="0" w:space="0" w:color="auto"/>
                <w:right w:val="none" w:sz="0" w:space="0" w:color="auto"/>
              </w:divBdr>
            </w:div>
          </w:divsChild>
        </w:div>
        <w:div w:id="1875920651">
          <w:marLeft w:val="0"/>
          <w:marRight w:val="0"/>
          <w:marTop w:val="0"/>
          <w:marBottom w:val="0"/>
          <w:divBdr>
            <w:top w:val="none" w:sz="0" w:space="0" w:color="auto"/>
            <w:left w:val="none" w:sz="0" w:space="0" w:color="auto"/>
            <w:bottom w:val="none" w:sz="0" w:space="0" w:color="auto"/>
            <w:right w:val="none" w:sz="0" w:space="0" w:color="auto"/>
          </w:divBdr>
        </w:div>
      </w:divsChild>
    </w:div>
    <w:div w:id="21001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ael.lowe@dshs.wa.gov" TargetMode="External"/><Relationship Id="rId18" Type="http://schemas.openxmlformats.org/officeDocument/2006/relationships/hyperlink" Target="mailto:emergencyrentalassistance@dshs.wa.gov" TargetMode="External"/><Relationship Id="rId26" Type="http://schemas.openxmlformats.org/officeDocument/2006/relationships/hyperlink" Target="https://stateofwa.sharepoint.com/sites/DSHS-ALT-HCS-Housing-Employment" TargetMode="External"/><Relationship Id="rId39" Type="http://schemas.openxmlformats.org/officeDocument/2006/relationships/hyperlink" Target="https://www.dshs.wa.gov/sites/default/files/ALTSA/hcs/documents/LTCManual/Chapter%2029.docx" TargetMode="External"/><Relationship Id="rId21" Type="http://schemas.openxmlformats.org/officeDocument/2006/relationships/image" Target="media/image1.png"/><Relationship Id="rId34" Type="http://schemas.openxmlformats.org/officeDocument/2006/relationships/hyperlink" Target="https://www.dshs.wa.gov/sites/default/files/ALTSA/hcs/Housing-Employment/Emergency%20Rental%20Assistance%20%28ERA%29.pdf" TargetMode="External"/><Relationship Id="rId42" Type="http://schemas.openxmlformats.org/officeDocument/2006/relationships/hyperlink" Target="https://apps.leg.wa.gov/wac/default.aspx?cite=388-106" TargetMode="External"/><Relationship Id="rId47" Type="http://schemas.openxmlformats.org/officeDocument/2006/relationships/hyperlink" Target="https://youtu.be/DTAvZlmM1pQ"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ntra.dda.dshs.wa.gov/ddd/P1ServiceCodes/documents/Service%20Codes/SA291_Community_Transition_or_Sustainability__services.docx" TargetMode="External"/><Relationship Id="rId29" Type="http://schemas.openxmlformats.org/officeDocument/2006/relationships/hyperlink" Target="https://www.dshs.wa.gov/sites/default/files/ALTSA/stakeholders/documents/RCL/LTSS%20One-Pager.pdf" TargetMode="External"/><Relationship Id="rId11" Type="http://schemas.openxmlformats.org/officeDocument/2006/relationships/hyperlink" Target="mailto:jonnie.matson2@dshs.wa.gov" TargetMode="External"/><Relationship Id="rId24" Type="http://schemas.openxmlformats.org/officeDocument/2006/relationships/hyperlink" Target="mailto:mistreferral@dshs.wa.gov" TargetMode="External"/><Relationship Id="rId32" Type="http://schemas.openxmlformats.org/officeDocument/2006/relationships/hyperlink" Target="https://www.dshs.wa.gov/sites/default/files/ALTSA/hcs/Housing-Employment/Motel-Interim-Stays-for-Transition-MIST-Field.pdf" TargetMode="External"/><Relationship Id="rId37" Type="http://schemas.openxmlformats.org/officeDocument/2006/relationships/hyperlink" Target="mailto:housingcommitteeetr@dshs.wa.gov" TargetMode="External"/><Relationship Id="rId40" Type="http://schemas.openxmlformats.org/officeDocument/2006/relationships/hyperlink" Target="https://apps.leg.wa.gov/wac/default.aspx?cite=388-106-0270" TargetMode="External"/><Relationship Id="rId45" Type="http://schemas.openxmlformats.org/officeDocument/2006/relationships/hyperlink" Target="https://www.dshs.wa.gov/sites/default/files/ALTSA/hcs/Housing-Employment/4a-Tips-for-Maintaining-LTSS.pdf"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emergencyrentalassistance@dshs.wa.gov" TargetMode="External"/><Relationship Id="rId31" Type="http://schemas.openxmlformats.org/officeDocument/2006/relationships/hyperlink" Target="https://view.officeapps.live.com/op/view.aspx?src=https%3A%2F%2Fwww.dshs.wa.gov%2Fsites%2Fdefault%2Ffiles%2FESA%2Fwf-manual%2F16_029.doc&amp;wdOrigin=BROWSELINK" TargetMode="External"/><Relationship Id="rId44" Type="http://schemas.openxmlformats.org/officeDocument/2006/relationships/hyperlink" Target="http://apps.leg.wa.gov/wac/default.aspx?cite=388-106-1765"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hs.wa.gov/altsa/office-housing-and-employment" TargetMode="External"/><Relationship Id="rId22" Type="http://schemas.openxmlformats.org/officeDocument/2006/relationships/hyperlink" Target="https://stateofwa.sharepoint.com/sites/DSHS-ALT-HCS-Housing-Employment" TargetMode="External"/><Relationship Id="rId27" Type="http://schemas.openxmlformats.org/officeDocument/2006/relationships/hyperlink" Target="https://www.dshs.wa.gov/altsa/office-housing-and-employment" TargetMode="External"/><Relationship Id="rId30" Type="http://schemas.openxmlformats.org/officeDocument/2006/relationships/hyperlink" Target="https://www.dshs.wa.gov/sites/default/files/ALTSA/stakeholders/documents/RCL/Zero%20Income.pdf" TargetMode="External"/><Relationship Id="rId35" Type="http://schemas.openxmlformats.org/officeDocument/2006/relationships/hyperlink" Target="https://www.youtube.com/watch?v=wRFjTKyqWJ4" TargetMode="External"/><Relationship Id="rId43" Type="http://schemas.openxmlformats.org/officeDocument/2006/relationships/hyperlink" Target="https://apps.leg.wa.gov/wac/default.aspx?cite=388-106-1700" TargetMode="External"/><Relationship Id="rId48" Type="http://schemas.openxmlformats.org/officeDocument/2006/relationships/hyperlink" Target="https://www.youtube.com/watch?v=DyCerTNs2ZU"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jonnie.matson2@dshs.wa.gov" TargetMode="External"/><Relationship Id="rId17" Type="http://schemas.openxmlformats.org/officeDocument/2006/relationships/hyperlink" Target="https://www.dshs.wa.gov/sites/default/files/ALTSA/hcs/Housing-Employment/ERARequestForm.pdf" TargetMode="External"/><Relationship Id="rId25" Type="http://schemas.openxmlformats.org/officeDocument/2006/relationships/hyperlink" Target="https://www.dshs.wa.gov/sites/default/files/ALTSA/stakeholders/documents/RCL/ALTSA-Housing-Regional-Map.pdf" TargetMode="External"/><Relationship Id="rId33" Type="http://schemas.openxmlformats.org/officeDocument/2006/relationships/hyperlink" Target="https://www.dshs.wa.gov/sites/default/files/ALTSA/stakeholders/documents/RCL/MIST-Authorizations.pdf" TargetMode="External"/><Relationship Id="rId38" Type="http://schemas.openxmlformats.org/officeDocument/2006/relationships/hyperlink" Target="https://www.dshs.wa.gov/sites/default/files/ALTSA/hcs/documents/LTCManual/Chapter%207.docx" TargetMode="External"/><Relationship Id="rId46" Type="http://schemas.openxmlformats.org/officeDocument/2006/relationships/hyperlink" Target="https://www.dshs.wa.gov/sites/default/files/ALTSA/hcs/Housing-Employment/ERARequestForm.pdf" TargetMode="External"/><Relationship Id="rId20" Type="http://schemas.openxmlformats.org/officeDocument/2006/relationships/hyperlink" Target="https://stateofwa.sharepoint.com/sites/DSHS-ALT-HCS-Housing-Employment" TargetMode="External"/><Relationship Id="rId41" Type="http://schemas.openxmlformats.org/officeDocument/2006/relationships/hyperlink" Target="https://apps.leg.wa.gov/wac/default.aspx?cite=388-106-003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ntra.dda.dshs.wa.gov/ddd/P1ServiceCodes/documents/Service%20Codes/SA297_Community_Transition_or_Sustainability__Services_Federal_Match.docx" TargetMode="External"/><Relationship Id="rId23" Type="http://schemas.openxmlformats.org/officeDocument/2006/relationships/hyperlink" Target="https://www.dshs.wa.gov/sites/default/files/ALTSA/stakeholders/documents/RCL/MIST-Authorizations.pdf" TargetMode="External"/><Relationship Id="rId28" Type="http://schemas.openxmlformats.org/officeDocument/2006/relationships/hyperlink" Target="https://www.dshs.wa.gov/sites/default/files/ALTSA/stakeholders/documents/RCL/ALTSA%20Housing%20Opportunities.pdf" TargetMode="External"/><Relationship Id="rId36" Type="http://schemas.openxmlformats.org/officeDocument/2006/relationships/image" Target="media/image2.png"/><Relationship Id="rId49" Type="http://schemas.openxmlformats.org/officeDocument/2006/relationships/hyperlink" Target="https://youtu.be/z5BKwZY7F1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50139-7792-4033-9058-4AA957E5B2B8}">
  <ds:schemaRefs>
    <ds:schemaRef ds:uri="http://schemas.microsoft.com/sharepoint/v3/contenttype/forms"/>
  </ds:schemaRefs>
</ds:datastoreItem>
</file>

<file path=customXml/itemProps2.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3.xml><?xml version="1.0" encoding="utf-8"?>
<ds:datastoreItem xmlns:ds="http://schemas.openxmlformats.org/officeDocument/2006/customXml" ds:itemID="{0AF6DE97-108C-474B-97D8-974BF6AA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DB6EA-03CA-46C9-94A9-173827D33E96}">
  <ds:schemaRefs>
    <ds:schemaRef ds:uri="http://schemas.microsoft.com/office/2006/metadata/properties"/>
    <ds:schemaRef ds:uri="http://schemas.microsoft.com/office/infopath/2007/PartnerControls"/>
    <ds:schemaRef ds:uri="http://schemas.microsoft.com/sharepoint/v3"/>
    <ds:schemaRef ds:uri="37ec06e3-3d7b-447a-9afc-51f249ecfd56"/>
    <ds:schemaRef ds:uri="ba120aac-2fb2-44ba-8886-bd72401d1c37"/>
  </ds:schemaRefs>
</ds:datastoreItem>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8473</Words>
  <Characters>48300</Characters>
  <Application>Microsoft Office Word</Application>
  <DocSecurity>4</DocSecurity>
  <Lines>402</Lines>
  <Paragraphs>113</Paragraphs>
  <ScaleCrop>false</ScaleCrop>
  <Company>Washington State DSHS</Company>
  <LinksUpToDate>false</LinksUpToDate>
  <CharactersWithSpaces>56660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38</cp:revision>
  <dcterms:created xsi:type="dcterms:W3CDTF">2025-05-21T15:43:00Z</dcterms:created>
  <dcterms:modified xsi:type="dcterms:W3CDTF">2025-08-20T16:01:00Z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y fmtid="{D5CDD505-2E9C-101B-9397-08002B2CF9AE}" pid="3" name="MediaServiceImageTags">
    <vt:lpwstr/>
  </property>
</Properties>
</file>