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A2581" w:rsidR="007676F4" w:rsidP="00FA2581" w:rsidRDefault="00E834DE" w14:paraId="688954BD" w14:textId="62156894">
      <w:pPr>
        <w:pStyle w:val="Heading1"/>
      </w:pPr>
      <w:bookmarkStart w:name="_Toc1354580559" w:id="466163994"/>
      <w:r w:rsidR="00E834DE">
        <w:rPr/>
        <w:t>Chapter 7h – Appendices</w:t>
      </w:r>
      <w:bookmarkEnd w:id="466163994"/>
      <w:r w:rsidR="00E834DE">
        <w:rPr/>
        <w:t xml:space="preserve"> </w:t>
      </w:r>
    </w:p>
    <w:p w:rsidR="00E57D27" w:rsidP="00E57D27" w:rsidRDefault="00E57D27" w14:paraId="5A528973" w14:textId="77777777">
      <w:r>
        <w:t>Chapter 7h describes the various appendices that pertain to Home and Community Based Service (HCBS) programs, services, and case management activities.</w:t>
      </w:r>
    </w:p>
    <w:p w:rsidR="00E45F93" w:rsidP="00E45F93" w:rsidRDefault="00E45F93" w14:paraId="2A26A207" w14:textId="77777777"/>
    <w:p w:rsidRPr="006C3806" w:rsidR="007676F4" w:rsidP="007676F4" w:rsidRDefault="007676F4" w14:paraId="2722A8A2" w14:textId="77777777">
      <w:pPr>
        <w:pStyle w:val="Heading4"/>
        <w:rPr>
          <w:color w:val="193F6F"/>
        </w:rPr>
      </w:pPr>
      <w:r w:rsidRPr="006C3806">
        <w:rPr>
          <w:color w:val="193F6F"/>
        </w:rPr>
        <w:t>Ask the Expert</w:t>
      </w:r>
    </w:p>
    <w:p w:rsidR="00E834DE" w:rsidP="00E834DE" w:rsidRDefault="00E834DE" w14:paraId="1D9E9761" w14:textId="77777777">
      <w:r>
        <w:t xml:space="preserve">If you have questions or need clarification about the content in these Appendices, please contact the expert(s) listed in each Appendix section. </w:t>
      </w:r>
    </w:p>
    <w:p w:rsidR="00296C58" w:rsidP="00E22649" w:rsidRDefault="00296C58" w14:paraId="39BF12D2" w14:textId="77777777"/>
    <w:sdt>
      <w:sdtPr>
        <w:id w:val="488717153"/>
        <w:docPartObj>
          <w:docPartGallery w:val="Table of Contents"/>
          <w:docPartUnique/>
        </w:docPartObj>
      </w:sdtPr>
      <w:sdtContent>
        <w:p w:rsidRPr="006C3806" w:rsidR="007E62CD" w:rsidP="007E62CD" w:rsidRDefault="007E62CD" w14:paraId="7241E425" w14:textId="77777777">
          <w:pPr>
            <w:pStyle w:val="Heading2"/>
            <w:rPr>
              <w:color w:val="193F6F"/>
            </w:rPr>
          </w:pPr>
          <w:bookmarkStart w:name="_Toc490251693" w:id="759531864"/>
          <w:r w:rsidRPr="7B5B5C8E" w:rsidR="007E62CD">
            <w:rPr>
              <w:color w:val="193F6F"/>
            </w:rPr>
            <w:t>Table of Contents</w:t>
          </w:r>
          <w:bookmarkEnd w:id="759531864"/>
        </w:p>
        <w:p w:rsidR="00D077E1" w:rsidP="7B5B5C8E" w:rsidRDefault="007E62CD" w14:paraId="77524572" w14:textId="4924056B">
          <w:pPr>
            <w:pStyle w:val="TOC1"/>
            <w:tabs>
              <w:tab w:val="right" w:leader="dot" w:pos="9345"/>
            </w:tabs>
            <w:rPr>
              <w:rStyle w:val="Hyperlink"/>
              <w:noProof/>
              <w:kern w:val="2"/>
              <w14:ligatures w14:val="standardContextual"/>
            </w:rPr>
          </w:pPr>
          <w:r>
            <w:fldChar w:fldCharType="begin"/>
          </w:r>
          <w:r>
            <w:instrText xml:space="preserve">TOC \o "1-3" \z \u \h</w:instrText>
          </w:r>
          <w:r>
            <w:fldChar w:fldCharType="separate"/>
          </w:r>
          <w:hyperlink w:anchor="_Toc1354580559">
            <w:r w:rsidRPr="7B5B5C8E" w:rsidR="7B5B5C8E">
              <w:rPr>
                <w:rStyle w:val="Hyperlink"/>
              </w:rPr>
              <w:t>Chapter 7h – Appendices</w:t>
            </w:r>
            <w:r>
              <w:tab/>
            </w:r>
            <w:r>
              <w:fldChar w:fldCharType="begin"/>
            </w:r>
            <w:r>
              <w:instrText xml:space="preserve">PAGEREF _Toc1354580559 \h</w:instrText>
            </w:r>
            <w:r>
              <w:fldChar w:fldCharType="separate"/>
            </w:r>
            <w:r w:rsidRPr="7B5B5C8E" w:rsidR="7B5B5C8E">
              <w:rPr>
                <w:rStyle w:val="Hyperlink"/>
              </w:rPr>
              <w:t>1</w:t>
            </w:r>
            <w:r>
              <w:fldChar w:fldCharType="end"/>
            </w:r>
          </w:hyperlink>
        </w:p>
        <w:p w:rsidR="00D077E1" w:rsidP="7B5B5C8E" w:rsidRDefault="00D077E1" w14:paraId="2A3F1DB4" w14:textId="62D261AC">
          <w:pPr>
            <w:pStyle w:val="TOC2"/>
            <w:tabs>
              <w:tab w:val="right" w:leader="dot" w:pos="9345"/>
            </w:tabs>
            <w:rPr>
              <w:rStyle w:val="Hyperlink"/>
              <w:noProof/>
              <w:kern w:val="2"/>
              <w14:ligatures w14:val="standardContextual"/>
            </w:rPr>
          </w:pPr>
          <w:hyperlink w:anchor="_Toc490251693">
            <w:r w:rsidRPr="7B5B5C8E" w:rsidR="7B5B5C8E">
              <w:rPr>
                <w:rStyle w:val="Hyperlink"/>
              </w:rPr>
              <w:t>Table of Contents</w:t>
            </w:r>
            <w:r>
              <w:tab/>
            </w:r>
            <w:r>
              <w:fldChar w:fldCharType="begin"/>
            </w:r>
            <w:r>
              <w:instrText xml:space="preserve">PAGEREF _Toc490251693 \h</w:instrText>
            </w:r>
            <w:r>
              <w:fldChar w:fldCharType="separate"/>
            </w:r>
            <w:r w:rsidRPr="7B5B5C8E" w:rsidR="7B5B5C8E">
              <w:rPr>
                <w:rStyle w:val="Hyperlink"/>
              </w:rPr>
              <w:t>1</w:t>
            </w:r>
            <w:r>
              <w:fldChar w:fldCharType="end"/>
            </w:r>
          </w:hyperlink>
        </w:p>
        <w:p w:rsidR="00D077E1" w:rsidP="7B5B5C8E" w:rsidRDefault="00D077E1" w14:paraId="52633C76" w14:textId="4CC13F74">
          <w:pPr>
            <w:pStyle w:val="TOC2"/>
            <w:tabs>
              <w:tab w:val="right" w:leader="dot" w:pos="9345"/>
            </w:tabs>
            <w:rPr>
              <w:rStyle w:val="Hyperlink"/>
              <w:noProof/>
              <w:kern w:val="2"/>
              <w14:ligatures w14:val="standardContextual"/>
            </w:rPr>
          </w:pPr>
          <w:hyperlink w:anchor="_Toc1747426224">
            <w:r w:rsidRPr="7B5B5C8E" w:rsidR="7B5B5C8E">
              <w:rPr>
                <w:rStyle w:val="Hyperlink"/>
              </w:rPr>
              <w:t>Appendix I: Coordination with Developmental Disabilities Community Services (DDCS)</w:t>
            </w:r>
            <w:r>
              <w:tab/>
            </w:r>
            <w:r>
              <w:fldChar w:fldCharType="begin"/>
            </w:r>
            <w:r>
              <w:instrText xml:space="preserve">PAGEREF _Toc1747426224 \h</w:instrText>
            </w:r>
            <w:r>
              <w:fldChar w:fldCharType="separate"/>
            </w:r>
            <w:r w:rsidRPr="7B5B5C8E" w:rsidR="7B5B5C8E">
              <w:rPr>
                <w:rStyle w:val="Hyperlink"/>
              </w:rPr>
              <w:t>1</w:t>
            </w:r>
            <w:r>
              <w:fldChar w:fldCharType="end"/>
            </w:r>
          </w:hyperlink>
        </w:p>
        <w:p w:rsidR="00D077E1" w:rsidP="7B5B5C8E" w:rsidRDefault="00D077E1" w14:paraId="44134BF1" w14:textId="20062FB3">
          <w:pPr>
            <w:pStyle w:val="TOC2"/>
            <w:tabs>
              <w:tab w:val="right" w:leader="dot" w:pos="9345"/>
            </w:tabs>
            <w:rPr>
              <w:rStyle w:val="Hyperlink"/>
              <w:noProof/>
              <w:kern w:val="2"/>
              <w14:ligatures w14:val="standardContextual"/>
            </w:rPr>
          </w:pPr>
          <w:hyperlink w:anchor="_Toc1138108212">
            <w:r w:rsidRPr="7B5B5C8E" w:rsidR="7B5B5C8E">
              <w:rPr>
                <w:rStyle w:val="Hyperlink"/>
              </w:rPr>
              <w:t>Appendix II: Estate Recovery</w:t>
            </w:r>
            <w:r>
              <w:tab/>
            </w:r>
            <w:r>
              <w:fldChar w:fldCharType="begin"/>
            </w:r>
            <w:r>
              <w:instrText xml:space="preserve">PAGEREF _Toc1138108212 \h</w:instrText>
            </w:r>
            <w:r>
              <w:fldChar w:fldCharType="separate"/>
            </w:r>
            <w:r w:rsidRPr="7B5B5C8E" w:rsidR="7B5B5C8E">
              <w:rPr>
                <w:rStyle w:val="Hyperlink"/>
              </w:rPr>
              <w:t>5</w:t>
            </w:r>
            <w:r>
              <w:fldChar w:fldCharType="end"/>
            </w:r>
          </w:hyperlink>
        </w:p>
        <w:p w:rsidR="00D077E1" w:rsidP="7B5B5C8E" w:rsidRDefault="00D077E1" w14:paraId="3355248F" w14:textId="320BBF58">
          <w:pPr>
            <w:pStyle w:val="TOC2"/>
            <w:tabs>
              <w:tab w:val="right" w:leader="dot" w:pos="9345"/>
            </w:tabs>
            <w:rPr>
              <w:rStyle w:val="Hyperlink"/>
              <w:noProof/>
              <w:kern w:val="2"/>
              <w14:ligatures w14:val="standardContextual"/>
            </w:rPr>
          </w:pPr>
          <w:hyperlink w:anchor="_Toc1509640082">
            <w:r w:rsidRPr="7B5B5C8E" w:rsidR="7B5B5C8E">
              <w:rPr>
                <w:rStyle w:val="Hyperlink"/>
              </w:rPr>
              <w:t>Appendix III: Resources</w:t>
            </w:r>
            <w:r>
              <w:tab/>
            </w:r>
            <w:r>
              <w:fldChar w:fldCharType="begin"/>
            </w:r>
            <w:r>
              <w:instrText xml:space="preserve">PAGEREF _Toc1509640082 \h</w:instrText>
            </w:r>
            <w:r>
              <w:fldChar w:fldCharType="separate"/>
            </w:r>
            <w:r w:rsidRPr="7B5B5C8E" w:rsidR="7B5B5C8E">
              <w:rPr>
                <w:rStyle w:val="Hyperlink"/>
              </w:rPr>
              <w:t>8</w:t>
            </w:r>
            <w:r>
              <w:fldChar w:fldCharType="end"/>
            </w:r>
          </w:hyperlink>
        </w:p>
        <w:p w:rsidR="00D077E1" w:rsidP="7B5B5C8E" w:rsidRDefault="00D077E1" w14:paraId="64684AC7" w14:textId="3C559C57">
          <w:pPr>
            <w:pStyle w:val="TOC2"/>
            <w:tabs>
              <w:tab w:val="right" w:leader="dot" w:pos="9345"/>
            </w:tabs>
            <w:rPr>
              <w:rStyle w:val="Hyperlink"/>
              <w:noProof/>
              <w:kern w:val="2"/>
              <w14:ligatures w14:val="standardContextual"/>
            </w:rPr>
          </w:pPr>
          <w:hyperlink w:anchor="_Toc1811780753">
            <w:r w:rsidRPr="7B5B5C8E" w:rsidR="7B5B5C8E">
              <w:rPr>
                <w:rStyle w:val="Hyperlink"/>
              </w:rPr>
              <w:t>Appendix IV: Non-Grant Medical Assistance (NGMA)</w:t>
            </w:r>
            <w:r>
              <w:tab/>
            </w:r>
            <w:r>
              <w:fldChar w:fldCharType="begin"/>
            </w:r>
            <w:r>
              <w:instrText xml:space="preserve">PAGEREF _Toc1811780753 \h</w:instrText>
            </w:r>
            <w:r>
              <w:fldChar w:fldCharType="separate"/>
            </w:r>
            <w:r w:rsidRPr="7B5B5C8E" w:rsidR="7B5B5C8E">
              <w:rPr>
                <w:rStyle w:val="Hyperlink"/>
              </w:rPr>
              <w:t>9</w:t>
            </w:r>
            <w:r>
              <w:fldChar w:fldCharType="end"/>
            </w:r>
          </w:hyperlink>
        </w:p>
        <w:p w:rsidR="00D077E1" w:rsidP="7B5B5C8E" w:rsidRDefault="00D077E1" w14:paraId="1009A36A" w14:textId="7F39101C">
          <w:pPr>
            <w:pStyle w:val="TOC3"/>
            <w:tabs>
              <w:tab w:val="right" w:leader="dot" w:pos="9345"/>
            </w:tabs>
            <w:rPr>
              <w:rStyle w:val="Hyperlink"/>
              <w:noProof/>
              <w:kern w:val="2"/>
              <w14:ligatures w14:val="standardContextual"/>
            </w:rPr>
          </w:pPr>
          <w:hyperlink w:anchor="_Toc1867073077">
            <w:r w:rsidRPr="7B5B5C8E" w:rsidR="7B5B5C8E">
              <w:rPr>
                <w:rStyle w:val="Hyperlink"/>
              </w:rPr>
              <w:t>Instructions for Completing NGMA Referral in Barcode</w:t>
            </w:r>
            <w:r>
              <w:tab/>
            </w:r>
            <w:r>
              <w:fldChar w:fldCharType="begin"/>
            </w:r>
            <w:r>
              <w:instrText xml:space="preserve">PAGEREF _Toc1867073077 \h</w:instrText>
            </w:r>
            <w:r>
              <w:fldChar w:fldCharType="separate"/>
            </w:r>
            <w:r w:rsidRPr="7B5B5C8E" w:rsidR="7B5B5C8E">
              <w:rPr>
                <w:rStyle w:val="Hyperlink"/>
              </w:rPr>
              <w:t>10</w:t>
            </w:r>
            <w:r>
              <w:fldChar w:fldCharType="end"/>
            </w:r>
          </w:hyperlink>
        </w:p>
        <w:p w:rsidR="00D077E1" w:rsidP="7B5B5C8E" w:rsidRDefault="00D077E1" w14:paraId="5CCEDB4B" w14:textId="283D216B">
          <w:pPr>
            <w:pStyle w:val="TOC3"/>
            <w:tabs>
              <w:tab w:val="right" w:leader="dot" w:pos="9345"/>
            </w:tabs>
            <w:rPr>
              <w:rStyle w:val="Hyperlink"/>
              <w:noProof/>
              <w:kern w:val="2"/>
              <w14:ligatures w14:val="standardContextual"/>
            </w:rPr>
          </w:pPr>
          <w:hyperlink w:anchor="_Toc1679654900">
            <w:r w:rsidRPr="7B5B5C8E" w:rsidR="7B5B5C8E">
              <w:rPr>
                <w:rStyle w:val="Hyperlink"/>
              </w:rPr>
              <w:t>Requesting Retro Medical from a Previous Application</w:t>
            </w:r>
            <w:r>
              <w:tab/>
            </w:r>
            <w:r>
              <w:fldChar w:fldCharType="begin"/>
            </w:r>
            <w:r>
              <w:instrText xml:space="preserve">PAGEREF _Toc1679654900 \h</w:instrText>
            </w:r>
            <w:r>
              <w:fldChar w:fldCharType="separate"/>
            </w:r>
            <w:r w:rsidRPr="7B5B5C8E" w:rsidR="7B5B5C8E">
              <w:rPr>
                <w:rStyle w:val="Hyperlink"/>
              </w:rPr>
              <w:t>12</w:t>
            </w:r>
            <w:r>
              <w:fldChar w:fldCharType="end"/>
            </w:r>
          </w:hyperlink>
        </w:p>
        <w:p w:rsidR="00D077E1" w:rsidP="7B5B5C8E" w:rsidRDefault="00D077E1" w14:paraId="06BFB885" w14:textId="5E822A7E">
          <w:pPr>
            <w:pStyle w:val="TOC3"/>
            <w:tabs>
              <w:tab w:val="right" w:leader="dot" w:pos="9345"/>
            </w:tabs>
            <w:rPr>
              <w:rStyle w:val="Hyperlink"/>
              <w:noProof/>
              <w:kern w:val="2"/>
              <w14:ligatures w14:val="standardContextual"/>
            </w:rPr>
          </w:pPr>
          <w:hyperlink w:anchor="_Toc1308916481">
            <w:r w:rsidRPr="7B5B5C8E" w:rsidR="7B5B5C8E">
              <w:rPr>
                <w:rStyle w:val="Hyperlink"/>
              </w:rPr>
              <w:t>Attaching Documents</w:t>
            </w:r>
            <w:r>
              <w:tab/>
            </w:r>
            <w:r>
              <w:fldChar w:fldCharType="begin"/>
            </w:r>
            <w:r>
              <w:instrText xml:space="preserve">PAGEREF _Toc1308916481 \h</w:instrText>
            </w:r>
            <w:r>
              <w:fldChar w:fldCharType="separate"/>
            </w:r>
            <w:r w:rsidRPr="7B5B5C8E" w:rsidR="7B5B5C8E">
              <w:rPr>
                <w:rStyle w:val="Hyperlink"/>
              </w:rPr>
              <w:t>12</w:t>
            </w:r>
            <w:r>
              <w:fldChar w:fldCharType="end"/>
            </w:r>
          </w:hyperlink>
        </w:p>
        <w:p w:rsidR="00D077E1" w:rsidP="7B5B5C8E" w:rsidRDefault="00D077E1" w14:paraId="04168BDB" w14:textId="6B61859E">
          <w:pPr>
            <w:pStyle w:val="TOC2"/>
            <w:tabs>
              <w:tab w:val="right" w:leader="dot" w:pos="9345"/>
            </w:tabs>
            <w:rPr>
              <w:rStyle w:val="Hyperlink"/>
              <w:noProof/>
              <w:kern w:val="2"/>
              <w14:ligatures w14:val="standardContextual"/>
            </w:rPr>
          </w:pPr>
          <w:hyperlink w:anchor="_Toc103591843">
            <w:r w:rsidRPr="7B5B5C8E" w:rsidR="7B5B5C8E">
              <w:rPr>
                <w:rStyle w:val="Hyperlink"/>
              </w:rPr>
              <w:t>Appendix V: Ongoing Additional Requirements (OAR)</w:t>
            </w:r>
            <w:r>
              <w:tab/>
            </w:r>
            <w:r>
              <w:fldChar w:fldCharType="begin"/>
            </w:r>
            <w:r>
              <w:instrText xml:space="preserve">PAGEREF _Toc103591843 \h</w:instrText>
            </w:r>
            <w:r>
              <w:fldChar w:fldCharType="separate"/>
            </w:r>
            <w:r w:rsidRPr="7B5B5C8E" w:rsidR="7B5B5C8E">
              <w:rPr>
                <w:rStyle w:val="Hyperlink"/>
              </w:rPr>
              <w:t>15</w:t>
            </w:r>
            <w:r>
              <w:fldChar w:fldCharType="end"/>
            </w:r>
          </w:hyperlink>
        </w:p>
        <w:p w:rsidR="00D077E1" w:rsidP="7B5B5C8E" w:rsidRDefault="00D077E1" w14:paraId="6FFFF33F" w14:textId="75598DF7">
          <w:pPr>
            <w:pStyle w:val="TOC3"/>
            <w:tabs>
              <w:tab w:val="right" w:leader="dot" w:pos="9345"/>
            </w:tabs>
            <w:rPr>
              <w:rStyle w:val="Hyperlink"/>
              <w:noProof/>
              <w:kern w:val="2"/>
              <w14:ligatures w14:val="standardContextual"/>
            </w:rPr>
          </w:pPr>
          <w:hyperlink w:anchor="_Toc1547603383">
            <w:r w:rsidRPr="7B5B5C8E" w:rsidR="7B5B5C8E">
              <w:rPr>
                <w:rStyle w:val="Hyperlink"/>
              </w:rPr>
              <w:t>Eligibility and Authorization Process</w:t>
            </w:r>
            <w:r>
              <w:tab/>
            </w:r>
            <w:r>
              <w:fldChar w:fldCharType="begin"/>
            </w:r>
            <w:r>
              <w:instrText xml:space="preserve">PAGEREF _Toc1547603383 \h</w:instrText>
            </w:r>
            <w:r>
              <w:fldChar w:fldCharType="separate"/>
            </w:r>
            <w:r w:rsidRPr="7B5B5C8E" w:rsidR="7B5B5C8E">
              <w:rPr>
                <w:rStyle w:val="Hyperlink"/>
              </w:rPr>
              <w:t>16</w:t>
            </w:r>
            <w:r>
              <w:fldChar w:fldCharType="end"/>
            </w:r>
          </w:hyperlink>
        </w:p>
        <w:p w:rsidR="00D077E1" w:rsidP="7B5B5C8E" w:rsidRDefault="00D077E1" w14:paraId="4923BBE9" w14:textId="087FBD0C">
          <w:pPr>
            <w:pStyle w:val="TOC3"/>
            <w:tabs>
              <w:tab w:val="right" w:leader="dot" w:pos="9345"/>
            </w:tabs>
            <w:rPr>
              <w:rStyle w:val="Hyperlink"/>
              <w:noProof/>
              <w:kern w:val="2"/>
              <w14:ligatures w14:val="standardContextual"/>
            </w:rPr>
          </w:pPr>
          <w:hyperlink w:anchor="_Toc1093506372">
            <w:r w:rsidRPr="7B5B5C8E" w:rsidR="7B5B5C8E">
              <w:rPr>
                <w:rStyle w:val="Hyperlink"/>
              </w:rPr>
              <w:t>WAC 388-473-0010 – What are ongoing additional requirements and how do I qualify?</w:t>
            </w:r>
            <w:r>
              <w:tab/>
            </w:r>
            <w:r>
              <w:fldChar w:fldCharType="begin"/>
            </w:r>
            <w:r>
              <w:instrText xml:space="preserve">PAGEREF _Toc1093506372 \h</w:instrText>
            </w:r>
            <w:r>
              <w:fldChar w:fldCharType="separate"/>
            </w:r>
            <w:r w:rsidRPr="7B5B5C8E" w:rsidR="7B5B5C8E">
              <w:rPr>
                <w:rStyle w:val="Hyperlink"/>
              </w:rPr>
              <w:t>17</w:t>
            </w:r>
            <w:r>
              <w:fldChar w:fldCharType="end"/>
            </w:r>
          </w:hyperlink>
        </w:p>
        <w:p w:rsidR="00D077E1" w:rsidP="7B5B5C8E" w:rsidRDefault="00D077E1" w14:paraId="7AECB594" w14:textId="00BAF7BE">
          <w:pPr>
            <w:pStyle w:val="TOC3"/>
            <w:tabs>
              <w:tab w:val="right" w:leader="dot" w:pos="9345"/>
            </w:tabs>
            <w:rPr>
              <w:rStyle w:val="Hyperlink"/>
              <w:noProof/>
              <w:kern w:val="2"/>
              <w14:ligatures w14:val="standardContextual"/>
            </w:rPr>
          </w:pPr>
          <w:hyperlink w:anchor="_Toc1415106526">
            <w:r w:rsidRPr="7B5B5C8E" w:rsidR="7B5B5C8E">
              <w:rPr>
                <w:rStyle w:val="Hyperlink"/>
              </w:rPr>
              <w:t>WAC 388-473-0020 – When do we authorize meals as an ongoing additional requirement?</w:t>
            </w:r>
            <w:r>
              <w:tab/>
            </w:r>
            <w:r>
              <w:fldChar w:fldCharType="begin"/>
            </w:r>
            <w:r>
              <w:instrText xml:space="preserve">PAGEREF _Toc1415106526 \h</w:instrText>
            </w:r>
            <w:r>
              <w:fldChar w:fldCharType="separate"/>
            </w:r>
            <w:r w:rsidRPr="7B5B5C8E" w:rsidR="7B5B5C8E">
              <w:rPr>
                <w:rStyle w:val="Hyperlink"/>
              </w:rPr>
              <w:t>18</w:t>
            </w:r>
            <w:r>
              <w:fldChar w:fldCharType="end"/>
            </w:r>
          </w:hyperlink>
        </w:p>
        <w:p w:rsidR="00D077E1" w:rsidP="7B5B5C8E" w:rsidRDefault="00D077E1" w14:paraId="65FEEA18" w14:textId="74CCB808">
          <w:pPr>
            <w:pStyle w:val="TOC3"/>
            <w:tabs>
              <w:tab w:val="right" w:leader="dot" w:pos="9345"/>
            </w:tabs>
            <w:rPr>
              <w:rStyle w:val="Hyperlink"/>
              <w:noProof/>
              <w:kern w:val="2"/>
              <w14:ligatures w14:val="standardContextual"/>
            </w:rPr>
          </w:pPr>
          <w:hyperlink w:anchor="_Toc1569511738">
            <w:r w:rsidRPr="7B5B5C8E" w:rsidR="7B5B5C8E">
              <w:rPr>
                <w:rStyle w:val="Hyperlink"/>
              </w:rPr>
              <w:t>WAC 388-473-0040 – Assistance for service animals as an ongoing additional requirement.</w:t>
            </w:r>
            <w:r>
              <w:tab/>
            </w:r>
            <w:r>
              <w:fldChar w:fldCharType="begin"/>
            </w:r>
            <w:r>
              <w:instrText xml:space="preserve">PAGEREF _Toc1569511738 \h</w:instrText>
            </w:r>
            <w:r>
              <w:fldChar w:fldCharType="separate"/>
            </w:r>
            <w:r w:rsidRPr="7B5B5C8E" w:rsidR="7B5B5C8E">
              <w:rPr>
                <w:rStyle w:val="Hyperlink"/>
              </w:rPr>
              <w:t>19</w:t>
            </w:r>
            <w:r>
              <w:fldChar w:fldCharType="end"/>
            </w:r>
          </w:hyperlink>
        </w:p>
        <w:p w:rsidR="00D077E1" w:rsidP="7B5B5C8E" w:rsidRDefault="00D077E1" w14:paraId="7F679A51" w14:textId="74815AC0">
          <w:pPr>
            <w:pStyle w:val="TOC3"/>
            <w:tabs>
              <w:tab w:val="right" w:leader="dot" w:pos="9345"/>
            </w:tabs>
            <w:rPr>
              <w:rStyle w:val="Hyperlink"/>
              <w:noProof/>
              <w:kern w:val="2"/>
              <w14:ligatures w14:val="standardContextual"/>
            </w:rPr>
          </w:pPr>
          <w:hyperlink w:anchor="_Toc435891443">
            <w:r w:rsidRPr="7B5B5C8E" w:rsidR="7B5B5C8E">
              <w:rPr>
                <w:rStyle w:val="Hyperlink"/>
              </w:rPr>
              <w:t>WAC 388-473-0050 – Telephone and internet services as an ongoing additional requirement.</w:t>
            </w:r>
            <w:r>
              <w:tab/>
            </w:r>
            <w:r>
              <w:fldChar w:fldCharType="begin"/>
            </w:r>
            <w:r>
              <w:instrText xml:space="preserve">PAGEREF _Toc435891443 \h</w:instrText>
            </w:r>
            <w:r>
              <w:fldChar w:fldCharType="separate"/>
            </w:r>
            <w:r w:rsidRPr="7B5B5C8E" w:rsidR="7B5B5C8E">
              <w:rPr>
                <w:rStyle w:val="Hyperlink"/>
              </w:rPr>
              <w:t>19</w:t>
            </w:r>
            <w:r>
              <w:fldChar w:fldCharType="end"/>
            </w:r>
          </w:hyperlink>
        </w:p>
        <w:p w:rsidR="00D077E1" w:rsidP="7B5B5C8E" w:rsidRDefault="00D077E1" w14:paraId="44982271" w14:textId="6CAB3AFE">
          <w:pPr>
            <w:pStyle w:val="TOC3"/>
            <w:tabs>
              <w:tab w:val="right" w:leader="dot" w:pos="9345"/>
            </w:tabs>
            <w:rPr>
              <w:rStyle w:val="Hyperlink"/>
              <w:noProof/>
              <w:kern w:val="2"/>
              <w14:ligatures w14:val="standardContextual"/>
            </w:rPr>
          </w:pPr>
          <w:hyperlink w:anchor="_Toc852524080">
            <w:r w:rsidRPr="7B5B5C8E" w:rsidR="7B5B5C8E">
              <w:rPr>
                <w:rStyle w:val="Hyperlink"/>
              </w:rPr>
              <w:t>WAC 388-473-0060 – Laundry as an ongoing additional requirement.</w:t>
            </w:r>
            <w:r>
              <w:tab/>
            </w:r>
            <w:r>
              <w:fldChar w:fldCharType="begin"/>
            </w:r>
            <w:r>
              <w:instrText xml:space="preserve">PAGEREF _Toc852524080 \h</w:instrText>
            </w:r>
            <w:r>
              <w:fldChar w:fldCharType="separate"/>
            </w:r>
            <w:r w:rsidRPr="7B5B5C8E" w:rsidR="7B5B5C8E">
              <w:rPr>
                <w:rStyle w:val="Hyperlink"/>
              </w:rPr>
              <w:t>20</w:t>
            </w:r>
            <w:r>
              <w:fldChar w:fldCharType="end"/>
            </w:r>
          </w:hyperlink>
        </w:p>
        <w:p w:rsidR="00D077E1" w:rsidP="7B5B5C8E" w:rsidRDefault="00D077E1" w14:paraId="1B6E1D33" w14:textId="5A8035D1">
          <w:pPr>
            <w:pStyle w:val="TOC3"/>
            <w:tabs>
              <w:tab w:val="right" w:leader="dot" w:pos="9345"/>
            </w:tabs>
            <w:rPr>
              <w:rStyle w:val="Hyperlink"/>
              <w:noProof/>
              <w:kern w:val="2"/>
              <w14:ligatures w14:val="standardContextual"/>
            </w:rPr>
          </w:pPr>
          <w:hyperlink w:anchor="_Toc502036335">
            <w:r w:rsidRPr="7B5B5C8E" w:rsidR="7B5B5C8E">
              <w:rPr>
                <w:rStyle w:val="Hyperlink"/>
              </w:rPr>
              <w:t>WAC 388-473-0070 – Transportation as an ongoing addition requirement.</w:t>
            </w:r>
            <w:r>
              <w:tab/>
            </w:r>
            <w:r>
              <w:fldChar w:fldCharType="begin"/>
            </w:r>
            <w:r>
              <w:instrText xml:space="preserve">PAGEREF _Toc502036335 \h</w:instrText>
            </w:r>
            <w:r>
              <w:fldChar w:fldCharType="separate"/>
            </w:r>
            <w:r w:rsidRPr="7B5B5C8E" w:rsidR="7B5B5C8E">
              <w:rPr>
                <w:rStyle w:val="Hyperlink"/>
              </w:rPr>
              <w:t>20</w:t>
            </w:r>
            <w:r>
              <w:fldChar w:fldCharType="end"/>
            </w:r>
          </w:hyperlink>
        </w:p>
        <w:p w:rsidR="00D077E1" w:rsidP="7B5B5C8E" w:rsidRDefault="00D077E1" w14:paraId="6A62E054" w14:textId="14C5DC9B">
          <w:pPr>
            <w:pStyle w:val="TOC3"/>
            <w:tabs>
              <w:tab w:val="right" w:leader="dot" w:pos="9345"/>
            </w:tabs>
            <w:rPr>
              <w:rStyle w:val="Hyperlink"/>
              <w:noProof/>
              <w:kern w:val="2"/>
              <w14:ligatures w14:val="standardContextual"/>
            </w:rPr>
          </w:pPr>
          <w:hyperlink w:anchor="_Toc837274194">
            <w:r w:rsidRPr="7B5B5C8E" w:rsidR="7B5B5C8E">
              <w:rPr>
                <w:rStyle w:val="Hyperlink"/>
              </w:rPr>
              <w:t>WAC 388-478-0050 – Payment standards for ongoing additional requirements and WAC 388-473-0080 – Medically related items or services as an ongoing additional requirement.</w:t>
            </w:r>
            <w:r>
              <w:tab/>
            </w:r>
            <w:r>
              <w:fldChar w:fldCharType="begin"/>
            </w:r>
            <w:r>
              <w:instrText xml:space="preserve">PAGEREF _Toc837274194 \h</w:instrText>
            </w:r>
            <w:r>
              <w:fldChar w:fldCharType="separate"/>
            </w:r>
            <w:r w:rsidRPr="7B5B5C8E" w:rsidR="7B5B5C8E">
              <w:rPr>
                <w:rStyle w:val="Hyperlink"/>
              </w:rPr>
              <w:t>20</w:t>
            </w:r>
            <w:r>
              <w:fldChar w:fldCharType="end"/>
            </w:r>
          </w:hyperlink>
        </w:p>
        <w:p w:rsidR="00D077E1" w:rsidP="7B5B5C8E" w:rsidRDefault="00D077E1" w14:paraId="6E44D632" w14:textId="2954ADB7">
          <w:pPr>
            <w:pStyle w:val="TOC3"/>
            <w:tabs>
              <w:tab w:val="right" w:leader="dot" w:pos="9345"/>
            </w:tabs>
            <w:rPr>
              <w:rStyle w:val="Hyperlink"/>
              <w:noProof/>
              <w:kern w:val="2"/>
              <w14:ligatures w14:val="standardContextual"/>
            </w:rPr>
          </w:pPr>
          <w:hyperlink w:anchor="_Toc1505906744">
            <w:r w:rsidRPr="7B5B5C8E" w:rsidR="7B5B5C8E">
              <w:rPr>
                <w:rStyle w:val="Hyperlink"/>
              </w:rPr>
              <w:t>Clarifying Information for WAC 388-473-0040 regarding Service Animals</w:t>
            </w:r>
            <w:r>
              <w:tab/>
            </w:r>
            <w:r>
              <w:fldChar w:fldCharType="begin"/>
            </w:r>
            <w:r>
              <w:instrText xml:space="preserve">PAGEREF _Toc1505906744 \h</w:instrText>
            </w:r>
            <w:r>
              <w:fldChar w:fldCharType="separate"/>
            </w:r>
            <w:r w:rsidRPr="7B5B5C8E" w:rsidR="7B5B5C8E">
              <w:rPr>
                <w:rStyle w:val="Hyperlink"/>
              </w:rPr>
              <w:t>20</w:t>
            </w:r>
            <w:r>
              <w:fldChar w:fldCharType="end"/>
            </w:r>
          </w:hyperlink>
        </w:p>
        <w:p w:rsidR="00D077E1" w:rsidP="7B5B5C8E" w:rsidRDefault="00D077E1" w14:paraId="61DA3AA4" w14:textId="6744DE57">
          <w:pPr>
            <w:pStyle w:val="TOC2"/>
            <w:tabs>
              <w:tab w:val="right" w:leader="dot" w:pos="9345"/>
            </w:tabs>
            <w:rPr>
              <w:rStyle w:val="Hyperlink"/>
              <w:noProof/>
              <w:kern w:val="2"/>
              <w14:ligatures w14:val="standardContextual"/>
            </w:rPr>
          </w:pPr>
          <w:hyperlink w:anchor="_Toc855569403">
            <w:r w:rsidRPr="7B5B5C8E" w:rsidR="7B5B5C8E">
              <w:rPr>
                <w:rStyle w:val="Hyperlink"/>
              </w:rPr>
              <w:t>Additional Helpful Information</w:t>
            </w:r>
            <w:r>
              <w:tab/>
            </w:r>
            <w:r>
              <w:fldChar w:fldCharType="begin"/>
            </w:r>
            <w:r>
              <w:instrText xml:space="preserve">PAGEREF _Toc855569403 \h</w:instrText>
            </w:r>
            <w:r>
              <w:fldChar w:fldCharType="separate"/>
            </w:r>
            <w:r w:rsidRPr="7B5B5C8E" w:rsidR="7B5B5C8E">
              <w:rPr>
                <w:rStyle w:val="Hyperlink"/>
              </w:rPr>
              <w:t>21</w:t>
            </w:r>
            <w:r>
              <w:fldChar w:fldCharType="end"/>
            </w:r>
          </w:hyperlink>
        </w:p>
        <w:p w:rsidR="00D077E1" w:rsidP="7B5B5C8E" w:rsidRDefault="00D077E1" w14:paraId="0C0896CC" w14:textId="02777CBF">
          <w:pPr>
            <w:pStyle w:val="TOC2"/>
            <w:tabs>
              <w:tab w:val="right" w:leader="dot" w:pos="9345"/>
            </w:tabs>
            <w:rPr>
              <w:rStyle w:val="Hyperlink"/>
              <w:noProof/>
              <w:kern w:val="2"/>
              <w14:ligatures w14:val="standardContextual"/>
            </w:rPr>
          </w:pPr>
          <w:hyperlink w:anchor="_Toc1117315517">
            <w:r w:rsidRPr="7B5B5C8E" w:rsidR="7B5B5C8E">
              <w:rPr>
                <w:rStyle w:val="Hyperlink"/>
              </w:rPr>
              <w:t>Appendix VI: Requesting Funding from the Managed Care Organization (MCO) for Behavioral Health Personal Care (BHPC)</w:t>
            </w:r>
            <w:r>
              <w:tab/>
            </w:r>
            <w:r>
              <w:fldChar w:fldCharType="begin"/>
            </w:r>
            <w:r>
              <w:instrText xml:space="preserve">PAGEREF _Toc1117315517 \h</w:instrText>
            </w:r>
            <w:r>
              <w:fldChar w:fldCharType="separate"/>
            </w:r>
            <w:r w:rsidRPr="7B5B5C8E" w:rsidR="7B5B5C8E">
              <w:rPr>
                <w:rStyle w:val="Hyperlink"/>
              </w:rPr>
              <w:t>22</w:t>
            </w:r>
            <w:r>
              <w:fldChar w:fldCharType="end"/>
            </w:r>
          </w:hyperlink>
        </w:p>
        <w:p w:rsidR="00D077E1" w:rsidP="7B5B5C8E" w:rsidRDefault="00D077E1" w14:paraId="408DD532" w14:textId="627F81F6">
          <w:pPr>
            <w:pStyle w:val="TOC2"/>
            <w:tabs>
              <w:tab w:val="right" w:leader="dot" w:pos="9345"/>
            </w:tabs>
            <w:rPr>
              <w:rStyle w:val="Hyperlink"/>
              <w:noProof/>
              <w:kern w:val="2"/>
              <w14:ligatures w14:val="standardContextual"/>
            </w:rPr>
          </w:pPr>
          <w:hyperlink w:anchor="_Toc598325125">
            <w:r w:rsidRPr="7B5B5C8E" w:rsidR="7B5B5C8E">
              <w:rPr>
                <w:rStyle w:val="Hyperlink"/>
              </w:rPr>
              <w:t>Resources</w:t>
            </w:r>
            <w:r>
              <w:tab/>
            </w:r>
            <w:r>
              <w:fldChar w:fldCharType="begin"/>
            </w:r>
            <w:r>
              <w:instrText xml:space="preserve">PAGEREF _Toc598325125 \h</w:instrText>
            </w:r>
            <w:r>
              <w:fldChar w:fldCharType="separate"/>
            </w:r>
            <w:r w:rsidRPr="7B5B5C8E" w:rsidR="7B5B5C8E">
              <w:rPr>
                <w:rStyle w:val="Hyperlink"/>
              </w:rPr>
              <w:t>23</w:t>
            </w:r>
            <w:r>
              <w:fldChar w:fldCharType="end"/>
            </w:r>
          </w:hyperlink>
        </w:p>
        <w:p w:rsidR="00D077E1" w:rsidP="7B5B5C8E" w:rsidRDefault="00D077E1" w14:paraId="1C38A4C6" w14:textId="5F329981">
          <w:pPr>
            <w:pStyle w:val="TOC3"/>
            <w:tabs>
              <w:tab w:val="right" w:leader="dot" w:pos="9345"/>
            </w:tabs>
            <w:rPr>
              <w:rStyle w:val="Hyperlink"/>
              <w:noProof/>
              <w:kern w:val="2"/>
              <w14:ligatures w14:val="standardContextual"/>
            </w:rPr>
          </w:pPr>
          <w:hyperlink w:anchor="_Toc1187004591">
            <w:r w:rsidRPr="7B5B5C8E" w:rsidR="7B5B5C8E">
              <w:rPr>
                <w:rStyle w:val="Hyperlink"/>
              </w:rPr>
              <w:t>Related WACs and RCWs</w:t>
            </w:r>
            <w:r>
              <w:tab/>
            </w:r>
            <w:r>
              <w:fldChar w:fldCharType="begin"/>
            </w:r>
            <w:r>
              <w:instrText xml:space="preserve">PAGEREF _Toc1187004591 \h</w:instrText>
            </w:r>
            <w:r>
              <w:fldChar w:fldCharType="separate"/>
            </w:r>
            <w:r w:rsidRPr="7B5B5C8E" w:rsidR="7B5B5C8E">
              <w:rPr>
                <w:rStyle w:val="Hyperlink"/>
              </w:rPr>
              <w:t>24</w:t>
            </w:r>
            <w:r>
              <w:fldChar w:fldCharType="end"/>
            </w:r>
          </w:hyperlink>
        </w:p>
        <w:p w:rsidR="00D077E1" w:rsidP="7B5B5C8E" w:rsidRDefault="00D077E1" w14:paraId="44160FF4" w14:textId="09C7EA36">
          <w:pPr>
            <w:pStyle w:val="TOC3"/>
            <w:tabs>
              <w:tab w:val="right" w:leader="dot" w:pos="9345"/>
            </w:tabs>
            <w:rPr>
              <w:rStyle w:val="Hyperlink"/>
              <w:noProof/>
              <w:kern w:val="2"/>
              <w14:ligatures w14:val="standardContextual"/>
            </w:rPr>
          </w:pPr>
          <w:hyperlink w:anchor="_Toc1502850382">
            <w:r w:rsidRPr="7B5B5C8E" w:rsidR="7B5B5C8E">
              <w:rPr>
                <w:rStyle w:val="Hyperlink"/>
              </w:rPr>
              <w:t>Resources</w:t>
            </w:r>
            <w:r>
              <w:tab/>
            </w:r>
            <w:r>
              <w:fldChar w:fldCharType="begin"/>
            </w:r>
            <w:r>
              <w:instrText xml:space="preserve">PAGEREF _Toc1502850382 \h</w:instrText>
            </w:r>
            <w:r>
              <w:fldChar w:fldCharType="separate"/>
            </w:r>
            <w:r w:rsidRPr="7B5B5C8E" w:rsidR="7B5B5C8E">
              <w:rPr>
                <w:rStyle w:val="Hyperlink"/>
              </w:rPr>
              <w:t>25</w:t>
            </w:r>
            <w:r>
              <w:fldChar w:fldCharType="end"/>
            </w:r>
          </w:hyperlink>
        </w:p>
        <w:p w:rsidR="00D077E1" w:rsidP="7B5B5C8E" w:rsidRDefault="00D077E1" w14:paraId="1D6EDD2F" w14:textId="6C156887">
          <w:pPr>
            <w:pStyle w:val="TOC3"/>
            <w:tabs>
              <w:tab w:val="right" w:leader="dot" w:pos="9345"/>
            </w:tabs>
            <w:rPr>
              <w:rStyle w:val="Hyperlink"/>
              <w:noProof/>
              <w:kern w:val="2"/>
              <w14:ligatures w14:val="standardContextual"/>
            </w:rPr>
          </w:pPr>
          <w:hyperlink w:anchor="_Toc58911213">
            <w:r w:rsidRPr="7B5B5C8E" w:rsidR="7B5B5C8E">
              <w:rPr>
                <w:rStyle w:val="Hyperlink"/>
              </w:rPr>
              <w:t>Acronyms</w:t>
            </w:r>
            <w:r>
              <w:tab/>
            </w:r>
            <w:r>
              <w:fldChar w:fldCharType="begin"/>
            </w:r>
            <w:r>
              <w:instrText xml:space="preserve">PAGEREF _Toc58911213 \h</w:instrText>
            </w:r>
            <w:r>
              <w:fldChar w:fldCharType="separate"/>
            </w:r>
            <w:r w:rsidRPr="7B5B5C8E" w:rsidR="7B5B5C8E">
              <w:rPr>
                <w:rStyle w:val="Hyperlink"/>
              </w:rPr>
              <w:t>25</w:t>
            </w:r>
            <w:r>
              <w:fldChar w:fldCharType="end"/>
            </w:r>
          </w:hyperlink>
        </w:p>
        <w:p w:rsidR="00D077E1" w:rsidP="7B5B5C8E" w:rsidRDefault="00D077E1" w14:paraId="412809DF" w14:textId="71F955F6">
          <w:pPr>
            <w:pStyle w:val="TOC2"/>
            <w:tabs>
              <w:tab w:val="right" w:leader="dot" w:pos="9345"/>
            </w:tabs>
            <w:rPr>
              <w:rStyle w:val="Hyperlink"/>
              <w:noProof/>
              <w:kern w:val="2"/>
              <w14:ligatures w14:val="standardContextual"/>
            </w:rPr>
          </w:pPr>
          <w:hyperlink w:anchor="_Toc1787355857">
            <w:r w:rsidRPr="7B5B5C8E" w:rsidR="7B5B5C8E">
              <w:rPr>
                <w:rStyle w:val="Hyperlink"/>
              </w:rPr>
              <w:t>Revision History</w:t>
            </w:r>
            <w:r>
              <w:tab/>
            </w:r>
            <w:r>
              <w:fldChar w:fldCharType="begin"/>
            </w:r>
            <w:r>
              <w:instrText xml:space="preserve">PAGEREF _Toc1787355857 \h</w:instrText>
            </w:r>
            <w:r>
              <w:fldChar w:fldCharType="separate"/>
            </w:r>
            <w:r w:rsidRPr="7B5B5C8E" w:rsidR="7B5B5C8E">
              <w:rPr>
                <w:rStyle w:val="Hyperlink"/>
              </w:rPr>
              <w:t>26</w:t>
            </w:r>
            <w:r>
              <w:fldChar w:fldCharType="end"/>
            </w:r>
          </w:hyperlink>
          <w:r>
            <w:fldChar w:fldCharType="end"/>
          </w:r>
        </w:p>
      </w:sdtContent>
    </w:sdt>
    <w:p w:rsidR="007E62CD" w:rsidRDefault="007E62CD" w14:paraId="589D6972" w14:textId="380F99E3"/>
    <w:p w:rsidRPr="006457F1" w:rsidR="00BE148E" w:rsidP="006457F1" w:rsidRDefault="00296C58" w14:paraId="4FF876EB" w14:textId="311F4B47">
      <w:pPr>
        <w:rPr>
          <w:rFonts w:ascii="Century Gothic" w:hAnsi="Century Gothic" w:eastAsiaTheme="majorEastAsia" w:cstheme="majorBidi"/>
          <w:b/>
          <w:caps/>
          <w:color w:val="005CAB"/>
          <w:sz w:val="26"/>
          <w:szCs w:val="26"/>
        </w:rPr>
      </w:pPr>
      <w:bookmarkStart w:name="_Toc525727012" w:id="2"/>
      <w:bookmarkStart w:name="_Toc525727112" w:id="3"/>
      <w:bookmarkStart w:name="_Toc528758278" w:id="4"/>
      <w:bookmarkStart w:name="_Toc528759426" w:id="5"/>
      <w:bookmarkStart w:name="_Toc528760021" w:id="6"/>
      <w:r>
        <w:br w:type="page"/>
      </w:r>
    </w:p>
    <w:p w:rsidRPr="00DA473C" w:rsidR="00DA473C" w:rsidP="002E1C61" w:rsidRDefault="00DA473C" w14:paraId="0F9482EE" w14:textId="0CAC6EAB">
      <w:pPr>
        <w:pStyle w:val="Heading2"/>
        <w:rPr>
          <w:color w:val="193F6F"/>
        </w:rPr>
      </w:pPr>
      <w:bookmarkStart w:name="_Toc177458090" w:id="7"/>
      <w:bookmarkEnd w:id="2"/>
      <w:bookmarkEnd w:id="3"/>
      <w:bookmarkEnd w:id="4"/>
      <w:bookmarkEnd w:id="5"/>
      <w:bookmarkEnd w:id="6"/>
      <w:bookmarkStart w:name="_Toc1747426224" w:id="838797801"/>
      <w:r w:rsidRPr="7B5B5C8E" w:rsidR="00DA473C">
        <w:rPr>
          <w:color w:val="193F6F"/>
        </w:rPr>
        <w:t xml:space="preserve">Appendix I: Coordination with Developmental Disabilities </w:t>
      </w:r>
      <w:r w:rsidRPr="7B5B5C8E" w:rsidR="00F5680B">
        <w:rPr>
          <w:color w:val="193F6F"/>
        </w:rPr>
        <w:t>Community Services</w:t>
      </w:r>
      <w:r w:rsidRPr="7B5B5C8E" w:rsidR="00F5680B">
        <w:rPr>
          <w:color w:val="193F6F"/>
        </w:rPr>
        <w:t xml:space="preserve"> </w:t>
      </w:r>
      <w:r w:rsidRPr="7B5B5C8E" w:rsidR="00DA473C">
        <w:rPr>
          <w:color w:val="193F6F"/>
        </w:rPr>
        <w:t>(</w:t>
      </w:r>
      <w:r w:rsidRPr="7B5B5C8E" w:rsidR="00F5680B">
        <w:rPr>
          <w:color w:val="193F6F"/>
        </w:rPr>
        <w:t>DDCS</w:t>
      </w:r>
      <w:r w:rsidRPr="7B5B5C8E" w:rsidR="00DA473C">
        <w:rPr>
          <w:color w:val="193F6F"/>
        </w:rPr>
        <w:t>)</w:t>
      </w:r>
      <w:bookmarkEnd w:id="7"/>
      <w:bookmarkEnd w:id="838797801"/>
    </w:p>
    <w:p w:rsidRPr="006C3806" w:rsidR="00266075" w:rsidP="00266075" w:rsidRDefault="00266075" w14:paraId="4FDE3852" w14:textId="77777777">
      <w:pPr>
        <w:pStyle w:val="Heading4"/>
        <w:rPr>
          <w:color w:val="193F6F"/>
        </w:rPr>
      </w:pPr>
      <w:r w:rsidRPr="006C3806">
        <w:rPr>
          <w:color w:val="193F6F"/>
        </w:rPr>
        <w:t>Ask the Expert</w:t>
      </w:r>
    </w:p>
    <w:p w:rsidR="00266075" w:rsidP="00266075" w:rsidRDefault="00266075" w14:paraId="1B2383A6" w14:textId="767CA008">
      <w:r>
        <w:t xml:space="preserve">If you have questions or need clarification about the content in </w:t>
      </w:r>
      <w:r w:rsidR="00614EF8">
        <w:t>Appendix I</w:t>
      </w:r>
      <w:r>
        <w:t>, please contact:</w:t>
      </w:r>
    </w:p>
    <w:p w:rsidR="00266075" w:rsidP="00266075" w:rsidRDefault="00266075" w14:paraId="3C7E3353" w14:textId="51E86C25">
      <w:r>
        <w:t>Melissa Randles</w:t>
      </w:r>
      <w:r>
        <w:tab/>
      </w:r>
      <w:r>
        <w:tab/>
      </w:r>
      <w:r>
        <w:t>State Plan Services Unit Manager</w:t>
      </w:r>
    </w:p>
    <w:p w:rsidRPr="00DA473C" w:rsidR="00266075" w:rsidP="00266075" w:rsidRDefault="00266075" w14:paraId="428B2FF9" w14:textId="2C093933">
      <w:pPr>
        <w:ind w:left="360"/>
      </w:pPr>
      <w:r>
        <w:tab/>
      </w:r>
      <w:r>
        <w:tab/>
      </w:r>
      <w:r>
        <w:tab/>
      </w:r>
      <w:r w:rsidRPr="00DA473C">
        <w:t>360-407-1515</w:t>
      </w:r>
      <w:r>
        <w:tab/>
      </w:r>
      <w:r>
        <w:tab/>
      </w:r>
      <w:hyperlink w:history="1" r:id="rId11">
        <w:r w:rsidRPr="00DA473C">
          <w:rPr>
            <w:rStyle w:val="Hyperlink"/>
          </w:rPr>
          <w:t>Melissa.Randles@dshs.wa.gov</w:t>
        </w:r>
      </w:hyperlink>
    </w:p>
    <w:p w:rsidR="00266075" w:rsidP="00266075" w:rsidRDefault="00266075" w14:paraId="5083BD96" w14:textId="70BC398C"/>
    <w:p w:rsidRPr="00DA473C" w:rsidR="00DA473C" w:rsidP="00DA473C" w:rsidRDefault="00DA473C" w14:paraId="2F851F1F" w14:textId="5D265619">
      <w:r w:rsidRPr="00DA473C">
        <w:t xml:space="preserve">The Developmental Disabilities </w:t>
      </w:r>
      <w:r w:rsidR="00F5680B">
        <w:t>Community Services</w:t>
      </w:r>
      <w:r w:rsidRPr="00DA473C" w:rsidR="00F5680B">
        <w:t xml:space="preserve"> </w:t>
      </w:r>
      <w:r w:rsidRPr="00DA473C">
        <w:t>(</w:t>
      </w:r>
      <w:r w:rsidR="00F5680B">
        <w:t>DDCS</w:t>
      </w:r>
      <w:r w:rsidRPr="00DA473C">
        <w:t xml:space="preserve">) strives to transform lives by providing support and fostering partnerships that empower people to live the lives they want.  Individuals with developmental disabilities may be served by </w:t>
      </w:r>
      <w:r w:rsidR="00F5680B">
        <w:t>DDCS</w:t>
      </w:r>
      <w:r w:rsidRPr="00DA473C">
        <w:t>, Home &amp; Community Services (HCS), the Area Agency on Aging (AAA) or a combination of these entities.</w:t>
      </w:r>
    </w:p>
    <w:p w:rsidRPr="00DA473C" w:rsidR="00DA473C" w:rsidP="00DA473C" w:rsidRDefault="00DA473C" w14:paraId="2107C793" w14:textId="77777777"/>
    <w:p w:rsidRPr="00DA473C" w:rsidR="00DA473C" w:rsidP="00DA473C" w:rsidRDefault="00F5680B" w14:paraId="428007AD" w14:textId="0CA890E0">
      <w:r>
        <w:t>DDCS</w:t>
      </w:r>
      <w:r w:rsidRPr="00DA473C" w:rsidR="00DA473C">
        <w:t xml:space="preserve"> implements Community First Choice (CFC), Roads to Community Living (RCL) and Medicaid Personal Care (MPC) programs just like HCS and the AAAs.  All administrations operate these programs using the same program rules (WAC).  What is important to remember is that no individual can be on the same program with two different </w:t>
      </w:r>
      <w:r>
        <w:t>divisions</w:t>
      </w:r>
      <w:r w:rsidRPr="00DA473C" w:rsidR="00DA473C">
        <w:t>/agencies.</w:t>
      </w:r>
    </w:p>
    <w:p w:rsidRPr="00DA473C" w:rsidR="00DA473C" w:rsidP="00DA473C" w:rsidRDefault="00DA473C" w14:paraId="44B3574E" w14:textId="77777777"/>
    <w:p w:rsidRPr="00DA473C" w:rsidR="00DA473C" w:rsidP="00DA473C" w:rsidRDefault="00DA473C" w14:paraId="2F2934E9" w14:textId="17B0307D">
      <w:r w:rsidRPr="00DA473C">
        <w:t xml:space="preserve">The CFC and MPC programs are managed by </w:t>
      </w:r>
      <w:r w:rsidR="00F5680B">
        <w:t>DDCS</w:t>
      </w:r>
      <w:r w:rsidRPr="00DA473C">
        <w:t xml:space="preserve"> for:</w:t>
      </w:r>
    </w:p>
    <w:p w:rsidRPr="00DA473C" w:rsidR="00DA473C" w:rsidP="005B5C00" w:rsidRDefault="00DA473C" w14:paraId="5ADFA5DC" w14:textId="77777777">
      <w:pPr>
        <w:numPr>
          <w:ilvl w:val="0"/>
          <w:numId w:val="36"/>
        </w:numPr>
      </w:pPr>
      <w:r w:rsidRPr="00DA473C">
        <w:t>individuals of all ages who have a developmental disability, and</w:t>
      </w:r>
    </w:p>
    <w:p w:rsidRPr="00DA473C" w:rsidR="00DA473C" w:rsidP="005B5C00" w:rsidRDefault="00DA473C" w14:paraId="50EAD33F" w14:textId="77777777">
      <w:pPr>
        <w:numPr>
          <w:ilvl w:val="0"/>
          <w:numId w:val="36"/>
        </w:numPr>
      </w:pPr>
      <w:r w:rsidRPr="00DA473C">
        <w:t>children who do not have developmental disabilities but who meet the functional eligibility criteria.  This includes youth who are in foster care placements with Children’s Administration up to their 21</w:t>
      </w:r>
      <w:r w:rsidRPr="00DA473C">
        <w:rPr>
          <w:vertAlign w:val="superscript"/>
        </w:rPr>
        <w:t>st</w:t>
      </w:r>
      <w:r w:rsidRPr="00DA473C">
        <w:t xml:space="preserve"> birthday.</w:t>
      </w:r>
    </w:p>
    <w:p w:rsidRPr="00DA473C" w:rsidR="00DA473C" w:rsidP="00DA473C" w:rsidRDefault="00DA473C" w14:paraId="5BB6E80F" w14:textId="77777777"/>
    <w:p w:rsidRPr="00DA473C" w:rsidR="00DA473C" w:rsidP="00DA473C" w:rsidRDefault="00DA473C" w14:paraId="12F16EEE" w14:textId="77777777">
      <w:pPr>
        <w:rPr>
          <w:bCs/>
        </w:rPr>
      </w:pPr>
      <w:r w:rsidRPr="00DA473C">
        <w:rPr>
          <w:bCs/>
        </w:rPr>
        <w:t xml:space="preserve">Determination of developmental disability under </w:t>
      </w:r>
      <w:hyperlink w:history="1" r:id="rId12">
        <w:r w:rsidRPr="00DA473C">
          <w:rPr>
            <w:rStyle w:val="Hyperlink"/>
            <w:bCs/>
          </w:rPr>
          <w:t>Chapter 388-823 WAC</w:t>
        </w:r>
      </w:hyperlink>
      <w:r w:rsidRPr="00DA473C">
        <w:rPr>
          <w:bCs/>
        </w:rPr>
        <w:t xml:space="preserve"> does not guarantee eligibility for, or access to, paid services.  Clients must still meet the eligibility requirements for the service.  Access is governed by capacity and/or funding, unless it is a State Plan service.</w:t>
      </w:r>
    </w:p>
    <w:p w:rsidRPr="00DA473C" w:rsidR="00DA473C" w:rsidP="00DA473C" w:rsidRDefault="00DA473C" w14:paraId="53394E04" w14:textId="77777777">
      <w:pPr>
        <w:rPr>
          <w:bCs/>
        </w:rPr>
      </w:pPr>
    </w:p>
    <w:p w:rsidRPr="00DA473C" w:rsidR="00DA473C" w:rsidP="00DA473C" w:rsidRDefault="00DA473C" w14:paraId="5872DA13" w14:textId="277AB8C2">
      <w:pPr>
        <w:rPr>
          <w:bCs/>
        </w:rPr>
      </w:pPr>
      <w:r w:rsidRPr="00DA473C">
        <w:rPr>
          <w:bCs/>
        </w:rPr>
        <w:t>When DD</w:t>
      </w:r>
      <w:r w:rsidR="00F5680B">
        <w:rPr>
          <w:bCs/>
        </w:rPr>
        <w:t>CS</w:t>
      </w:r>
      <w:r w:rsidRPr="00DA473C">
        <w:rPr>
          <w:bCs/>
        </w:rPr>
        <w:t xml:space="preserve"> determines that a person does not have the condition of a developmental disability, </w:t>
      </w:r>
      <w:r w:rsidR="00F5680B">
        <w:rPr>
          <w:bCs/>
        </w:rPr>
        <w:t>DDCS</w:t>
      </w:r>
      <w:r w:rsidRPr="00DA473C">
        <w:rPr>
          <w:bCs/>
        </w:rPr>
        <w:t xml:space="preserve"> must coordinate access to other services including long-term care or other DSHS services for which the person may be eligible.  </w:t>
      </w:r>
    </w:p>
    <w:p w:rsidRPr="00DA473C" w:rsidR="00DA473C" w:rsidP="00DA473C" w:rsidRDefault="00DA473C" w14:paraId="4924F6F3" w14:textId="77777777">
      <w:pPr>
        <w:rPr>
          <w:bCs/>
        </w:rPr>
      </w:pPr>
    </w:p>
    <w:p w:rsidRPr="00DA473C" w:rsidR="00DA473C" w:rsidP="00DA473C" w:rsidRDefault="00DA473C" w14:paraId="2A229F45" w14:textId="080A7557">
      <w:pPr>
        <w:rPr>
          <w:b/>
        </w:rPr>
      </w:pPr>
      <w:r w:rsidRPr="00DA473C">
        <w:t xml:space="preserve">CFC and MPC services for adults are authorized by both </w:t>
      </w:r>
      <w:r w:rsidR="00F5680B">
        <w:t>HCS</w:t>
      </w:r>
      <w:r w:rsidRPr="00DA473C" w:rsidR="00F5680B">
        <w:t xml:space="preserve"> </w:t>
      </w:r>
      <w:r w:rsidRPr="00DA473C">
        <w:t xml:space="preserve">and </w:t>
      </w:r>
      <w:r w:rsidR="00F5680B">
        <w:t>DDCS</w:t>
      </w:r>
      <w:r w:rsidRPr="00DA473C">
        <w:t xml:space="preserve"> under the same federal and state rules.  Clients cannot be authorized for CFC or MPC from both </w:t>
      </w:r>
      <w:r w:rsidR="00F5680B">
        <w:t>HCS</w:t>
      </w:r>
      <w:r w:rsidRPr="00DA473C" w:rsidR="00F5680B">
        <w:t xml:space="preserve"> </w:t>
      </w:r>
      <w:r w:rsidRPr="00DA473C">
        <w:t xml:space="preserve">and </w:t>
      </w:r>
      <w:r w:rsidR="00F5680B">
        <w:t>DDCS</w:t>
      </w:r>
      <w:r w:rsidRPr="00DA473C">
        <w:t xml:space="preserve"> at the same time.  If HCS/AAA receives a request for services from an adult with a developmental disability, it is important to inform that individual of the availability of </w:t>
      </w:r>
      <w:r w:rsidR="00F5680B">
        <w:t>DDCS</w:t>
      </w:r>
      <w:r w:rsidRPr="00DA473C">
        <w:t xml:space="preserve"> case resource management to assess, authorize and provide services.  The individual may receive CFC or MPC services from HCS/AAA while completing the enrollment process for </w:t>
      </w:r>
      <w:r w:rsidR="00F5680B">
        <w:t>DDCS</w:t>
      </w:r>
      <w:r w:rsidRPr="00DA473C">
        <w:t xml:space="preserve">.  Once </w:t>
      </w:r>
      <w:r w:rsidR="00F5680B">
        <w:t>DDCS</w:t>
      </w:r>
      <w:r w:rsidRPr="00DA473C">
        <w:t xml:space="preserve"> eligibility has been determined, the HCS/AAA worker should coordinate with the </w:t>
      </w:r>
      <w:r w:rsidR="00F5680B">
        <w:t>DDCS</w:t>
      </w:r>
      <w:r w:rsidRPr="00DA473C">
        <w:t xml:space="preserve"> case resource manager to transfer the case to </w:t>
      </w:r>
      <w:r w:rsidR="00F5680B">
        <w:t>DDCS</w:t>
      </w:r>
      <w:r w:rsidRPr="00DA473C">
        <w:t xml:space="preserve">.  </w:t>
      </w:r>
      <w:r w:rsidRPr="00DA473C">
        <w:rPr>
          <w:b/>
        </w:rPr>
        <w:t>This coordination must be completed without a disruption of services to the client.</w:t>
      </w:r>
    </w:p>
    <w:p w:rsidRPr="00DA473C" w:rsidR="00DA473C" w:rsidP="00DA473C" w:rsidRDefault="00DA473C" w14:paraId="0D44EF7D" w14:textId="77777777">
      <w:pPr>
        <w:rPr>
          <w:bCs/>
        </w:rPr>
      </w:pPr>
    </w:p>
    <w:p w:rsidRPr="00DA473C" w:rsidR="00DA473C" w:rsidP="00DA473C" w:rsidRDefault="00DA473C" w14:paraId="28A44496" w14:textId="3244941F">
      <w:pPr>
        <w:rPr>
          <w:bCs/>
        </w:rPr>
      </w:pPr>
      <w:r w:rsidRPr="00DA473C">
        <w:rPr>
          <w:bCs/>
        </w:rPr>
        <w:t xml:space="preserve">Coordination/transfer of client services between </w:t>
      </w:r>
      <w:r w:rsidR="00F5680B">
        <w:rPr>
          <w:bCs/>
        </w:rPr>
        <w:t>DDCS</w:t>
      </w:r>
      <w:r w:rsidRPr="00DA473C">
        <w:rPr>
          <w:bCs/>
        </w:rPr>
        <w:t xml:space="preserve"> and HCS/AAA may occur for the following reasons:</w:t>
      </w:r>
    </w:p>
    <w:p w:rsidRPr="00DA473C" w:rsidR="00DA473C" w:rsidP="005B5C00" w:rsidRDefault="00DA473C" w14:paraId="40E7EE7B" w14:textId="66DD478D">
      <w:pPr>
        <w:numPr>
          <w:ilvl w:val="0"/>
          <w:numId w:val="37"/>
        </w:numPr>
        <w:tabs>
          <w:tab w:val="num" w:pos="720"/>
        </w:tabs>
        <w:rPr>
          <w:bCs/>
        </w:rPr>
      </w:pPr>
      <w:r w:rsidRPr="00DA473C">
        <w:rPr>
          <w:bCs/>
        </w:rPr>
        <w:t xml:space="preserve">Adult </w:t>
      </w:r>
      <w:r w:rsidR="00F5680B">
        <w:rPr>
          <w:bCs/>
        </w:rPr>
        <w:t>DDCS</w:t>
      </w:r>
      <w:r w:rsidRPr="00DA473C">
        <w:rPr>
          <w:bCs/>
        </w:rPr>
        <w:t xml:space="preserve"> clients and applicants may request HCS/AAA services;</w:t>
      </w:r>
    </w:p>
    <w:p w:rsidRPr="00DA473C" w:rsidR="00DA473C" w:rsidP="005B5C00" w:rsidRDefault="00DA473C" w14:paraId="1CB4C32C" w14:textId="00FA6D52">
      <w:pPr>
        <w:numPr>
          <w:ilvl w:val="0"/>
          <w:numId w:val="37"/>
        </w:numPr>
        <w:tabs>
          <w:tab w:val="num" w:pos="720"/>
        </w:tabs>
        <w:rPr>
          <w:bCs/>
        </w:rPr>
      </w:pPr>
      <w:r w:rsidRPr="00DA473C">
        <w:rPr>
          <w:bCs/>
        </w:rPr>
        <w:t xml:space="preserve">Adults with disabilities who are determined to be </w:t>
      </w:r>
      <w:r w:rsidR="00F5680B">
        <w:rPr>
          <w:bCs/>
        </w:rPr>
        <w:t>DDCS</w:t>
      </w:r>
      <w:r w:rsidRPr="00DA473C">
        <w:rPr>
          <w:bCs/>
        </w:rPr>
        <w:t xml:space="preserve"> clients may also gain access to services from HCS/AAA that are not available from </w:t>
      </w:r>
      <w:r w:rsidR="00F5680B">
        <w:rPr>
          <w:bCs/>
        </w:rPr>
        <w:t>DDCS</w:t>
      </w:r>
      <w:r w:rsidRPr="00DA473C">
        <w:rPr>
          <w:bCs/>
        </w:rPr>
        <w:t xml:space="preserve"> (like Adult Day Health).  While adults may receive COPES waiver services from </w:t>
      </w:r>
      <w:r w:rsidR="00F5680B">
        <w:rPr>
          <w:bCs/>
        </w:rPr>
        <w:t>HCS</w:t>
      </w:r>
      <w:r w:rsidRPr="00DA473C" w:rsidR="00F5680B">
        <w:rPr>
          <w:bCs/>
        </w:rPr>
        <w:t xml:space="preserve"> </w:t>
      </w:r>
      <w:r w:rsidRPr="00DA473C">
        <w:rPr>
          <w:bCs/>
        </w:rPr>
        <w:t xml:space="preserve">and state-only funded services (like employment services, State Supplementary Payment (SSP) program or Individual &amp; Family Services) from </w:t>
      </w:r>
      <w:r w:rsidR="00F5680B">
        <w:rPr>
          <w:bCs/>
        </w:rPr>
        <w:t>DDCS</w:t>
      </w:r>
      <w:r w:rsidRPr="00DA473C">
        <w:rPr>
          <w:bCs/>
        </w:rPr>
        <w:t xml:space="preserve"> at the same time, they can only be enrolled in one waiver at any given time.</w:t>
      </w:r>
      <w:r w:rsidRPr="00DA473C">
        <w:t xml:space="preserve"> </w:t>
      </w:r>
    </w:p>
    <w:p w:rsidRPr="00DA473C" w:rsidR="00DA473C" w:rsidP="005B5C00" w:rsidRDefault="00DA473C" w14:paraId="5DB02455" w14:textId="172F06A4">
      <w:pPr>
        <w:numPr>
          <w:ilvl w:val="0"/>
          <w:numId w:val="37"/>
        </w:numPr>
        <w:tabs>
          <w:tab w:val="num" w:pos="720"/>
        </w:tabs>
        <w:rPr>
          <w:bCs/>
        </w:rPr>
      </w:pPr>
      <w:r w:rsidRPr="00DA473C">
        <w:rPr>
          <w:bCs/>
        </w:rPr>
        <w:t xml:space="preserve">Adults with developmental disabilities receiving HCS/AAA services may apply to </w:t>
      </w:r>
      <w:r w:rsidR="00F5680B">
        <w:rPr>
          <w:bCs/>
        </w:rPr>
        <w:t>DDCS</w:t>
      </w:r>
      <w:r w:rsidRPr="00DA473C">
        <w:rPr>
          <w:bCs/>
        </w:rPr>
        <w:t xml:space="preserve"> for services if they are not already </w:t>
      </w:r>
      <w:r w:rsidR="00F5680B">
        <w:rPr>
          <w:bCs/>
        </w:rPr>
        <w:t>DDCS</w:t>
      </w:r>
      <w:r w:rsidRPr="00DA473C">
        <w:rPr>
          <w:bCs/>
        </w:rPr>
        <w:t xml:space="preserve"> enrolled.</w:t>
      </w:r>
    </w:p>
    <w:p w:rsidRPr="00DA473C" w:rsidR="00DA473C" w:rsidP="00DA473C" w:rsidRDefault="00DA473C" w14:paraId="496EB74E" w14:textId="77777777">
      <w:pPr>
        <w:rPr>
          <w:bCs/>
        </w:rPr>
      </w:pPr>
    </w:p>
    <w:p w:rsidRPr="00DA473C" w:rsidR="00DA473C" w:rsidP="00DA473C" w:rsidRDefault="00DA473C" w14:paraId="377B10CA" w14:textId="770D9EC8">
      <w:pPr>
        <w:rPr>
          <w:bCs/>
        </w:rPr>
      </w:pPr>
      <w:r w:rsidRPr="00DA473C">
        <w:rPr>
          <w:bCs/>
        </w:rPr>
        <w:t xml:space="preserve">Communicate with a </w:t>
      </w:r>
      <w:r w:rsidR="00F5680B">
        <w:rPr>
          <w:bCs/>
        </w:rPr>
        <w:t>DDCS</w:t>
      </w:r>
      <w:r w:rsidRPr="00DA473C">
        <w:rPr>
          <w:bCs/>
        </w:rPr>
        <w:t xml:space="preserve"> case resource manager when there is a need to transfer or coordinate services:</w:t>
      </w:r>
    </w:p>
    <w:p w:rsidRPr="00DA473C" w:rsidR="00DA473C" w:rsidP="005B5C00" w:rsidRDefault="00F5680B" w14:paraId="073FECFA" w14:textId="203C27C5">
      <w:pPr>
        <w:numPr>
          <w:ilvl w:val="0"/>
          <w:numId w:val="17"/>
        </w:numPr>
        <w:tabs>
          <w:tab w:val="left" w:pos="720"/>
        </w:tabs>
        <w:rPr>
          <w:bCs/>
        </w:rPr>
      </w:pPr>
      <w:r>
        <w:rPr>
          <w:bCs/>
        </w:rPr>
        <w:t>DDCS</w:t>
      </w:r>
      <w:r w:rsidRPr="00DA473C" w:rsidR="00DA473C">
        <w:rPr>
          <w:bCs/>
        </w:rPr>
        <w:t xml:space="preserve"> will authorize client services available through </w:t>
      </w:r>
      <w:r>
        <w:rPr>
          <w:bCs/>
        </w:rPr>
        <w:t>DDCS</w:t>
      </w:r>
      <w:r w:rsidRPr="00DA473C" w:rsidR="00DA473C">
        <w:rPr>
          <w:bCs/>
        </w:rPr>
        <w:t xml:space="preserve"> once a determination of developmental disability has been made.  </w:t>
      </w:r>
    </w:p>
    <w:p w:rsidRPr="00DA473C" w:rsidR="00DA473C" w:rsidP="005B5C00" w:rsidRDefault="00DA473C" w14:paraId="3A72F342" w14:textId="5D8098A9">
      <w:pPr>
        <w:numPr>
          <w:ilvl w:val="0"/>
          <w:numId w:val="15"/>
        </w:numPr>
        <w:rPr>
          <w:bCs/>
        </w:rPr>
      </w:pPr>
      <w:r w:rsidRPr="00DA473C">
        <w:rPr>
          <w:bCs/>
        </w:rPr>
        <w:t xml:space="preserve">HCS/AAA will be the primary case manager in CARE when authorizing nursing facility or </w:t>
      </w:r>
      <w:r w:rsidR="00F5680B">
        <w:rPr>
          <w:bCs/>
        </w:rPr>
        <w:t xml:space="preserve">HCS </w:t>
      </w:r>
      <w:r w:rsidRPr="00DA473C">
        <w:rPr>
          <w:bCs/>
        </w:rPr>
        <w:t xml:space="preserve">waiver services (such as COPES) to </w:t>
      </w:r>
      <w:r w:rsidR="00F5680B">
        <w:rPr>
          <w:bCs/>
        </w:rPr>
        <w:t>DDCS</w:t>
      </w:r>
      <w:r w:rsidRPr="00DA473C">
        <w:rPr>
          <w:bCs/>
        </w:rPr>
        <w:t xml:space="preserve"> clients.</w:t>
      </w:r>
    </w:p>
    <w:p w:rsidRPr="00DA473C" w:rsidR="00DA473C" w:rsidP="005B5C00" w:rsidRDefault="00DA473C" w14:paraId="66EB0CE8" w14:textId="0913687B">
      <w:pPr>
        <w:numPr>
          <w:ilvl w:val="0"/>
          <w:numId w:val="15"/>
        </w:numPr>
        <w:rPr>
          <w:bCs/>
        </w:rPr>
      </w:pPr>
      <w:r w:rsidRPr="00DA473C">
        <w:rPr>
          <w:bCs/>
        </w:rPr>
        <w:t xml:space="preserve">Clients do not have to disenroll with </w:t>
      </w:r>
      <w:r w:rsidR="00F5680B">
        <w:rPr>
          <w:bCs/>
        </w:rPr>
        <w:t>DDCS</w:t>
      </w:r>
      <w:r w:rsidRPr="00DA473C">
        <w:rPr>
          <w:bCs/>
        </w:rPr>
        <w:t xml:space="preserve"> to receive </w:t>
      </w:r>
      <w:r w:rsidR="00F5680B">
        <w:rPr>
          <w:bCs/>
        </w:rPr>
        <w:t>HCS</w:t>
      </w:r>
      <w:r w:rsidRPr="00DA473C" w:rsidR="00F5680B">
        <w:rPr>
          <w:bCs/>
        </w:rPr>
        <w:t xml:space="preserve"> </w:t>
      </w:r>
      <w:r w:rsidRPr="00DA473C">
        <w:rPr>
          <w:bCs/>
        </w:rPr>
        <w:t>services.</w:t>
      </w:r>
    </w:p>
    <w:p w:rsidRPr="00DA473C" w:rsidR="00DA473C" w:rsidP="005B5C00" w:rsidRDefault="00DA473C" w14:paraId="625B09A1" w14:textId="7DEED767">
      <w:pPr>
        <w:numPr>
          <w:ilvl w:val="0"/>
          <w:numId w:val="15"/>
        </w:numPr>
        <w:rPr>
          <w:bCs/>
        </w:rPr>
      </w:pPr>
      <w:r w:rsidRPr="00DA473C">
        <w:rPr>
          <w:bCs/>
        </w:rPr>
        <w:t xml:space="preserve">HCS/AAA may refer clients to </w:t>
      </w:r>
      <w:r w:rsidR="00F5680B">
        <w:rPr>
          <w:bCs/>
        </w:rPr>
        <w:t>DDCS</w:t>
      </w:r>
      <w:r w:rsidRPr="00DA473C">
        <w:rPr>
          <w:bCs/>
        </w:rPr>
        <w:t xml:space="preserve"> for a determination of developmental disability, but long-term care services will be initiated or continued by HCS/AAA pending the </w:t>
      </w:r>
      <w:r w:rsidR="00F5680B">
        <w:rPr>
          <w:bCs/>
        </w:rPr>
        <w:t>DDCS</w:t>
      </w:r>
      <w:r w:rsidRPr="00DA473C">
        <w:rPr>
          <w:bCs/>
        </w:rPr>
        <w:t xml:space="preserve"> determination.  Services must not be interrupted during the transition from HCS/AAA to </w:t>
      </w:r>
      <w:r w:rsidR="00F5680B">
        <w:rPr>
          <w:bCs/>
        </w:rPr>
        <w:t>DDCS</w:t>
      </w:r>
      <w:r w:rsidRPr="00DA473C">
        <w:rPr>
          <w:bCs/>
        </w:rPr>
        <w:t xml:space="preserve"> for on-going service delivery.</w:t>
      </w:r>
    </w:p>
    <w:p w:rsidRPr="00DA473C" w:rsidR="00DA473C" w:rsidP="005B5C00" w:rsidRDefault="00DA473C" w14:paraId="598D4E29" w14:textId="04536472">
      <w:pPr>
        <w:numPr>
          <w:ilvl w:val="0"/>
          <w:numId w:val="15"/>
        </w:numPr>
        <w:rPr>
          <w:bCs/>
        </w:rPr>
      </w:pPr>
      <w:r w:rsidRPr="00DA473C">
        <w:rPr>
          <w:bCs/>
        </w:rPr>
        <w:t xml:space="preserve">Developmental disability determination decisions by </w:t>
      </w:r>
      <w:r w:rsidR="00F5680B">
        <w:rPr>
          <w:bCs/>
        </w:rPr>
        <w:t>DDCS</w:t>
      </w:r>
      <w:r w:rsidRPr="00DA473C">
        <w:rPr>
          <w:bCs/>
        </w:rPr>
        <w:t xml:space="preserve"> may be appealed by the client, but not by department staff.</w:t>
      </w:r>
    </w:p>
    <w:p w:rsidRPr="00DA473C" w:rsidR="00DA473C" w:rsidP="00DA473C" w:rsidRDefault="00DA473C" w14:paraId="1CFC7195" w14:textId="77777777">
      <w:pPr>
        <w:rPr>
          <w:bCs/>
        </w:rPr>
      </w:pPr>
    </w:p>
    <w:p w:rsidRPr="00DA473C" w:rsidR="00DA473C" w:rsidP="00DA473C" w:rsidRDefault="00DA473C" w14:paraId="1B9E302E" w14:textId="4ABCBAAD">
      <w:pPr>
        <w:rPr>
          <w:bCs/>
        </w:rPr>
      </w:pPr>
      <w:r w:rsidRPr="00DA473C">
        <w:rPr>
          <w:bCs/>
        </w:rPr>
        <w:t xml:space="preserve">During the </w:t>
      </w:r>
      <w:r w:rsidR="00F5680B">
        <w:rPr>
          <w:bCs/>
        </w:rPr>
        <w:t>DDCS</w:t>
      </w:r>
      <w:r w:rsidRPr="00DA473C">
        <w:rPr>
          <w:bCs/>
        </w:rPr>
        <w:t xml:space="preserve"> eligibility determination process, the CARE record for an active HCS/AAA client must be transferred to </w:t>
      </w:r>
      <w:r w:rsidR="00F5680B">
        <w:rPr>
          <w:bCs/>
        </w:rPr>
        <w:t>DDCS</w:t>
      </w:r>
      <w:r w:rsidRPr="00DA473C">
        <w:rPr>
          <w:bCs/>
        </w:rPr>
        <w:t xml:space="preserve">.  </w:t>
      </w:r>
    </w:p>
    <w:p w:rsidRPr="00DA473C" w:rsidR="00DA473C" w:rsidP="005B5C00" w:rsidRDefault="00F5680B" w14:paraId="1EAB2064" w14:textId="06411C27">
      <w:pPr>
        <w:numPr>
          <w:ilvl w:val="0"/>
          <w:numId w:val="16"/>
        </w:numPr>
        <w:tabs>
          <w:tab w:val="left" w:pos="720"/>
        </w:tabs>
        <w:rPr>
          <w:bCs/>
        </w:rPr>
      </w:pPr>
      <w:r>
        <w:rPr>
          <w:bCs/>
        </w:rPr>
        <w:t>DDCS</w:t>
      </w:r>
      <w:r w:rsidRPr="00DA473C" w:rsidR="00DA473C">
        <w:rPr>
          <w:bCs/>
        </w:rPr>
        <w:t xml:space="preserve"> will add the HCS/AAA case manager to the </w:t>
      </w:r>
      <w:r>
        <w:rPr>
          <w:bCs/>
        </w:rPr>
        <w:t>DDCS</w:t>
      </w:r>
      <w:r w:rsidRPr="00DA473C" w:rsidR="00DA473C">
        <w:rPr>
          <w:bCs/>
        </w:rPr>
        <w:t xml:space="preserve"> team in CARE so both </w:t>
      </w:r>
      <w:r>
        <w:rPr>
          <w:bCs/>
        </w:rPr>
        <w:t>DDCS</w:t>
      </w:r>
      <w:r w:rsidRPr="00DA473C" w:rsidR="00DA473C">
        <w:rPr>
          <w:bCs/>
        </w:rPr>
        <w:t xml:space="preserve"> and HCS/AAA will have access to the client’s CARE record and assessment.  </w:t>
      </w:r>
    </w:p>
    <w:p w:rsidRPr="00DA473C" w:rsidR="00DA473C" w:rsidP="005B5C00" w:rsidRDefault="00DA473C" w14:paraId="26066157" w14:textId="77777777">
      <w:pPr>
        <w:numPr>
          <w:ilvl w:val="0"/>
          <w:numId w:val="16"/>
        </w:numPr>
        <w:tabs>
          <w:tab w:val="left" w:pos="720"/>
        </w:tabs>
        <w:rPr>
          <w:bCs/>
        </w:rPr>
      </w:pPr>
      <w:r w:rsidRPr="00DA473C">
        <w:rPr>
          <w:bCs/>
        </w:rPr>
        <w:t xml:space="preserve">HCS/AAA will be able to authorize social service payments as needed. </w:t>
      </w:r>
    </w:p>
    <w:p w:rsidRPr="00DA473C" w:rsidR="00DA473C" w:rsidP="00DA473C" w:rsidRDefault="00DA473C" w14:paraId="5DD1053E" w14:textId="77777777"/>
    <w:p w:rsidRPr="00DA473C" w:rsidR="00DA473C" w:rsidP="00DA473C" w:rsidRDefault="00DA473C" w14:paraId="36C31608" w14:textId="4A715C33">
      <w:pPr>
        <w:rPr>
          <w:b/>
          <w:u w:val="single"/>
        </w:rPr>
      </w:pPr>
      <w:bookmarkStart w:name="DDD_client_req_srvs_HCS" w:id="9"/>
      <w:bookmarkStart w:name="_Toc177458091" w:id="10"/>
      <w:bookmarkEnd w:id="9"/>
      <w:r w:rsidRPr="00DA473C">
        <w:rPr>
          <w:b/>
          <w:u w:val="single"/>
        </w:rPr>
        <w:t xml:space="preserve">Process for a </w:t>
      </w:r>
      <w:r w:rsidR="00F5680B">
        <w:rPr>
          <w:b/>
          <w:u w:val="single"/>
        </w:rPr>
        <w:t>DDCS</w:t>
      </w:r>
      <w:r w:rsidRPr="00DA473C">
        <w:rPr>
          <w:b/>
          <w:u w:val="single"/>
        </w:rPr>
        <w:t xml:space="preserve"> client requesting services from HCS/AAA</w:t>
      </w:r>
      <w:bookmarkEnd w:id="10"/>
    </w:p>
    <w:p w:rsidRPr="00DA473C" w:rsidR="00DA473C" w:rsidP="005B5C00" w:rsidRDefault="00DA473C" w14:paraId="75310A11" w14:textId="127DDD8F">
      <w:pPr>
        <w:numPr>
          <w:ilvl w:val="0"/>
          <w:numId w:val="18"/>
        </w:numPr>
      </w:pPr>
      <w:r w:rsidRPr="00DA473C">
        <w:t xml:space="preserve">Referral received from </w:t>
      </w:r>
      <w:r w:rsidR="00F5680B">
        <w:t>DDCS</w:t>
      </w:r>
      <w:r w:rsidRPr="00DA473C">
        <w:t xml:space="preserve"> case resource manager or </w:t>
      </w:r>
      <w:r w:rsidR="00F5680B">
        <w:t>DDCS</w:t>
      </w:r>
      <w:r w:rsidRPr="00DA473C">
        <w:t xml:space="preserve"> client;</w:t>
      </w:r>
    </w:p>
    <w:p w:rsidRPr="00DA473C" w:rsidR="00DA473C" w:rsidP="005B5C00" w:rsidRDefault="00DA473C" w14:paraId="755C3438" w14:textId="77777777">
      <w:pPr>
        <w:numPr>
          <w:ilvl w:val="0"/>
          <w:numId w:val="18"/>
        </w:numPr>
      </w:pPr>
      <w:r w:rsidRPr="00DA473C">
        <w:rPr>
          <w:b/>
        </w:rPr>
        <w:t>Functional Eligibility</w:t>
      </w:r>
      <w:r w:rsidRPr="00DA473C">
        <w:t xml:space="preserve"> – Complete LTC assessment in CARE to establish functional eligibility;</w:t>
      </w:r>
    </w:p>
    <w:p w:rsidRPr="00DA473C" w:rsidR="00DA473C" w:rsidP="005B5C00" w:rsidRDefault="00DA473C" w14:paraId="6D4C46E5" w14:textId="345291D0">
      <w:pPr>
        <w:numPr>
          <w:ilvl w:val="0"/>
          <w:numId w:val="18"/>
        </w:numPr>
      </w:pPr>
      <w:r w:rsidRPr="00DA473C">
        <w:rPr>
          <w:b/>
        </w:rPr>
        <w:t>Financial Eligibility</w:t>
      </w:r>
      <w:r w:rsidRPr="00DA473C">
        <w:t xml:space="preserve"> – Notify financial on a 14-443 in Barcode of the </w:t>
      </w:r>
      <w:r w:rsidR="00F5680B">
        <w:t>DDCS</w:t>
      </w:r>
      <w:r w:rsidRPr="00DA473C">
        <w:t xml:space="preserve"> transfer so the client’s financial record can be obtained from the </w:t>
      </w:r>
      <w:r w:rsidR="00F5680B">
        <w:t>DDCS</w:t>
      </w:r>
      <w:r w:rsidRPr="00DA473C">
        <w:t xml:space="preserve"> LTC Specialty Unit.  If the client is a MAGI client on N05 coverage group, there is no need to send a 14-443 to financial since they do not manage MAGI clients;</w:t>
      </w:r>
    </w:p>
    <w:p w:rsidRPr="00DA473C" w:rsidR="00DA473C" w:rsidP="005B5C00" w:rsidRDefault="00DA473C" w14:paraId="2248B774" w14:textId="77777777">
      <w:pPr>
        <w:numPr>
          <w:ilvl w:val="0"/>
          <w:numId w:val="18"/>
        </w:numPr>
      </w:pPr>
      <w:r w:rsidRPr="00DA473C">
        <w:t xml:space="preserve">Authorize services once all program requirements are met; </w:t>
      </w:r>
    </w:p>
    <w:p w:rsidRPr="00DA473C" w:rsidR="00DA473C" w:rsidP="005B5C00" w:rsidRDefault="00DA473C" w14:paraId="5AB2A525" w14:textId="29800A45">
      <w:pPr>
        <w:numPr>
          <w:ilvl w:val="0"/>
          <w:numId w:val="18"/>
        </w:numPr>
      </w:pPr>
      <w:r w:rsidRPr="00DA473C">
        <w:t xml:space="preserve">Remember that a client can only receive MPC or CFC services from one agency at any given time.  </w:t>
      </w:r>
      <w:r w:rsidR="00F5680B">
        <w:t>DDCS</w:t>
      </w:r>
      <w:r w:rsidRPr="00DA473C">
        <w:t xml:space="preserve"> cannot authorize MPC or CFC for the same time period that HCS has an open ProviderOne (P1) social service authorization and vice versa.</w:t>
      </w:r>
    </w:p>
    <w:p w:rsidRPr="00DA473C" w:rsidR="00DA473C" w:rsidP="00DA473C" w:rsidRDefault="00DA473C" w14:paraId="12766BA3" w14:textId="77777777"/>
    <w:p w:rsidRPr="00DA473C" w:rsidR="00DA473C" w:rsidP="00DA473C" w:rsidRDefault="00DA473C" w14:paraId="640C14F8" w14:textId="566895B6">
      <w:pPr>
        <w:rPr>
          <w:b/>
          <w:u w:val="single"/>
        </w:rPr>
      </w:pPr>
      <w:bookmarkStart w:name="ddd" w:id="11"/>
      <w:bookmarkStart w:name="ddd_kids_aging_out" w:id="12"/>
      <w:bookmarkStart w:name="_Toc177458092" w:id="13"/>
      <w:bookmarkEnd w:id="11"/>
      <w:bookmarkEnd w:id="12"/>
      <w:r w:rsidRPr="00DA473C">
        <w:rPr>
          <w:b/>
          <w:u w:val="single"/>
        </w:rPr>
        <w:t>Process for non-</w:t>
      </w:r>
      <w:r w:rsidR="00F5680B">
        <w:rPr>
          <w:b/>
          <w:u w:val="single"/>
        </w:rPr>
        <w:t>DDCS</w:t>
      </w:r>
      <w:r w:rsidRPr="00DA473C">
        <w:rPr>
          <w:b/>
          <w:u w:val="single"/>
        </w:rPr>
        <w:t xml:space="preserve"> enrolled children turning 18 and transferring to HCS/AAA</w:t>
      </w:r>
      <w:bookmarkEnd w:id="13"/>
    </w:p>
    <w:p w:rsidRPr="00DA473C" w:rsidR="00DA473C" w:rsidP="00DA473C" w:rsidRDefault="00DA473C" w14:paraId="3E8D563F" w14:textId="5FE314FB">
      <w:r w:rsidRPr="00DA473C">
        <w:t xml:space="preserve">Children who do not meet </w:t>
      </w:r>
      <w:r w:rsidR="00F5680B">
        <w:t>DDCS</w:t>
      </w:r>
      <w:r w:rsidRPr="00DA473C">
        <w:t xml:space="preserve"> eligibility criteria, but have personal care needs are case managed through </w:t>
      </w:r>
      <w:r w:rsidR="00F5680B">
        <w:t>DDCS</w:t>
      </w:r>
      <w:r w:rsidRPr="00DA473C">
        <w:t xml:space="preserve"> until they are 18 years old unless they remain in an extended foster care placement.  As long as the youth (age 18, 19 or 20) is in foster placement, </w:t>
      </w:r>
      <w:r w:rsidR="00F5680B">
        <w:t>DDCS</w:t>
      </w:r>
      <w:r w:rsidRPr="00DA473C">
        <w:t xml:space="preserve"> retains the case and continues to provide case management related to MPC and CFC services.  At age 18 or upon leaving foster care, between the ages of 18 and 21, if the client requests to continue receiving personal care services, a referral must be made to HCS for LTC eligibility and ongoing case management.  Once eligibility has been established, the MPC or CFC services will be transferred from </w:t>
      </w:r>
      <w:r w:rsidR="00F5680B">
        <w:t>DDCS</w:t>
      </w:r>
      <w:r w:rsidRPr="00DA473C">
        <w:t xml:space="preserve"> to HCS without disruption.</w:t>
      </w:r>
    </w:p>
    <w:p w:rsidRPr="00DA473C" w:rsidR="00DA473C" w:rsidP="00DA473C" w:rsidRDefault="00DA473C" w14:paraId="4F3274CB" w14:textId="77777777">
      <w:pPr>
        <w:rPr>
          <w:b/>
        </w:rPr>
      </w:pPr>
    </w:p>
    <w:p w:rsidRPr="00DA473C" w:rsidR="00DA473C" w:rsidP="00DA473C" w:rsidRDefault="00DA473C" w14:paraId="5DB77BA4" w14:textId="77777777">
      <w:pPr>
        <w:rPr>
          <w:b/>
          <w:i/>
          <w:iCs/>
        </w:rPr>
      </w:pPr>
      <w:r w:rsidRPr="00DA473C">
        <w:rPr>
          <w:b/>
          <w:i/>
          <w:iCs/>
        </w:rPr>
        <w:t xml:space="preserve">Functional Eligibility – </w:t>
      </w:r>
    </w:p>
    <w:p w:rsidRPr="00DA473C" w:rsidR="00DA473C" w:rsidP="005B5C00" w:rsidRDefault="00DA473C" w14:paraId="630F31FF" w14:textId="34E132D0">
      <w:pPr>
        <w:numPr>
          <w:ilvl w:val="0"/>
          <w:numId w:val="20"/>
        </w:numPr>
      </w:pPr>
      <w:r w:rsidRPr="00DA473C">
        <w:t>2 months prior to the client’s 18</w:t>
      </w:r>
      <w:r w:rsidRPr="00DA473C">
        <w:rPr>
          <w:vertAlign w:val="superscript"/>
        </w:rPr>
        <w:t>th</w:t>
      </w:r>
      <w:r w:rsidRPr="00DA473C">
        <w:t xml:space="preserve"> birthday, the </w:t>
      </w:r>
      <w:r w:rsidR="00F5680B">
        <w:t>DDCS</w:t>
      </w:r>
      <w:r w:rsidRPr="00DA473C">
        <w:t xml:space="preserve"> case resource manager will:</w:t>
      </w:r>
    </w:p>
    <w:p w:rsidRPr="00DA473C" w:rsidR="00DA473C" w:rsidP="005B5C00" w:rsidRDefault="00DA473C" w14:paraId="58FDE14C" w14:textId="77777777">
      <w:pPr>
        <w:numPr>
          <w:ilvl w:val="1"/>
          <w:numId w:val="19"/>
        </w:numPr>
      </w:pPr>
      <w:r w:rsidRPr="00DA473C">
        <w:t xml:space="preserve">make a referral to HCS, and </w:t>
      </w:r>
    </w:p>
    <w:p w:rsidRPr="00DA473C" w:rsidR="00DA473C" w:rsidP="005B5C00" w:rsidRDefault="00DA473C" w14:paraId="1EB8FC66" w14:textId="77777777">
      <w:pPr>
        <w:numPr>
          <w:ilvl w:val="1"/>
          <w:numId w:val="19"/>
        </w:numPr>
      </w:pPr>
      <w:r w:rsidRPr="00DA473C">
        <w:t>notify other agencies [e.g., Children’s and Health Care Authority (HCA)] as appropriate of the transfer.</w:t>
      </w:r>
    </w:p>
    <w:p w:rsidRPr="00DA473C" w:rsidR="00DA473C" w:rsidP="005B5C00" w:rsidRDefault="00DA473C" w14:paraId="39B79C16" w14:textId="77777777">
      <w:pPr>
        <w:numPr>
          <w:ilvl w:val="0"/>
          <w:numId w:val="19"/>
        </w:numPr>
      </w:pPr>
      <w:r w:rsidRPr="00DA473C">
        <w:t>30 days prior to the client’s 18</w:t>
      </w:r>
      <w:r w:rsidRPr="00DA473C">
        <w:rPr>
          <w:vertAlign w:val="superscript"/>
        </w:rPr>
        <w:t>th</w:t>
      </w:r>
      <w:r w:rsidRPr="00DA473C">
        <w:t xml:space="preserve"> birthday, HCS will:</w:t>
      </w:r>
    </w:p>
    <w:p w:rsidRPr="00DA473C" w:rsidR="00DA473C" w:rsidP="005B5C00" w:rsidRDefault="00DA473C" w14:paraId="53EBD953" w14:textId="77777777">
      <w:pPr>
        <w:numPr>
          <w:ilvl w:val="1"/>
          <w:numId w:val="19"/>
        </w:numPr>
      </w:pPr>
      <w:r w:rsidRPr="00DA473C">
        <w:t xml:space="preserve">complete the functional assessment in CARE, </w:t>
      </w:r>
    </w:p>
    <w:p w:rsidRPr="00DA473C" w:rsidR="00DA473C" w:rsidP="005B5C00" w:rsidRDefault="00DA473C" w14:paraId="19FD1D1F" w14:textId="77777777">
      <w:pPr>
        <w:numPr>
          <w:ilvl w:val="1"/>
          <w:numId w:val="19"/>
        </w:numPr>
      </w:pPr>
      <w:r w:rsidRPr="00DA473C">
        <w:t xml:space="preserve">confirm the qualified provider,  </w:t>
      </w:r>
    </w:p>
    <w:p w:rsidRPr="00DA473C" w:rsidR="00DA473C" w:rsidP="005B5C00" w:rsidRDefault="00DA473C" w14:paraId="1E52EB2E" w14:textId="24C4FDD9">
      <w:pPr>
        <w:numPr>
          <w:ilvl w:val="1"/>
          <w:numId w:val="19"/>
        </w:numPr>
      </w:pPr>
      <w:r w:rsidRPr="00DA473C">
        <w:t xml:space="preserve">accept the transfer from </w:t>
      </w:r>
      <w:r w:rsidR="00F5680B">
        <w:t>DDCS</w:t>
      </w:r>
      <w:r w:rsidRPr="00DA473C">
        <w:t>, and</w:t>
      </w:r>
    </w:p>
    <w:p w:rsidRPr="00DA473C" w:rsidR="00DA473C" w:rsidP="005B5C00" w:rsidRDefault="00DA473C" w14:paraId="6E151109" w14:textId="77777777">
      <w:pPr>
        <w:numPr>
          <w:ilvl w:val="1"/>
          <w:numId w:val="19"/>
        </w:numPr>
      </w:pPr>
      <w:r w:rsidRPr="00DA473C">
        <w:t>authorize services on or after the 18</w:t>
      </w:r>
      <w:r w:rsidRPr="00DA473C">
        <w:rPr>
          <w:vertAlign w:val="superscript"/>
        </w:rPr>
        <w:t>th</w:t>
      </w:r>
      <w:r w:rsidRPr="00DA473C">
        <w:t xml:space="preserve"> birthday.  The case will be transferred per the usual process to the AAA for ongoing case management, if appropriate.</w:t>
      </w:r>
    </w:p>
    <w:p w:rsidRPr="00DA473C" w:rsidR="00DA473C" w:rsidP="005B5C00" w:rsidRDefault="00DA473C" w14:paraId="393B717E" w14:textId="18A48A9F">
      <w:pPr>
        <w:numPr>
          <w:ilvl w:val="0"/>
          <w:numId w:val="19"/>
        </w:numPr>
      </w:pPr>
      <w:r w:rsidRPr="00DA473C">
        <w:t>For non-</w:t>
      </w:r>
      <w:r w:rsidR="00F5680B">
        <w:t>DDCS</w:t>
      </w:r>
      <w:r w:rsidRPr="00DA473C">
        <w:t xml:space="preserve"> enrolled clients who remained in foster care </w:t>
      </w:r>
      <w:r w:rsidRPr="00DA473C">
        <w:rPr>
          <w:u w:val="single"/>
        </w:rPr>
        <w:t>after</w:t>
      </w:r>
      <w:r w:rsidRPr="00DA473C">
        <w:t xml:space="preserve"> the 18</w:t>
      </w:r>
      <w:r w:rsidRPr="00DA473C">
        <w:rPr>
          <w:vertAlign w:val="superscript"/>
        </w:rPr>
        <w:t>th</w:t>
      </w:r>
      <w:r w:rsidRPr="00DA473C">
        <w:t xml:space="preserve"> birthday and are now leaving foster care between the ages of 18 and 21 and continue to need personal care services, </w:t>
      </w:r>
    </w:p>
    <w:p w:rsidRPr="00DA473C" w:rsidR="00DA473C" w:rsidP="005B5C00" w:rsidRDefault="00DA473C" w14:paraId="387DC5EA" w14:textId="36D21E65">
      <w:pPr>
        <w:numPr>
          <w:ilvl w:val="1"/>
          <w:numId w:val="19"/>
        </w:numPr>
      </w:pPr>
      <w:r w:rsidRPr="00DA473C">
        <w:t xml:space="preserve">the </w:t>
      </w:r>
      <w:r w:rsidR="00F5680B">
        <w:t>DDCS</w:t>
      </w:r>
      <w:r w:rsidRPr="00DA473C">
        <w:t xml:space="preserve"> case resource manager will:</w:t>
      </w:r>
    </w:p>
    <w:p w:rsidRPr="00DA473C" w:rsidR="00DA473C" w:rsidP="005B5C00" w:rsidRDefault="00DA473C" w14:paraId="4C1E855D" w14:textId="77777777">
      <w:pPr>
        <w:numPr>
          <w:ilvl w:val="2"/>
          <w:numId w:val="19"/>
        </w:numPr>
      </w:pPr>
      <w:r w:rsidRPr="00DA473C">
        <w:t xml:space="preserve">make a referral to HCS, and </w:t>
      </w:r>
    </w:p>
    <w:p w:rsidRPr="00DA473C" w:rsidR="00DA473C" w:rsidP="005B5C00" w:rsidRDefault="00DA473C" w14:paraId="49EF1514" w14:textId="77777777">
      <w:pPr>
        <w:numPr>
          <w:ilvl w:val="2"/>
          <w:numId w:val="19"/>
        </w:numPr>
      </w:pPr>
      <w:r w:rsidRPr="00DA473C">
        <w:t>coordinate with Children’s Administration throughout the transition.</w:t>
      </w:r>
    </w:p>
    <w:p w:rsidRPr="00DA473C" w:rsidR="00DA473C" w:rsidP="005B5C00" w:rsidRDefault="00DA473C" w14:paraId="7408875D" w14:textId="77777777">
      <w:pPr>
        <w:numPr>
          <w:ilvl w:val="1"/>
          <w:numId w:val="19"/>
        </w:numPr>
      </w:pPr>
      <w:r w:rsidRPr="00DA473C">
        <w:t>The HCS worker will:</w:t>
      </w:r>
    </w:p>
    <w:p w:rsidRPr="00DA473C" w:rsidR="00DA473C" w:rsidP="005B5C00" w:rsidRDefault="00DA473C" w14:paraId="063DF898" w14:textId="77777777">
      <w:pPr>
        <w:numPr>
          <w:ilvl w:val="2"/>
          <w:numId w:val="19"/>
        </w:numPr>
      </w:pPr>
      <w:r w:rsidRPr="00DA473C">
        <w:t xml:space="preserve">determine LTC eligibility, </w:t>
      </w:r>
    </w:p>
    <w:p w:rsidRPr="00DA473C" w:rsidR="00DA473C" w:rsidP="005B5C00" w:rsidRDefault="00DA473C" w14:paraId="127691CC" w14:textId="77777777">
      <w:pPr>
        <w:numPr>
          <w:ilvl w:val="2"/>
          <w:numId w:val="19"/>
        </w:numPr>
      </w:pPr>
      <w:r w:rsidRPr="00DA473C">
        <w:t xml:space="preserve">confirm client’s choice of qualified provider, </w:t>
      </w:r>
    </w:p>
    <w:p w:rsidRPr="00DA473C" w:rsidR="00DA473C" w:rsidP="005B5C00" w:rsidRDefault="00DA473C" w14:paraId="69C409E3" w14:textId="77777777">
      <w:pPr>
        <w:numPr>
          <w:ilvl w:val="2"/>
          <w:numId w:val="19"/>
        </w:numPr>
      </w:pPr>
      <w:r w:rsidRPr="00DA473C">
        <w:t>authorize services after the 18</w:t>
      </w:r>
      <w:r w:rsidRPr="00DA473C">
        <w:rPr>
          <w:vertAlign w:val="superscript"/>
        </w:rPr>
        <w:t>th</w:t>
      </w:r>
      <w:r w:rsidRPr="00DA473C">
        <w:t xml:space="preserve"> birthday, and</w:t>
      </w:r>
    </w:p>
    <w:p w:rsidRPr="00DA473C" w:rsidR="00DA473C" w:rsidP="005B5C00" w:rsidRDefault="00DA473C" w14:paraId="20BC2DF2" w14:textId="77777777">
      <w:pPr>
        <w:numPr>
          <w:ilvl w:val="2"/>
          <w:numId w:val="19"/>
        </w:numPr>
      </w:pPr>
      <w:r w:rsidRPr="00DA473C">
        <w:t xml:space="preserve">transfer the case per the usual process to the AAA for ongoing case management, if appropriate.  </w:t>
      </w:r>
    </w:p>
    <w:p w:rsidRPr="00DA473C" w:rsidR="00DA473C" w:rsidP="005B5C00" w:rsidRDefault="00F5680B" w14:paraId="6E3B66A4" w14:textId="4F31DE84">
      <w:pPr>
        <w:numPr>
          <w:ilvl w:val="1"/>
          <w:numId w:val="19"/>
        </w:numPr>
      </w:pPr>
      <w:r>
        <w:t>DDCS</w:t>
      </w:r>
      <w:r w:rsidRPr="00DA473C" w:rsidR="00DA473C">
        <w:t xml:space="preserve"> and HCS will coordinate to ensure the transition of services for the client is as seamless as possible and to ensure there is </w:t>
      </w:r>
      <w:r w:rsidRPr="00DA473C" w:rsidR="00DA473C">
        <w:rPr>
          <w:b/>
        </w:rPr>
        <w:t>no disruption of services</w:t>
      </w:r>
      <w:r w:rsidRPr="00DA473C" w:rsidR="00DA473C">
        <w:t xml:space="preserve"> to the client and no duplication of service payments to the provider(s).   </w:t>
      </w:r>
    </w:p>
    <w:p w:rsidRPr="00DA473C" w:rsidR="00DA473C" w:rsidP="00DA473C" w:rsidRDefault="00DA473C" w14:paraId="77DD9796" w14:textId="77777777"/>
    <w:p w:rsidRPr="00DA473C" w:rsidR="00DA473C" w:rsidP="00DA473C" w:rsidRDefault="00DA473C" w14:paraId="0B0D58FF" w14:textId="77777777">
      <w:pPr>
        <w:rPr>
          <w:b/>
          <w:i/>
          <w:iCs/>
        </w:rPr>
      </w:pPr>
      <w:r w:rsidRPr="00DA473C">
        <w:rPr>
          <w:b/>
          <w:i/>
          <w:iCs/>
        </w:rPr>
        <w:t>Financial Eligibility –</w:t>
      </w:r>
    </w:p>
    <w:p w:rsidRPr="00DA473C" w:rsidR="00DA473C" w:rsidP="00DA473C" w:rsidRDefault="00DA473C" w14:paraId="1A1BD9B9" w14:textId="77777777">
      <w:r w:rsidRPr="00DA473C">
        <w:t xml:space="preserve">Working with financial systems will be different depending on the program under which the individual is receiving services.  When the individual needs to apply for Medicaid through HCS, and is not already on SSA/SSI, then a Non-Grant Medical Assistance (NGMA) determination will need to be made.  See </w:t>
      </w:r>
      <w:hyperlink w:history="1" w:anchor="_Appendix_IV:_Non-Grant">
        <w:r w:rsidRPr="00DA473C">
          <w:rPr>
            <w:rStyle w:val="Hyperlink"/>
          </w:rPr>
          <w:t>Appendix IV: Non-Grant Medical Assistance (NGMA)</w:t>
        </w:r>
      </w:hyperlink>
      <w:r w:rsidRPr="00DA473C">
        <w:t xml:space="preserve"> for more information.</w:t>
      </w:r>
    </w:p>
    <w:p w:rsidRPr="00DA473C" w:rsidR="00DA473C" w:rsidP="00DA473C" w:rsidRDefault="00DA473C" w14:paraId="397C52B1" w14:textId="77777777"/>
    <w:p w:rsidRPr="00DA473C" w:rsidR="00DA473C" w:rsidP="00DA473C" w:rsidRDefault="00DA473C" w14:paraId="717D2AE3" w14:textId="77777777">
      <w:r w:rsidRPr="00DA473C">
        <w:t>When the HCS case manager receives the case, notify the financial unit about the change of case management and ask to be added to the AREP screen in ACES.</w:t>
      </w:r>
    </w:p>
    <w:p w:rsidRPr="00DA473C" w:rsidR="00DA473C" w:rsidP="005B5C00" w:rsidRDefault="00DA473C" w14:paraId="69E33774" w14:textId="77777777">
      <w:pPr>
        <w:numPr>
          <w:ilvl w:val="0"/>
          <w:numId w:val="21"/>
        </w:numPr>
        <w:ind w:left="900"/>
      </w:pPr>
      <w:r w:rsidRPr="00DA473C">
        <w:rPr>
          <w:b/>
        </w:rPr>
        <w:t xml:space="preserve">Foster Care </w:t>
      </w:r>
      <w:r w:rsidRPr="00DA473C">
        <w:t>– Youth can choose to stay in this program until they are age 21.  Financial eligibility does not need to be established until they leave the program or turn 21 years of age, whichever comes first.</w:t>
      </w:r>
    </w:p>
    <w:p w:rsidRPr="00DA473C" w:rsidR="00DA473C" w:rsidP="005B5C00" w:rsidRDefault="00DA473C" w14:paraId="4CD35A0C" w14:textId="649A0D8F">
      <w:pPr>
        <w:numPr>
          <w:ilvl w:val="4"/>
          <w:numId w:val="21"/>
        </w:numPr>
      </w:pPr>
      <w:r>
        <w:t>If notified by the client or Children’s Administration that they are leaving the program prior to the 21</w:t>
      </w:r>
      <w:r w:rsidRPr="571C91A3">
        <w:rPr>
          <w:vertAlign w:val="superscript"/>
        </w:rPr>
        <w:t>st</w:t>
      </w:r>
      <w:r>
        <w:t xml:space="preserve"> birthday, notify financial on a 14-443 of the </w:t>
      </w:r>
      <w:r w:rsidR="6E92AC94">
        <w:t>referrals</w:t>
      </w:r>
      <w:r>
        <w:t>.  If appropriate, fast track to prevent a disruption of services.</w:t>
      </w:r>
    </w:p>
    <w:p w:rsidRPr="00DA473C" w:rsidR="00DA473C" w:rsidP="005B5C00" w:rsidRDefault="00DA473C" w14:paraId="63325054" w14:textId="77777777">
      <w:pPr>
        <w:numPr>
          <w:ilvl w:val="4"/>
          <w:numId w:val="21"/>
        </w:numPr>
      </w:pPr>
      <w:r w:rsidRPr="00DA473C">
        <w:t>Notify financial 60 days prior to 21</w:t>
      </w:r>
      <w:r w:rsidRPr="00DA473C">
        <w:rPr>
          <w:vertAlign w:val="superscript"/>
        </w:rPr>
        <w:t>st</w:t>
      </w:r>
      <w:r w:rsidRPr="00DA473C">
        <w:t xml:space="preserve"> birthday of the need to send a financial packet and determine financial eligibility. </w:t>
      </w:r>
    </w:p>
    <w:p w:rsidRPr="00DA473C" w:rsidR="00DA473C" w:rsidP="005B5C00" w:rsidRDefault="00DA473C" w14:paraId="1C409BC8" w14:textId="77777777">
      <w:pPr>
        <w:numPr>
          <w:ilvl w:val="0"/>
          <w:numId w:val="21"/>
        </w:numPr>
        <w:ind w:left="900"/>
      </w:pPr>
      <w:r w:rsidRPr="00DA473C">
        <w:rPr>
          <w:b/>
        </w:rPr>
        <w:t>Children’s Health Insurance Program (CHIP)</w:t>
      </w:r>
      <w:r w:rsidRPr="00DA473C">
        <w:t xml:space="preserve"> – Children remain eligible on this medical program until they are 19 years of age as long as required premiums are paid. </w:t>
      </w:r>
    </w:p>
    <w:p w:rsidRPr="00DA473C" w:rsidR="00DA473C" w:rsidP="005B5C00" w:rsidRDefault="00DA473C" w14:paraId="75A50565" w14:textId="77777777">
      <w:pPr>
        <w:numPr>
          <w:ilvl w:val="4"/>
          <w:numId w:val="21"/>
        </w:numPr>
      </w:pPr>
      <w:r w:rsidRPr="00DA473C">
        <w:t>Verify financial eligibility at review time;</w:t>
      </w:r>
    </w:p>
    <w:p w:rsidRPr="00DA473C" w:rsidR="00DA473C" w:rsidP="005B5C00" w:rsidRDefault="00DA473C" w14:paraId="56CCE74E" w14:textId="77777777">
      <w:pPr>
        <w:numPr>
          <w:ilvl w:val="4"/>
          <w:numId w:val="21"/>
        </w:numPr>
      </w:pPr>
      <w:r w:rsidRPr="00DA473C">
        <w:t>Notify financial 60 days prior to 19</w:t>
      </w:r>
      <w:r w:rsidRPr="00DA473C">
        <w:rPr>
          <w:vertAlign w:val="superscript"/>
        </w:rPr>
        <w:t>th</w:t>
      </w:r>
      <w:r w:rsidRPr="00DA473C">
        <w:t xml:space="preserve"> birthday of the need to coordinate transfer of the financial record from the MEDS unit within HCA.</w:t>
      </w:r>
    </w:p>
    <w:p w:rsidRPr="00DA473C" w:rsidR="00DA473C" w:rsidP="005B5C00" w:rsidRDefault="00DA473C" w14:paraId="0DD27FAB" w14:textId="77777777">
      <w:pPr>
        <w:numPr>
          <w:ilvl w:val="0"/>
          <w:numId w:val="21"/>
        </w:numPr>
        <w:ind w:left="900"/>
      </w:pPr>
      <w:r w:rsidRPr="00DA473C">
        <w:rPr>
          <w:b/>
        </w:rPr>
        <w:t>Medicaid (Title 19</w:t>
      </w:r>
      <w:r w:rsidRPr="00DA473C">
        <w:t>) – Children remain eligible on this medical program until they are 19 years of age.</w:t>
      </w:r>
    </w:p>
    <w:p w:rsidRPr="00DA473C" w:rsidR="00DA473C" w:rsidP="005B5C00" w:rsidRDefault="00DA473C" w14:paraId="5F787EEA" w14:textId="77777777">
      <w:pPr>
        <w:numPr>
          <w:ilvl w:val="0"/>
          <w:numId w:val="38"/>
        </w:numPr>
        <w:tabs>
          <w:tab w:val="left" w:pos="2070"/>
        </w:tabs>
        <w:ind w:left="1440" w:hanging="360"/>
      </w:pPr>
      <w:r w:rsidRPr="00DA473C">
        <w:t>Verify financial at review time;</w:t>
      </w:r>
    </w:p>
    <w:p w:rsidRPr="00DA473C" w:rsidR="00DA473C" w:rsidP="005B5C00" w:rsidRDefault="00DA473C" w14:paraId="2CA9AEE6" w14:textId="36D554B7">
      <w:pPr>
        <w:numPr>
          <w:ilvl w:val="0"/>
          <w:numId w:val="38"/>
        </w:numPr>
        <w:tabs>
          <w:tab w:val="left" w:pos="2070"/>
        </w:tabs>
        <w:ind w:left="1440" w:hanging="360"/>
      </w:pPr>
      <w:r w:rsidRPr="00DA473C">
        <w:t>Notify financial 60 days prior to 19</w:t>
      </w:r>
      <w:r w:rsidRPr="00DA473C">
        <w:rPr>
          <w:vertAlign w:val="superscript"/>
        </w:rPr>
        <w:t>th</w:t>
      </w:r>
      <w:r w:rsidRPr="00DA473C">
        <w:t xml:space="preserve"> birthday of the need to coordinate transfer of the financial record from the </w:t>
      </w:r>
      <w:r w:rsidR="00F5680B">
        <w:t>DDCS</w:t>
      </w:r>
      <w:r w:rsidRPr="00DA473C">
        <w:t xml:space="preserve"> LTC Specialty Unit and/or HCA.</w:t>
      </w:r>
    </w:p>
    <w:p w:rsidRPr="00DA473C" w:rsidR="00DA473C" w:rsidP="005B5C00" w:rsidRDefault="00DA473C" w14:paraId="04A789DF" w14:textId="77777777">
      <w:pPr>
        <w:numPr>
          <w:ilvl w:val="0"/>
          <w:numId w:val="21"/>
        </w:numPr>
        <w:ind w:left="900"/>
      </w:pPr>
      <w:r w:rsidRPr="00DA473C">
        <w:rPr>
          <w:b/>
        </w:rPr>
        <w:t>Undocumented Children (State Funds only)</w:t>
      </w:r>
      <w:r w:rsidRPr="00DA473C">
        <w:t xml:space="preserve"> – Children remain eligible on this medical program until they are 19 years of age.</w:t>
      </w:r>
    </w:p>
    <w:p w:rsidRPr="00DA473C" w:rsidR="00DA473C" w:rsidP="005B5C00" w:rsidRDefault="00DA473C" w14:paraId="2A60DB19" w14:textId="0F73ADF7">
      <w:pPr>
        <w:numPr>
          <w:ilvl w:val="0"/>
          <w:numId w:val="39"/>
        </w:numPr>
        <w:tabs>
          <w:tab w:val="left" w:pos="990"/>
          <w:tab w:val="left" w:pos="1440"/>
        </w:tabs>
        <w:ind w:left="1440"/>
      </w:pPr>
      <w:r w:rsidRPr="00DA473C">
        <w:t xml:space="preserve">For youth needing LTC services from HCS upon aging out of this program, </w:t>
      </w:r>
      <w:r w:rsidR="00F5680B">
        <w:t>DDCS</w:t>
      </w:r>
      <w:r w:rsidRPr="00DA473C">
        <w:t xml:space="preserve"> must make a referral to HCS </w:t>
      </w:r>
      <w:r w:rsidRPr="00DA473C">
        <w:rPr>
          <w:i/>
          <w:u w:val="single"/>
        </w:rPr>
        <w:t>at least</w:t>
      </w:r>
      <w:r w:rsidRPr="00DA473C">
        <w:t xml:space="preserve"> six (6) months prior to the 19</w:t>
      </w:r>
      <w:r w:rsidRPr="00DA473C">
        <w:rPr>
          <w:vertAlign w:val="superscript"/>
        </w:rPr>
        <w:t>th</w:t>
      </w:r>
      <w:r w:rsidRPr="00DA473C">
        <w:t xml:space="preserve"> birthday to allow adequate time for intake and eligibility determination.</w:t>
      </w:r>
    </w:p>
    <w:p w:rsidRPr="00DA473C" w:rsidR="00DA473C" w:rsidP="005B5C00" w:rsidRDefault="00DA473C" w14:paraId="60C21291" w14:textId="769B18DF">
      <w:pPr>
        <w:numPr>
          <w:ilvl w:val="0"/>
          <w:numId w:val="39"/>
        </w:numPr>
        <w:tabs>
          <w:tab w:val="left" w:pos="990"/>
          <w:tab w:val="left" w:pos="1440"/>
        </w:tabs>
        <w:ind w:left="1440"/>
      </w:pPr>
      <w:r w:rsidRPr="00DA473C">
        <w:t xml:space="preserve">Verify financial eligibility when file is transferred from </w:t>
      </w:r>
      <w:r w:rsidR="00F5680B">
        <w:t>DDCS</w:t>
      </w:r>
      <w:r w:rsidRPr="00DA473C">
        <w:t xml:space="preserve">.  Financial eligibility is determined by the </w:t>
      </w:r>
      <w:r w:rsidR="00F5680B">
        <w:t>DDCS</w:t>
      </w:r>
      <w:r w:rsidRPr="00DA473C">
        <w:t xml:space="preserve"> LTC Specialty Unit.</w:t>
      </w:r>
    </w:p>
    <w:p w:rsidRPr="00DA473C" w:rsidR="00DA473C" w:rsidP="005B5C00" w:rsidRDefault="00DA473C" w14:paraId="104F1F44" w14:textId="77777777">
      <w:pPr>
        <w:numPr>
          <w:ilvl w:val="0"/>
          <w:numId w:val="39"/>
        </w:numPr>
        <w:tabs>
          <w:tab w:val="left" w:pos="990"/>
          <w:tab w:val="left" w:pos="1440"/>
        </w:tabs>
        <w:ind w:left="1440"/>
      </w:pPr>
      <w:r w:rsidRPr="00DA473C">
        <w:t>Terminate services on the 19</w:t>
      </w:r>
      <w:r w:rsidRPr="00DA473C">
        <w:rPr>
          <w:vertAlign w:val="superscript"/>
        </w:rPr>
        <w:t>th</w:t>
      </w:r>
      <w:r w:rsidRPr="00DA473C">
        <w:t xml:space="preserve"> birthday.  There are no other Medicaid services available. </w:t>
      </w:r>
    </w:p>
    <w:p w:rsidRPr="00DA473C" w:rsidR="00DA473C" w:rsidP="005B5C00" w:rsidRDefault="00DA473C" w14:paraId="466F3E55" w14:textId="77777777">
      <w:pPr>
        <w:numPr>
          <w:ilvl w:val="0"/>
          <w:numId w:val="39"/>
        </w:numPr>
        <w:tabs>
          <w:tab w:val="left" w:pos="990"/>
          <w:tab w:val="left" w:pos="1440"/>
        </w:tabs>
        <w:ind w:left="1440"/>
      </w:pPr>
      <w:r w:rsidRPr="00DA473C">
        <w:t>Refer to community resources.</w:t>
      </w:r>
    </w:p>
    <w:p w:rsidRPr="00DA473C" w:rsidR="00DA473C" w:rsidP="005B5C00" w:rsidRDefault="00DA473C" w14:paraId="34B7196C" w14:textId="77777777">
      <w:pPr>
        <w:numPr>
          <w:ilvl w:val="0"/>
          <w:numId w:val="39"/>
        </w:numPr>
        <w:tabs>
          <w:tab w:val="left" w:pos="990"/>
          <w:tab w:val="left" w:pos="1440"/>
        </w:tabs>
        <w:ind w:left="1440"/>
      </w:pPr>
      <w:r w:rsidRPr="00DA473C">
        <w:t xml:space="preserve">Authorize services once all program requirements are met. </w:t>
      </w:r>
    </w:p>
    <w:p w:rsidRPr="00DA473C" w:rsidR="00DA473C" w:rsidP="00DA473C" w:rsidRDefault="00DA473C" w14:paraId="6F571634" w14:textId="77777777"/>
    <w:p w:rsidRPr="00DA473C" w:rsidR="00DA473C" w:rsidP="00755591" w:rsidRDefault="00DA473C" w14:paraId="7AFBBE26" w14:textId="77777777">
      <w:pPr>
        <w:pStyle w:val="Heading2"/>
        <w:rPr>
          <w:color w:val="193F6F"/>
        </w:rPr>
      </w:pPr>
      <w:bookmarkStart w:name="_Toc177458093" w:id="14"/>
      <w:bookmarkStart w:name="_Toc1138108212" w:id="1388504386"/>
      <w:r w:rsidRPr="7B5B5C8E" w:rsidR="00DA473C">
        <w:rPr>
          <w:color w:val="193F6F"/>
        </w:rPr>
        <w:t>Appendix II: Estate Recovery</w:t>
      </w:r>
      <w:bookmarkEnd w:id="14"/>
      <w:bookmarkEnd w:id="1388504386"/>
    </w:p>
    <w:p w:rsidRPr="006C3806" w:rsidR="00CD4DC3" w:rsidP="00CD4DC3" w:rsidRDefault="00CD4DC3" w14:paraId="4B4C00C3" w14:textId="77777777">
      <w:pPr>
        <w:pStyle w:val="Heading4"/>
        <w:rPr>
          <w:color w:val="193F6F"/>
        </w:rPr>
      </w:pPr>
      <w:r w:rsidRPr="006C3806">
        <w:rPr>
          <w:color w:val="193F6F"/>
        </w:rPr>
        <w:t>Ask the Expert</w:t>
      </w:r>
    </w:p>
    <w:p w:rsidR="00CD4DC3" w:rsidP="00CD4DC3" w:rsidRDefault="00CD4DC3" w14:paraId="3DC622DD" w14:textId="41836D60">
      <w:r>
        <w:t xml:space="preserve">If you have questions or need clarification about the content in </w:t>
      </w:r>
      <w:r w:rsidR="00D65489">
        <w:t>Appendix II</w:t>
      </w:r>
      <w:r>
        <w:t>, please contact:</w:t>
      </w:r>
    </w:p>
    <w:p w:rsidR="00CD4DC3" w:rsidP="00CD4DC3" w:rsidRDefault="00CD4DC3" w14:paraId="753452F2" w14:textId="35A3ADD1">
      <w:r>
        <w:t>Amanda Aseph</w:t>
      </w:r>
      <w:r>
        <w:tab/>
      </w:r>
      <w:r>
        <w:tab/>
      </w:r>
      <w:r w:rsidRPr="00DA473C">
        <w:t>Office Chief – Financial Eligibility &amp; Policy</w:t>
      </w:r>
    </w:p>
    <w:p w:rsidRPr="00DA473C" w:rsidR="00CD4DC3" w:rsidP="00CD4DC3" w:rsidRDefault="00CD4DC3" w14:paraId="4A7CE8EA" w14:textId="32EEB450">
      <w:pPr>
        <w:ind w:left="360"/>
      </w:pPr>
      <w:r>
        <w:tab/>
      </w:r>
      <w:r>
        <w:tab/>
      </w:r>
      <w:r>
        <w:tab/>
      </w:r>
      <w:r w:rsidRPr="00DA473C">
        <w:t>360-725-3406</w:t>
      </w:r>
      <w:r>
        <w:tab/>
      </w:r>
      <w:r>
        <w:tab/>
      </w:r>
      <w:hyperlink w:history="1" r:id="rId13">
        <w:r w:rsidRPr="00DA473C">
          <w:rPr>
            <w:rStyle w:val="Hyperlink"/>
          </w:rPr>
          <w:t>Amanda.Aseph@dshs.wa.gov</w:t>
        </w:r>
      </w:hyperlink>
    </w:p>
    <w:p w:rsidR="00CD4DC3" w:rsidP="00CD4DC3" w:rsidRDefault="00CD4DC3" w14:paraId="735F05DF" w14:textId="35003159"/>
    <w:p w:rsidRPr="00DA473C" w:rsidR="00DA473C" w:rsidP="00DA473C" w:rsidRDefault="00DA473C" w14:paraId="260F272B" w14:textId="77777777">
      <w:r w:rsidRPr="00DA473C">
        <w:t xml:space="preserve">The state of Washington’s Estate Recovery Program was enacted July 27, 1987.  In 1993, federal law mandated that all states enact estate recovery programs.  </w:t>
      </w:r>
    </w:p>
    <w:p w:rsidRPr="00DA473C" w:rsidR="00DA473C" w:rsidP="00DA473C" w:rsidRDefault="00DA473C" w14:paraId="2E5E527F" w14:textId="77777777"/>
    <w:p w:rsidRPr="00DA473C" w:rsidR="00DA473C" w:rsidP="00DA473C" w:rsidRDefault="00DA473C" w14:paraId="738F9C9D" w14:textId="026004BD">
      <w:r w:rsidRPr="00DA473C">
        <w:t xml:space="preserve">State law, </w:t>
      </w:r>
      <w:hyperlink w:history="1" r:id="rId14">
        <w:r w:rsidRPr="00DA473C">
          <w:rPr>
            <w:rStyle w:val="Hyperlink"/>
          </w:rPr>
          <w:t>RCW 43.20B.080</w:t>
        </w:r>
      </w:hyperlink>
      <w:r w:rsidRPr="00DA473C">
        <w:t xml:space="preserve">, requires staff to fully disclose in advance, both verbally and in writing, the terms and conditions of estate recovery to all persons offered long-term care services subject to recovery of payments.  </w:t>
      </w:r>
      <w:r w:rsidRPr="00DA473C">
        <w:rPr>
          <w:b/>
        </w:rPr>
        <w:t xml:space="preserve">All </w:t>
      </w:r>
      <w:r w:rsidR="00F5680B">
        <w:rPr>
          <w:b/>
        </w:rPr>
        <w:t>Home and Community Living Administration (HCLA)</w:t>
      </w:r>
      <w:r w:rsidRPr="00DA473C">
        <w:rPr>
          <w:b/>
        </w:rPr>
        <w:t xml:space="preserve"> services except Adult Protective Services (APS) are subject to recovery.</w:t>
      </w:r>
    </w:p>
    <w:p w:rsidRPr="00DA473C" w:rsidR="00DA473C" w:rsidP="00DA473C" w:rsidRDefault="00DA473C" w14:paraId="67782200" w14:textId="77777777"/>
    <w:p w:rsidRPr="00DA473C" w:rsidR="00DA473C" w:rsidP="00DA473C" w:rsidRDefault="00DA473C" w14:paraId="06BD5AA8" w14:textId="77777777">
      <w:r w:rsidRPr="00DA473C">
        <w:t>The state does not place a lien on assets or try to recover against an estate until the death of the medical assistance recipient with the exception of a recipient permanently residing in a medical institution who is required to pay participation.  The state will defer recovery until the death of a surviving spouse, a registered domestic partner, and/or while there is a surviving child who is under age 21, blind, or disabled.</w:t>
      </w:r>
    </w:p>
    <w:p w:rsidRPr="00DA473C" w:rsidR="00DA473C" w:rsidP="00DA473C" w:rsidRDefault="00DA473C" w14:paraId="294B8DCA" w14:textId="77777777"/>
    <w:p w:rsidRPr="00DA473C" w:rsidR="00DA473C" w:rsidP="00DA473C" w:rsidRDefault="00DA473C" w14:paraId="528B3F0C" w14:textId="77777777">
      <w:r w:rsidRPr="00DA473C">
        <w:t>Estate recovery program recovers the cost of long-term care services and related hospital and prescription drug services from a recipient’s estate.  Federal and State laws also allow states to recover all Medicaid costs.  The estate recovery laws have changed several times since the program was enacted.  The department recovers from estates according to the law in effect at the time the services were received.  Effective January 1, 2014, the estate recovery rules have been amended to no longer include all Medicaid services as subject to recovery.  The estate recovery handout (</w:t>
      </w:r>
      <w:hyperlink w:history="1" r:id="rId15">
        <w:r w:rsidRPr="00DA473C">
          <w:rPr>
            <w:rStyle w:val="Hyperlink"/>
          </w:rPr>
          <w:t>DSHS 14-454</w:t>
        </w:r>
      </w:hyperlink>
      <w:r w:rsidRPr="00DA473C">
        <w:t>) has been amended.</w:t>
      </w:r>
    </w:p>
    <w:p w:rsidRPr="00DA473C" w:rsidR="00DA473C" w:rsidP="00DA473C" w:rsidRDefault="00DA473C" w14:paraId="42FE7FD5" w14:textId="77777777"/>
    <w:p w:rsidRPr="00DA473C" w:rsidR="00DA473C" w:rsidP="00DA473C" w:rsidRDefault="00DA473C" w14:paraId="387AEB5E" w14:textId="77777777">
      <w:r w:rsidRPr="00DA473C">
        <w:t>To meet disclosure requirements, you must provide the following documents to all prospective and new clients and verbally explain both the estate recovery program and the community service options available:</w:t>
      </w:r>
    </w:p>
    <w:p w:rsidRPr="00DA473C" w:rsidR="00DA473C" w:rsidP="005B5C00" w:rsidRDefault="00DA473C" w14:paraId="5EA43895" w14:textId="77777777">
      <w:pPr>
        <w:numPr>
          <w:ilvl w:val="0"/>
          <w:numId w:val="30"/>
        </w:numPr>
        <w:ind w:left="720"/>
      </w:pPr>
      <w:hyperlink w:history="1" r:id="rId16">
        <w:r w:rsidRPr="00DA473C">
          <w:rPr>
            <w:rStyle w:val="Hyperlink"/>
          </w:rPr>
          <w:t>WashingtonLawHelp.org info on Estate Recovery for Medical Services Paid for by the State</w:t>
        </w:r>
      </w:hyperlink>
      <w:r w:rsidRPr="00DA473C">
        <w:rPr>
          <w:u w:val="single"/>
        </w:rPr>
        <w:t xml:space="preserve"> </w:t>
      </w:r>
      <w:r w:rsidRPr="00DA473C">
        <w:t>and;</w:t>
      </w:r>
    </w:p>
    <w:p w:rsidRPr="00DA473C" w:rsidR="00DA473C" w:rsidP="005B5C00" w:rsidRDefault="00DA473C" w14:paraId="5D1B9840" w14:textId="77777777">
      <w:pPr>
        <w:numPr>
          <w:ilvl w:val="0"/>
          <w:numId w:val="30"/>
        </w:numPr>
        <w:ind w:left="720"/>
      </w:pPr>
      <w:r w:rsidRPr="00DA473C">
        <w:t xml:space="preserve">Home and Community Services (HCS) publication: </w:t>
      </w:r>
      <w:hyperlink w:history="1" r:id="rId17">
        <w:r w:rsidRPr="00DA473C">
          <w:rPr>
            <w:rStyle w:val="Hyperlink"/>
          </w:rPr>
          <w:t>Medicaid and Options for Long-Term Care Services for Adults (DSHS 22-619x)</w:t>
        </w:r>
      </w:hyperlink>
      <w:r w:rsidRPr="00DA473C">
        <w:t xml:space="preserve">  </w:t>
      </w:r>
    </w:p>
    <w:p w:rsidRPr="00DA473C" w:rsidR="00DA473C" w:rsidP="005B5C00" w:rsidRDefault="00DA473C" w14:paraId="06ACAD37" w14:textId="77777777">
      <w:pPr>
        <w:numPr>
          <w:ilvl w:val="0"/>
          <w:numId w:val="30"/>
        </w:numPr>
        <w:ind w:left="720"/>
      </w:pPr>
      <w:hyperlink w:history="1" r:id="rId18">
        <w:r w:rsidRPr="00DA473C">
          <w:rPr>
            <w:rStyle w:val="Hyperlink"/>
          </w:rPr>
          <w:t>Estate Recovery Information Sheet</w:t>
        </w:r>
      </w:hyperlink>
      <w:r w:rsidRPr="00DA473C">
        <w:t xml:space="preserve"> </w:t>
      </w:r>
    </w:p>
    <w:p w:rsidRPr="00DA473C" w:rsidR="00DA473C" w:rsidP="005B5C00" w:rsidRDefault="00DA473C" w14:paraId="297DC1EB" w14:textId="77777777">
      <w:pPr>
        <w:numPr>
          <w:ilvl w:val="0"/>
          <w:numId w:val="30"/>
        </w:numPr>
        <w:ind w:left="720"/>
      </w:pPr>
      <w:hyperlink w:history="1" r:id="rId19">
        <w:r w:rsidRPr="00DA473C">
          <w:rPr>
            <w:rStyle w:val="Hyperlink"/>
          </w:rPr>
          <w:t>Estate Recovery Repaying the State for Medical and Long Term Care (LTC)</w:t>
        </w:r>
      </w:hyperlink>
      <w:r w:rsidRPr="00DA473C">
        <w:t xml:space="preserve"> DSHS form 14-454</w:t>
      </w:r>
    </w:p>
    <w:p w:rsidRPr="00DA473C" w:rsidR="00DA473C" w:rsidP="00DA473C" w:rsidRDefault="00DA473C" w14:paraId="58850AEB" w14:textId="77777777"/>
    <w:p w:rsidRPr="00DA473C" w:rsidR="00DA473C" w:rsidP="00DA473C" w:rsidRDefault="00DA473C" w14:paraId="0300BC35" w14:textId="77777777">
      <w:pPr>
        <w:rPr>
          <w:b/>
          <w:u w:val="single"/>
        </w:rPr>
      </w:pPr>
      <w:bookmarkStart w:name="_Toc177458094" w:id="16"/>
      <w:r w:rsidRPr="00DA473C">
        <w:rPr>
          <w:b/>
          <w:u w:val="single"/>
        </w:rPr>
        <w:t>Services Exempt from Recovery</w:t>
      </w:r>
      <w:bookmarkEnd w:id="16"/>
    </w:p>
    <w:p w:rsidRPr="00DA473C" w:rsidR="00DA473C" w:rsidP="005B5C00" w:rsidRDefault="00DA473C" w14:paraId="4E40E0C5" w14:textId="77777777">
      <w:pPr>
        <w:numPr>
          <w:ilvl w:val="0"/>
          <w:numId w:val="24"/>
        </w:numPr>
      </w:pPr>
      <w:r w:rsidRPr="00DA473C">
        <w:t>Services received prior to 7/26/87, when the Estate Recovery Program was enacted;</w:t>
      </w:r>
    </w:p>
    <w:p w:rsidRPr="00DA473C" w:rsidR="00DA473C" w:rsidP="005B5C00" w:rsidRDefault="00DA473C" w14:paraId="29FBC328" w14:textId="77777777">
      <w:pPr>
        <w:numPr>
          <w:ilvl w:val="0"/>
          <w:numId w:val="24"/>
        </w:numPr>
      </w:pPr>
      <w:r w:rsidRPr="00DA473C">
        <w:t xml:space="preserve">Services received prior to 7/25/93, specific criteria in </w:t>
      </w:r>
      <w:hyperlink w:history="1" r:id="rId20">
        <w:r w:rsidRPr="00DA473C">
          <w:rPr>
            <w:rStyle w:val="Hyperlink"/>
          </w:rPr>
          <w:t>WAC 182-527-2746</w:t>
        </w:r>
      </w:hyperlink>
      <w:r w:rsidRPr="00DA473C">
        <w:t>;</w:t>
      </w:r>
    </w:p>
    <w:p w:rsidRPr="00DA473C" w:rsidR="00DA473C" w:rsidP="005B5C00" w:rsidRDefault="00DA473C" w14:paraId="3A7A9AFE" w14:textId="77777777">
      <w:pPr>
        <w:numPr>
          <w:ilvl w:val="0"/>
          <w:numId w:val="24"/>
        </w:numPr>
        <w:rPr>
          <w:b/>
        </w:rPr>
      </w:pPr>
      <w:r w:rsidRPr="00DA473C">
        <w:t>Adult Protective Services provided to a frail elder or vulnerable adult and paid for only by state funds.</w:t>
      </w:r>
    </w:p>
    <w:p w:rsidRPr="00DA473C" w:rsidR="00DA473C" w:rsidP="00DA473C" w:rsidRDefault="00DA473C" w14:paraId="0C98C45D" w14:textId="77777777">
      <w:pPr>
        <w:rPr>
          <w:b/>
        </w:rPr>
      </w:pPr>
    </w:p>
    <w:p w:rsidRPr="00DA473C" w:rsidR="00DA473C" w:rsidP="00DA473C" w:rsidRDefault="00DA473C" w14:paraId="5BB1DF34" w14:textId="77777777">
      <w:pPr>
        <w:rPr>
          <w:b/>
          <w:u w:val="single"/>
        </w:rPr>
      </w:pPr>
      <w:bookmarkStart w:name="_Toc177458095" w:id="17"/>
      <w:r w:rsidRPr="00DA473C">
        <w:rPr>
          <w:b/>
          <w:u w:val="single"/>
        </w:rPr>
        <w:t>Assets Not Subject to Recovery</w:t>
      </w:r>
      <w:bookmarkEnd w:id="17"/>
    </w:p>
    <w:p w:rsidRPr="00DA473C" w:rsidR="00DA473C" w:rsidP="005B5C00" w:rsidRDefault="00DA473C" w14:paraId="51CCA94D" w14:textId="77777777">
      <w:pPr>
        <w:numPr>
          <w:ilvl w:val="0"/>
          <w:numId w:val="27"/>
        </w:numPr>
        <w:rPr>
          <w:bCs/>
        </w:rPr>
      </w:pPr>
      <w:r w:rsidRPr="00DA473C">
        <w:rPr>
          <w:bCs/>
        </w:rPr>
        <w:t xml:space="preserve">Certain properties belonging to American Indians/Alaska Natives (explained in </w:t>
      </w:r>
      <w:hyperlink w:history="1" r:id="rId21">
        <w:r w:rsidRPr="00DA473C">
          <w:rPr>
            <w:rStyle w:val="Hyperlink"/>
            <w:bCs/>
          </w:rPr>
          <w:t>WAC 182-527-2746</w:t>
        </w:r>
      </w:hyperlink>
      <w:r w:rsidRPr="00DA473C">
        <w:rPr>
          <w:bCs/>
        </w:rPr>
        <w:t>);</w:t>
      </w:r>
    </w:p>
    <w:p w:rsidRPr="00DA473C" w:rsidR="00DA473C" w:rsidP="005B5C00" w:rsidRDefault="00DA473C" w14:paraId="3387DFE4" w14:textId="77777777">
      <w:pPr>
        <w:numPr>
          <w:ilvl w:val="0"/>
          <w:numId w:val="27"/>
        </w:numPr>
        <w:rPr>
          <w:bCs/>
        </w:rPr>
      </w:pPr>
      <w:r w:rsidRPr="00DA473C">
        <w:rPr>
          <w:bCs/>
        </w:rPr>
        <w:t>Government reparation payments specifically excluded by federal law as long as such funds have been kept segregated and not commingled with other countable resources and remains identifiable.</w:t>
      </w:r>
    </w:p>
    <w:p w:rsidRPr="00DA473C" w:rsidR="00DA473C" w:rsidP="00DA473C" w:rsidRDefault="00DA473C" w14:paraId="7EA4FD66" w14:textId="77777777">
      <w:pPr>
        <w:rPr>
          <w:b/>
        </w:rPr>
      </w:pPr>
    </w:p>
    <w:p w:rsidRPr="00DA473C" w:rsidR="00DA473C" w:rsidP="00DA473C" w:rsidRDefault="00DA473C" w14:paraId="1A9A2E83" w14:textId="77777777">
      <w:pPr>
        <w:rPr>
          <w:b/>
          <w:u w:val="single"/>
        </w:rPr>
      </w:pPr>
      <w:bookmarkStart w:name="_Toc177458096" w:id="18"/>
      <w:r w:rsidRPr="00DA473C">
        <w:rPr>
          <w:b/>
          <w:u w:val="single"/>
        </w:rPr>
        <w:t>Recovery Process</w:t>
      </w:r>
      <w:bookmarkEnd w:id="18"/>
    </w:p>
    <w:p w:rsidRPr="00DA473C" w:rsidR="00DA473C" w:rsidP="005B5C00" w:rsidRDefault="00DA473C" w14:paraId="27F72631" w14:textId="77777777">
      <w:pPr>
        <w:numPr>
          <w:ilvl w:val="0"/>
          <w:numId w:val="28"/>
        </w:numPr>
        <w:ind w:left="720"/>
      </w:pPr>
      <w:r w:rsidRPr="00DA473C">
        <w:t>The Office of Financial Recovery (OFR) administers Estate Recovery collections for the Department of Social and Health Services (DSHS).</w:t>
      </w:r>
    </w:p>
    <w:p w:rsidRPr="00DA473C" w:rsidR="00DA473C" w:rsidP="005B5C00" w:rsidRDefault="00DA473C" w14:paraId="4F80EE08" w14:textId="77777777">
      <w:pPr>
        <w:numPr>
          <w:ilvl w:val="0"/>
          <w:numId w:val="28"/>
        </w:numPr>
        <w:ind w:left="720"/>
      </w:pPr>
      <w:r w:rsidRPr="00DA473C">
        <w:t xml:space="preserve">DSHS recovers from the estate of a deceased client.  "Estate" includes all real property (land or buildings) and all other property (mobile homes, vehicles, savings, other assets) the client owned or had an interest in </w:t>
      </w:r>
      <w:r w:rsidRPr="00DA473C">
        <w:rPr>
          <w:u w:val="single"/>
        </w:rPr>
        <w:t>when the client died</w:t>
      </w:r>
      <w:r w:rsidRPr="00DA473C">
        <w:t>.  A home transferred to a spouse or to a minor, blind or disabled child prior to the client's death, is not considered part of the client's estate.  This is a legal transfer under Medicaid rules and does not affect the client's eligibility.</w:t>
      </w:r>
    </w:p>
    <w:p w:rsidRPr="00DA473C" w:rsidR="00DA473C" w:rsidP="005B5C00" w:rsidRDefault="00DA473C" w14:paraId="203886A5" w14:textId="77777777">
      <w:pPr>
        <w:numPr>
          <w:ilvl w:val="0"/>
          <w:numId w:val="22"/>
        </w:numPr>
        <w:tabs>
          <w:tab w:val="clear" w:pos="360"/>
          <w:tab w:val="num" w:pos="990"/>
        </w:tabs>
        <w:ind w:left="720"/>
      </w:pPr>
      <w:r w:rsidRPr="00DA473C">
        <w:t>DSHS recovers from estates according to the estate recovery law in effect at the time the services were received.</w:t>
      </w:r>
    </w:p>
    <w:p w:rsidRPr="00DA473C" w:rsidR="00DA473C" w:rsidP="005B5C00" w:rsidRDefault="00DA473C" w14:paraId="33922456" w14:textId="77777777">
      <w:pPr>
        <w:numPr>
          <w:ilvl w:val="0"/>
          <w:numId w:val="22"/>
        </w:numPr>
        <w:tabs>
          <w:tab w:val="clear" w:pos="360"/>
          <w:tab w:val="num" w:pos="810"/>
        </w:tabs>
        <w:ind w:left="720"/>
      </w:pPr>
      <w:r w:rsidRPr="00DA473C">
        <w:t xml:space="preserve">DSHS will file a lien or make a claim against property that is included in the </w:t>
      </w:r>
      <w:r w:rsidRPr="00DA473C">
        <w:rPr>
          <w:u w:val="single"/>
        </w:rPr>
        <w:t>deceased</w:t>
      </w:r>
      <w:r w:rsidRPr="00DA473C">
        <w:t xml:space="preserve"> client's estate.  Prior to filing a lien against real or titled property, the department shall give notice and an opportunity for a hearing to the probate estate's personal representative, if any, or any other person known to have title to the affected property.</w:t>
      </w:r>
    </w:p>
    <w:p w:rsidRPr="00DA473C" w:rsidR="00DA473C" w:rsidP="005B5C00" w:rsidRDefault="00DA473C" w14:paraId="0888BA28" w14:textId="77777777">
      <w:pPr>
        <w:numPr>
          <w:ilvl w:val="0"/>
          <w:numId w:val="23"/>
        </w:numPr>
        <w:tabs>
          <w:tab w:val="clear" w:pos="360"/>
          <w:tab w:val="num" w:pos="810"/>
        </w:tabs>
        <w:ind w:left="720"/>
      </w:pPr>
      <w:r w:rsidRPr="00DA473C">
        <w:t xml:space="preserve">DSHS will defer recovery: </w:t>
      </w:r>
    </w:p>
    <w:p w:rsidRPr="00DA473C" w:rsidR="00DA473C" w:rsidP="005B5C00" w:rsidRDefault="00DA473C" w14:paraId="005A4BE1" w14:textId="77777777">
      <w:pPr>
        <w:numPr>
          <w:ilvl w:val="0"/>
          <w:numId w:val="29"/>
        </w:numPr>
        <w:ind w:left="1260"/>
      </w:pPr>
      <w:r w:rsidRPr="00DA473C">
        <w:t xml:space="preserve">While there is a surviving child, who is less than 21 years of age, blind or disabled, per </w:t>
      </w:r>
      <w:hyperlink w:history="1" r:id="rId22">
        <w:r w:rsidRPr="00DA473C">
          <w:rPr>
            <w:rStyle w:val="Hyperlink"/>
          </w:rPr>
          <w:t>Chapter 182-527 WAC</w:t>
        </w:r>
      </w:hyperlink>
      <w:r w:rsidRPr="00DA473C">
        <w:t>.</w:t>
      </w:r>
    </w:p>
    <w:p w:rsidRPr="00DA473C" w:rsidR="00DA473C" w:rsidP="005B5C00" w:rsidRDefault="00DA473C" w14:paraId="231DA4D2" w14:textId="77777777">
      <w:pPr>
        <w:numPr>
          <w:ilvl w:val="0"/>
          <w:numId w:val="29"/>
        </w:numPr>
        <w:ind w:left="1260"/>
      </w:pPr>
      <w:r w:rsidRPr="00DA473C">
        <w:t>Until the death of a surviving spouse (if any).  When the surviving spouse dies, recovery action will be taken against property in which the deceased client had an interest in at the time of death.</w:t>
      </w:r>
    </w:p>
    <w:p w:rsidRPr="00DA473C" w:rsidR="00DA473C" w:rsidP="005B5C00" w:rsidRDefault="00DA473C" w14:paraId="4348DAF7" w14:textId="77777777">
      <w:pPr>
        <w:numPr>
          <w:ilvl w:val="0"/>
          <w:numId w:val="29"/>
        </w:numPr>
        <w:ind w:left="1260"/>
      </w:pPr>
      <w:r w:rsidRPr="00DA473C">
        <w:t xml:space="preserve">If the client's heirs would experience undue hardship, and they meet the undue hardship criteria specified in </w:t>
      </w:r>
      <w:hyperlink w:history="1" r:id="rId23">
        <w:r w:rsidRPr="00DA473C">
          <w:rPr>
            <w:rStyle w:val="Hyperlink"/>
          </w:rPr>
          <w:t>Chapter 182-527 WAC</w:t>
        </w:r>
      </w:hyperlink>
      <w:r w:rsidRPr="00DA473C">
        <w:t>.</w:t>
      </w:r>
    </w:p>
    <w:p w:rsidRPr="00DA473C" w:rsidR="00DA473C" w:rsidP="00DA473C" w:rsidRDefault="00DA473C" w14:paraId="26C2DF3F" w14:textId="77777777">
      <w:pPr>
        <w:rPr>
          <w:b/>
        </w:rPr>
      </w:pPr>
    </w:p>
    <w:p w:rsidRPr="00DA473C" w:rsidR="00DA473C" w:rsidP="571C91A3" w:rsidRDefault="00DA473C" w14:paraId="1CFB3F0B" w14:textId="3CFF7954">
      <w:pPr>
        <w:rPr>
          <w:b/>
          <w:bCs/>
          <w:u w:val="single"/>
        </w:rPr>
      </w:pPr>
      <w:bookmarkStart w:name="_Toc177458097" w:id="19"/>
      <w:r w:rsidRPr="571C91A3">
        <w:rPr>
          <w:b/>
          <w:bCs/>
          <w:u w:val="single"/>
        </w:rPr>
        <w:t xml:space="preserve">Resident Personal Funds Held </w:t>
      </w:r>
      <w:r w:rsidRPr="571C91A3" w:rsidR="6048CCB0">
        <w:rPr>
          <w:b/>
          <w:bCs/>
          <w:u w:val="single"/>
        </w:rPr>
        <w:t>by</w:t>
      </w:r>
      <w:r w:rsidRPr="571C91A3">
        <w:rPr>
          <w:b/>
          <w:bCs/>
          <w:u w:val="single"/>
        </w:rPr>
        <w:t xml:space="preserve"> a Facility</w:t>
      </w:r>
      <w:bookmarkEnd w:id="19"/>
    </w:p>
    <w:p w:rsidRPr="00DA473C" w:rsidR="00DA473C" w:rsidP="00DA473C" w:rsidRDefault="00DA473C" w14:paraId="6DAE4396" w14:textId="77777777">
      <w:pPr>
        <w:rPr>
          <w:b/>
        </w:rPr>
      </w:pPr>
      <w:r w:rsidRPr="00DA473C">
        <w:t>Within 30 days after the resident's death, the nursing facility or community residential facility (Adult Family Home, Adult Residential Care, or Assisted Living) must convey the resident's personal funds held by the facility to the Office of Financial Recovery (OFR) or to the individual or probate jurisdiction administering the resident's estate.  OFR may authorize release of funds to pay for burial costs, either before or after it receives the funds.</w:t>
      </w:r>
    </w:p>
    <w:p w:rsidRPr="00DA473C" w:rsidR="00DA473C" w:rsidP="00DA473C" w:rsidRDefault="00DA473C" w14:paraId="5163D358" w14:textId="77777777">
      <w:pPr>
        <w:rPr>
          <w:b/>
        </w:rPr>
      </w:pPr>
    </w:p>
    <w:p w:rsidRPr="00DA473C" w:rsidR="00DA473C" w:rsidP="00DA473C" w:rsidRDefault="00DA473C" w14:paraId="7DAFA890" w14:textId="77777777">
      <w:pPr>
        <w:rPr>
          <w:b/>
          <w:u w:val="single"/>
        </w:rPr>
      </w:pPr>
      <w:bookmarkStart w:name="_Toc177458098" w:id="20"/>
      <w:r w:rsidRPr="00DA473C">
        <w:rPr>
          <w:b/>
          <w:u w:val="single"/>
        </w:rPr>
        <w:t>Prepaid Burial Plan or Contract</w:t>
      </w:r>
      <w:bookmarkEnd w:id="20"/>
    </w:p>
    <w:p w:rsidRPr="00DA473C" w:rsidR="00DA473C" w:rsidP="00DA473C" w:rsidRDefault="00DA473C" w14:paraId="56E29519" w14:textId="77777777">
      <w:r w:rsidRPr="00DA473C">
        <w:t>DSHS can recover from the balance of funds in a prepaid funeral service contract or plan that is not used to pay for burial expenses if the plan or contract is sold by a funeral home or cemetery regulated by the state.  This includes prepaid funeral service contracts sold by a funeral home and funded through insurance.</w:t>
      </w:r>
    </w:p>
    <w:p w:rsidRPr="00DA473C" w:rsidR="00DA473C" w:rsidP="00DA473C" w:rsidRDefault="00DA473C" w14:paraId="4D7EB26D" w14:textId="77777777"/>
    <w:p w:rsidRPr="00DA473C" w:rsidR="00DA473C" w:rsidP="00DA473C" w:rsidRDefault="00DA473C" w14:paraId="108FF158" w14:textId="77777777">
      <w:r w:rsidRPr="00DA473C">
        <w:t>Funeral plans or trusts established by a lawyer or sold by an insurance agent are not affected by this law.</w:t>
      </w:r>
    </w:p>
    <w:p w:rsidRPr="00DA473C" w:rsidR="00DA473C" w:rsidP="00DA473C" w:rsidRDefault="00DA473C" w14:paraId="7D2A661A" w14:textId="77777777"/>
    <w:p w:rsidRPr="00DA473C" w:rsidR="00DA473C" w:rsidP="00DA473C" w:rsidRDefault="00DA473C" w14:paraId="5E9BE8EE" w14:textId="77777777">
      <w:pPr>
        <w:rPr>
          <w:b/>
          <w:u w:val="single"/>
        </w:rPr>
      </w:pPr>
      <w:bookmarkStart w:name="_Toc177458099" w:id="21"/>
      <w:r w:rsidRPr="00DA473C">
        <w:rPr>
          <w:b/>
          <w:u w:val="single"/>
        </w:rPr>
        <w:t>Discovery of Decedent's Estate</w:t>
      </w:r>
      <w:bookmarkEnd w:id="21"/>
    </w:p>
    <w:p w:rsidRPr="00DA473C" w:rsidR="00DA473C" w:rsidP="00DA473C" w:rsidRDefault="00DA473C" w14:paraId="1E43EB79" w14:textId="77777777">
      <w:r w:rsidRPr="00DA473C">
        <w:t>The primary sources from which OFR finds out about a decedent's estate are:</w:t>
      </w:r>
    </w:p>
    <w:p w:rsidRPr="00DA473C" w:rsidR="00DA473C" w:rsidP="005B5C00" w:rsidRDefault="00DA473C" w14:paraId="2EAD41D9" w14:textId="77777777">
      <w:pPr>
        <w:numPr>
          <w:ilvl w:val="0"/>
          <w:numId w:val="25"/>
        </w:numPr>
      </w:pPr>
      <w:r w:rsidRPr="00DA473C">
        <w:t>ACES Computer reports.  ACES produces a report monthly of medical recipients who have died.  Form letters generated from these reports are mailed to the recipient's last known address as shown on the report.  The letter asks survivors or estate handlers to answer questions related to estate assets and whether probate has been or will be filed.</w:t>
      </w:r>
    </w:p>
    <w:p w:rsidRPr="00DA473C" w:rsidR="00DA473C" w:rsidP="005B5C00" w:rsidRDefault="00DA473C" w14:paraId="47C3E0D9" w14:textId="77777777">
      <w:pPr>
        <w:numPr>
          <w:ilvl w:val="0"/>
          <w:numId w:val="25"/>
        </w:numPr>
      </w:pPr>
      <w:r w:rsidRPr="00DA473C">
        <w:t xml:space="preserve">The Superior Court Office Management Information System (SCOMIS) report is sent to OFR from the Office of the Administrator for the Courts.  The report lists monthly probate and non-probate filings for each county.  </w:t>
      </w:r>
    </w:p>
    <w:p w:rsidRPr="00DA473C" w:rsidR="00DA473C" w:rsidP="005B5C00" w:rsidRDefault="00DA473C" w14:paraId="4095B575" w14:textId="77777777">
      <w:pPr>
        <w:numPr>
          <w:ilvl w:val="0"/>
          <w:numId w:val="26"/>
        </w:numPr>
      </w:pPr>
      <w:r w:rsidRPr="00DA473C">
        <w:t>As of 7/1/95 state law requires the personal representative of the probated estate and the notice agent of the non-probated estate to send a copy of the notice to creditors to OFR.</w:t>
      </w:r>
    </w:p>
    <w:p w:rsidRPr="00DA473C" w:rsidR="00DA473C" w:rsidP="005B5C00" w:rsidRDefault="00DA473C" w14:paraId="4A5F0E10" w14:textId="77777777">
      <w:pPr>
        <w:numPr>
          <w:ilvl w:val="0"/>
          <w:numId w:val="26"/>
        </w:numPr>
      </w:pPr>
      <w:r w:rsidRPr="00DA473C">
        <w:t>Current Washington law allows parties to dispose of debts and personal property in estates that are valued under $100,000.00 by affidavit of successor instead of probate/non-probate.  As of 7/1/95, the person claiming to be a successor of the decedent is required to send a copy of the affidavit of successor to OFR.</w:t>
      </w:r>
    </w:p>
    <w:p w:rsidR="00DA473C" w:rsidP="00DA473C" w:rsidRDefault="00DA473C" w14:paraId="3BAB5D5F" w14:textId="77777777"/>
    <w:p w:rsidRPr="00DA473C" w:rsidR="005743FD" w:rsidP="00DA473C" w:rsidRDefault="005743FD" w14:paraId="3F7D2FDF" w14:textId="77777777"/>
    <w:p w:rsidRPr="00DA473C" w:rsidR="00DA473C" w:rsidP="00DA473C" w:rsidRDefault="00DA473C" w14:paraId="3829CC05" w14:textId="77777777">
      <w:pPr>
        <w:rPr>
          <w:b/>
          <w:u w:val="single"/>
        </w:rPr>
      </w:pPr>
      <w:bookmarkStart w:name="_Toc177458100" w:id="22"/>
      <w:r w:rsidRPr="00DA473C">
        <w:rPr>
          <w:b/>
          <w:u w:val="single"/>
        </w:rPr>
        <w:t>Interest Assessed on Past Due Debt</w:t>
      </w:r>
      <w:bookmarkEnd w:id="22"/>
    </w:p>
    <w:p w:rsidRPr="00DA473C" w:rsidR="00DA473C" w:rsidP="00DA473C" w:rsidRDefault="00DA473C" w14:paraId="3684B2BC" w14:textId="77777777">
      <w:r w:rsidRPr="00DA473C">
        <w:t xml:space="preserve">The recovery debt becomes past due and accrues interest at a rate of one percent per month beginning nine months after the earlier of the filing of the department’s creditor’s claim in the probate, or the recording of the department’s lien.  </w:t>
      </w:r>
    </w:p>
    <w:p w:rsidRPr="00DA473C" w:rsidR="00DA473C" w:rsidP="00DA473C" w:rsidRDefault="00DA473C" w14:paraId="1BC9A4C0" w14:textId="77777777"/>
    <w:p w:rsidRPr="00DA473C" w:rsidR="00DA473C" w:rsidP="571C91A3" w:rsidRDefault="00DA473C" w14:paraId="1E193FB3" w14:textId="5CCBD8D9">
      <w:pPr>
        <w:pStyle w:val="Heading2"/>
        <w:rPr>
          <w:color w:val="193F6F"/>
        </w:rPr>
      </w:pPr>
    </w:p>
    <w:p w:rsidRPr="00DA473C" w:rsidR="00DA473C" w:rsidP="00614EF8" w:rsidRDefault="00DA473C" w14:paraId="21C2140C" w14:textId="42EEAD8B">
      <w:pPr>
        <w:pStyle w:val="Heading2"/>
        <w:rPr>
          <w:color w:val="193F6F"/>
        </w:rPr>
      </w:pPr>
      <w:bookmarkStart w:name="_Toc177458101" w:id="23"/>
      <w:bookmarkStart w:name="_Toc1509640082" w:id="2061600483"/>
      <w:r w:rsidRPr="7B5B5C8E" w:rsidR="00DA473C">
        <w:rPr>
          <w:color w:val="193F6F"/>
        </w:rPr>
        <w:t>Appendix III: Resources</w:t>
      </w:r>
      <w:bookmarkEnd w:id="23"/>
      <w:bookmarkEnd w:id="2061600483"/>
    </w:p>
    <w:p w:rsidR="00DA473C" w:rsidP="00D65489" w:rsidRDefault="00F5680B" w14:paraId="2D87CFFA" w14:textId="6AAB873F">
      <w:pPr>
        <w:ind w:left="360"/>
      </w:pPr>
      <w:hyperlink w:history="1" r:id="rId24">
        <w:r w:rsidRPr="00F5680B">
          <w:rPr>
            <w:rStyle w:val="Hyperlink"/>
            <w:b/>
          </w:rPr>
          <w:t>HCLA Service Comparison Chart</w:t>
        </w:r>
      </w:hyperlink>
    </w:p>
    <w:p w:rsidRPr="00DA473C" w:rsidR="00223729" w:rsidP="00D65489" w:rsidRDefault="00223729" w14:paraId="0D48BBBA" w14:textId="77777777">
      <w:pPr>
        <w:ind w:left="360"/>
        <w:rPr>
          <w:b/>
          <w:u w:val="single"/>
        </w:rPr>
      </w:pPr>
    </w:p>
    <w:bookmarkStart w:name="_Toc177458103" w:id="25"/>
    <w:p w:rsidRPr="009C1C32" w:rsidR="00DA473C" w:rsidP="00D65489" w:rsidRDefault="00FB6E73" w14:paraId="4E426576" w14:textId="101D0B03">
      <w:pPr>
        <w:ind w:left="360"/>
        <w:rPr>
          <w:rStyle w:val="Hyperlink"/>
        </w:rPr>
      </w:pPr>
      <w:r w:rsidRPr="009C1C32">
        <w:rPr>
          <w:b/>
          <w:u w:val="single"/>
        </w:rPr>
        <w:fldChar w:fldCharType="begin"/>
      </w:r>
      <w:r w:rsidRPr="009C1C32" w:rsidR="009C1C32">
        <w:rPr>
          <w:b/>
          <w:u w:val="single"/>
        </w:rPr>
        <w:instrText>HYPERLINK "https://stateofwa.sharepoint.com/:w:/r/sites/DSHS-ALT-HCS-FEP/_layouts/15/Doc.aspx?sourcedoc=%7B7620B55D-D228-4AEE-9774-59989D341D1C%7D&amp;file=ACES%20and%20RAC%20codes%20for%20ALTSA%20and%20DDA%20services.doc&amp;action=default&amp;mobileredirect=true&amp;DefaultItemOpen=1"</w:instrText>
      </w:r>
      <w:r w:rsidRPr="009C1C32">
        <w:rPr>
          <w:b/>
          <w:u w:val="single"/>
        </w:rPr>
      </w:r>
      <w:r w:rsidRPr="009C1C32">
        <w:rPr>
          <w:b/>
          <w:u w:val="single"/>
        </w:rPr>
        <w:fldChar w:fldCharType="separate"/>
      </w:r>
      <w:r w:rsidRPr="00DA473C" w:rsidR="00DA473C">
        <w:rPr>
          <w:rStyle w:val="Hyperlink"/>
          <w:b/>
        </w:rPr>
        <w:t>ACES and RAC codes cheat sheet for all core programs (i.e., CFC, MPC, HCBS waivers, etc.)</w:t>
      </w:r>
      <w:bookmarkEnd w:id="25"/>
    </w:p>
    <w:p w:rsidRPr="00DA473C" w:rsidR="00223729" w:rsidP="00D65489" w:rsidRDefault="00FB6E73" w14:paraId="23C7D809" w14:textId="26455D0D">
      <w:pPr>
        <w:ind w:left="360"/>
        <w:rPr>
          <w:b/>
          <w:u w:val="single"/>
        </w:rPr>
      </w:pPr>
      <w:r w:rsidRPr="009C1C32">
        <w:rPr>
          <w:b/>
          <w:u w:val="single"/>
        </w:rPr>
        <w:fldChar w:fldCharType="end"/>
      </w:r>
    </w:p>
    <w:p w:rsidRPr="009C1C32" w:rsidR="00DA473C" w:rsidP="00D65489" w:rsidRDefault="00DA473C" w14:paraId="643B502F" w14:textId="77777777">
      <w:pPr>
        <w:ind w:left="360"/>
      </w:pPr>
      <w:hyperlink w:history="1" r:id="rId25">
        <w:bookmarkStart w:name="_Toc177458104" w:id="26"/>
        <w:r w:rsidRPr="00DA473C">
          <w:rPr>
            <w:rStyle w:val="Hyperlink"/>
            <w:b/>
          </w:rPr>
          <w:t>Social Service Authorization Manual (SSAM)</w:t>
        </w:r>
        <w:bookmarkEnd w:id="26"/>
      </w:hyperlink>
    </w:p>
    <w:p w:rsidRPr="00DA473C" w:rsidR="00223729" w:rsidP="00D65489" w:rsidRDefault="00223729" w14:paraId="4F5B25D5" w14:textId="77777777">
      <w:pPr>
        <w:ind w:left="360"/>
        <w:rPr>
          <w:b/>
          <w:u w:val="single"/>
        </w:rPr>
      </w:pPr>
    </w:p>
    <w:bookmarkStart w:name="_Toc177458105" w:id="27"/>
    <w:p w:rsidR="00DA473C" w:rsidP="00D65489" w:rsidRDefault="009C1C32" w14:paraId="527FFFA1" w14:textId="476D4604">
      <w:pPr>
        <w:ind w:left="360"/>
        <w:rPr>
          <w:b/>
          <w:u w:val="single"/>
        </w:rPr>
      </w:pPr>
      <w:r w:rsidRPr="009C1C32">
        <w:rPr>
          <w:b/>
          <w:u w:val="single"/>
        </w:rPr>
        <w:fldChar w:fldCharType="begin"/>
      </w:r>
      <w:r w:rsidRPr="009C1C32">
        <w:rPr>
          <w:b/>
          <w:u w:val="single"/>
        </w:rPr>
        <w:instrText>HYPERLINK "https://stateofwa.sharepoint.com/:w:/r/sites/DSHS-ALT-HCS-FEP/_layouts/15/Doc.aspx?sourcedoc=%7B62546D72-0D75-4D7E-982F-9DC4C73C017C%7D&amp;file=Medicaid%20Programs%20-%20LTSS%20Chart.docx&amp;action=default&amp;mobileredirect=true&amp;DefaultItemOpen=1"</w:instrText>
      </w:r>
      <w:r w:rsidRPr="009C1C32">
        <w:rPr>
          <w:b/>
          <w:u w:val="single"/>
        </w:rPr>
      </w:r>
      <w:r w:rsidRPr="009C1C32">
        <w:rPr>
          <w:b/>
          <w:u w:val="single"/>
        </w:rPr>
        <w:fldChar w:fldCharType="separate"/>
      </w:r>
      <w:r w:rsidRPr="00DA473C" w:rsidR="00DA473C">
        <w:rPr>
          <w:rStyle w:val="Hyperlink"/>
          <w:b/>
        </w:rPr>
        <w:t>Medicaid Programs – LTSS Chart (ACES coverage group cheat sheet)</w:t>
      </w:r>
      <w:bookmarkEnd w:id="27"/>
      <w:r w:rsidRPr="009C1C32">
        <w:rPr>
          <w:b/>
          <w:u w:val="single"/>
        </w:rPr>
        <w:fldChar w:fldCharType="end"/>
      </w:r>
    </w:p>
    <w:p w:rsidRPr="00DA473C" w:rsidR="00223729" w:rsidP="00D65489" w:rsidRDefault="00223729" w14:paraId="571B2A1D" w14:textId="77777777">
      <w:pPr>
        <w:ind w:left="360"/>
        <w:rPr>
          <w:b/>
          <w:u w:val="single"/>
        </w:rPr>
      </w:pPr>
    </w:p>
    <w:p w:rsidRPr="00DA473C" w:rsidR="00DA473C" w:rsidP="00D65489" w:rsidRDefault="00DA473C" w14:paraId="137E9430" w14:textId="066AD728">
      <w:pPr>
        <w:ind w:left="360"/>
        <w:rPr>
          <w:b/>
        </w:rPr>
      </w:pPr>
      <w:hyperlink w:history="1" r:id="rId26">
        <w:r w:rsidRPr="00DA473C">
          <w:rPr>
            <w:rStyle w:val="Hyperlink"/>
            <w:b/>
          </w:rPr>
          <w:t>Low-Income Home Energy Assistance Program (LIHEAP) – Cooling Options for Low   Income Households</w:t>
        </w:r>
      </w:hyperlink>
    </w:p>
    <w:p w:rsidRPr="00DA473C" w:rsidR="00DA473C" w:rsidP="00DA473C" w:rsidRDefault="00DA473C" w14:paraId="7A07C0F6" w14:textId="77777777">
      <w:pPr>
        <w:rPr>
          <w:b/>
        </w:rPr>
      </w:pPr>
    </w:p>
    <w:p w:rsidRPr="00DA473C" w:rsidR="00DA473C" w:rsidP="00046551" w:rsidRDefault="00DA473C" w14:paraId="1682A12B" w14:textId="77777777">
      <w:pPr>
        <w:jc w:val="center"/>
        <w:rPr>
          <w:b/>
        </w:rPr>
      </w:pPr>
      <w:r w:rsidRPr="00DA473C">
        <w:rPr>
          <w:noProof/>
        </w:rPr>
        <w:drawing>
          <wp:inline distT="0" distB="0" distL="0" distR="0" wp14:anchorId="619FF6C2" wp14:editId="2E4F2A2C">
            <wp:extent cx="5267325" cy="2510983"/>
            <wp:effectExtent l="19050" t="19050" r="9525" b="22860"/>
            <wp:docPr id="24" name="Picture 24" descr="Graphical user interface, text, application, email, website&#10;&#10;Description automatically generated">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 website&#10;&#10;Description automatically generated">
                      <a:hlinkClick r:id="rId26"/>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281068" cy="2517535"/>
                    </a:xfrm>
                    <a:prstGeom prst="rect">
                      <a:avLst/>
                    </a:prstGeom>
                    <a:ln>
                      <a:solidFill>
                        <a:schemeClr val="tx1"/>
                      </a:solidFill>
                    </a:ln>
                  </pic:spPr>
                </pic:pic>
              </a:graphicData>
            </a:graphic>
          </wp:inline>
        </w:drawing>
      </w:r>
    </w:p>
    <w:p w:rsidRPr="00DA473C" w:rsidR="00DA473C" w:rsidP="00DA473C" w:rsidRDefault="00DA473C" w14:paraId="2C6DB594" w14:textId="77777777">
      <w:r w:rsidRPr="00DA473C">
        <w:t xml:space="preserve">To apply for LIHEAP, contact the LIHEAP provider in your community.  Each agency has its own process for scheduling appointments.  Consult the </w:t>
      </w:r>
      <w:hyperlink w:history="1" r:id="rId28">
        <w:r w:rsidRPr="00DA473C">
          <w:rPr>
            <w:rStyle w:val="Hyperlink"/>
          </w:rPr>
          <w:t>Washington State Department of Commerce LIHEAP</w:t>
        </w:r>
      </w:hyperlink>
      <w:r w:rsidRPr="00DA473C">
        <w:t xml:space="preserve"> website frequently asked questions on eligibility, the services that are available, and who to contact in the community.</w:t>
      </w:r>
    </w:p>
    <w:p w:rsidRPr="00DA473C" w:rsidR="00DA473C" w:rsidP="00DA473C" w:rsidRDefault="00DA473C" w14:paraId="07DBC922" w14:textId="77777777"/>
    <w:p w:rsidRPr="00DA473C" w:rsidR="00DA473C" w:rsidP="00F773F2" w:rsidRDefault="00DA473C" w14:paraId="6508700B" w14:textId="02AF77A6">
      <w:r w:rsidRPr="00DA473C">
        <w:t>With LIHEAP, people can acquire heating or cooling units, pay bills, and receive assistance with repairing or replacing unsafe, inoperative or dysfunctional systems. And people in counties impacted by wildfire smoke may qualify for assistance to receive air purifiers if there is an emergency wildfire proclamation in place.</w:t>
      </w:r>
    </w:p>
    <w:p w:rsidRPr="00DA473C" w:rsidR="00DA473C" w:rsidP="00F773F2" w:rsidRDefault="00DA473C" w14:paraId="0FBF55E7" w14:textId="77777777">
      <w:pPr>
        <w:pStyle w:val="Heading2"/>
        <w:rPr>
          <w:color w:val="193F6F"/>
        </w:rPr>
      </w:pPr>
      <w:bookmarkStart w:name="_Appendix_IV:_Non-Grant" w:id="28"/>
      <w:bookmarkStart w:name="_Toc177458106" w:id="29"/>
      <w:bookmarkEnd w:id="28"/>
      <w:bookmarkStart w:name="_Toc1811780753" w:id="510604319"/>
      <w:r w:rsidRPr="7B5B5C8E" w:rsidR="00DA473C">
        <w:rPr>
          <w:color w:val="193F6F"/>
        </w:rPr>
        <w:t>Appendix IV: Non-Grant Medical Assistance (NGMA)</w:t>
      </w:r>
      <w:bookmarkEnd w:id="29"/>
      <w:bookmarkEnd w:id="510604319"/>
    </w:p>
    <w:p w:rsidRPr="006C3806" w:rsidR="006944E5" w:rsidP="006944E5" w:rsidRDefault="006944E5" w14:paraId="406E9742" w14:textId="77777777">
      <w:pPr>
        <w:pStyle w:val="Heading4"/>
        <w:rPr>
          <w:color w:val="193F6F"/>
        </w:rPr>
      </w:pPr>
      <w:r w:rsidRPr="006C3806">
        <w:rPr>
          <w:color w:val="193F6F"/>
        </w:rPr>
        <w:t>Ask the Expert</w:t>
      </w:r>
    </w:p>
    <w:p w:rsidR="006944E5" w:rsidP="006944E5" w:rsidRDefault="006944E5" w14:paraId="6DAD9F42" w14:textId="39A51930">
      <w:r>
        <w:t xml:space="preserve">If you have questions or need clarification about the content in </w:t>
      </w:r>
      <w:r w:rsidR="00505DD0">
        <w:t>Appendix IV</w:t>
      </w:r>
      <w:r>
        <w:t>, please contact:</w:t>
      </w:r>
    </w:p>
    <w:p w:rsidR="006944E5" w:rsidP="006944E5" w:rsidRDefault="006944E5" w14:paraId="38C3907A" w14:textId="3F02A819">
      <w:r>
        <w:t>Annie Moua</w:t>
      </w:r>
      <w:r>
        <w:tab/>
      </w:r>
      <w:r>
        <w:tab/>
      </w:r>
      <w:r>
        <w:t>HCBS Waiver Program Manager</w:t>
      </w:r>
    </w:p>
    <w:p w:rsidR="006944E5" w:rsidP="006944E5" w:rsidRDefault="006944E5" w14:paraId="418A6892" w14:textId="0A88416D">
      <w:r>
        <w:tab/>
      </w:r>
      <w:r>
        <w:tab/>
      </w:r>
      <w:r>
        <w:tab/>
      </w:r>
      <w:r>
        <w:t>509.</w:t>
      </w:r>
      <w:r w:rsidR="008F37FC">
        <w:t>590.3909</w:t>
      </w:r>
      <w:r>
        <w:tab/>
      </w:r>
      <w:r>
        <w:tab/>
      </w:r>
      <w:hyperlink w:history="1" r:id="rId29">
        <w:r w:rsidRPr="00BC1E0F" w:rsidR="008F37FC">
          <w:rPr>
            <w:rStyle w:val="Hyperlink"/>
          </w:rPr>
          <w:t>Anne.Moua@dshs.wa.gov</w:t>
        </w:r>
      </w:hyperlink>
      <w:r w:rsidR="008F37FC">
        <w:t xml:space="preserve"> </w:t>
      </w:r>
    </w:p>
    <w:p w:rsidR="008F37FC" w:rsidP="00DA473C" w:rsidRDefault="008F37FC" w14:paraId="137A6694" w14:textId="77777777"/>
    <w:p w:rsidRPr="00DA473C" w:rsidR="00DA473C" w:rsidP="00DA473C" w:rsidRDefault="00DA473C" w14:paraId="6B84EC6E" w14:textId="309D094C">
      <w:r w:rsidRPr="00DA473C">
        <w:t>Effective January 1</w:t>
      </w:r>
      <w:r w:rsidRPr="00DA473C">
        <w:rPr>
          <w:vertAlign w:val="superscript"/>
        </w:rPr>
        <w:t>st</w:t>
      </w:r>
      <w:r w:rsidRPr="00DA473C">
        <w:t xml:space="preserve">, 2014, clients under 65 years of age no longer need to be determined disabled in order to access medical coverage as long as the household’s countable income is below 133% of the FPL.  Disability must still be determined if the client is under 65 years of age and needs to access HCBS waiver services, regardless of income.  </w:t>
      </w:r>
    </w:p>
    <w:p w:rsidRPr="00DA473C" w:rsidR="00DA473C" w:rsidP="00DA473C" w:rsidRDefault="00DA473C" w14:paraId="656F365D" w14:textId="77777777"/>
    <w:p w:rsidRPr="00DA473C" w:rsidR="00DA473C" w:rsidP="00DA473C" w:rsidRDefault="00DA473C" w14:paraId="7685781B" w14:textId="77777777">
      <w:r w:rsidRPr="00DA473C">
        <w:t xml:space="preserve">Blindness or disability is already established for clients who receive SSI or Social Security Disability benefits.  Clients who are 18 – 64 who do not receive SSI/SSDI must have their disability determined via the Non-Grant Medical Assistance (NGMA) Program.   </w:t>
      </w:r>
    </w:p>
    <w:p w:rsidRPr="00DA473C" w:rsidR="00DA473C" w:rsidP="00DA473C" w:rsidRDefault="00DA473C" w14:paraId="795D9A58" w14:textId="77777777"/>
    <w:p w:rsidRPr="00DA473C" w:rsidR="00DA473C" w:rsidP="00DA473C" w:rsidRDefault="00DA473C" w14:paraId="16F70999" w14:textId="77777777">
      <w:r w:rsidRPr="00DA473C">
        <w:t>Disability through the NGMA process is completed by a Department of Disability Determination Services (DDDS) adjudicator.  Eligibility is determined based on the SSI disability criteria (</w:t>
      </w:r>
      <w:hyperlink w:history="1" r:id="rId30">
        <w:r w:rsidRPr="00DA473C">
          <w:rPr>
            <w:rStyle w:val="Hyperlink"/>
          </w:rPr>
          <w:t>WAC 182-512-0050</w:t>
        </w:r>
      </w:hyperlink>
      <w:r w:rsidRPr="00DA473C">
        <w:t>):</w:t>
      </w:r>
    </w:p>
    <w:p w:rsidRPr="00DA473C" w:rsidR="00DA473C" w:rsidP="005B5C00" w:rsidRDefault="00DA473C" w14:paraId="1E37EE27" w14:textId="77777777">
      <w:pPr>
        <w:numPr>
          <w:ilvl w:val="1"/>
          <w:numId w:val="32"/>
        </w:numPr>
      </w:pPr>
      <w:r w:rsidRPr="00DA473C">
        <w:t xml:space="preserve">Blind (as defined in </w:t>
      </w:r>
      <w:hyperlink w:history="1" r:id="rId31">
        <w:r w:rsidRPr="00DA473C">
          <w:rPr>
            <w:rStyle w:val="Hyperlink"/>
          </w:rPr>
          <w:t>WAC 182-512-0050</w:t>
        </w:r>
      </w:hyperlink>
      <w:r w:rsidRPr="00DA473C">
        <w:rPr>
          <w:u w:val="single"/>
        </w:rPr>
        <w:t>)</w:t>
      </w:r>
      <w:r w:rsidRPr="00DA473C">
        <w:t>; or</w:t>
      </w:r>
    </w:p>
    <w:p w:rsidRPr="00DA473C" w:rsidR="00DA473C" w:rsidP="005B5C00" w:rsidRDefault="00DA473C" w14:paraId="62B81127" w14:textId="77777777">
      <w:pPr>
        <w:numPr>
          <w:ilvl w:val="1"/>
          <w:numId w:val="32"/>
        </w:numPr>
      </w:pPr>
      <w:r w:rsidRPr="00DA473C">
        <w:t xml:space="preserve">Disabled – the inability to do any substantial gainful activity by reason of any medically determinable physical or mental impairment which can be expected to result in death or which has lasted or can be expected to last for a continuous period of not less than 12 months.  </w:t>
      </w:r>
    </w:p>
    <w:p w:rsidRPr="00DA473C" w:rsidR="00DA473C" w:rsidP="00DA473C" w:rsidRDefault="00DA473C" w14:paraId="4A76EDD8" w14:textId="77777777"/>
    <w:p w:rsidRPr="00DA473C" w:rsidR="00DA473C" w:rsidP="00DA473C" w:rsidRDefault="00DA473C" w14:paraId="4F8F47CB" w14:textId="77777777">
      <w:r w:rsidRPr="00DA473C">
        <w:t>To determine if a NGMA is needed, look at the SSI criteria (aged, blind or disabled):</w:t>
      </w:r>
    </w:p>
    <w:p w:rsidRPr="00DA473C" w:rsidR="00DA473C" w:rsidP="005B5C00" w:rsidRDefault="00DA473C" w14:paraId="46C205CC" w14:textId="77777777">
      <w:pPr>
        <w:numPr>
          <w:ilvl w:val="0"/>
          <w:numId w:val="31"/>
        </w:numPr>
      </w:pPr>
      <w:r w:rsidRPr="00DA473C">
        <w:t xml:space="preserve">Clients who are on SSI/SSA Disability, blind, or 65 or older, are already categorically related and a NGMA is NOT needed:  </w:t>
      </w:r>
    </w:p>
    <w:p w:rsidRPr="00DA473C" w:rsidR="00DA473C" w:rsidP="005B5C00" w:rsidRDefault="00DA473C" w14:paraId="1C652ECA" w14:textId="77777777">
      <w:pPr>
        <w:numPr>
          <w:ilvl w:val="1"/>
          <w:numId w:val="31"/>
        </w:numPr>
      </w:pPr>
      <w:r w:rsidRPr="00DA473C">
        <w:t xml:space="preserve">Determine if a financial application has been submitted (unless already on Medicaid), and </w:t>
      </w:r>
    </w:p>
    <w:p w:rsidRPr="00DA473C" w:rsidR="00DA473C" w:rsidP="005B5C00" w:rsidRDefault="00DA473C" w14:paraId="70C0C064" w14:textId="77777777">
      <w:pPr>
        <w:numPr>
          <w:ilvl w:val="1"/>
          <w:numId w:val="31"/>
        </w:numPr>
      </w:pPr>
      <w:r w:rsidRPr="00DA473C">
        <w:t>Authorize services – use Fast Track if appropriate.</w:t>
      </w:r>
    </w:p>
    <w:p w:rsidRPr="00DA473C" w:rsidR="00DA473C" w:rsidP="005B5C00" w:rsidRDefault="00DA473C" w14:paraId="2DA1A155" w14:textId="77777777">
      <w:pPr>
        <w:numPr>
          <w:ilvl w:val="0"/>
          <w:numId w:val="31"/>
        </w:numPr>
      </w:pPr>
      <w:r w:rsidRPr="00DA473C">
        <w:t>For clients under age 65 who appear to meet SSI disability criteria, use the NGMA process to determine the disability.  Clients who do NOT appear to meet SSI disability criteria still have the right to pursue NGMA if they wish.  Explain the program criteria for severity and durational requirements to clients.  If the client wishes to continue, complete the packet.  If the client withdraws, notify the financial services specialists within 5 days and refer the client to other community resources or access state-funded resources if appropriate.</w:t>
      </w:r>
    </w:p>
    <w:p w:rsidR="00DA473C" w:rsidP="005B5C00" w:rsidRDefault="00DA473C" w14:paraId="2CB70E06" w14:textId="77777777">
      <w:pPr>
        <w:numPr>
          <w:ilvl w:val="0"/>
          <w:numId w:val="31"/>
        </w:numPr>
      </w:pPr>
      <w:r w:rsidRPr="00DA473C">
        <w:t xml:space="preserve">A client who receives MAGI-based medical coverage must be determined disabled using the </w:t>
      </w:r>
      <w:r w:rsidRPr="00DA473C">
        <w:rPr>
          <w:b/>
        </w:rPr>
        <w:t>NGMA process</w:t>
      </w:r>
      <w:r w:rsidRPr="00DA473C">
        <w:t xml:space="preserve"> if they need to access waiver services.  However, a NGMA is not needed in order to authorize MPC or CFC services.</w:t>
      </w:r>
    </w:p>
    <w:p w:rsidRPr="00DA473C" w:rsidR="00467191" w:rsidP="00467191" w:rsidRDefault="00467191" w14:paraId="7D3198AB" w14:textId="77777777">
      <w:pPr>
        <w:ind w:left="810"/>
      </w:pPr>
    </w:p>
    <w:p w:rsidRPr="00DA473C" w:rsidR="00DA473C" w:rsidP="00EC6A94" w:rsidRDefault="00DA473C" w14:paraId="05A1D559" w14:textId="77777777">
      <w:pPr>
        <w:pStyle w:val="Heading3"/>
      </w:pPr>
      <w:bookmarkStart w:name="_Toc177458107" w:id="31"/>
      <w:bookmarkStart w:name="_Toc1867073077" w:id="1902344192"/>
      <w:r w:rsidR="00DA473C">
        <w:rPr/>
        <w:t>Instructions for Completing NGMA Referral in Barcode</w:t>
      </w:r>
      <w:bookmarkEnd w:id="31"/>
      <w:bookmarkEnd w:id="1902344192"/>
    </w:p>
    <w:p w:rsidRPr="00DA473C" w:rsidR="00DA473C" w:rsidP="00DA473C" w:rsidRDefault="00DA473C" w14:paraId="2C8270A7" w14:textId="77777777">
      <w:r w:rsidRPr="00DA473C">
        <w:t>The NGMA transmittal form can be accessed from the “Forms” menu of the Electronic Case Record (ECR).</w:t>
      </w:r>
    </w:p>
    <w:p w:rsidRPr="00DA473C" w:rsidR="00DA473C" w:rsidP="00DA473C" w:rsidRDefault="00467191" w14:paraId="23288EC9" w14:textId="323503A1">
      <w:r w:rsidRPr="00DA473C">
        <w:rPr>
          <w:noProof/>
        </w:rPr>
        <mc:AlternateContent>
          <mc:Choice Requires="wps">
            <w:drawing>
              <wp:anchor distT="0" distB="0" distL="114300" distR="114300" simplePos="0" relativeHeight="251658245" behindDoc="0" locked="0" layoutInCell="1" allowOverlap="1" wp14:anchorId="7F6BCABC" wp14:editId="35E3B040">
                <wp:simplePos x="0" y="0"/>
                <wp:positionH relativeFrom="column">
                  <wp:posOffset>1169884</wp:posOffset>
                </wp:positionH>
                <wp:positionV relativeFrom="paragraph">
                  <wp:posOffset>1593215</wp:posOffset>
                </wp:positionV>
                <wp:extent cx="552450" cy="228600"/>
                <wp:effectExtent l="19050" t="19050" r="19050"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 cy="22860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58A01B6">
              <v:rect id="Rectangle 15" style="position:absolute;margin-left:92.1pt;margin-top:125.45pt;width:43.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3pt" w14:anchorId="164AFD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">
                <v:path arrowok="t"/>
              </v:rect>
            </w:pict>
          </mc:Fallback>
        </mc:AlternateContent>
      </w:r>
      <w:r w:rsidRPr="00DA473C">
        <w:rPr>
          <w:noProof/>
        </w:rPr>
        <mc:AlternateContent>
          <mc:Choice Requires="wps">
            <w:drawing>
              <wp:anchor distT="0" distB="0" distL="114300" distR="114300" simplePos="0" relativeHeight="251658244" behindDoc="0" locked="0" layoutInCell="1" allowOverlap="1" wp14:anchorId="6C326CBB" wp14:editId="1FAF2D75">
                <wp:simplePos x="0" y="0"/>
                <wp:positionH relativeFrom="column">
                  <wp:posOffset>1064079</wp:posOffset>
                </wp:positionH>
                <wp:positionV relativeFrom="paragraph">
                  <wp:posOffset>156952</wp:posOffset>
                </wp:positionV>
                <wp:extent cx="400050" cy="206581"/>
                <wp:effectExtent l="19050" t="19050" r="19050" b="2222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0" cy="206581"/>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CE18BA6">
              <v:rect id="Rectangle 14" style="position:absolute;margin-left:83.8pt;margin-top:12.35pt;width:31.5pt;height:1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red" strokeweight="3pt" w14:anchorId="061421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">
                <v:path arrowok="t"/>
              </v:rect>
            </w:pict>
          </mc:Fallback>
        </mc:AlternateContent>
      </w:r>
      <w:r w:rsidRPr="00DA473C" w:rsidR="00DA473C">
        <w:rPr>
          <w:noProof/>
        </w:rPr>
        <w:drawing>
          <wp:inline distT="0" distB="0" distL="0" distR="0" wp14:anchorId="4C47E30D" wp14:editId="7CDE4EDF">
            <wp:extent cx="2743200" cy="2408555"/>
            <wp:effectExtent l="133350" t="114300" r="133350" b="163195"/>
            <wp:docPr id="1" name="Picture 1" descr="ECR Forms Menu - NG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R Forms Menu - NGMA"/>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43200" cy="24085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Pr="00DA473C" w:rsidR="00DA473C" w:rsidP="00DA473C" w:rsidRDefault="00DA473C" w14:paraId="65FA7FDF" w14:textId="77777777"/>
    <w:p w:rsidRPr="00DA473C" w:rsidR="00DA473C" w:rsidP="00DA473C" w:rsidRDefault="00DA473C" w14:paraId="56087975" w14:textId="77777777">
      <w:r w:rsidRPr="00DA473C">
        <w:t>When you select “NGMA” from the menu you should see the following screen:</w:t>
      </w:r>
    </w:p>
    <w:p w:rsidRPr="00DA473C" w:rsidR="00DA473C" w:rsidP="00DA473C" w:rsidRDefault="00DA473C" w14:paraId="1E28697A" w14:textId="77777777"/>
    <w:p w:rsidRPr="00DA473C" w:rsidR="00DA473C" w:rsidP="00DA473C" w:rsidRDefault="00DA473C" w14:paraId="0F633D59" w14:textId="77777777">
      <w:r w:rsidRPr="00DA473C">
        <w:rPr>
          <w:noProof/>
        </w:rPr>
        <w:drawing>
          <wp:inline distT="0" distB="0" distL="0" distR="0" wp14:anchorId="7784C974" wp14:editId="3C315E81">
            <wp:extent cx="4831080" cy="3239574"/>
            <wp:effectExtent l="114300" t="114300" r="121920" b="151765"/>
            <wp:docPr id="12" name="Picture 12" descr="NGMA Referral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GMA Referral Scree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832729" cy="324067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Pr="00DA473C" w:rsidR="00DA473C" w:rsidP="00DA473C" w:rsidRDefault="00DA473C" w14:paraId="6D353281" w14:textId="77777777">
      <w:r w:rsidRPr="00DA473C">
        <w:t>At the top right hand corner of the screen are checkboxes to indicate whether this is an Initial Application, Re-examination, or a Fair Hearing review.</w:t>
      </w:r>
    </w:p>
    <w:p w:rsidRPr="00DA473C" w:rsidR="00DA473C" w:rsidP="00DA473C" w:rsidRDefault="00DA473C" w14:paraId="2CDF8164" w14:textId="77777777"/>
    <w:p w:rsidRPr="00DA473C" w:rsidR="00DA473C" w:rsidP="00DA473C" w:rsidRDefault="00DA473C" w14:paraId="15739CFE" w14:textId="77777777">
      <w:r w:rsidRPr="00DA473C">
        <w:t>On the first line of the transmittal summary there are checkboxes to indicate where the Transmittal Summary should be sent.  This will be pre-selected based on the client's office of record.  You may change this location by selecting a different checkbox.</w:t>
      </w:r>
    </w:p>
    <w:p w:rsidRPr="00DA473C" w:rsidR="00DA473C" w:rsidP="00DA473C" w:rsidRDefault="00DA473C" w14:paraId="0F5A7094" w14:textId="77777777"/>
    <w:p w:rsidRPr="00DA473C" w:rsidR="00DA473C" w:rsidP="00DA473C" w:rsidRDefault="00DA473C" w14:paraId="1B9D8900" w14:textId="77777777">
      <w:r w:rsidRPr="00DA473C">
        <w:t>Financial Eligibility for NGMA must be determined before the Transmittal Summary can be sent to DDDS.  Indicate Yes or No that eligibility has been established.</w:t>
      </w:r>
    </w:p>
    <w:p w:rsidRPr="00DA473C" w:rsidR="00DA473C" w:rsidP="00DA473C" w:rsidRDefault="00DA473C" w14:paraId="059D976D" w14:textId="77777777"/>
    <w:p w:rsidRPr="00DA473C" w:rsidR="00DA473C" w:rsidP="00DA473C" w:rsidRDefault="00DA473C" w14:paraId="09C6DC96" w14:textId="77777777">
      <w:r w:rsidRPr="00DA473C">
        <w:t>Boxes 1-6 contain information from ACES for the client selected.  This data may not be changed through this form.  If the information about the client is incorrect, ACES must be updated first.</w:t>
      </w:r>
    </w:p>
    <w:p w:rsidRPr="00DA473C" w:rsidR="00DA473C" w:rsidP="00DA473C" w:rsidRDefault="00DA473C" w14:paraId="2D090B82" w14:textId="77777777"/>
    <w:p w:rsidRPr="00DA473C" w:rsidR="00DA473C" w:rsidP="00DA473C" w:rsidRDefault="00DA473C" w14:paraId="4F0B49BA" w14:textId="77777777">
      <w:r w:rsidRPr="00DA473C">
        <w:t>Box 7 and 8 will be pre-selected from information via an ACES interface.  This information may be corrected by changing the checkbox selected.</w:t>
      </w:r>
    </w:p>
    <w:p w:rsidRPr="00DA473C" w:rsidR="00DA473C" w:rsidP="00DA473C" w:rsidRDefault="00DA473C" w14:paraId="7F1833B1" w14:textId="77777777"/>
    <w:p w:rsidRPr="00DA473C" w:rsidR="00DA473C" w:rsidP="00DA473C" w:rsidRDefault="00DA473C" w14:paraId="5E84064F" w14:textId="77777777">
      <w:r w:rsidRPr="00DA473C">
        <w:t xml:space="preserve">Box 9 and 10 allow input for Usual Occupation and Education respectively.  These are not mandatory fields. </w:t>
      </w:r>
    </w:p>
    <w:p w:rsidRPr="00DA473C" w:rsidR="00DA473C" w:rsidP="00DA473C" w:rsidRDefault="00DA473C" w14:paraId="09F2EC07" w14:textId="77777777"/>
    <w:p w:rsidRPr="00DA473C" w:rsidR="00DA473C" w:rsidP="00DA473C" w:rsidRDefault="00DA473C" w14:paraId="47558E87" w14:textId="77777777">
      <w:r w:rsidRPr="00DA473C">
        <w:t>Box 11 is for the current date of application.</w:t>
      </w:r>
    </w:p>
    <w:p w:rsidRPr="00DA473C" w:rsidR="00DA473C" w:rsidP="00DA473C" w:rsidRDefault="00DA473C" w14:paraId="38499D8C" w14:textId="77777777"/>
    <w:p w:rsidRPr="00DA473C" w:rsidR="00DA473C" w:rsidP="00DA473C" w:rsidRDefault="00DA473C" w14:paraId="7B2DC8CA" w14:textId="77777777">
      <w:r w:rsidRPr="00DA473C">
        <w:t xml:space="preserve">Box 12 is for the requested retro medical time period.  Retro medical may not be requested more than 3 months prior to a medical application. </w:t>
      </w:r>
    </w:p>
    <w:p w:rsidRPr="00DA473C" w:rsidR="00DA473C" w:rsidP="00DA473C" w:rsidRDefault="00DA473C" w14:paraId="267CF1C8" w14:textId="77777777"/>
    <w:p w:rsidRPr="00DA473C" w:rsidR="00DA473C" w:rsidP="00DA473C" w:rsidRDefault="00DA473C" w14:paraId="22545E00" w14:textId="77777777">
      <w:r w:rsidRPr="00DA473C">
        <w:t xml:space="preserve">A date must be entered into number 12, Retro Medical Coverage.  If retro medical is not needed or requested, enter today's date in field number 12. </w:t>
      </w:r>
    </w:p>
    <w:p w:rsidRPr="00DA473C" w:rsidR="00DA473C" w:rsidP="00DA473C" w:rsidRDefault="00DA473C" w14:paraId="19A6DF66" w14:textId="77777777">
      <w:pPr>
        <w:rPr>
          <w:b/>
          <w:bCs/>
        </w:rPr>
      </w:pPr>
    </w:p>
    <w:p w:rsidRPr="00DA473C" w:rsidR="00DA473C" w:rsidP="00EC6A94" w:rsidRDefault="00DA473C" w14:paraId="31D504C7" w14:textId="77777777">
      <w:pPr>
        <w:pStyle w:val="Heading3"/>
      </w:pPr>
      <w:bookmarkStart w:name="_Toc177458108" w:id="33"/>
      <w:bookmarkStart w:name="_Toc1679654900" w:id="712272510"/>
      <w:r w:rsidR="00DA473C">
        <w:rPr/>
        <w:t xml:space="preserve">Requesting Retro Medical from </w:t>
      </w:r>
      <w:r w:rsidR="00DA473C">
        <w:rPr/>
        <w:t>a Previous</w:t>
      </w:r>
      <w:r w:rsidR="00DA473C">
        <w:rPr/>
        <w:t xml:space="preserve"> Application</w:t>
      </w:r>
      <w:bookmarkEnd w:id="33"/>
      <w:bookmarkEnd w:id="712272510"/>
    </w:p>
    <w:p w:rsidRPr="00DA473C" w:rsidR="00DA473C" w:rsidP="00DA473C" w:rsidRDefault="00DA473C" w14:paraId="54250D06" w14:textId="77777777">
      <w:r w:rsidRPr="00DA473C">
        <w:rPr>
          <w:b/>
          <w:bCs/>
        </w:rPr>
        <w:t>Example:</w:t>
      </w:r>
      <w:r w:rsidRPr="00DA473C">
        <w:t xml:space="preserve"> The client applies for medical on 2/12/2010 and wishes to have retro medical considered back to 6/1/2010.</w:t>
      </w:r>
    </w:p>
    <w:p w:rsidRPr="00DA473C" w:rsidR="00DA473C" w:rsidP="00DA473C" w:rsidRDefault="00DA473C" w14:paraId="2C718B01" w14:textId="77777777"/>
    <w:p w:rsidRPr="00DA473C" w:rsidR="00DA473C" w:rsidP="00DA473C" w:rsidRDefault="00DA473C" w14:paraId="1AEE6774" w14:textId="77777777">
      <w:r w:rsidRPr="00DA473C">
        <w:t xml:space="preserve">If these dates are entered into fields 11 and 12, an invalid date popup warning will appear. </w:t>
      </w:r>
    </w:p>
    <w:p w:rsidRPr="00DA473C" w:rsidR="00DA473C" w:rsidP="00DA473C" w:rsidRDefault="00DA473C" w14:paraId="6D9AB15C" w14:textId="77777777">
      <w:r w:rsidRPr="00DA473C">
        <w:rPr>
          <w:noProof/>
        </w:rPr>
        <w:drawing>
          <wp:inline distT="0" distB="0" distL="0" distR="0" wp14:anchorId="4D033BFA" wp14:editId="1020B9BE">
            <wp:extent cx="3000375" cy="1506220"/>
            <wp:effectExtent l="76200" t="76200" r="142875" b="132080"/>
            <wp:docPr id="3" name="Picture 3" descr="Invalid Retro Medical Coverage Date Pop-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valid Retro Medical Coverage Date Pop-up"/>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00375" cy="15062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Pr="00DA473C" w:rsidR="00DA473C" w:rsidP="00DA473C" w:rsidRDefault="00DA473C" w14:paraId="62930756" w14:textId="77777777"/>
    <w:p w:rsidRPr="00DA473C" w:rsidR="00DA473C" w:rsidP="00DA473C" w:rsidRDefault="00DA473C" w14:paraId="3D8D6441" w14:textId="77777777">
      <w:r w:rsidRPr="00DA473C">
        <w:t xml:space="preserve">An additional application date box will appear.  Enter the date of the application that the retro medical is being requested for.  The retro medical coverage date cannot be more than 3 months prior to the original application date. </w:t>
      </w:r>
    </w:p>
    <w:p w:rsidRPr="00DA473C" w:rsidR="00DA473C" w:rsidP="00DA473C" w:rsidRDefault="00DA473C" w14:paraId="20102D41" w14:textId="5C36FA13">
      <w:r w:rsidRPr="00DA473C">
        <w:rPr>
          <w:noProof/>
        </w:rPr>
        <w:drawing>
          <wp:inline distT="0" distB="0" distL="0" distR="0" wp14:anchorId="52827248" wp14:editId="71672033">
            <wp:extent cx="5456555" cy="466090"/>
            <wp:effectExtent l="76200" t="76200" r="125095" b="124460"/>
            <wp:docPr id="4" name="Picture 4" descr="Original Application Date for Retro Med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iginal Application Date for Retro Medical"/>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56555" cy="4660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Pr="00DA473C" w:rsidR="00DA473C" w:rsidP="00DA473C" w:rsidRDefault="00DA473C" w14:paraId="7A0BCD74" w14:textId="77777777">
      <w:r w:rsidRPr="00DA473C">
        <w:t>Box 13 has a checkbox to indicate if the client is deceased.</w:t>
      </w:r>
    </w:p>
    <w:p w:rsidRPr="00DA473C" w:rsidR="00DA473C" w:rsidP="00DA473C" w:rsidRDefault="00DA473C" w14:paraId="31D5CB29" w14:textId="77777777">
      <w:r w:rsidRPr="00DA473C">
        <w:t>Boxes 14 through 19 include information about who sent the form and the date it was sent to DDDS.  Only box 14 can be changed.</w:t>
      </w:r>
    </w:p>
    <w:p w:rsidRPr="00DA473C" w:rsidR="00DA473C" w:rsidP="00DA473C" w:rsidRDefault="00DA473C" w14:paraId="71DFACA6" w14:textId="77777777">
      <w:pPr>
        <w:rPr>
          <w:b/>
          <w:bCs/>
        </w:rPr>
      </w:pPr>
    </w:p>
    <w:p w:rsidRPr="00DA473C" w:rsidR="00DA473C" w:rsidP="00367947" w:rsidRDefault="00DA473C" w14:paraId="2CEF4475" w14:textId="77777777">
      <w:pPr>
        <w:pStyle w:val="Heading3"/>
      </w:pPr>
      <w:bookmarkStart w:name="_Toc177458109" w:id="35"/>
      <w:bookmarkStart w:name="_Toc1308916481" w:id="421885947"/>
      <w:r w:rsidR="00DA473C">
        <w:rPr/>
        <w:t>Attaching Documents</w:t>
      </w:r>
      <w:bookmarkEnd w:id="35"/>
      <w:bookmarkEnd w:id="421885947"/>
    </w:p>
    <w:p w:rsidRPr="00DA473C" w:rsidR="00DA473C" w:rsidP="00DA473C" w:rsidRDefault="00DA473C" w14:paraId="7222028F" w14:textId="77777777">
      <w:r w:rsidRPr="00DA473C">
        <w:t>Certain documents must be attached to the Transmittal Summary before the document can be submitted to DDDS.  This is done by clicking the 'Attach Image' button at the bottom of the screen.  The documents that must be attached are listed in red to the left of the button.</w:t>
      </w:r>
    </w:p>
    <w:p w:rsidRPr="00DA473C" w:rsidR="00DA473C" w:rsidP="00DA473C" w:rsidRDefault="00DA473C" w14:paraId="1DC921C9" w14:textId="77777777"/>
    <w:p w:rsidRPr="00DA473C" w:rsidR="00DA473C" w:rsidP="00DA473C" w:rsidRDefault="00DA473C" w14:paraId="4821DCFB" w14:textId="77777777">
      <w:r w:rsidRPr="00DA473C">
        <w:rPr>
          <w:noProof/>
        </w:rPr>
        <w:drawing>
          <wp:inline distT="0" distB="0" distL="0" distR="0" wp14:anchorId="1C4B41E3" wp14:editId="0E2B5099">
            <wp:extent cx="2839085" cy="693420"/>
            <wp:effectExtent l="76200" t="76200" r="132715" b="125730"/>
            <wp:docPr id="5" name="Picture 5" descr="Attach Docs to NG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tach Docs to NGMA"/>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39085" cy="6934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Pr="00DA473C" w:rsidR="00DA473C" w:rsidP="00DA473C" w:rsidRDefault="00DA473C" w14:paraId="56277587" w14:textId="77777777"/>
    <w:p w:rsidRPr="00DA473C" w:rsidR="00DA473C" w:rsidP="00DA473C" w:rsidRDefault="00DA473C" w14:paraId="42D4AEE8" w14:textId="77777777">
      <w:r w:rsidRPr="00DA473C">
        <w:t xml:space="preserve">When the 'Attach Image' button is clicked, the ECR will open and the My ECR tab will be on top.  The NGMA (DDDS) filter will be pre-selected with the NGMA document types. </w:t>
      </w:r>
    </w:p>
    <w:p w:rsidRPr="00DA473C" w:rsidR="00DA473C" w:rsidP="00DA473C" w:rsidRDefault="00DA473C" w14:paraId="7446E593" w14:textId="77777777"/>
    <w:p w:rsidRPr="00DA473C" w:rsidR="00DA473C" w:rsidP="00DA473C" w:rsidRDefault="00367947" w14:paraId="5EE23CCD" w14:textId="4B662214">
      <w:r w:rsidRPr="00DA473C">
        <w:rPr>
          <w:noProof/>
        </w:rPr>
        <mc:AlternateContent>
          <mc:Choice Requires="wps">
            <w:drawing>
              <wp:anchor distT="0" distB="0" distL="114300" distR="114300" simplePos="0" relativeHeight="251658246" behindDoc="0" locked="0" layoutInCell="1" allowOverlap="1" wp14:anchorId="380492DB" wp14:editId="7ABA2845">
                <wp:simplePos x="0" y="0"/>
                <wp:positionH relativeFrom="column">
                  <wp:posOffset>4409504</wp:posOffset>
                </wp:positionH>
                <wp:positionV relativeFrom="paragraph">
                  <wp:posOffset>2036010</wp:posOffset>
                </wp:positionV>
                <wp:extent cx="2132623" cy="864396"/>
                <wp:effectExtent l="5397" t="13653" r="25718" b="25717"/>
                <wp:wrapNone/>
                <wp:docPr id="16" name="Bent-Up Arrow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2132623" cy="864396"/>
                        </a:xfrm>
                        <a:prstGeom prst="bentUpArrow">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4A097B6">
              <v:shape id="Bent-Up Arrow 16" style="position:absolute;margin-left:347.2pt;margin-top:160.3pt;width:167.9pt;height:68.0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2132623,864396" o:spid="_x0000_s1026" fillcolor="red" strokecolor="red" strokeweight="1pt" path="m,648297r1808475,l1808475,216099r-108050,l1916524,r216099,216099l2024574,216099r,648297l,864396,,6482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" w14:anchorId="3360F52B">
                <v:stroke joinstyle="miter"/>
                <v:path arrowok="t" o:connecttype="custom" o:connectlocs="0,648297;1808475,648297;1808475,216099;1700425,216099;1916524,0;2132623,216099;2024574,216099;2024574,864396;0,864396;0,648297" o:connectangles="0,0,0,0,0,0,0,0,0,0"/>
              </v:shape>
            </w:pict>
          </mc:Fallback>
        </mc:AlternateContent>
      </w:r>
      <w:r w:rsidRPr="00DA473C" w:rsidR="00DA473C">
        <w:rPr>
          <w:noProof/>
        </w:rPr>
        <mc:AlternateContent>
          <mc:Choice Requires="wps">
            <w:drawing>
              <wp:anchor distT="0" distB="0" distL="114300" distR="114300" simplePos="0" relativeHeight="251658243" behindDoc="0" locked="0" layoutInCell="1" allowOverlap="1" wp14:anchorId="2EBFBABA" wp14:editId="0C6B2D71">
                <wp:simplePos x="0" y="0"/>
                <wp:positionH relativeFrom="column">
                  <wp:posOffset>855980</wp:posOffset>
                </wp:positionH>
                <wp:positionV relativeFrom="paragraph">
                  <wp:posOffset>2965450</wp:posOffset>
                </wp:positionV>
                <wp:extent cx="781050" cy="104775"/>
                <wp:effectExtent l="0" t="0" r="19050" b="28575"/>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0" cy="104775"/>
                        </a:xfrm>
                        <a:prstGeom prst="rect">
                          <a:avLst/>
                        </a:prstGeom>
                        <a:solidFill>
                          <a:sysClr val="windowText" lastClr="000000"/>
                        </a:solidFill>
                        <a:ln w="6350">
                          <a:solidFill>
                            <a:prstClr val="black"/>
                          </a:solidFill>
                        </a:ln>
                        <a:effectLst/>
                      </wps:spPr>
                      <wps:txbx>
                        <w:txbxContent>
                          <w:p w:rsidR="00DA473C" w:rsidP="00DA473C" w:rsidRDefault="00DA473C" w14:paraId="5F5F4F5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F46BA2A">
              <v:shapetype id="_x0000_t202" coordsize="21600,21600" o:spt="202" path="m,l,21600r21600,l21600,xe" w14:anchorId="2EBFBABA">
                <v:stroke joinstyle="miter"/>
                <v:path gradientshapeok="t" o:connecttype="rect"/>
              </v:shapetype>
              <v:shape id="Text Box 80" style="position:absolute;margin-left:67.4pt;margin-top:233.5pt;width:61.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windowText"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">
                <v:path arrowok="t"/>
                <v:textbox>
                  <w:txbxContent>
                    <w:p w:rsidR="00DA473C" w:rsidP="00DA473C" w:rsidRDefault="00DA473C" w14:paraId="672A6659" w14:textId="77777777"/>
                  </w:txbxContent>
                </v:textbox>
              </v:shape>
            </w:pict>
          </mc:Fallback>
        </mc:AlternateContent>
      </w:r>
      <w:r w:rsidRPr="00DA473C" w:rsidR="00DA473C">
        <w:rPr>
          <w:noProof/>
        </w:rPr>
        <mc:AlternateContent>
          <mc:Choice Requires="wps">
            <w:drawing>
              <wp:anchor distT="0" distB="0" distL="114300" distR="114300" simplePos="0" relativeHeight="251658241" behindDoc="0" locked="0" layoutInCell="1" allowOverlap="1" wp14:anchorId="06BB008D" wp14:editId="4F10D30D">
                <wp:simplePos x="0" y="0"/>
                <wp:positionH relativeFrom="column">
                  <wp:posOffset>527050</wp:posOffset>
                </wp:positionH>
                <wp:positionV relativeFrom="paragraph">
                  <wp:posOffset>262255</wp:posOffset>
                </wp:positionV>
                <wp:extent cx="781050" cy="174625"/>
                <wp:effectExtent l="0" t="0" r="19050" b="1587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0" cy="174625"/>
                        </a:xfrm>
                        <a:prstGeom prst="rect">
                          <a:avLst/>
                        </a:prstGeom>
                        <a:solidFill>
                          <a:sysClr val="windowText" lastClr="000000"/>
                        </a:solidFill>
                        <a:ln w="6350">
                          <a:solidFill>
                            <a:prstClr val="black"/>
                          </a:solidFill>
                        </a:ln>
                        <a:effectLst/>
                      </wps:spPr>
                      <wps:txbx>
                        <w:txbxContent>
                          <w:p w:rsidR="00DA473C" w:rsidP="00DA473C" w:rsidRDefault="00DA473C" w14:paraId="6673C66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CD32DA6">
              <v:shape id="Text Box 78" style="position:absolute;margin-left:41.5pt;margin-top:20.65pt;width:61.5pt;height:1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windowText"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" w14:anchorId="06BB008D">
                <v:path arrowok="t"/>
                <v:textbox>
                  <w:txbxContent>
                    <w:p w:rsidR="00DA473C" w:rsidP="00DA473C" w:rsidRDefault="00DA473C" w14:paraId="0A37501D" w14:textId="77777777"/>
                  </w:txbxContent>
                </v:textbox>
              </v:shape>
            </w:pict>
          </mc:Fallback>
        </mc:AlternateContent>
      </w:r>
      <w:r w:rsidRPr="00DA473C" w:rsidR="00DA473C">
        <w:rPr>
          <w:noProof/>
        </w:rPr>
        <mc:AlternateContent>
          <mc:Choice Requires="wps">
            <w:drawing>
              <wp:anchor distT="0" distB="0" distL="114300" distR="114300" simplePos="0" relativeHeight="251658242" behindDoc="0" locked="0" layoutInCell="1" allowOverlap="1" wp14:anchorId="537D6B8B" wp14:editId="0D939AD3">
                <wp:simplePos x="0" y="0"/>
                <wp:positionH relativeFrom="column">
                  <wp:posOffset>2105025</wp:posOffset>
                </wp:positionH>
                <wp:positionV relativeFrom="paragraph">
                  <wp:posOffset>1073785</wp:posOffset>
                </wp:positionV>
                <wp:extent cx="956945" cy="414655"/>
                <wp:effectExtent l="0" t="0" r="14605" b="2349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6945" cy="414655"/>
                        </a:xfrm>
                        <a:prstGeom prst="rect">
                          <a:avLst/>
                        </a:prstGeom>
                        <a:solidFill>
                          <a:sysClr val="windowText" lastClr="000000"/>
                        </a:solidFill>
                        <a:ln w="6350">
                          <a:solidFill>
                            <a:prstClr val="black"/>
                          </a:solidFill>
                        </a:ln>
                        <a:effectLst/>
                      </wps:spPr>
                      <wps:txbx>
                        <w:txbxContent>
                          <w:p w:rsidR="00DA473C" w:rsidP="00DA473C" w:rsidRDefault="00DA473C" w14:paraId="028F125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2ACBA21">
              <v:shape id="Text Box 79" style="position:absolute;margin-left:165.75pt;margin-top:84.55pt;width:75.35pt;height:3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indowText"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" w14:anchorId="537D6B8B">
                <v:path arrowok="t"/>
                <v:textbox>
                  <w:txbxContent>
                    <w:p w:rsidR="00DA473C" w:rsidP="00DA473C" w:rsidRDefault="00DA473C" w14:paraId="5DAB6C7B" w14:textId="77777777"/>
                  </w:txbxContent>
                </v:textbox>
              </v:shape>
            </w:pict>
          </mc:Fallback>
        </mc:AlternateContent>
      </w:r>
      <w:r w:rsidRPr="00DA473C" w:rsidR="00DA473C">
        <w:rPr>
          <w:noProof/>
        </w:rPr>
        <mc:AlternateContent>
          <mc:Choice Requires="wps">
            <w:drawing>
              <wp:anchor distT="0" distB="0" distL="114300" distR="114300" simplePos="0" relativeHeight="251658240" behindDoc="0" locked="0" layoutInCell="1" allowOverlap="1" wp14:anchorId="72A756A2" wp14:editId="6D3905CA">
                <wp:simplePos x="0" y="0"/>
                <wp:positionH relativeFrom="column">
                  <wp:posOffset>1866265</wp:posOffset>
                </wp:positionH>
                <wp:positionV relativeFrom="paragraph">
                  <wp:posOffset>110490</wp:posOffset>
                </wp:positionV>
                <wp:extent cx="781050" cy="104775"/>
                <wp:effectExtent l="0" t="0" r="19050" b="2857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0" cy="104775"/>
                        </a:xfrm>
                        <a:prstGeom prst="rect">
                          <a:avLst/>
                        </a:prstGeom>
                        <a:solidFill>
                          <a:sysClr val="windowText" lastClr="000000"/>
                        </a:solidFill>
                        <a:ln w="6350">
                          <a:solidFill>
                            <a:prstClr val="black"/>
                          </a:solidFill>
                        </a:ln>
                        <a:effectLst/>
                      </wps:spPr>
                      <wps:txbx>
                        <w:txbxContent>
                          <w:p w:rsidR="00DA473C" w:rsidP="00DA473C" w:rsidRDefault="00DA473C" w14:paraId="45BE906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900720D">
              <v:shape id="Text Box 77" style="position:absolute;margin-left:146.95pt;margin-top:8.7pt;width:61.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color="windowText"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" w14:anchorId="72A756A2">
                <v:path arrowok="t"/>
                <v:textbox>
                  <w:txbxContent>
                    <w:p w:rsidR="00DA473C" w:rsidP="00DA473C" w:rsidRDefault="00DA473C" w14:paraId="02EB378F" w14:textId="77777777"/>
                  </w:txbxContent>
                </v:textbox>
              </v:shape>
            </w:pict>
          </mc:Fallback>
        </mc:AlternateContent>
      </w:r>
      <w:r w:rsidRPr="00DA473C" w:rsidR="00DA473C">
        <w:rPr>
          <w:noProof/>
        </w:rPr>
        <w:drawing>
          <wp:inline distT="0" distB="0" distL="0" distR="0" wp14:anchorId="07626AAD" wp14:editId="65A321A6">
            <wp:extent cx="5097780" cy="3251200"/>
            <wp:effectExtent l="76200" t="76200" r="140970" b="139700"/>
            <wp:docPr id="6" name="Picture 6" descr="My ECR - NGMA 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y ECR - NGMA Filte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097780" cy="32512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Pr="00DA473C" w:rsidR="00DA473C" w:rsidP="00DA473C" w:rsidRDefault="00DA473C" w14:paraId="28435CD1" w14:textId="77777777"/>
    <w:p w:rsidRPr="00DA473C" w:rsidR="00DA473C" w:rsidP="00DA473C" w:rsidRDefault="00DA473C" w14:paraId="3B4C7752" w14:textId="77777777">
      <w:r w:rsidRPr="00DA473C">
        <w:t xml:space="preserve">Highlight the documents that you would like to attach to the NGMA Transmittal Summary.  On the right hand side of the ECR there will be a new button above the 'New Tickler' button.  Once you have all of the documents highlighted, click the 'Attach' button. </w:t>
      </w:r>
    </w:p>
    <w:p w:rsidRPr="00DA473C" w:rsidR="00DA473C" w:rsidP="00DA473C" w:rsidRDefault="00DA473C" w14:paraId="7F8A63DF" w14:textId="77777777"/>
    <w:p w:rsidRPr="00DA473C" w:rsidR="00DA473C" w:rsidP="00DA473C" w:rsidRDefault="00DA473C" w14:paraId="7B264F1B" w14:textId="77777777">
      <w:r w:rsidRPr="00DA473C">
        <w:t>You may go to the 'Attached Docs' tab to see which documents have been attached.</w:t>
      </w:r>
    </w:p>
    <w:p w:rsidRPr="00DA473C" w:rsidR="00DA473C" w:rsidP="00DA473C" w:rsidRDefault="00DA473C" w14:paraId="07B5AAA2" w14:textId="77777777"/>
    <w:p w:rsidRPr="00DA473C" w:rsidR="00DA473C" w:rsidP="00DA473C" w:rsidRDefault="00DA473C" w14:paraId="5F5FCB03" w14:textId="77777777">
      <w:r w:rsidRPr="00DA473C">
        <w:t xml:space="preserve">Hit the ECR's 'Exit' button to return to the NGMA screen.  If the documents have been attached the document types should have changed from red to green. </w:t>
      </w:r>
    </w:p>
    <w:p w:rsidRPr="00DA473C" w:rsidR="00DA473C" w:rsidP="00DA473C" w:rsidRDefault="00DA473C" w14:paraId="78FC1AD6" w14:textId="77777777"/>
    <w:p w:rsidRPr="00DA473C" w:rsidR="00DA473C" w:rsidP="00DA473C" w:rsidRDefault="00DA473C" w14:paraId="7A9E8165" w14:textId="77777777">
      <w:r w:rsidRPr="00DA473C">
        <w:t>If there are more than 50 pages in the documents that are attached, a warning message will appear.</w:t>
      </w:r>
    </w:p>
    <w:p w:rsidRPr="00DA473C" w:rsidR="00DA473C" w:rsidP="00DA473C" w:rsidRDefault="00DA473C" w14:paraId="2DD6F10F" w14:textId="77777777"/>
    <w:p w:rsidRPr="00DA473C" w:rsidR="00DA473C" w:rsidP="00DA473C" w:rsidRDefault="00DA473C" w14:paraId="28F78232" w14:textId="4F89832C">
      <w:r w:rsidRPr="00DA473C">
        <w:rPr>
          <w:noProof/>
        </w:rPr>
        <w:drawing>
          <wp:inline distT="0" distB="0" distL="0" distR="0" wp14:anchorId="3E4EBCFD" wp14:editId="6DB50E06">
            <wp:extent cx="3018155" cy="2002155"/>
            <wp:effectExtent l="76200" t="76200" r="125095" b="131445"/>
            <wp:docPr id="7" name="Picture 7" descr="50 Page e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50 Page erro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18155" cy="20021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Pr="00DA473C" w:rsidR="00DA473C" w:rsidP="00DA473C" w:rsidRDefault="00DA473C" w14:paraId="3A4A84D1" w14:textId="77777777">
      <w:r w:rsidRPr="00DA473C">
        <w:t>When the popup is closed the Attach Image button will be replaced with a 'Select Pages' button.</w:t>
      </w:r>
    </w:p>
    <w:p w:rsidRPr="00DA473C" w:rsidR="00DA473C" w:rsidP="00DA473C" w:rsidRDefault="00DA473C" w14:paraId="57D618CC" w14:textId="77777777"/>
    <w:p w:rsidR="00126AB9" w:rsidP="00DA473C" w:rsidRDefault="00DA473C" w14:paraId="773916E5" w14:textId="77777777">
      <w:r w:rsidRPr="00DA473C">
        <w:rPr>
          <w:noProof/>
        </w:rPr>
        <w:drawing>
          <wp:inline distT="0" distB="0" distL="0" distR="0" wp14:anchorId="55E7ED65" wp14:editId="3D8B2737">
            <wp:extent cx="1236980" cy="627380"/>
            <wp:effectExtent l="76200" t="76200" r="134620" b="134620"/>
            <wp:docPr id="8" name="Picture 8" descr="Select Page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lect Pages button"/>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36980" cy="6273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Pr="00DA473C" w:rsidR="00DA473C" w:rsidP="00DA473C" w:rsidRDefault="00DA473C" w14:paraId="01FFD793" w14:textId="499F16C3">
      <w:r w:rsidRPr="00DA473C">
        <w:t>Clicking the 'Select Pages' button will open a new screen listing all of the documents attached with the number of pages for each document.</w:t>
      </w:r>
      <w:r w:rsidRPr="00126AB9" w:rsidR="00126AB9">
        <w:rPr>
          <w:noProof/>
        </w:rPr>
        <w:t xml:space="preserve"> </w:t>
      </w:r>
      <w:r w:rsidRPr="00DA473C" w:rsidR="00126AB9">
        <w:rPr>
          <w:noProof/>
        </w:rPr>
        <w:drawing>
          <wp:inline distT="0" distB="0" distL="0" distR="0" wp14:anchorId="098C884F" wp14:editId="41A1FCC1">
            <wp:extent cx="4676350" cy="2571307"/>
            <wp:effectExtent l="76200" t="76200" r="124460" b="133985"/>
            <wp:docPr id="9" name="Picture 9" descr="Select Pages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lect Pages Screen"/>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744137" cy="26085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Pr="00DA473C" w:rsidR="00DA473C" w:rsidP="00DA473C" w:rsidRDefault="00DA473C" w14:paraId="270EEB02" w14:textId="77777777">
      <w:r w:rsidRPr="00DA473C">
        <w:t>The total number of pages for the documents attached is listed at the bottom of the screen.  To only attach a few pages of the document, select the document by highlighting the line the document is on.  You may view the document by clicking the 'View Image' button at the bottom of the screen.</w:t>
      </w:r>
    </w:p>
    <w:p w:rsidRPr="00DA473C" w:rsidR="00DA473C" w:rsidP="00DA473C" w:rsidRDefault="00DA473C" w14:paraId="025A7FCD" w14:textId="77777777"/>
    <w:p w:rsidRPr="00DA473C" w:rsidR="00DA473C" w:rsidP="00DA473C" w:rsidRDefault="00DA473C" w14:paraId="64E5874E" w14:textId="77777777">
      <w:r w:rsidRPr="00DA473C">
        <w:t>Enter the page numbers for the document in the Pages to Print column.</w:t>
      </w:r>
    </w:p>
    <w:p w:rsidRPr="00DA473C" w:rsidR="00DA473C" w:rsidP="00DA473C" w:rsidRDefault="00DA473C" w14:paraId="54849F24" w14:textId="77777777"/>
    <w:p w:rsidRPr="00DA473C" w:rsidR="00DA473C" w:rsidP="00DA473C" w:rsidRDefault="00DA473C" w14:paraId="7EDA16D2" w14:textId="77777777">
      <w:r w:rsidRPr="00DA473C">
        <w:rPr>
          <w:noProof/>
        </w:rPr>
        <w:drawing>
          <wp:inline distT="0" distB="0" distL="0" distR="0" wp14:anchorId="5C28D71C" wp14:editId="25D125D0">
            <wp:extent cx="4374515" cy="412115"/>
            <wp:effectExtent l="76200" t="76200" r="140335" b="140335"/>
            <wp:docPr id="10" name="Picture 10" descr="Change Page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ange Page Number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374515" cy="4121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Pr="00DA473C" w:rsidR="00DA473C" w:rsidP="00DA473C" w:rsidRDefault="00DA473C" w14:paraId="0FAA61F7" w14:textId="77777777"/>
    <w:p w:rsidRPr="00DA473C" w:rsidR="00DA473C" w:rsidP="00DA473C" w:rsidRDefault="00DA473C" w14:paraId="167CF4F5" w14:textId="77777777">
      <w:r w:rsidRPr="00DA473C">
        <w:t>When finished, click the 'Done' button. Then click the 'Submit' button again.</w:t>
      </w:r>
    </w:p>
    <w:p w:rsidRPr="00DA473C" w:rsidR="00DA473C" w:rsidP="00DA473C" w:rsidRDefault="00DA473C" w14:paraId="52CE25A2" w14:textId="77777777"/>
    <w:p w:rsidRPr="00DA473C" w:rsidR="00DA473C" w:rsidP="00DA473C" w:rsidRDefault="00DA473C" w14:paraId="49868E65" w14:textId="77777777">
      <w:r w:rsidRPr="00DA473C">
        <w:t xml:space="preserve">Once everything has been completed on the Transmittal Summary screen, you may preview the document or submit the document. </w:t>
      </w:r>
    </w:p>
    <w:p w:rsidRPr="00DA473C" w:rsidR="00DA473C" w:rsidP="00DA473C" w:rsidRDefault="00DA473C" w14:paraId="4A118AAA" w14:textId="77777777"/>
    <w:p w:rsidRPr="00DA473C" w:rsidR="00DA473C" w:rsidP="00DA473C" w:rsidRDefault="00DA473C" w14:paraId="1E016AA9" w14:textId="77777777">
      <w:r w:rsidRPr="00DA473C">
        <w:rPr>
          <w:noProof/>
        </w:rPr>
        <w:drawing>
          <wp:inline distT="0" distB="0" distL="0" distR="0" wp14:anchorId="63A471D4" wp14:editId="36AFC6FB">
            <wp:extent cx="2677160" cy="782955"/>
            <wp:effectExtent l="76200" t="76200" r="142240" b="131445"/>
            <wp:docPr id="11" name="Picture 11" descr="Submi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ubmit Button"/>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677160" cy="7829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Pr="00DA473C" w:rsidR="00DA473C" w:rsidP="00DA473C" w:rsidRDefault="00DA473C" w14:paraId="37659323" w14:textId="77777777"/>
    <w:p w:rsidRPr="00DA473C" w:rsidR="00DA473C" w:rsidP="00DA473C" w:rsidRDefault="00DA473C" w14:paraId="4ECA72F7" w14:textId="77777777">
      <w:r w:rsidRPr="00DA473C">
        <w:t xml:space="preserve">Submitting the document will create a NGMA document with an assignment to the appropriate DDDS office.  You will be asked to click OK to commit the form to the ECR. </w:t>
      </w:r>
    </w:p>
    <w:p w:rsidRPr="00DA473C" w:rsidR="00DA473C" w:rsidP="00DA473C" w:rsidRDefault="00DA473C" w14:paraId="45BB0BBC" w14:textId="77777777"/>
    <w:p w:rsidRPr="00DA473C" w:rsidR="00DA473C" w:rsidP="00C918C3" w:rsidRDefault="00DA473C" w14:paraId="33BE074F" w14:textId="77777777">
      <w:pPr>
        <w:pStyle w:val="Heading2"/>
        <w:rPr>
          <w:color w:val="193F6F"/>
        </w:rPr>
      </w:pPr>
      <w:bookmarkStart w:name="_Toc177458110" w:id="37"/>
      <w:bookmarkStart w:name="_Toc103591843" w:id="21866813"/>
      <w:r w:rsidRPr="7B5B5C8E" w:rsidR="00DA473C">
        <w:rPr>
          <w:color w:val="193F6F"/>
        </w:rPr>
        <w:t>Appendix V: Ongoing Additional Requirements (OAR)</w:t>
      </w:r>
      <w:bookmarkEnd w:id="37"/>
      <w:bookmarkEnd w:id="21866813"/>
    </w:p>
    <w:p w:rsidRPr="006C3806" w:rsidR="002A628C" w:rsidP="002A628C" w:rsidRDefault="002A628C" w14:paraId="27ADAB72" w14:textId="77777777">
      <w:pPr>
        <w:pStyle w:val="Heading4"/>
        <w:rPr>
          <w:color w:val="193F6F"/>
        </w:rPr>
      </w:pPr>
      <w:r w:rsidRPr="006C3806">
        <w:rPr>
          <w:color w:val="193F6F"/>
        </w:rPr>
        <w:t>Ask the Expert</w:t>
      </w:r>
    </w:p>
    <w:p w:rsidR="002A628C" w:rsidP="002A628C" w:rsidRDefault="002A628C" w14:paraId="4C96FAD9" w14:textId="1E009669">
      <w:r>
        <w:t>If you have questions or need clarification about the content in Appendix V, please contact:</w:t>
      </w:r>
    </w:p>
    <w:p w:rsidR="002A628C" w:rsidP="002A628C" w:rsidRDefault="002A628C" w14:paraId="572226C8" w14:textId="4CC3C7FA">
      <w:r>
        <w:t>Annie Moua</w:t>
      </w:r>
      <w:r>
        <w:tab/>
      </w:r>
      <w:r>
        <w:tab/>
      </w:r>
      <w:r>
        <w:t>HCBS Waiver Program Manager</w:t>
      </w:r>
    </w:p>
    <w:p w:rsidR="002A628C" w:rsidP="002A628C" w:rsidRDefault="002A628C" w14:paraId="5436993A" w14:textId="5BD8E2EB">
      <w:r>
        <w:tab/>
      </w:r>
      <w:r>
        <w:tab/>
      </w:r>
      <w:r>
        <w:tab/>
      </w:r>
      <w:r>
        <w:t>509.590.3909 office</w:t>
      </w:r>
      <w:r>
        <w:tab/>
      </w:r>
      <w:r>
        <w:tab/>
      </w:r>
      <w:hyperlink w:history="1" r:id="rId43">
        <w:r w:rsidRPr="00BC1E0F">
          <w:rPr>
            <w:rStyle w:val="Hyperlink"/>
          </w:rPr>
          <w:t>Anne.Moua@dshs.wa.gov</w:t>
        </w:r>
      </w:hyperlink>
      <w:r>
        <w:t xml:space="preserve"> </w:t>
      </w:r>
    </w:p>
    <w:p w:rsidR="002A628C" w:rsidP="00DA473C" w:rsidRDefault="002A628C" w14:paraId="4A833C50" w14:textId="77777777"/>
    <w:p w:rsidRPr="00DA473C" w:rsidR="00DA473C" w:rsidP="700E66F6" w:rsidRDefault="00DA473C" w14:paraId="3AA99EE4" w14:textId="77777777">
      <w:r w:rsidRPr="700E66F6">
        <w:t xml:space="preserve">Definition from the Economic Services Administration (ESA) Social Services Manual:  An </w:t>
      </w:r>
      <w:r w:rsidRPr="700E66F6">
        <w:rPr>
          <w:b/>
          <w:bCs/>
        </w:rPr>
        <w:t>"Ongoing Additional Requirement"</w:t>
      </w:r>
      <w:r w:rsidRPr="700E66F6">
        <w:t xml:space="preserve"> is a benefit that is needed by a person that maintains their independent living situation or allows them to live in an environment that is as independent as possible.</w:t>
      </w:r>
    </w:p>
    <w:p w:rsidRPr="00DA473C" w:rsidR="00DA473C" w:rsidP="00DA473C" w:rsidRDefault="00DA473C" w14:paraId="18415A69" w14:textId="77777777"/>
    <w:p w:rsidRPr="00DA473C" w:rsidR="00DA473C" w:rsidP="00DA473C" w:rsidRDefault="00DA473C" w14:paraId="1E362FDC" w14:textId="77777777">
      <w:r w:rsidRPr="00DA473C">
        <w:t>Ongoing Additional Requirements (OAR) may provide financial assistance to eligible individuals for costs associated with:</w:t>
      </w:r>
    </w:p>
    <w:p w:rsidRPr="00DA473C" w:rsidR="00DA473C" w:rsidP="005B5C00" w:rsidRDefault="00DA473C" w14:paraId="1FD6C9DD" w14:textId="77777777">
      <w:pPr>
        <w:numPr>
          <w:ilvl w:val="0"/>
          <w:numId w:val="33"/>
        </w:numPr>
      </w:pPr>
      <w:r w:rsidRPr="00DA473C">
        <w:t>Restaurant meals</w:t>
      </w:r>
    </w:p>
    <w:p w:rsidRPr="00DA473C" w:rsidR="00DA473C" w:rsidP="005B5C00" w:rsidRDefault="00DA473C" w14:paraId="0E0AECF1" w14:textId="77777777">
      <w:pPr>
        <w:numPr>
          <w:ilvl w:val="0"/>
          <w:numId w:val="33"/>
        </w:numPr>
      </w:pPr>
      <w:r w:rsidRPr="00DA473C">
        <w:t>Home delivered meals</w:t>
      </w:r>
    </w:p>
    <w:p w:rsidRPr="00DA473C" w:rsidR="00DA473C" w:rsidP="005B5C00" w:rsidRDefault="00DA473C" w14:paraId="5430A23B" w14:textId="77777777">
      <w:pPr>
        <w:numPr>
          <w:ilvl w:val="0"/>
          <w:numId w:val="33"/>
        </w:numPr>
      </w:pPr>
      <w:r w:rsidRPr="00DA473C">
        <w:t>Laundry</w:t>
      </w:r>
    </w:p>
    <w:p w:rsidRPr="00DA473C" w:rsidR="00DA473C" w:rsidP="005B5C00" w:rsidRDefault="00DA473C" w14:paraId="68CC929D" w14:textId="77777777">
      <w:pPr>
        <w:numPr>
          <w:ilvl w:val="0"/>
          <w:numId w:val="33"/>
        </w:numPr>
      </w:pPr>
      <w:r w:rsidRPr="00DA473C">
        <w:t>Service animal food</w:t>
      </w:r>
    </w:p>
    <w:p w:rsidRPr="00DA473C" w:rsidR="00DA473C" w:rsidP="005B5C00" w:rsidRDefault="00DA473C" w14:paraId="0B21816E" w14:textId="77777777">
      <w:pPr>
        <w:numPr>
          <w:ilvl w:val="0"/>
          <w:numId w:val="33"/>
        </w:numPr>
      </w:pPr>
      <w:r w:rsidRPr="00DA473C">
        <w:t>Telephone</w:t>
      </w:r>
    </w:p>
    <w:p w:rsidRPr="00DA473C" w:rsidR="00DA473C" w:rsidP="005B5C00" w:rsidRDefault="00DA473C" w14:paraId="1F6F1E1F" w14:textId="77777777">
      <w:pPr>
        <w:numPr>
          <w:ilvl w:val="0"/>
          <w:numId w:val="33"/>
        </w:numPr>
      </w:pPr>
      <w:r w:rsidRPr="00DA473C">
        <w:t>Internet</w:t>
      </w:r>
    </w:p>
    <w:p w:rsidRPr="00DA473C" w:rsidR="00DA473C" w:rsidP="005B5C00" w:rsidRDefault="00DA473C" w14:paraId="04E357D8" w14:textId="77777777">
      <w:pPr>
        <w:numPr>
          <w:ilvl w:val="0"/>
          <w:numId w:val="33"/>
        </w:numPr>
      </w:pPr>
      <w:r w:rsidRPr="00DA473C">
        <w:t>Transportation</w:t>
      </w:r>
    </w:p>
    <w:p w:rsidRPr="00DA473C" w:rsidR="00DA473C" w:rsidP="005B5C00" w:rsidRDefault="00DA473C" w14:paraId="20AD9F03" w14:textId="77777777">
      <w:pPr>
        <w:numPr>
          <w:ilvl w:val="0"/>
          <w:numId w:val="33"/>
        </w:numPr>
      </w:pPr>
      <w:r w:rsidRPr="00DA473C">
        <w:t>Dentures</w:t>
      </w:r>
    </w:p>
    <w:p w:rsidRPr="00DA473C" w:rsidR="00DA473C" w:rsidP="005B5C00" w:rsidRDefault="00DA473C" w14:paraId="3FB9E9A4" w14:textId="77777777">
      <w:pPr>
        <w:numPr>
          <w:ilvl w:val="0"/>
          <w:numId w:val="33"/>
        </w:numPr>
      </w:pPr>
      <w:r w:rsidRPr="00DA473C">
        <w:t>Optometrists visit for eyeglasses</w:t>
      </w:r>
    </w:p>
    <w:p w:rsidRPr="00DA473C" w:rsidR="00DA473C" w:rsidP="005B5C00" w:rsidRDefault="00DA473C" w14:paraId="5A451138" w14:textId="77777777">
      <w:pPr>
        <w:numPr>
          <w:ilvl w:val="0"/>
          <w:numId w:val="33"/>
        </w:numPr>
      </w:pPr>
      <w:r w:rsidRPr="00DA473C">
        <w:t>Eyeglasses</w:t>
      </w:r>
    </w:p>
    <w:p w:rsidRPr="00DA473C" w:rsidR="00DA473C" w:rsidP="005B5C00" w:rsidRDefault="00DA473C" w14:paraId="26B2669D" w14:textId="77777777">
      <w:pPr>
        <w:numPr>
          <w:ilvl w:val="0"/>
          <w:numId w:val="33"/>
        </w:numPr>
      </w:pPr>
      <w:r w:rsidRPr="00DA473C">
        <w:t>Hearing aid(s)</w:t>
      </w:r>
    </w:p>
    <w:p w:rsidRPr="00DA473C" w:rsidR="00DA473C" w:rsidP="005B5C00" w:rsidRDefault="00DA473C" w14:paraId="251763A3" w14:textId="77777777">
      <w:pPr>
        <w:numPr>
          <w:ilvl w:val="0"/>
          <w:numId w:val="33"/>
        </w:numPr>
      </w:pPr>
      <w:r w:rsidRPr="00DA473C">
        <w:t>Veterinary cost for service animals</w:t>
      </w:r>
    </w:p>
    <w:p w:rsidRPr="00DA473C" w:rsidR="00DA473C" w:rsidP="005B5C00" w:rsidRDefault="00DA473C" w14:paraId="0D562C73" w14:textId="77777777">
      <w:pPr>
        <w:numPr>
          <w:ilvl w:val="0"/>
          <w:numId w:val="33"/>
        </w:numPr>
      </w:pPr>
      <w:r w:rsidRPr="00DA473C">
        <w:t>Boarding for service animals</w:t>
      </w:r>
    </w:p>
    <w:p w:rsidR="00CE26FE" w:rsidP="00DA473C" w:rsidRDefault="00CE26FE" w14:paraId="0FA7A8FA" w14:textId="77777777">
      <w:pPr>
        <w:rPr>
          <w:b/>
          <w:u w:val="single"/>
          <w:lang w:val="en"/>
        </w:rPr>
      </w:pPr>
      <w:bookmarkStart w:name="_Toc177458111" w:id="39"/>
    </w:p>
    <w:p w:rsidRPr="00DA473C" w:rsidR="00DA473C" w:rsidP="0058653B" w:rsidRDefault="00DA473C" w14:paraId="3DF3EF26" w14:textId="2985DE23">
      <w:pPr>
        <w:pStyle w:val="Heading3"/>
      </w:pPr>
      <w:bookmarkStart w:name="_Toc1547603383" w:id="1061135557"/>
      <w:r w:rsidR="00DA473C">
        <w:rPr/>
        <w:t>Eligibility and Authorization Process</w:t>
      </w:r>
      <w:bookmarkEnd w:id="39"/>
      <w:bookmarkEnd w:id="1061135557"/>
    </w:p>
    <w:p w:rsidRPr="00DA473C" w:rsidR="00DA473C" w:rsidP="00DA473C" w:rsidRDefault="00DA473C" w14:paraId="522A678F" w14:textId="0CBA9A94">
      <w:r w:rsidRPr="00DA473C">
        <w:t xml:space="preserve">OAR eligibility is determined by the HCS/AAA Social Service Specialist (SSS)/Case Manager (CM) or </w:t>
      </w:r>
      <w:r w:rsidR="00F5680B">
        <w:t>DDCS</w:t>
      </w:r>
      <w:r w:rsidRPr="00DA473C">
        <w:t xml:space="preserve"> Case Resource Manager (CRM). A request for OAR from the client can start from the SSS/CM/CRM or the Public Benefit Specialist (PBS).  </w:t>
      </w:r>
    </w:p>
    <w:p w:rsidRPr="00DA473C" w:rsidR="00DA473C" w:rsidP="005B5C00" w:rsidRDefault="00DA473C" w14:paraId="3FD3C239" w14:textId="77777777">
      <w:pPr>
        <w:numPr>
          <w:ilvl w:val="0"/>
          <w:numId w:val="47"/>
        </w:numPr>
      </w:pPr>
      <w:r w:rsidRPr="00DA473C">
        <w:t>PBS staff will notify SSS/CM/CRM using the DSHS 07-104 when a client is requesting OAR through the PBS.</w:t>
      </w:r>
    </w:p>
    <w:p w:rsidRPr="00DA473C" w:rsidR="00DA473C" w:rsidP="005B5C00" w:rsidRDefault="00DA473C" w14:paraId="39CEE66A" w14:textId="77777777">
      <w:pPr>
        <w:numPr>
          <w:ilvl w:val="0"/>
          <w:numId w:val="47"/>
        </w:numPr>
      </w:pPr>
      <w:r w:rsidRPr="00DA473C">
        <w:t>SSS/CM/CRM will use the OAR Service Request Decision screen in Barcode to document pending, approved, and denied OAR service requests when a client requests or the SSS/CM/CRM determines a need for OAR.</w:t>
      </w:r>
    </w:p>
    <w:p w:rsidRPr="00DA473C" w:rsidR="00DA473C" w:rsidP="005B5C00" w:rsidRDefault="00DA473C" w14:paraId="516A44F4" w14:textId="77777777">
      <w:pPr>
        <w:numPr>
          <w:ilvl w:val="1"/>
          <w:numId w:val="47"/>
        </w:numPr>
      </w:pPr>
      <w:r w:rsidRPr="00DA473C">
        <w:t>SSS/CM/CRM must select one service typer per OAR request in the Barcode OAR Service Requestion Decision screen.</w:t>
      </w:r>
    </w:p>
    <w:p w:rsidRPr="00DA473C" w:rsidR="00DA473C" w:rsidP="00DA473C" w:rsidRDefault="00DA473C" w14:paraId="74E41350" w14:textId="77777777"/>
    <w:p w:rsidRPr="00DA473C" w:rsidR="00DA473C" w:rsidP="00DA473C" w:rsidRDefault="00DA473C" w14:paraId="6CC5D99F" w14:textId="77777777">
      <w:r w:rsidRPr="00DA473C">
        <w:rPr>
          <w:b/>
          <w:bCs/>
        </w:rPr>
        <w:t>NOTE:</w:t>
      </w:r>
      <w:r w:rsidRPr="00DA473C">
        <w:t xml:space="preserve"> OAR ETR requests are to be sent to the SSS/CM/CRM’s supervisor. The ETR will automatically be routed to Evelyn Acopan, CSD Social Services Program Manager, after the supervisor reviews and approves the ETR request. </w:t>
      </w:r>
    </w:p>
    <w:p w:rsidRPr="00DA473C" w:rsidR="00DA473C" w:rsidP="00DA473C" w:rsidRDefault="00DA473C" w14:paraId="7D3AA8D0" w14:textId="77777777"/>
    <w:p w:rsidRPr="00DA473C" w:rsidR="00DA473C" w:rsidP="00DA473C" w:rsidRDefault="00DA473C" w14:paraId="4E6B1DBC" w14:textId="77777777">
      <w:r w:rsidRPr="00DA473C">
        <w:t xml:space="preserve">When an OAR service request is </w:t>
      </w:r>
      <w:r w:rsidRPr="00DA473C">
        <w:rPr>
          <w:b/>
          <w:bCs/>
        </w:rPr>
        <w:t>approved</w:t>
      </w:r>
      <w:r w:rsidRPr="00DA473C">
        <w:t>:</w:t>
      </w:r>
    </w:p>
    <w:p w:rsidRPr="00DA473C" w:rsidR="00DA473C" w:rsidP="005B5C00" w:rsidRDefault="00DA473C" w14:paraId="7E609DF8" w14:textId="77777777">
      <w:pPr>
        <w:numPr>
          <w:ilvl w:val="0"/>
          <w:numId w:val="53"/>
        </w:numPr>
      </w:pPr>
      <w:r w:rsidRPr="00DA473C">
        <w:rPr>
          <w:u w:val="single"/>
        </w:rPr>
        <w:t xml:space="preserve">A begin date </w:t>
      </w:r>
      <w:r w:rsidRPr="00DA473C">
        <w:t>is required. This date will be no more than three (3) months from the current month.</w:t>
      </w:r>
    </w:p>
    <w:p w:rsidRPr="00DA473C" w:rsidR="00DA473C" w:rsidP="005B5C00" w:rsidRDefault="00DA473C" w14:paraId="5B9929C7" w14:textId="77777777">
      <w:pPr>
        <w:numPr>
          <w:ilvl w:val="0"/>
          <w:numId w:val="53"/>
        </w:numPr>
      </w:pPr>
      <w:r w:rsidRPr="00DA473C">
        <w:t xml:space="preserve">An </w:t>
      </w:r>
      <w:r w:rsidRPr="00DA473C">
        <w:rPr>
          <w:u w:val="single"/>
        </w:rPr>
        <w:t xml:space="preserve">end date </w:t>
      </w:r>
      <w:r w:rsidRPr="00DA473C">
        <w:t>is required. This date will be no more than 24 months from the begin date.</w:t>
      </w:r>
    </w:p>
    <w:p w:rsidRPr="00DA473C" w:rsidR="00DA473C" w:rsidP="005B5C00" w:rsidRDefault="00DA473C" w14:paraId="1DE4ACB5" w14:textId="77777777">
      <w:pPr>
        <w:numPr>
          <w:ilvl w:val="0"/>
          <w:numId w:val="53"/>
        </w:numPr>
      </w:pPr>
      <w:r w:rsidRPr="00DA473C">
        <w:t xml:space="preserve">An </w:t>
      </w:r>
      <w:r w:rsidRPr="00DA473C">
        <w:rPr>
          <w:u w:val="single"/>
        </w:rPr>
        <w:t>amount</w:t>
      </w:r>
      <w:r w:rsidRPr="00DA473C">
        <w:t xml:space="preserve"> authorized must be entered. This amount must not be more than the approved service limit. </w:t>
      </w:r>
    </w:p>
    <w:p w:rsidRPr="00DA473C" w:rsidR="00DA473C" w:rsidP="005B5C00" w:rsidRDefault="00DA473C" w14:paraId="68C2676E" w14:textId="77777777">
      <w:pPr>
        <w:numPr>
          <w:ilvl w:val="1"/>
          <w:numId w:val="53"/>
        </w:numPr>
      </w:pPr>
      <w:r w:rsidRPr="00DA473C">
        <w:t>The approved service type cannot exceed the monthly or annual limit.</w:t>
      </w:r>
    </w:p>
    <w:p w:rsidRPr="00DA473C" w:rsidR="00DA473C" w:rsidP="005B5C00" w:rsidRDefault="00DA473C" w14:paraId="0506D256" w14:textId="77777777">
      <w:pPr>
        <w:numPr>
          <w:ilvl w:val="1"/>
          <w:numId w:val="53"/>
        </w:numPr>
      </w:pPr>
      <w:r w:rsidRPr="00DA473C">
        <w:t>Do not allow monthly approval for service that are a one-time payment.</w:t>
      </w:r>
    </w:p>
    <w:p w:rsidRPr="00DA473C" w:rsidR="00DA473C" w:rsidP="005B5C00" w:rsidRDefault="00DA473C" w14:paraId="71BFEBE1" w14:textId="1D645DF0">
      <w:pPr>
        <w:numPr>
          <w:ilvl w:val="0"/>
          <w:numId w:val="53"/>
        </w:numPr>
      </w:pPr>
      <w:r w:rsidRPr="00DA473C">
        <w:t xml:space="preserve">Barcode will auto-generate an </w:t>
      </w:r>
      <w:r w:rsidRPr="00DA473C">
        <w:rPr>
          <w:b/>
          <w:bCs/>
        </w:rPr>
        <w:t>OAR1 tickler</w:t>
      </w:r>
      <w:r w:rsidRPr="00DA473C">
        <w:t xml:space="preserve"> to the assigned HCS PBS or </w:t>
      </w:r>
      <w:r w:rsidR="00F5680B">
        <w:t>DDCS</w:t>
      </w:r>
      <w:r w:rsidRPr="00DA473C">
        <w:t xml:space="preserve"> PBS pool when an OAR service request has been approved by the SSS/CM/CRM.</w:t>
      </w:r>
    </w:p>
    <w:p w:rsidRPr="00DA473C" w:rsidR="00DA473C" w:rsidP="005B5C00" w:rsidRDefault="00DA473C" w14:paraId="6AC9113E" w14:textId="77777777">
      <w:pPr>
        <w:numPr>
          <w:ilvl w:val="1"/>
          <w:numId w:val="53"/>
        </w:numPr>
      </w:pPr>
      <w:r w:rsidRPr="00DA473C">
        <w:t>Tickle Name: OAR1</w:t>
      </w:r>
    </w:p>
    <w:p w:rsidRPr="00DA473C" w:rsidR="00DA473C" w:rsidP="005B5C00" w:rsidRDefault="00DA473C" w14:paraId="3EA77720" w14:textId="77777777">
      <w:pPr>
        <w:numPr>
          <w:ilvl w:val="1"/>
          <w:numId w:val="53"/>
        </w:numPr>
      </w:pPr>
      <w:r w:rsidRPr="00DA473C">
        <w:t xml:space="preserve">Tickle Subject: OAR has been approved </w:t>
      </w:r>
    </w:p>
    <w:p w:rsidRPr="00DA473C" w:rsidR="00DA473C" w:rsidP="005B5C00" w:rsidRDefault="00DA473C" w14:paraId="3991ED5A" w14:textId="77777777">
      <w:pPr>
        <w:numPr>
          <w:ilvl w:val="1"/>
          <w:numId w:val="53"/>
        </w:numPr>
      </w:pPr>
      <w:r w:rsidRPr="00DA473C">
        <w:t xml:space="preserve">Tickle Details: include client name, begin and end dates, service type, one-time or ongoing and amount. </w:t>
      </w:r>
    </w:p>
    <w:p w:rsidRPr="00DA473C" w:rsidR="00DA473C" w:rsidP="005B5C00" w:rsidRDefault="00DA473C" w14:paraId="2E4B70A9" w14:textId="77777777">
      <w:pPr>
        <w:numPr>
          <w:ilvl w:val="0"/>
          <w:numId w:val="53"/>
        </w:numPr>
      </w:pPr>
      <w:r w:rsidRPr="00DA473C">
        <w:t>PBS will issue OAR benefits in ACES and ACES will issue a letter and document in the ACES narrative.</w:t>
      </w:r>
    </w:p>
    <w:p w:rsidRPr="00DA473C" w:rsidR="00DA473C" w:rsidP="005B5C00" w:rsidRDefault="00DA473C" w14:paraId="1F2DCA81" w14:textId="77777777">
      <w:pPr>
        <w:numPr>
          <w:ilvl w:val="0"/>
          <w:numId w:val="53"/>
        </w:numPr>
      </w:pPr>
      <w:r w:rsidRPr="00DA473C">
        <w:t xml:space="preserve">SSS/CM/CRM will get a Barcode </w:t>
      </w:r>
      <w:r w:rsidRPr="00DA473C">
        <w:rPr>
          <w:b/>
          <w:bCs/>
        </w:rPr>
        <w:t>OAR2 tickler</w:t>
      </w:r>
      <w:r w:rsidRPr="00DA473C">
        <w:t xml:space="preserve"> when an approved OAR service needs to be reviewed.</w:t>
      </w:r>
    </w:p>
    <w:p w:rsidRPr="00DA473C" w:rsidR="00DA473C" w:rsidP="005B5C00" w:rsidRDefault="00DA473C" w14:paraId="3ABE78CD" w14:textId="77777777">
      <w:pPr>
        <w:numPr>
          <w:ilvl w:val="1"/>
          <w:numId w:val="53"/>
        </w:numPr>
      </w:pPr>
      <w:r w:rsidRPr="00DA473C">
        <w:t xml:space="preserve">Barcode will auto-generate an </w:t>
      </w:r>
      <w:r w:rsidRPr="00DA473C">
        <w:rPr>
          <w:b/>
          <w:bCs/>
        </w:rPr>
        <w:t xml:space="preserve">OAR2 tickler </w:t>
      </w:r>
      <w:r w:rsidRPr="00DA473C">
        <w:t>at approval and is set to ready to work 45 days prior to end date for each approved service.</w:t>
      </w:r>
    </w:p>
    <w:p w:rsidRPr="00DA473C" w:rsidR="00DA473C" w:rsidP="005B5C00" w:rsidRDefault="00DA473C" w14:paraId="382D2451" w14:textId="77777777">
      <w:pPr>
        <w:numPr>
          <w:ilvl w:val="2"/>
          <w:numId w:val="53"/>
        </w:numPr>
      </w:pPr>
      <w:r w:rsidRPr="00DA473C">
        <w:t xml:space="preserve">Tickle Name: OAR2 </w:t>
      </w:r>
    </w:p>
    <w:p w:rsidRPr="00DA473C" w:rsidR="00DA473C" w:rsidP="005B5C00" w:rsidRDefault="00DA473C" w14:paraId="36D71B15" w14:textId="77777777">
      <w:pPr>
        <w:numPr>
          <w:ilvl w:val="2"/>
          <w:numId w:val="53"/>
        </w:numPr>
      </w:pPr>
      <w:r w:rsidRPr="00DA473C">
        <w:t xml:space="preserve">Tickle Subject: OAR review is needed </w:t>
      </w:r>
    </w:p>
    <w:p w:rsidRPr="00DA473C" w:rsidR="00DA473C" w:rsidP="005B5C00" w:rsidRDefault="00DA473C" w14:paraId="7536BE6E" w14:textId="77777777">
      <w:pPr>
        <w:numPr>
          <w:ilvl w:val="2"/>
          <w:numId w:val="53"/>
        </w:numPr>
      </w:pPr>
      <w:r w:rsidRPr="00DA473C">
        <w:t xml:space="preserve">Tickle Details: Review OAR service for: include client name, begin and end dates, service type, one-time or ongoing and amount. </w:t>
      </w:r>
    </w:p>
    <w:p w:rsidRPr="00DA473C" w:rsidR="00DA473C" w:rsidP="00DA473C" w:rsidRDefault="00DA473C" w14:paraId="50347EF1" w14:textId="77777777"/>
    <w:p w:rsidRPr="00DA473C" w:rsidR="00DA473C" w:rsidP="00DA473C" w:rsidRDefault="00DA473C" w14:paraId="08F6BC7F" w14:textId="77777777">
      <w:r w:rsidRPr="00DA473C">
        <w:t xml:space="preserve">When an OAR service request is </w:t>
      </w:r>
      <w:r w:rsidRPr="00DA473C">
        <w:rPr>
          <w:b/>
          <w:bCs/>
        </w:rPr>
        <w:t>denied</w:t>
      </w:r>
      <w:r w:rsidRPr="00DA473C">
        <w:t>:</w:t>
      </w:r>
    </w:p>
    <w:p w:rsidRPr="00DA473C" w:rsidR="00DA473C" w:rsidP="005B5C00" w:rsidRDefault="00DA473C" w14:paraId="7CA9F88C" w14:textId="77777777">
      <w:pPr>
        <w:numPr>
          <w:ilvl w:val="0"/>
          <w:numId w:val="56"/>
        </w:numPr>
      </w:pPr>
      <w:r w:rsidRPr="00DA473C">
        <w:t>One denial reason must be selected. That denial reason is inserted into an open letter.</w:t>
      </w:r>
    </w:p>
    <w:p w:rsidRPr="00DA473C" w:rsidR="00DA473C" w:rsidP="005B5C00" w:rsidRDefault="00DA473C" w14:paraId="1FB11DB4" w14:textId="77777777">
      <w:pPr>
        <w:numPr>
          <w:ilvl w:val="1"/>
          <w:numId w:val="54"/>
        </w:numPr>
      </w:pPr>
      <w:r w:rsidRPr="00DA473C">
        <w:t>Reasons to choose from:</w:t>
      </w:r>
    </w:p>
    <w:p w:rsidRPr="00DA473C" w:rsidR="00DA473C" w:rsidP="005B5C00" w:rsidRDefault="00DA473C" w14:paraId="68CD4C31" w14:textId="77777777">
      <w:pPr>
        <w:numPr>
          <w:ilvl w:val="2"/>
          <w:numId w:val="54"/>
        </w:numPr>
      </w:pPr>
      <w:r w:rsidRPr="00DA473C">
        <w:t xml:space="preserve">Max Benefit Received - You already received the maximum benefit in a 12-month period </w:t>
      </w:r>
    </w:p>
    <w:p w:rsidRPr="00DA473C" w:rsidR="00DA473C" w:rsidP="005B5C00" w:rsidRDefault="00DA473C" w14:paraId="26F0F0C8" w14:textId="77777777">
      <w:pPr>
        <w:numPr>
          <w:ilvl w:val="2"/>
          <w:numId w:val="54"/>
        </w:numPr>
      </w:pPr>
      <w:r w:rsidRPr="00DA473C">
        <w:t xml:space="preserve">Duplicate Service - The service you requested is covered by another program </w:t>
      </w:r>
    </w:p>
    <w:p w:rsidRPr="00DA473C" w:rsidR="00DA473C" w:rsidP="005B5C00" w:rsidRDefault="00DA473C" w14:paraId="0452019A" w14:textId="77777777">
      <w:pPr>
        <w:numPr>
          <w:ilvl w:val="2"/>
          <w:numId w:val="54"/>
        </w:numPr>
      </w:pPr>
      <w:r w:rsidRPr="00DA473C">
        <w:t xml:space="preserve">Unnecessary Service - The service you requested does not affect your health, safety or ability to continue to live independently </w:t>
      </w:r>
    </w:p>
    <w:p w:rsidRPr="00DA473C" w:rsidR="00DA473C" w:rsidP="005B5C00" w:rsidRDefault="00DA473C" w14:paraId="5914155C" w14:textId="77777777">
      <w:pPr>
        <w:numPr>
          <w:ilvl w:val="2"/>
          <w:numId w:val="54"/>
        </w:numPr>
      </w:pPr>
      <w:r w:rsidRPr="00DA473C">
        <w:t xml:space="preserve">Missing Information - You didn’t provide sufficient verification to support your need </w:t>
      </w:r>
    </w:p>
    <w:p w:rsidRPr="00DA473C" w:rsidR="00DA473C" w:rsidP="005B5C00" w:rsidRDefault="00DA473C" w14:paraId="72844EE6" w14:textId="77777777">
      <w:pPr>
        <w:numPr>
          <w:ilvl w:val="2"/>
          <w:numId w:val="54"/>
        </w:numPr>
      </w:pPr>
      <w:r w:rsidRPr="00DA473C">
        <w:t xml:space="preserve">Funds Exhausted - Program funding has been exhausted </w:t>
      </w:r>
    </w:p>
    <w:p w:rsidRPr="00DA473C" w:rsidR="00DA473C" w:rsidP="005B5C00" w:rsidRDefault="00DA473C" w14:paraId="58D3BDA5" w14:textId="77777777">
      <w:pPr>
        <w:numPr>
          <w:ilvl w:val="2"/>
          <w:numId w:val="54"/>
        </w:numPr>
      </w:pPr>
      <w:r w:rsidRPr="00DA473C">
        <w:t xml:space="preserve">Need not confirmed - At review, we weren't able to confirm you need additional services to continue to live independently </w:t>
      </w:r>
    </w:p>
    <w:p w:rsidRPr="00DA473C" w:rsidR="00DA473C" w:rsidP="005B5C00" w:rsidRDefault="00DA473C" w14:paraId="4E1F58F4" w14:textId="77777777">
      <w:pPr>
        <w:numPr>
          <w:ilvl w:val="2"/>
          <w:numId w:val="54"/>
        </w:numPr>
      </w:pPr>
      <w:r w:rsidRPr="00DA473C">
        <w:t xml:space="preserve">Other - Text box to insert explanation </w:t>
      </w:r>
    </w:p>
    <w:p w:rsidRPr="00DA473C" w:rsidR="00DA473C" w:rsidP="005B5C00" w:rsidRDefault="00DA473C" w14:paraId="23A465B4" w14:textId="77777777">
      <w:pPr>
        <w:numPr>
          <w:ilvl w:val="2"/>
          <w:numId w:val="54"/>
        </w:numPr>
      </w:pPr>
      <w:r w:rsidRPr="00DA473C">
        <w:t xml:space="preserve">ETR denied by HQ - An Exception to Rule was submitted and denied by Headquarters. </w:t>
      </w:r>
    </w:p>
    <w:p w:rsidRPr="00DA473C" w:rsidR="00DA473C" w:rsidP="005B5C00" w:rsidRDefault="00DA473C" w14:paraId="74DE74CB" w14:textId="77777777">
      <w:pPr>
        <w:numPr>
          <w:ilvl w:val="3"/>
          <w:numId w:val="54"/>
        </w:numPr>
      </w:pPr>
      <w:r w:rsidRPr="00DA473C">
        <w:t>For ETR denials, staff need to insert text in the letter based on the ETR decision in Barcode</w:t>
      </w:r>
    </w:p>
    <w:p w:rsidRPr="00DA473C" w:rsidR="00DA473C" w:rsidP="005B5C00" w:rsidRDefault="00DA473C" w14:paraId="153377C0" w14:textId="77777777">
      <w:pPr>
        <w:numPr>
          <w:ilvl w:val="0"/>
          <w:numId w:val="54"/>
        </w:numPr>
      </w:pPr>
      <w:r w:rsidRPr="00DA473C">
        <w:t>When an OAR request is denied, an Open letter must be sent.</w:t>
      </w:r>
    </w:p>
    <w:p w:rsidRPr="00DA473C" w:rsidR="00DA473C" w:rsidP="00DA473C" w:rsidRDefault="00DA473C" w14:paraId="7285B8B8" w14:textId="77777777"/>
    <w:p w:rsidRPr="00DA473C" w:rsidR="00DA473C" w:rsidP="00DA473C" w:rsidRDefault="00DA473C" w14:paraId="0F0C5EFC" w14:textId="77777777">
      <w:r w:rsidRPr="00DA473C">
        <w:t xml:space="preserve">When an OAR service request is </w:t>
      </w:r>
      <w:r w:rsidRPr="00DA473C">
        <w:rPr>
          <w:b/>
          <w:bCs/>
        </w:rPr>
        <w:t>pending</w:t>
      </w:r>
      <w:r w:rsidRPr="00DA473C">
        <w:t>:</w:t>
      </w:r>
    </w:p>
    <w:p w:rsidRPr="00DA473C" w:rsidR="00DA473C" w:rsidP="005B5C00" w:rsidRDefault="00DA473C" w14:paraId="68A4B200" w14:textId="77777777">
      <w:pPr>
        <w:numPr>
          <w:ilvl w:val="0"/>
          <w:numId w:val="55"/>
        </w:numPr>
      </w:pPr>
      <w:r w:rsidRPr="00DA473C">
        <w:t>Select “Pend” and “Save”.</w:t>
      </w:r>
    </w:p>
    <w:p w:rsidRPr="00DA473C" w:rsidR="00DA473C" w:rsidP="005B5C00" w:rsidRDefault="00DA473C" w14:paraId="114D9CA5" w14:textId="77777777">
      <w:pPr>
        <w:numPr>
          <w:ilvl w:val="0"/>
          <w:numId w:val="55"/>
        </w:numPr>
      </w:pPr>
      <w:r w:rsidRPr="00DA473C">
        <w:t xml:space="preserve">The status will be displayed as “pending” until SSS/CM/CRM completes the final decision and either approves or denies the OAR service request. </w:t>
      </w:r>
    </w:p>
    <w:p w:rsidRPr="00DA473C" w:rsidR="00DA473C" w:rsidP="005B5C00" w:rsidRDefault="00DA473C" w14:paraId="697F15F8" w14:textId="77777777">
      <w:pPr>
        <w:numPr>
          <w:ilvl w:val="1"/>
          <w:numId w:val="55"/>
        </w:numPr>
      </w:pPr>
      <w:r w:rsidRPr="00DA473C">
        <w:t xml:space="preserve">SSS/CM/CRM name and the date the OAR request is saved will be displayed on the OAR request. </w:t>
      </w:r>
    </w:p>
    <w:p w:rsidRPr="00DA473C" w:rsidR="00DA473C" w:rsidP="005B5C00" w:rsidRDefault="00DA473C" w14:paraId="4B7AB57E" w14:textId="77777777">
      <w:pPr>
        <w:numPr>
          <w:ilvl w:val="2"/>
          <w:numId w:val="55"/>
        </w:numPr>
      </w:pPr>
      <w:r w:rsidRPr="00DA473C">
        <w:t xml:space="preserve">There is an optional space for SSS/CM/CRM to indicate date “Information Request letter” was sent and information due date. </w:t>
      </w:r>
    </w:p>
    <w:p w:rsidRPr="00DA473C" w:rsidR="00DA473C" w:rsidP="005B5C00" w:rsidRDefault="00DA473C" w14:paraId="3D9179EA" w14:textId="77777777">
      <w:pPr>
        <w:numPr>
          <w:ilvl w:val="0"/>
          <w:numId w:val="55"/>
        </w:numPr>
      </w:pPr>
      <w:r w:rsidRPr="00DA473C">
        <w:t xml:space="preserve">A Barcode </w:t>
      </w:r>
      <w:r w:rsidRPr="00DA473C">
        <w:rPr>
          <w:b/>
          <w:bCs/>
        </w:rPr>
        <w:t>OAR3 tickler</w:t>
      </w:r>
      <w:r w:rsidRPr="00DA473C">
        <w:t xml:space="preserve"> will need to be manually created with the information below. The ready to work date will be the next day after the information due date entered.</w:t>
      </w:r>
    </w:p>
    <w:p w:rsidRPr="00DA473C" w:rsidR="00DA473C" w:rsidP="005B5C00" w:rsidRDefault="00DA473C" w14:paraId="10FEE95E" w14:textId="77777777">
      <w:pPr>
        <w:numPr>
          <w:ilvl w:val="1"/>
          <w:numId w:val="55"/>
        </w:numPr>
      </w:pPr>
      <w:r w:rsidRPr="00DA473C">
        <w:t>Tickle Name: OAR3</w:t>
      </w:r>
    </w:p>
    <w:p w:rsidRPr="00DA473C" w:rsidR="00DA473C" w:rsidP="005B5C00" w:rsidRDefault="00DA473C" w14:paraId="1E4B6915" w14:textId="77777777">
      <w:pPr>
        <w:numPr>
          <w:ilvl w:val="1"/>
          <w:numId w:val="55"/>
        </w:numPr>
      </w:pPr>
      <w:r w:rsidRPr="00DA473C">
        <w:t>Tickle Subject: OAR Information Due</w:t>
      </w:r>
    </w:p>
    <w:p w:rsidRPr="00DA473C" w:rsidR="00DA473C" w:rsidP="005B5C00" w:rsidRDefault="00DA473C" w14:paraId="4E0B0B5E" w14:textId="77777777">
      <w:pPr>
        <w:numPr>
          <w:ilvl w:val="1"/>
          <w:numId w:val="55"/>
        </w:numPr>
      </w:pPr>
      <w:r w:rsidRPr="00DA473C">
        <w:t>Tickle Details: Review OAR notes and client ECR for: include client name and due date. Finalize OAR request.</w:t>
      </w:r>
    </w:p>
    <w:p w:rsidRPr="00DA473C" w:rsidR="00DA473C" w:rsidP="00DA473C" w:rsidRDefault="00DA473C" w14:paraId="18BFEC98" w14:textId="77777777"/>
    <w:p w:rsidRPr="00DA473C" w:rsidR="00DA473C" w:rsidP="00DA473C" w:rsidRDefault="00DA473C" w14:paraId="15E435B9" w14:textId="77777777">
      <w:pPr>
        <w:rPr>
          <w:lang w:val="en"/>
        </w:rPr>
      </w:pPr>
      <w:r w:rsidRPr="00DA473C">
        <w:rPr>
          <w:lang w:val="en"/>
        </w:rPr>
        <w:t>OAR benefits are not approved if:</w:t>
      </w:r>
    </w:p>
    <w:p w:rsidRPr="00DA473C" w:rsidR="00DA473C" w:rsidP="700E66F6" w:rsidRDefault="00DA473C" w14:paraId="6EEDBE04" w14:textId="77777777">
      <w:pPr>
        <w:numPr>
          <w:ilvl w:val="1"/>
          <w:numId w:val="52"/>
        </w:numPr>
      </w:pPr>
      <w:r w:rsidRPr="700E66F6">
        <w:t>The assistance the individual is requesting is available to them through another program, or</w:t>
      </w:r>
    </w:p>
    <w:p w:rsidRPr="00DA473C" w:rsidR="00DA473C" w:rsidP="005B5C00" w:rsidRDefault="00DA473C" w14:paraId="319F880E" w14:textId="77777777">
      <w:pPr>
        <w:numPr>
          <w:ilvl w:val="1"/>
          <w:numId w:val="52"/>
        </w:numPr>
        <w:rPr>
          <w:lang w:val="en"/>
        </w:rPr>
      </w:pPr>
      <w:r w:rsidRPr="00DA473C">
        <w:rPr>
          <w:lang w:val="en"/>
        </w:rPr>
        <w:t>The individual lives in a licensed Adult Family Home (AFH), Assisted Living Facility (ALF), or Enhanced Services Facility (ESF).</w:t>
      </w:r>
    </w:p>
    <w:p w:rsidRPr="00DA473C" w:rsidR="00DA473C" w:rsidP="00DA473C" w:rsidRDefault="00DA473C" w14:paraId="50334A71" w14:textId="77777777">
      <w:pPr>
        <w:rPr>
          <w:lang w:val="en"/>
        </w:rPr>
      </w:pPr>
    </w:p>
    <w:p w:rsidRPr="00DA473C" w:rsidR="00DA473C" w:rsidP="00D26A8D" w:rsidRDefault="00DA473C" w14:paraId="5ABBA438" w14:textId="77777777">
      <w:pPr>
        <w:pStyle w:val="Heading3"/>
      </w:pPr>
      <w:bookmarkStart w:name="_Toc177458112" w:id="41"/>
      <w:bookmarkStart w:name="_Toc1093506372" w:id="2073049355"/>
      <w:hyperlink r:id="Re66b12fbfe5548b4">
        <w:r w:rsidRPr="7B5B5C8E" w:rsidR="00DA473C">
          <w:rPr>
            <w:rStyle w:val="Hyperlink"/>
          </w:rPr>
          <w:t>WAC 388-473-0010</w:t>
        </w:r>
      </w:hyperlink>
      <w:r w:rsidR="00DA473C">
        <w:rPr/>
        <w:t xml:space="preserve"> – What are ongoing </w:t>
      </w:r>
      <w:r w:rsidR="00DA473C">
        <w:rPr/>
        <w:t>additional</w:t>
      </w:r>
      <w:r w:rsidR="00DA473C">
        <w:rPr/>
        <w:t xml:space="preserve"> requirements and how do I qualify?</w:t>
      </w:r>
      <w:bookmarkEnd w:id="41"/>
      <w:bookmarkEnd w:id="2073049355"/>
    </w:p>
    <w:p w:rsidRPr="00DA473C" w:rsidR="00DA473C" w:rsidP="00DA473C" w:rsidRDefault="00DA473C" w14:paraId="6B97EA02" w14:textId="77777777">
      <w:bookmarkStart w:name="Eligibility" w:id="43"/>
      <w:bookmarkEnd w:id="43"/>
      <w:r w:rsidRPr="00DA473C">
        <w:t>An individual may qualify for OAR if he/she is active in one of the following programs:</w:t>
      </w:r>
    </w:p>
    <w:p w:rsidRPr="00DA473C" w:rsidR="00DA473C" w:rsidP="005B5C00" w:rsidRDefault="00DA473C" w14:paraId="3DF93D9F" w14:textId="77777777">
      <w:pPr>
        <w:numPr>
          <w:ilvl w:val="0"/>
          <w:numId w:val="40"/>
        </w:numPr>
      </w:pPr>
      <w:r w:rsidRPr="00DA473C">
        <w:t>Temporary assistance for needy families (TANF), or tribal TANF;</w:t>
      </w:r>
    </w:p>
    <w:p w:rsidRPr="00DA473C" w:rsidR="00DA473C" w:rsidP="005B5C00" w:rsidRDefault="00DA473C" w14:paraId="1DBDD002" w14:textId="77777777">
      <w:pPr>
        <w:numPr>
          <w:ilvl w:val="0"/>
          <w:numId w:val="40"/>
        </w:numPr>
      </w:pPr>
      <w:r w:rsidRPr="00DA473C">
        <w:t>State family assistance (SFA);</w:t>
      </w:r>
    </w:p>
    <w:p w:rsidRPr="00DA473C" w:rsidR="00DA473C" w:rsidP="005B5C00" w:rsidRDefault="00DA473C" w14:paraId="15E1AF00" w14:textId="77777777">
      <w:pPr>
        <w:numPr>
          <w:ilvl w:val="0"/>
          <w:numId w:val="40"/>
        </w:numPr>
      </w:pPr>
      <w:r w:rsidRPr="00DA473C">
        <w:t>Pregnant women assistance (PWA);</w:t>
      </w:r>
    </w:p>
    <w:p w:rsidRPr="00DA473C" w:rsidR="00DA473C" w:rsidP="005B5C00" w:rsidRDefault="00DA473C" w14:paraId="0E03576A" w14:textId="77777777">
      <w:pPr>
        <w:numPr>
          <w:ilvl w:val="0"/>
          <w:numId w:val="40"/>
        </w:numPr>
      </w:pPr>
      <w:r w:rsidRPr="00DA473C">
        <w:t>Refugee cash assistance (RCA);</w:t>
      </w:r>
    </w:p>
    <w:p w:rsidRPr="00DA473C" w:rsidR="00DA473C" w:rsidP="005B5C00" w:rsidRDefault="00DA473C" w14:paraId="313D2AC4" w14:textId="77777777">
      <w:pPr>
        <w:numPr>
          <w:ilvl w:val="0"/>
          <w:numId w:val="40"/>
        </w:numPr>
      </w:pPr>
      <w:r w:rsidRPr="00DA473C">
        <w:t xml:space="preserve">Aged, blind, or disabled (ABD) cash assistance; </w:t>
      </w:r>
    </w:p>
    <w:p w:rsidRPr="00DA473C" w:rsidR="00DA473C" w:rsidP="005B5C00" w:rsidRDefault="00DA473C" w14:paraId="129E6FF5" w14:textId="77777777">
      <w:pPr>
        <w:numPr>
          <w:ilvl w:val="0"/>
          <w:numId w:val="40"/>
        </w:numPr>
      </w:pPr>
      <w:r w:rsidRPr="00DA473C">
        <w:t>Housing and essential needs (HEN) referral; or</w:t>
      </w:r>
    </w:p>
    <w:p w:rsidRPr="00DA473C" w:rsidR="00DA473C" w:rsidP="005B5C00" w:rsidRDefault="00DA473C" w14:paraId="6339B9CE" w14:textId="77777777">
      <w:pPr>
        <w:numPr>
          <w:ilvl w:val="0"/>
          <w:numId w:val="40"/>
        </w:numPr>
      </w:pPr>
      <w:r w:rsidRPr="00DA473C">
        <w:t>Supplemental security income (SSI).</w:t>
      </w:r>
    </w:p>
    <w:p w:rsidRPr="00DA473C" w:rsidR="00DA473C" w:rsidP="00DA473C" w:rsidRDefault="00DA473C" w14:paraId="389A0FB1" w14:textId="77777777"/>
    <w:p w:rsidRPr="00DA473C" w:rsidR="00DA473C" w:rsidP="00DA473C" w:rsidRDefault="00DA473C" w14:paraId="0958DCCF" w14:textId="77777777">
      <w:r w:rsidRPr="00DA473C">
        <w:t>Authorization of OAR benefits occurs only when it is determined the item is essential to the client. The decision is based on proof the client provides documenting of:</w:t>
      </w:r>
    </w:p>
    <w:p w:rsidRPr="00DA473C" w:rsidR="00DA473C" w:rsidP="005B5C00" w:rsidRDefault="00DA473C" w14:paraId="311BAD11" w14:textId="77777777">
      <w:pPr>
        <w:numPr>
          <w:ilvl w:val="6"/>
          <w:numId w:val="48"/>
        </w:numPr>
      </w:pPr>
      <w:r w:rsidRPr="00DA473C">
        <w:t>The circumstances that create the need; and</w:t>
      </w:r>
    </w:p>
    <w:p w:rsidR="00DA473C" w:rsidP="005B5C00" w:rsidRDefault="00DA473C" w14:paraId="0DCB440A" w14:textId="77777777">
      <w:pPr>
        <w:numPr>
          <w:ilvl w:val="6"/>
          <w:numId w:val="48"/>
        </w:numPr>
      </w:pPr>
      <w:r w:rsidRPr="00DA473C">
        <w:t>How the need affects the client’s health, safety, and ability to continue to live independently.</w:t>
      </w:r>
    </w:p>
    <w:p w:rsidRPr="00DA473C" w:rsidR="00437181" w:rsidP="00437181" w:rsidRDefault="00437181" w14:paraId="22CEE300" w14:textId="77777777">
      <w:pPr>
        <w:ind w:left="1440"/>
      </w:pPr>
    </w:p>
    <w:p w:rsidRPr="00DA473C" w:rsidR="00DA473C" w:rsidP="00DA473C" w:rsidRDefault="00DA473C" w14:paraId="49FDE576" w14:textId="77777777">
      <w:pPr>
        <w:rPr>
          <w:rFonts w:asciiTheme="minorHAnsi" w:hAnsiTheme="minorHAnsi" w:eastAsiaTheme="majorEastAsia" w:cstheme="majorBidi"/>
          <w:b/>
          <w:sz w:val="26"/>
          <w:szCs w:val="24"/>
          <w:u w:val="single"/>
        </w:rPr>
      </w:pPr>
      <w:bookmarkStart w:name="_Toc177458113" w:id="44"/>
      <w:r w:rsidRPr="00DA473C">
        <w:rPr>
          <w:rFonts w:asciiTheme="minorHAnsi" w:hAnsiTheme="minorHAnsi" w:eastAsiaTheme="majorEastAsia" w:cstheme="majorBidi"/>
          <w:b/>
          <w:sz w:val="26"/>
          <w:szCs w:val="24"/>
          <w:u w:val="single"/>
        </w:rPr>
        <w:t>Benefit Review Cycle</w:t>
      </w:r>
      <w:bookmarkEnd w:id="44"/>
    </w:p>
    <w:p w:rsidRPr="00DA473C" w:rsidR="00DA473C" w:rsidP="00DA473C" w:rsidRDefault="00DA473C" w14:paraId="2C58B1B1" w14:textId="77777777">
      <w:bookmarkStart w:name="Review_Cycle" w:id="45"/>
      <w:bookmarkEnd w:id="45"/>
      <w:r w:rsidRPr="00DA473C">
        <w:t xml:space="preserve">The following review cycle table shows when the need for OAR is reviewed: </w:t>
      </w:r>
    </w:p>
    <w:tbl>
      <w:tblPr>
        <w:tblW w:w="7638" w:type="dxa"/>
        <w:jc w:val="center"/>
        <w:tblCellSpacing w:w="0" w:type="dxa"/>
        <w:tblCellMar>
          <w:left w:w="0" w:type="dxa"/>
          <w:right w:w="0" w:type="dxa"/>
        </w:tblCellMar>
        <w:tblLook w:val="04A0" w:firstRow="1" w:lastRow="0" w:firstColumn="1" w:lastColumn="0" w:noHBand="0" w:noVBand="1"/>
      </w:tblPr>
      <w:tblGrid>
        <w:gridCol w:w="2245"/>
        <w:gridCol w:w="5393"/>
      </w:tblGrid>
      <w:tr w:rsidRPr="00DA473C" w:rsidR="00DA473C" w:rsidTr="00474ACD" w14:paraId="7F28D694" w14:textId="77777777">
        <w:trPr>
          <w:trHeight w:val="255"/>
          <w:tblHeader/>
          <w:tblCellSpacing w:w="0" w:type="dxa"/>
          <w:jc w:val="center"/>
        </w:trPr>
        <w:tc>
          <w:tcPr>
            <w:tcW w:w="7638" w:type="dxa"/>
            <w:gridSpan w:val="2"/>
            <w:tcBorders>
              <w:top w:val="single" w:color="auto" w:sz="8" w:space="0"/>
              <w:left w:val="single" w:color="auto" w:sz="4" w:space="0"/>
              <w:bottom w:val="single" w:color="auto" w:sz="8" w:space="0"/>
              <w:right w:val="single" w:color="auto" w:sz="4" w:space="0"/>
            </w:tcBorders>
            <w:tcMar>
              <w:top w:w="40" w:type="dxa"/>
              <w:left w:w="120" w:type="dxa"/>
              <w:bottom w:w="40" w:type="dxa"/>
              <w:right w:w="120" w:type="dxa"/>
            </w:tcMar>
            <w:vAlign w:val="bottom"/>
            <w:hideMark/>
          </w:tcPr>
          <w:p w:rsidRPr="00DA473C" w:rsidR="00DA473C" w:rsidP="00437181" w:rsidRDefault="00DA473C" w14:paraId="4B61B9FC" w14:textId="77777777">
            <w:pPr>
              <w:jc w:val="center"/>
              <w:rPr>
                <w:b/>
                <w:bCs/>
              </w:rPr>
            </w:pPr>
            <w:r w:rsidRPr="00DA473C">
              <w:rPr>
                <w:b/>
                <w:bCs/>
              </w:rPr>
              <w:t>REVIEW CYCLE</w:t>
            </w:r>
          </w:p>
        </w:tc>
      </w:tr>
      <w:tr w:rsidRPr="00DA473C" w:rsidR="00DA473C" w:rsidTr="00474ACD" w14:paraId="7AA6FAA0" w14:textId="77777777">
        <w:trPr>
          <w:trHeight w:val="122"/>
          <w:tblHeader/>
          <w:tblCellSpacing w:w="0" w:type="dxa"/>
          <w:jc w:val="center"/>
        </w:trPr>
        <w:tc>
          <w:tcPr>
            <w:tcW w:w="2245" w:type="dxa"/>
            <w:tcBorders>
              <w:top w:val="nil"/>
              <w:left w:val="single" w:color="auto" w:sz="4" w:space="0"/>
              <w:bottom w:val="single" w:color="auto" w:sz="8" w:space="0"/>
              <w:right w:val="single" w:color="auto" w:sz="4" w:space="0"/>
            </w:tcBorders>
            <w:tcMar>
              <w:top w:w="40" w:type="dxa"/>
              <w:left w:w="120" w:type="dxa"/>
              <w:bottom w:w="40" w:type="dxa"/>
              <w:right w:w="120" w:type="dxa"/>
            </w:tcMar>
            <w:hideMark/>
          </w:tcPr>
          <w:p w:rsidRPr="00DA473C" w:rsidR="00DA473C" w:rsidP="00DA473C" w:rsidRDefault="00DA473C" w14:paraId="5CBCEA65" w14:textId="77777777">
            <w:pPr>
              <w:rPr>
                <w:b/>
                <w:bCs/>
              </w:rPr>
            </w:pPr>
            <w:r w:rsidRPr="00DA473C">
              <w:rPr>
                <w:b/>
                <w:bCs/>
              </w:rPr>
              <w:t>Program</w:t>
            </w:r>
          </w:p>
        </w:tc>
        <w:tc>
          <w:tcPr>
            <w:tcW w:w="5393" w:type="dxa"/>
            <w:tcBorders>
              <w:top w:val="nil"/>
              <w:left w:val="nil"/>
              <w:bottom w:val="single" w:color="auto" w:sz="8" w:space="0"/>
              <w:right w:val="single" w:color="auto" w:sz="4" w:space="0"/>
            </w:tcBorders>
            <w:tcMar>
              <w:top w:w="40" w:type="dxa"/>
              <w:left w:w="120" w:type="dxa"/>
              <w:bottom w:w="40" w:type="dxa"/>
              <w:right w:w="120" w:type="dxa"/>
            </w:tcMar>
            <w:hideMark/>
          </w:tcPr>
          <w:p w:rsidRPr="00DA473C" w:rsidR="00DA473C" w:rsidP="00DA473C" w:rsidRDefault="00DA473C" w14:paraId="5678FDA1" w14:textId="77777777">
            <w:pPr>
              <w:rPr>
                <w:b/>
                <w:bCs/>
              </w:rPr>
            </w:pPr>
            <w:r w:rsidRPr="00DA473C">
              <w:rPr>
                <w:b/>
                <w:bCs/>
              </w:rPr>
              <w:t>Frequency (Months)</w:t>
            </w:r>
          </w:p>
        </w:tc>
      </w:tr>
      <w:tr w:rsidRPr="00DA473C" w:rsidR="00DA473C" w:rsidTr="00474ACD" w14:paraId="6CFD9B3F" w14:textId="77777777">
        <w:trPr>
          <w:trHeight w:val="304"/>
          <w:tblCellSpacing w:w="0" w:type="dxa"/>
          <w:jc w:val="center"/>
        </w:trPr>
        <w:tc>
          <w:tcPr>
            <w:tcW w:w="2245" w:type="dxa"/>
            <w:tcBorders>
              <w:top w:val="nil"/>
              <w:left w:val="single" w:color="auto" w:sz="4" w:space="0"/>
              <w:bottom w:val="single" w:color="auto" w:sz="8" w:space="0"/>
              <w:right w:val="single" w:color="auto" w:sz="4" w:space="0"/>
            </w:tcBorders>
            <w:tcMar>
              <w:top w:w="40" w:type="dxa"/>
              <w:left w:w="120" w:type="dxa"/>
              <w:bottom w:w="40" w:type="dxa"/>
              <w:right w:w="120" w:type="dxa"/>
            </w:tcMar>
            <w:vAlign w:val="center"/>
            <w:hideMark/>
          </w:tcPr>
          <w:p w:rsidRPr="00DA473C" w:rsidR="00DA473C" w:rsidP="00437181" w:rsidRDefault="00DA473C" w14:paraId="72E9D6F7" w14:textId="77777777">
            <w:r w:rsidRPr="00DA473C">
              <w:t>TANF/RCA/SFA/PWA</w:t>
            </w:r>
          </w:p>
        </w:tc>
        <w:tc>
          <w:tcPr>
            <w:tcW w:w="5393" w:type="dxa"/>
            <w:tcBorders>
              <w:top w:val="nil"/>
              <w:left w:val="nil"/>
              <w:bottom w:val="single" w:color="auto" w:sz="8" w:space="0"/>
              <w:right w:val="single" w:color="auto" w:sz="4" w:space="0"/>
            </w:tcBorders>
            <w:tcMar>
              <w:top w:w="40" w:type="dxa"/>
              <w:left w:w="120" w:type="dxa"/>
              <w:bottom w:w="40" w:type="dxa"/>
              <w:right w:w="120" w:type="dxa"/>
            </w:tcMar>
            <w:vAlign w:val="center"/>
            <w:hideMark/>
          </w:tcPr>
          <w:p w:rsidRPr="00DA473C" w:rsidR="00DA473C" w:rsidP="00437181" w:rsidRDefault="00DA473C" w14:paraId="0FE8B1E7" w14:textId="77777777">
            <w:r w:rsidRPr="00DA473C">
              <w:t>6 Months</w:t>
            </w:r>
          </w:p>
        </w:tc>
      </w:tr>
      <w:tr w:rsidRPr="00DA473C" w:rsidR="00DA473C" w:rsidTr="00474ACD" w14:paraId="599A130E" w14:textId="77777777">
        <w:trPr>
          <w:trHeight w:val="287"/>
          <w:tblCellSpacing w:w="0" w:type="dxa"/>
          <w:jc w:val="center"/>
        </w:trPr>
        <w:tc>
          <w:tcPr>
            <w:tcW w:w="2245" w:type="dxa"/>
            <w:tcBorders>
              <w:top w:val="nil"/>
              <w:left w:val="single" w:color="auto" w:sz="4" w:space="0"/>
              <w:bottom w:val="single" w:color="auto" w:sz="8" w:space="0"/>
              <w:right w:val="single" w:color="auto" w:sz="4" w:space="0"/>
            </w:tcBorders>
            <w:tcMar>
              <w:top w:w="40" w:type="dxa"/>
              <w:left w:w="120" w:type="dxa"/>
              <w:bottom w:w="40" w:type="dxa"/>
              <w:right w:w="120" w:type="dxa"/>
            </w:tcMar>
            <w:vAlign w:val="center"/>
            <w:hideMark/>
          </w:tcPr>
          <w:p w:rsidRPr="00DA473C" w:rsidR="00DA473C" w:rsidP="00437181" w:rsidRDefault="00DA473C" w14:paraId="58399FCB" w14:textId="77777777">
            <w:r w:rsidRPr="00DA473C">
              <w:t>ABD</w:t>
            </w:r>
          </w:p>
        </w:tc>
        <w:tc>
          <w:tcPr>
            <w:tcW w:w="5393" w:type="dxa"/>
            <w:tcBorders>
              <w:top w:val="nil"/>
              <w:left w:val="nil"/>
              <w:bottom w:val="single" w:color="auto" w:sz="8" w:space="0"/>
              <w:right w:val="single" w:color="auto" w:sz="4" w:space="0"/>
            </w:tcBorders>
            <w:tcMar>
              <w:top w:w="40" w:type="dxa"/>
              <w:left w:w="120" w:type="dxa"/>
              <w:bottom w:w="40" w:type="dxa"/>
              <w:right w:w="120" w:type="dxa"/>
            </w:tcMar>
            <w:vAlign w:val="center"/>
            <w:hideMark/>
          </w:tcPr>
          <w:p w:rsidRPr="00DA473C" w:rsidR="00DA473C" w:rsidP="00437181" w:rsidRDefault="00DA473C" w14:paraId="35B41BC5" w14:textId="77777777">
            <w:r w:rsidRPr="00DA473C">
              <w:t>12 Months</w:t>
            </w:r>
          </w:p>
        </w:tc>
      </w:tr>
      <w:tr w:rsidRPr="00DA473C" w:rsidR="00DA473C" w:rsidTr="00474ACD" w14:paraId="765B099E" w14:textId="77777777">
        <w:trPr>
          <w:trHeight w:val="304"/>
          <w:tblCellSpacing w:w="0" w:type="dxa"/>
          <w:jc w:val="center"/>
        </w:trPr>
        <w:tc>
          <w:tcPr>
            <w:tcW w:w="2245" w:type="dxa"/>
            <w:tcBorders>
              <w:top w:val="nil"/>
              <w:left w:val="single" w:color="auto" w:sz="4" w:space="0"/>
              <w:bottom w:val="single" w:color="auto" w:sz="8" w:space="0"/>
              <w:right w:val="single" w:color="auto" w:sz="4" w:space="0"/>
            </w:tcBorders>
            <w:tcMar>
              <w:top w:w="40" w:type="dxa"/>
              <w:left w:w="120" w:type="dxa"/>
              <w:bottom w:w="40" w:type="dxa"/>
              <w:right w:w="120" w:type="dxa"/>
            </w:tcMar>
            <w:vAlign w:val="center"/>
          </w:tcPr>
          <w:p w:rsidRPr="00DA473C" w:rsidR="00DA473C" w:rsidP="00437181" w:rsidRDefault="00DA473C" w14:paraId="06D9ECA9" w14:textId="77777777">
            <w:r w:rsidRPr="00DA473C">
              <w:t>HEN</w:t>
            </w:r>
          </w:p>
        </w:tc>
        <w:tc>
          <w:tcPr>
            <w:tcW w:w="5393" w:type="dxa"/>
            <w:tcBorders>
              <w:top w:val="nil"/>
              <w:left w:val="nil"/>
              <w:bottom w:val="single" w:color="auto" w:sz="8" w:space="0"/>
              <w:right w:val="single" w:color="auto" w:sz="4" w:space="0"/>
            </w:tcBorders>
            <w:tcMar>
              <w:top w:w="40" w:type="dxa"/>
              <w:left w:w="120" w:type="dxa"/>
              <w:bottom w:w="40" w:type="dxa"/>
              <w:right w:w="120" w:type="dxa"/>
            </w:tcMar>
            <w:vAlign w:val="center"/>
          </w:tcPr>
          <w:p w:rsidRPr="00DA473C" w:rsidR="00DA473C" w:rsidP="00437181" w:rsidRDefault="00DA473C" w14:paraId="7158CA6F" w14:textId="77777777">
            <w:r w:rsidRPr="00DA473C">
              <w:t>12 Months</w:t>
            </w:r>
          </w:p>
        </w:tc>
      </w:tr>
      <w:tr w:rsidRPr="00DA473C" w:rsidR="00DA473C" w:rsidTr="00474ACD" w14:paraId="1F5161CA" w14:textId="77777777">
        <w:trPr>
          <w:trHeight w:val="287"/>
          <w:tblCellSpacing w:w="0" w:type="dxa"/>
          <w:jc w:val="center"/>
        </w:trPr>
        <w:tc>
          <w:tcPr>
            <w:tcW w:w="2245" w:type="dxa"/>
            <w:tcBorders>
              <w:top w:val="nil"/>
              <w:left w:val="single" w:color="auto" w:sz="4" w:space="0"/>
              <w:bottom w:val="single" w:color="auto" w:sz="8" w:space="0"/>
              <w:right w:val="single" w:color="auto" w:sz="4" w:space="0"/>
            </w:tcBorders>
            <w:tcMar>
              <w:top w:w="40" w:type="dxa"/>
              <w:left w:w="120" w:type="dxa"/>
              <w:bottom w:w="40" w:type="dxa"/>
              <w:right w:w="120" w:type="dxa"/>
            </w:tcMar>
            <w:vAlign w:val="center"/>
            <w:hideMark/>
          </w:tcPr>
          <w:p w:rsidRPr="00DA473C" w:rsidR="00DA473C" w:rsidP="00437181" w:rsidRDefault="00DA473C" w14:paraId="1D8CF7FF" w14:textId="77777777">
            <w:r w:rsidRPr="00DA473C">
              <w:t>SSI</w:t>
            </w:r>
          </w:p>
        </w:tc>
        <w:tc>
          <w:tcPr>
            <w:tcW w:w="5393" w:type="dxa"/>
            <w:tcBorders>
              <w:top w:val="nil"/>
              <w:left w:val="nil"/>
              <w:bottom w:val="single" w:color="auto" w:sz="8" w:space="0"/>
              <w:right w:val="single" w:color="auto" w:sz="4" w:space="0"/>
            </w:tcBorders>
            <w:tcMar>
              <w:top w:w="40" w:type="dxa"/>
              <w:left w:w="120" w:type="dxa"/>
              <w:bottom w:w="40" w:type="dxa"/>
              <w:right w:w="120" w:type="dxa"/>
            </w:tcMar>
            <w:vAlign w:val="center"/>
            <w:hideMark/>
          </w:tcPr>
          <w:p w:rsidRPr="00DA473C" w:rsidR="00DA473C" w:rsidP="00437181" w:rsidRDefault="00DA473C" w14:paraId="4412C661" w14:textId="77777777">
            <w:r w:rsidRPr="00DA473C">
              <w:t>24 Months</w:t>
            </w:r>
          </w:p>
        </w:tc>
      </w:tr>
      <w:tr w:rsidRPr="00DA473C" w:rsidR="00DA473C" w:rsidTr="00474ACD" w14:paraId="1D114E36" w14:textId="77777777">
        <w:trPr>
          <w:trHeight w:val="221"/>
          <w:tblCellSpacing w:w="0" w:type="dxa"/>
          <w:jc w:val="center"/>
        </w:trPr>
        <w:tc>
          <w:tcPr>
            <w:tcW w:w="2245" w:type="dxa"/>
            <w:tcBorders>
              <w:top w:val="nil"/>
              <w:left w:val="single" w:color="auto" w:sz="4" w:space="0"/>
              <w:bottom w:val="single" w:color="auto" w:sz="8" w:space="0"/>
              <w:right w:val="single" w:color="auto" w:sz="4" w:space="0"/>
            </w:tcBorders>
            <w:tcMar>
              <w:top w:w="40" w:type="dxa"/>
              <w:left w:w="120" w:type="dxa"/>
              <w:bottom w:w="40" w:type="dxa"/>
              <w:right w:w="120" w:type="dxa"/>
            </w:tcMar>
            <w:vAlign w:val="center"/>
            <w:hideMark/>
          </w:tcPr>
          <w:p w:rsidRPr="00DA473C" w:rsidR="00DA473C" w:rsidP="00437181" w:rsidRDefault="00DA473C" w14:paraId="1021411A" w14:textId="77777777">
            <w:r w:rsidRPr="00DA473C">
              <w:t>All</w:t>
            </w:r>
          </w:p>
        </w:tc>
        <w:tc>
          <w:tcPr>
            <w:tcW w:w="5393" w:type="dxa"/>
            <w:tcBorders>
              <w:top w:val="nil"/>
              <w:left w:val="nil"/>
              <w:bottom w:val="single" w:color="auto" w:sz="8" w:space="0"/>
              <w:right w:val="single" w:color="auto" w:sz="4" w:space="0"/>
            </w:tcBorders>
            <w:tcMar>
              <w:top w:w="40" w:type="dxa"/>
              <w:left w:w="120" w:type="dxa"/>
              <w:bottom w:w="40" w:type="dxa"/>
              <w:right w:w="120" w:type="dxa"/>
            </w:tcMar>
            <w:vAlign w:val="center"/>
            <w:hideMark/>
          </w:tcPr>
          <w:p w:rsidRPr="00DA473C" w:rsidR="00DA473C" w:rsidP="00437181" w:rsidRDefault="00DA473C" w14:paraId="66CB3731" w14:textId="77777777">
            <w:r w:rsidRPr="00DA473C">
              <w:t>Any time need or circumstances are expected to change</w:t>
            </w:r>
          </w:p>
        </w:tc>
      </w:tr>
    </w:tbl>
    <w:p w:rsidRPr="00DA473C" w:rsidR="00DA473C" w:rsidP="00DA473C" w:rsidRDefault="00DA473C" w14:paraId="3BF22750" w14:textId="77777777"/>
    <w:p w:rsidRPr="00DA473C" w:rsidR="00DA473C" w:rsidP="00F400D2" w:rsidRDefault="00DA473C" w14:paraId="53DAFCA8" w14:textId="77777777">
      <w:pPr>
        <w:pStyle w:val="Heading3"/>
      </w:pPr>
      <w:bookmarkStart w:name="_Toc177458114" w:id="46"/>
      <w:bookmarkStart w:name="_Toc1415106526" w:id="349673591"/>
      <w:hyperlink r:id="R9f77a28b963842cb">
        <w:r w:rsidRPr="7B5B5C8E" w:rsidR="00DA473C">
          <w:rPr>
            <w:rStyle w:val="Hyperlink"/>
          </w:rPr>
          <w:t>WAC 388-473-0020</w:t>
        </w:r>
      </w:hyperlink>
      <w:r w:rsidR="00DA473C">
        <w:rPr/>
        <w:t xml:space="preserve"> </w:t>
      </w:r>
      <w:r w:rsidR="00DA473C">
        <w:rPr/>
        <w:t xml:space="preserve">– When do we authorize meals as an ongoing </w:t>
      </w:r>
      <w:r w:rsidR="00DA473C">
        <w:rPr/>
        <w:t>additional</w:t>
      </w:r>
      <w:r w:rsidR="00DA473C">
        <w:rPr/>
        <w:t xml:space="preserve"> requirement?</w:t>
      </w:r>
      <w:bookmarkEnd w:id="46"/>
      <w:bookmarkEnd w:id="349673591"/>
    </w:p>
    <w:p w:rsidRPr="00DA473C" w:rsidR="00DA473C" w:rsidP="00DA473C" w:rsidRDefault="00DA473C" w14:paraId="131B95A5" w14:textId="77777777">
      <w:bookmarkStart w:name="Meals" w:id="48"/>
      <w:bookmarkEnd w:id="48"/>
      <w:r w:rsidRPr="00DA473C">
        <w:t>Additional requirement benefits for meals will be authorized when all the following conditions are determined to be true:</w:t>
      </w:r>
    </w:p>
    <w:p w:rsidRPr="00DA473C" w:rsidR="00DA473C" w:rsidP="005B5C00" w:rsidRDefault="00DA473C" w14:paraId="2448A1E7" w14:textId="77777777">
      <w:pPr>
        <w:numPr>
          <w:ilvl w:val="0"/>
          <w:numId w:val="41"/>
        </w:numPr>
      </w:pPr>
      <w:r w:rsidRPr="00DA473C">
        <w:t xml:space="preserve">You meet the criteria in </w:t>
      </w:r>
      <w:hyperlink w:history="1" r:id="rId46">
        <w:r w:rsidRPr="00DA473C">
          <w:rPr>
            <w:rStyle w:val="Hyperlink"/>
          </w:rPr>
          <w:t>WAC 388-473-0020</w:t>
        </w:r>
      </w:hyperlink>
      <w:r w:rsidRPr="00DA473C">
        <w:t>;</w:t>
      </w:r>
    </w:p>
    <w:p w:rsidRPr="00DA473C" w:rsidR="00DA473C" w:rsidP="005B5C00" w:rsidRDefault="00DA473C" w14:paraId="1177CEEC" w14:textId="77777777">
      <w:pPr>
        <w:numPr>
          <w:ilvl w:val="0"/>
          <w:numId w:val="41"/>
        </w:numPr>
      </w:pPr>
      <w:r w:rsidRPr="00DA473C">
        <w:t>You are physically or mentally impaired in your ability to prepare meals; and</w:t>
      </w:r>
    </w:p>
    <w:p w:rsidRPr="00DA473C" w:rsidR="00DA473C" w:rsidP="005B5C00" w:rsidRDefault="00DA473C" w14:paraId="3C49E975" w14:textId="77777777">
      <w:pPr>
        <w:numPr>
          <w:ilvl w:val="0"/>
          <w:numId w:val="41"/>
        </w:numPr>
      </w:pPr>
      <w:r w:rsidRPr="00DA473C">
        <w:t>Getting help with meals would meet your nutrition or health needs and is not available to you through another federal or state source, such as the Community Options Program Entry System (COPES), Medicaid Personal Care (MPC), or informal support, such as a relative or volunteer.</w:t>
      </w:r>
    </w:p>
    <w:p w:rsidRPr="00DA473C" w:rsidR="00DA473C" w:rsidP="00DA473C" w:rsidRDefault="00DA473C" w14:paraId="37185CFE" w14:textId="77777777">
      <w:r w:rsidRPr="00DA473C">
        <w:t>The department decides whether to authorize this benefit as restaurant meals or home-delivered meals.</w:t>
      </w:r>
    </w:p>
    <w:p w:rsidRPr="00DA473C" w:rsidR="00DA473C" w:rsidP="005B5C00" w:rsidRDefault="00DA473C" w14:paraId="3CB455D0" w14:textId="77777777">
      <w:pPr>
        <w:numPr>
          <w:ilvl w:val="0"/>
          <w:numId w:val="35"/>
        </w:numPr>
      </w:pPr>
      <w:r w:rsidRPr="00DA473C">
        <w:t>Restaurant meals are authorized when:</w:t>
      </w:r>
    </w:p>
    <w:p w:rsidRPr="00DA473C" w:rsidR="00DA473C" w:rsidP="005B5C00" w:rsidRDefault="00DA473C" w14:paraId="6D4CE8B9" w14:textId="77777777">
      <w:pPr>
        <w:numPr>
          <w:ilvl w:val="0"/>
          <w:numId w:val="42"/>
        </w:numPr>
      </w:pPr>
      <w:r w:rsidRPr="00DA473C">
        <w:t>You are unable to prepare some of your meals;</w:t>
      </w:r>
    </w:p>
    <w:p w:rsidRPr="00DA473C" w:rsidR="00DA473C" w:rsidP="005B5C00" w:rsidRDefault="00DA473C" w14:paraId="3A88EB15" w14:textId="77777777">
      <w:pPr>
        <w:numPr>
          <w:ilvl w:val="0"/>
          <w:numId w:val="42"/>
        </w:numPr>
      </w:pPr>
      <w:r w:rsidRPr="00DA473C">
        <w:t>You have some physical ability to leave your home; and</w:t>
      </w:r>
    </w:p>
    <w:p w:rsidRPr="00DA473C" w:rsidR="00DA473C" w:rsidP="005B5C00" w:rsidRDefault="00DA473C" w14:paraId="31AF516E" w14:textId="77777777">
      <w:pPr>
        <w:numPr>
          <w:ilvl w:val="0"/>
          <w:numId w:val="42"/>
        </w:numPr>
      </w:pPr>
      <w:r w:rsidRPr="00DA473C">
        <w:t>Home-delivered meals are not available or would be more expensive.</w:t>
      </w:r>
    </w:p>
    <w:p w:rsidRPr="00DA473C" w:rsidR="00DA473C" w:rsidP="00DA473C" w:rsidRDefault="00DA473C" w14:paraId="2DD3C9C5" w14:textId="77777777"/>
    <w:p w:rsidRPr="00DA473C" w:rsidR="00DA473C" w:rsidP="005B5C00" w:rsidRDefault="00DA473C" w14:paraId="30F0581E" w14:textId="77777777">
      <w:pPr>
        <w:numPr>
          <w:ilvl w:val="0"/>
          <w:numId w:val="35"/>
        </w:numPr>
      </w:pPr>
      <w:r w:rsidRPr="00DA473C">
        <w:t>Home-delivered meals are authorized when:</w:t>
      </w:r>
    </w:p>
    <w:p w:rsidRPr="00DA473C" w:rsidR="00DA473C" w:rsidP="005B5C00" w:rsidRDefault="00DA473C" w14:paraId="0F7150AA" w14:textId="77777777">
      <w:pPr>
        <w:numPr>
          <w:ilvl w:val="0"/>
          <w:numId w:val="43"/>
        </w:numPr>
      </w:pPr>
      <w:r w:rsidRPr="00DA473C">
        <w:t>You are unable to prepare any of your meals;</w:t>
      </w:r>
    </w:p>
    <w:p w:rsidRPr="00DA473C" w:rsidR="00DA473C" w:rsidP="005B5C00" w:rsidRDefault="00DA473C" w14:paraId="09305477" w14:textId="77777777">
      <w:pPr>
        <w:numPr>
          <w:ilvl w:val="0"/>
          <w:numId w:val="43"/>
        </w:numPr>
      </w:pPr>
      <w:r w:rsidRPr="00DA473C">
        <w:t xml:space="preserve">You are physically limited in your ability to leave your home; and </w:t>
      </w:r>
    </w:p>
    <w:p w:rsidRPr="00DA473C" w:rsidR="00DA473C" w:rsidP="005B5C00" w:rsidRDefault="00DA473C" w14:paraId="1E251061" w14:textId="77777777">
      <w:pPr>
        <w:numPr>
          <w:ilvl w:val="0"/>
          <w:numId w:val="43"/>
        </w:numPr>
      </w:pPr>
      <w:r w:rsidRPr="00DA473C">
        <w:t>Home-delivered meals are available.</w:t>
      </w:r>
    </w:p>
    <w:p w:rsidRPr="00DA473C" w:rsidR="00DA473C" w:rsidP="00DA473C" w:rsidRDefault="00DA473C" w14:paraId="0EF22718" w14:textId="77777777">
      <w:pPr>
        <w:rPr>
          <w:b/>
          <w:bCs/>
        </w:rPr>
      </w:pPr>
    </w:p>
    <w:p w:rsidRPr="00DA473C" w:rsidR="00DA473C" w:rsidP="7B5B5C8E" w:rsidRDefault="00DA473C" w14:paraId="7AD26CA0" w14:textId="77777777">
      <w:pPr>
        <w:pStyle w:val="Heading3"/>
        <w:rPr>
          <w:rStyle w:val="Hyperlink"/>
        </w:rPr>
      </w:pPr>
      <w:r>
        <w:fldChar w:fldCharType="begin"/>
      </w:r>
      <w:r>
        <w:instrText xml:space="preserve">HYPERLINK "https://app.leg.wa.gov/WAC/default.aspx?cite=388-473-0040"</w:instrText>
      </w:r>
      <w:r>
        <w:fldChar w:fldCharType="separate"/>
      </w:r>
      <w:bookmarkStart w:name="_Toc177458115" w:id="49"/>
      <w:bookmarkStart w:name="_Toc1569511738" w:id="1039578345"/>
      <w:r w:rsidRPr="7B5B5C8E" w:rsidR="00DA473C">
        <w:rPr>
          <w:rStyle w:val="Hyperlink"/>
        </w:rPr>
        <w:t>WAC 388-473-0040</w:t>
      </w:r>
      <w:r w:rsidRPr="7B5B5C8E" w:rsidR="00DA473C">
        <w:rPr>
          <w:rStyle w:val="Hyperlink"/>
          <w:color w:val="000000" w:themeColor="text1" w:themeTint="FF" w:themeShade="FF"/>
        </w:rPr>
        <w:t xml:space="preserve"> – Assistance for service animals as an ongoing additional requirement.</w:t>
      </w:r>
      <w:bookmarkEnd w:id="49"/>
      <w:bookmarkEnd w:id="1039578345"/>
    </w:p>
    <w:bookmarkStart w:name="Food_for_Srvc_Animals" w:id="51"/>
    <w:bookmarkEnd w:id="51"/>
    <w:p w:rsidR="00313042" w:rsidP="00DA473C" w:rsidRDefault="00DA473C" w14:paraId="67CE9185" w14:textId="77777777">
      <w:r w:rsidRPr="00DA473C">
        <w:fldChar w:fldCharType="end"/>
      </w:r>
    </w:p>
    <w:p w:rsidRPr="00DA473C" w:rsidR="00DA473C" w:rsidP="00DA473C" w:rsidRDefault="00DA473C" w14:paraId="759E3D11" w14:textId="37E8F856">
      <w:r w:rsidRPr="00DA473C">
        <w:t xml:space="preserve">A "service animal" means any dog or miniature horse, as discussed in </w:t>
      </w:r>
      <w:hyperlink w:history="1" r:id="rId47">
        <w:r w:rsidRPr="00DA473C">
          <w:rPr>
            <w:rStyle w:val="Hyperlink"/>
          </w:rPr>
          <w:t>RCW 49.60.040</w:t>
        </w:r>
      </w:hyperlink>
      <w:r w:rsidRPr="00DA473C">
        <w:t>, that is individually trained to do work or perform tasks for the benefit of an individual with a disability, including a physical, sensory, psychiatric, intellectual, or other mental disability.</w:t>
      </w:r>
    </w:p>
    <w:p w:rsidRPr="00DA473C" w:rsidR="00DA473C" w:rsidP="00DA473C" w:rsidRDefault="00DA473C" w14:paraId="5299BA9F" w14:textId="77777777"/>
    <w:p w:rsidRPr="00DA473C" w:rsidR="00DA473C" w:rsidP="00DA473C" w:rsidRDefault="00DA473C" w14:paraId="6E9952EE" w14:textId="77777777">
      <w:r w:rsidRPr="00DA473C">
        <w:t>Benefits authorized for food for a service animal if it is decided the animal is necessary for the client’s health and safety and supports their ability to continue to live independently.</w:t>
      </w:r>
    </w:p>
    <w:p w:rsidRPr="00DA473C" w:rsidR="00DA473C" w:rsidP="00DA473C" w:rsidRDefault="00DA473C" w14:paraId="0B0F6741" w14:textId="77777777"/>
    <w:p w:rsidRPr="00DA473C" w:rsidR="00DA473C" w:rsidP="00DA473C" w:rsidRDefault="00DA473C" w14:paraId="68F8E694" w14:textId="77777777">
      <w:r w:rsidRPr="00DA473C">
        <w:t>Benefits authorized for future veterinary care for a service animal if it is decided that a service animal has a medical necessity that would require treatment so that the service animal can continue to do the work or task the animal has been trained to perform. Payment for past veterinary bills is not allowed.</w:t>
      </w:r>
    </w:p>
    <w:p w:rsidRPr="00DA473C" w:rsidR="00DA473C" w:rsidP="00DA473C" w:rsidRDefault="00DA473C" w14:paraId="2FB29DEC" w14:textId="77777777"/>
    <w:p w:rsidRPr="00DA473C" w:rsidR="00DA473C" w:rsidP="00DA473C" w:rsidRDefault="00DA473C" w14:paraId="72613E9F" w14:textId="77777777">
      <w:r w:rsidRPr="00DA473C">
        <w:t xml:space="preserve">Boarding for a service animal for a maximum amount of $300.00 a year is authorized if it is determined that the client needs medical or mental health care and is in a licensed facility in which the service animal cannot reside and there is no one who can provide care for your service animal. </w:t>
      </w:r>
    </w:p>
    <w:p w:rsidRPr="00DA473C" w:rsidR="00DA473C" w:rsidP="00DA473C" w:rsidRDefault="00DA473C" w14:paraId="17AC5C70" w14:textId="77777777">
      <w:pPr>
        <w:rPr>
          <w:b/>
          <w:bCs/>
        </w:rPr>
      </w:pPr>
    </w:p>
    <w:p w:rsidRPr="00DA473C" w:rsidR="00DA473C" w:rsidP="003C5E58" w:rsidRDefault="00DA473C" w14:paraId="4A630622" w14:textId="77777777">
      <w:pPr>
        <w:pStyle w:val="Heading3"/>
      </w:pPr>
      <w:bookmarkStart w:name="_Toc177458116" w:id="52"/>
      <w:bookmarkStart w:name="_Toc435891443" w:id="1019439410"/>
      <w:hyperlink r:id="R964a419a575c473d">
        <w:r w:rsidRPr="7B5B5C8E" w:rsidR="00DA473C">
          <w:rPr>
            <w:rStyle w:val="Hyperlink"/>
          </w:rPr>
          <w:t>WAC 388-473-0050</w:t>
        </w:r>
      </w:hyperlink>
      <w:r w:rsidR="00DA473C">
        <w:rPr/>
        <w:t xml:space="preserve"> – Telephone and internet services as an ongoing </w:t>
      </w:r>
      <w:r w:rsidR="00DA473C">
        <w:rPr/>
        <w:t>additional</w:t>
      </w:r>
      <w:r w:rsidR="00DA473C">
        <w:rPr/>
        <w:t xml:space="preserve"> requirement.</w:t>
      </w:r>
      <w:bookmarkEnd w:id="52"/>
      <w:bookmarkEnd w:id="1019439410"/>
    </w:p>
    <w:p w:rsidRPr="00DA473C" w:rsidR="00DA473C" w:rsidP="00DA473C" w:rsidRDefault="00DA473C" w14:paraId="53EF3133" w14:textId="77777777">
      <w:bookmarkStart w:name="Telephone" w:id="54"/>
      <w:bookmarkEnd w:id="54"/>
      <w:r w:rsidRPr="00DA473C">
        <w:t xml:space="preserve">Benefits for telephone services are authorized when it has been determined that without a telephone, </w:t>
      </w:r>
    </w:p>
    <w:p w:rsidRPr="00DA473C" w:rsidR="00DA473C" w:rsidP="005B5C00" w:rsidRDefault="00DA473C" w14:paraId="1A3F4C1E" w14:textId="77777777">
      <w:pPr>
        <w:numPr>
          <w:ilvl w:val="0"/>
          <w:numId w:val="49"/>
        </w:numPr>
      </w:pPr>
      <w:r w:rsidRPr="00DA473C">
        <w:t>The client’s life would be endangered, you could not live independently, or you would require a more expensive type of personal care, and</w:t>
      </w:r>
    </w:p>
    <w:p w:rsidRPr="00DA473C" w:rsidR="00DA473C" w:rsidP="005B5C00" w:rsidRDefault="00DA473C" w14:paraId="0957E588" w14:textId="77777777">
      <w:pPr>
        <w:numPr>
          <w:ilvl w:val="0"/>
          <w:numId w:val="49"/>
        </w:numPr>
      </w:pPr>
      <w:r w:rsidRPr="00DA473C">
        <w:t>The client has applied for telephone assistance through a federal program.</w:t>
      </w:r>
    </w:p>
    <w:p w:rsidRPr="00DA473C" w:rsidR="00DA473C" w:rsidP="00DA473C" w:rsidRDefault="00DA473C" w14:paraId="0C0D4297" w14:textId="77777777">
      <w:pPr>
        <w:rPr>
          <w:b/>
          <w:bCs/>
        </w:rPr>
      </w:pPr>
    </w:p>
    <w:p w:rsidRPr="00DA473C" w:rsidR="00DA473C" w:rsidP="00DA473C" w:rsidRDefault="00DA473C" w14:paraId="73C04676" w14:textId="77777777">
      <w:r w:rsidRPr="00DA473C">
        <w:t xml:space="preserve">NOTE: telephone services are meant only for landline assistance. </w:t>
      </w:r>
    </w:p>
    <w:p w:rsidRPr="00DA473C" w:rsidR="00DA473C" w:rsidP="00DA473C" w:rsidRDefault="00DA473C" w14:paraId="325C1222" w14:textId="77777777">
      <w:pPr>
        <w:rPr>
          <w:b/>
          <w:bCs/>
        </w:rPr>
      </w:pPr>
    </w:p>
    <w:p w:rsidRPr="00DA473C" w:rsidR="00DA473C" w:rsidP="00DA473C" w:rsidRDefault="00DA473C" w14:paraId="1130602C" w14:textId="77777777">
      <w:r w:rsidRPr="00DA473C">
        <w:t>Benefits for internet services are authorized when is it has been determined:</w:t>
      </w:r>
    </w:p>
    <w:p w:rsidRPr="00DA473C" w:rsidR="00DA473C" w:rsidP="005B5C00" w:rsidRDefault="00DA473C" w14:paraId="07E625D8" w14:textId="77777777">
      <w:pPr>
        <w:numPr>
          <w:ilvl w:val="0"/>
          <w:numId w:val="50"/>
        </w:numPr>
      </w:pPr>
      <w:r w:rsidRPr="00DA473C">
        <w:t>Without internet services, the client could not live independently, or they would require a more expensive type of personal care; and</w:t>
      </w:r>
    </w:p>
    <w:p w:rsidRPr="00DA473C" w:rsidR="00DA473C" w:rsidP="005B5C00" w:rsidRDefault="00DA473C" w14:paraId="2346893E" w14:textId="77777777">
      <w:pPr>
        <w:numPr>
          <w:ilvl w:val="0"/>
          <w:numId w:val="50"/>
        </w:numPr>
      </w:pPr>
      <w:r w:rsidRPr="00DA473C">
        <w:t>The client has applied for low-cost internet and need assistance paying the monthly bill.</w:t>
      </w:r>
    </w:p>
    <w:p w:rsidRPr="00DA473C" w:rsidR="00DA473C" w:rsidP="00DA473C" w:rsidRDefault="00DA473C" w14:paraId="640BC4B8" w14:textId="77777777"/>
    <w:p w:rsidRPr="00DA473C" w:rsidR="00DA473C" w:rsidP="00DA473C" w:rsidRDefault="00DA473C" w14:paraId="3286C5B3" w14:textId="77777777">
      <w:r w:rsidRPr="00DA473C">
        <w:rPr>
          <w:b/>
          <w:bCs/>
        </w:rPr>
        <w:t>NOTE:</w:t>
      </w:r>
      <w:r w:rsidRPr="00DA473C">
        <w:t xml:space="preserve"> The client is not eligible for benefits for telephone or internet services if they are receiving these services free of charge.</w:t>
      </w:r>
    </w:p>
    <w:p w:rsidRPr="00DA473C" w:rsidR="00DA473C" w:rsidP="00DA473C" w:rsidRDefault="00DA473C" w14:paraId="775B2B5B" w14:textId="77777777"/>
    <w:p w:rsidRPr="00DA473C" w:rsidR="00DA473C" w:rsidP="7B5B5C8E" w:rsidRDefault="00DA473C" w14:paraId="7F9B3F43" w14:textId="77777777">
      <w:pPr>
        <w:pStyle w:val="Heading3"/>
      </w:pPr>
      <w:bookmarkStart w:name="_Toc177458117" w:id="55"/>
      <w:bookmarkStart w:name="_Toc852524080" w:id="1829668292"/>
      <w:hyperlink r:id="R668d1022bd6d46bd">
        <w:r w:rsidRPr="7B5B5C8E" w:rsidR="00DA473C">
          <w:rPr>
            <w:rStyle w:val="Hyperlink"/>
          </w:rPr>
          <w:t>WAC 388-473-0060</w:t>
        </w:r>
      </w:hyperlink>
      <w:r w:rsidR="00DA473C">
        <w:rPr/>
        <w:t xml:space="preserve"> – Laundry as an ongoing </w:t>
      </w:r>
      <w:r w:rsidR="00DA473C">
        <w:rPr/>
        <w:t>additional</w:t>
      </w:r>
      <w:r w:rsidR="00DA473C">
        <w:rPr/>
        <w:t xml:space="preserve"> requirement.</w:t>
      </w:r>
      <w:bookmarkEnd w:id="55"/>
      <w:bookmarkEnd w:id="1829668292"/>
    </w:p>
    <w:p w:rsidRPr="00DA473C" w:rsidR="00DA473C" w:rsidP="00DA473C" w:rsidRDefault="00DA473C" w14:paraId="01D6DB44" w14:textId="77777777">
      <w:bookmarkStart w:name="Laundry" w:id="57"/>
      <w:bookmarkEnd w:id="57"/>
      <w:r w:rsidRPr="00DA473C">
        <w:t>Benefits for laundry are authorized when it has been determined that you:</w:t>
      </w:r>
    </w:p>
    <w:p w:rsidRPr="00DA473C" w:rsidR="00DA473C" w:rsidP="005B5C00" w:rsidRDefault="00DA473C" w14:paraId="2AA65ECD" w14:textId="77777777">
      <w:pPr>
        <w:numPr>
          <w:ilvl w:val="0"/>
          <w:numId w:val="35"/>
        </w:numPr>
      </w:pPr>
      <w:r w:rsidRPr="00DA473C">
        <w:t>Are not physically able to do your own laundry; or</w:t>
      </w:r>
    </w:p>
    <w:p w:rsidRPr="00DA473C" w:rsidR="00DA473C" w:rsidP="005B5C00" w:rsidRDefault="00DA473C" w14:paraId="4B8FA090" w14:textId="77777777">
      <w:pPr>
        <w:numPr>
          <w:ilvl w:val="0"/>
          <w:numId w:val="35"/>
        </w:numPr>
      </w:pPr>
      <w:r w:rsidRPr="00DA473C">
        <w:t>Do not have laundry facilities that are accessible to you due to your physical limitations.</w:t>
      </w:r>
    </w:p>
    <w:p w:rsidRPr="00DA473C" w:rsidR="00DA473C" w:rsidP="00DA473C" w:rsidRDefault="00DA473C" w14:paraId="600F86BB" w14:textId="77777777">
      <w:pPr>
        <w:rPr>
          <w:b/>
          <w:bCs/>
        </w:rPr>
      </w:pPr>
    </w:p>
    <w:bookmarkStart w:name="_Toc177458118" w:id="58"/>
    <w:p w:rsidRPr="00DA473C" w:rsidR="00DA473C" w:rsidP="0032312B" w:rsidRDefault="009C744A" w14:paraId="4EB0ACA4" w14:textId="22603BEE">
      <w:pPr>
        <w:pStyle w:val="Heading3"/>
      </w:pPr>
      <w:r>
        <w:fldChar w:fldCharType="begin"/>
      </w:r>
      <w:r>
        <w:instrText xml:space="preserve">HYPERLINK "https://app.leg.wa.gov/WAC/default.aspx?cite=388-473-0070"</w:instrText>
      </w:r>
      <w:r>
        <w:fldChar w:fldCharType="separate"/>
      </w:r>
      <w:bookmarkStart w:name="_Toc502036335" w:id="86519532"/>
      <w:r w:rsidRPr="7B5B5C8E" w:rsidR="00DA473C">
        <w:rPr>
          <w:rStyle w:val="Hyperlink"/>
        </w:rPr>
        <w:t>WAC 388-473-0070</w:t>
      </w:r>
      <w:r>
        <w:fldChar w:fldCharType="end"/>
      </w:r>
      <w:r w:rsidR="00DA473C">
        <w:rPr/>
        <w:t xml:space="preserve"> – Transportation as an ongoing addition requirement.</w:t>
      </w:r>
      <w:bookmarkEnd w:id="58"/>
      <w:bookmarkEnd w:id="86519532"/>
    </w:p>
    <w:p w:rsidRPr="00DA473C" w:rsidR="00DA473C" w:rsidP="00DA473C" w:rsidRDefault="00DA473C" w14:paraId="6ADC0151" w14:textId="77777777">
      <w:r w:rsidRPr="00DA473C">
        <w:t>Assistance for transportation costs as an ongoing additional requirement may be authorized when it has been determined that the client needs assistance:</w:t>
      </w:r>
    </w:p>
    <w:p w:rsidRPr="00DA473C" w:rsidR="00DA473C" w:rsidP="005B5C00" w:rsidRDefault="00DA473C" w14:paraId="152B764A" w14:textId="77777777">
      <w:pPr>
        <w:numPr>
          <w:ilvl w:val="0"/>
          <w:numId w:val="51"/>
        </w:numPr>
      </w:pPr>
      <w:r w:rsidRPr="00DA473C">
        <w:t>Getting to and from appointments; or</w:t>
      </w:r>
    </w:p>
    <w:p w:rsidRPr="00DA473C" w:rsidR="00DA473C" w:rsidP="005B5C00" w:rsidRDefault="00DA473C" w14:paraId="3F65C415" w14:textId="77777777">
      <w:pPr>
        <w:numPr>
          <w:ilvl w:val="0"/>
          <w:numId w:val="51"/>
        </w:numPr>
      </w:pPr>
      <w:r w:rsidRPr="00DA473C">
        <w:t>Taking care of activities to continue living independently.</w:t>
      </w:r>
    </w:p>
    <w:p w:rsidRPr="00DA473C" w:rsidR="00DA473C" w:rsidP="00DA473C" w:rsidRDefault="00DA473C" w14:paraId="3E20333E" w14:textId="77777777"/>
    <w:p w:rsidRPr="00DA473C" w:rsidR="00DA473C" w:rsidP="009C744A" w:rsidRDefault="00DA473C" w14:paraId="745AB4A7" w14:textId="413DD525">
      <w:pPr>
        <w:pStyle w:val="Heading3"/>
      </w:pPr>
      <w:bookmarkStart w:name="_Toc177458119" w:id="60"/>
      <w:bookmarkStart w:name="_Toc837274194" w:id="1946044558"/>
      <w:hyperlink r:id="R7e0cc44cb9064e5a">
        <w:r w:rsidRPr="7B5B5C8E" w:rsidR="00DA473C">
          <w:rPr>
            <w:rStyle w:val="Hyperlink"/>
          </w:rPr>
          <w:t>WAC 388-478-0050</w:t>
        </w:r>
      </w:hyperlink>
      <w:r w:rsidR="00DA473C">
        <w:rPr/>
        <w:t xml:space="preserve"> – Payment standards for ongoing </w:t>
      </w:r>
      <w:r w:rsidR="00DA473C">
        <w:rPr/>
        <w:t>additional</w:t>
      </w:r>
      <w:r w:rsidR="00DA473C">
        <w:rPr/>
        <w:t xml:space="preserve"> requirements and </w:t>
      </w:r>
      <w:hyperlink r:id="R088b8fa15a5e4097">
        <w:r w:rsidRPr="7B5B5C8E" w:rsidR="00DA473C">
          <w:rPr>
            <w:rStyle w:val="Hyperlink"/>
          </w:rPr>
          <w:t>WAC 388-473-0080</w:t>
        </w:r>
      </w:hyperlink>
      <w:r w:rsidR="00DA473C">
        <w:rPr/>
        <w:t xml:space="preserve"> – Medically related items or services as an ongoing </w:t>
      </w:r>
      <w:r w:rsidR="00DA473C">
        <w:rPr/>
        <w:t>additional</w:t>
      </w:r>
      <w:r w:rsidR="00DA473C">
        <w:rPr/>
        <w:t xml:space="preserve"> requirement.</w:t>
      </w:r>
      <w:bookmarkEnd w:id="60"/>
      <w:bookmarkEnd w:id="1946044558"/>
    </w:p>
    <w:p w:rsidRPr="00DA473C" w:rsidR="00DA473C" w:rsidP="00DA473C" w:rsidRDefault="00DA473C" w14:paraId="56D1506B" w14:textId="77777777">
      <w:r w:rsidRPr="00DA473C">
        <w:t>The payment standards for OAR are as follows:</w:t>
      </w:r>
    </w:p>
    <w:p w:rsidRPr="00DA473C" w:rsidR="00DA473C" w:rsidP="005B5C00" w:rsidRDefault="00DA473C" w14:paraId="37070C7C" w14:textId="77777777">
      <w:pPr>
        <w:numPr>
          <w:ilvl w:val="0"/>
          <w:numId w:val="34"/>
        </w:numPr>
      </w:pPr>
      <w:r w:rsidRPr="00DA473C">
        <w:t>Restaurant meals: $390.00 per month</w:t>
      </w:r>
    </w:p>
    <w:p w:rsidRPr="00DA473C" w:rsidR="00DA473C" w:rsidP="005B5C00" w:rsidRDefault="00DA473C" w14:paraId="2476D54E" w14:textId="77777777">
      <w:pPr>
        <w:numPr>
          <w:ilvl w:val="0"/>
          <w:numId w:val="34"/>
        </w:numPr>
      </w:pPr>
      <w:r w:rsidRPr="00DA473C">
        <w:t>Laundry: $20.84 per month</w:t>
      </w:r>
    </w:p>
    <w:p w:rsidRPr="00DA473C" w:rsidR="00DA473C" w:rsidP="005B5C00" w:rsidRDefault="00DA473C" w14:paraId="7DE1C628" w14:textId="77777777">
      <w:pPr>
        <w:numPr>
          <w:ilvl w:val="0"/>
          <w:numId w:val="34"/>
        </w:numPr>
      </w:pPr>
      <w:r w:rsidRPr="00DA473C">
        <w:t>Service animal food: $50.00 per month</w:t>
      </w:r>
    </w:p>
    <w:p w:rsidRPr="00DA473C" w:rsidR="00DA473C" w:rsidP="005B5C00" w:rsidRDefault="00DA473C" w14:paraId="597BEEE8" w14:textId="77777777">
      <w:pPr>
        <w:numPr>
          <w:ilvl w:val="0"/>
          <w:numId w:val="34"/>
        </w:numPr>
      </w:pPr>
      <w:r w:rsidRPr="00DA473C">
        <w:t>Home delivered meals: The amount charged by the agency providing the meals</w:t>
      </w:r>
    </w:p>
    <w:p w:rsidRPr="00DA473C" w:rsidR="00DA473C" w:rsidP="005B5C00" w:rsidRDefault="00DA473C" w14:paraId="02891639" w14:textId="77777777">
      <w:pPr>
        <w:numPr>
          <w:ilvl w:val="0"/>
          <w:numId w:val="34"/>
        </w:numPr>
      </w:pPr>
      <w:r w:rsidRPr="00DA473C">
        <w:t>Telephone: $4.00 per month</w:t>
      </w:r>
    </w:p>
    <w:p w:rsidRPr="00DA473C" w:rsidR="00DA473C" w:rsidP="005B5C00" w:rsidRDefault="00DA473C" w14:paraId="60263750" w14:textId="77777777">
      <w:pPr>
        <w:numPr>
          <w:ilvl w:val="0"/>
          <w:numId w:val="34"/>
        </w:numPr>
      </w:pPr>
      <w:r w:rsidRPr="00DA473C">
        <w:t>Internet: Up to $30.00 per month</w:t>
      </w:r>
    </w:p>
    <w:p w:rsidRPr="00DA473C" w:rsidR="00DA473C" w:rsidP="005B5C00" w:rsidRDefault="00DA473C" w14:paraId="3524D128" w14:textId="77777777">
      <w:pPr>
        <w:numPr>
          <w:ilvl w:val="0"/>
          <w:numId w:val="34"/>
        </w:numPr>
      </w:pPr>
      <w:r w:rsidRPr="00DA473C">
        <w:t>Transportation: $40.00 per month</w:t>
      </w:r>
    </w:p>
    <w:p w:rsidRPr="00DA473C" w:rsidR="00DA473C" w:rsidP="005B5C00" w:rsidRDefault="00DA473C" w14:paraId="6078B4E2" w14:textId="77777777">
      <w:pPr>
        <w:numPr>
          <w:ilvl w:val="0"/>
          <w:numId w:val="34"/>
        </w:numPr>
      </w:pPr>
      <w:r w:rsidRPr="00DA473C">
        <w:t>Dentures: $1,800.00 in a 12-month period</w:t>
      </w:r>
    </w:p>
    <w:p w:rsidRPr="00DA473C" w:rsidR="00DA473C" w:rsidP="005B5C00" w:rsidRDefault="00DA473C" w14:paraId="11C03BA3" w14:textId="77777777">
      <w:pPr>
        <w:numPr>
          <w:ilvl w:val="0"/>
          <w:numId w:val="34"/>
        </w:numPr>
      </w:pPr>
      <w:r w:rsidRPr="00DA473C">
        <w:t>Optometrists visit for eyeglasses: $200.00 in a 12-month period</w:t>
      </w:r>
    </w:p>
    <w:p w:rsidRPr="00DA473C" w:rsidR="00DA473C" w:rsidP="005B5C00" w:rsidRDefault="00DA473C" w14:paraId="16BCA785" w14:textId="77777777">
      <w:pPr>
        <w:numPr>
          <w:ilvl w:val="0"/>
          <w:numId w:val="34"/>
        </w:numPr>
      </w:pPr>
      <w:r w:rsidRPr="00DA473C">
        <w:t>Eyeglasses: $240.00 in a 12-month period</w:t>
      </w:r>
    </w:p>
    <w:p w:rsidRPr="00DA473C" w:rsidR="00DA473C" w:rsidP="005B5C00" w:rsidRDefault="00DA473C" w14:paraId="5E7361D8" w14:textId="77777777">
      <w:pPr>
        <w:numPr>
          <w:ilvl w:val="0"/>
          <w:numId w:val="34"/>
        </w:numPr>
      </w:pPr>
      <w:r w:rsidRPr="00DA473C">
        <w:t>Hearing aid(s): $1,000.00 in a 12-month period</w:t>
      </w:r>
    </w:p>
    <w:p w:rsidRPr="00DA473C" w:rsidR="00DA473C" w:rsidP="005B5C00" w:rsidRDefault="00DA473C" w14:paraId="0B7D9515" w14:textId="77777777">
      <w:pPr>
        <w:numPr>
          <w:ilvl w:val="0"/>
          <w:numId w:val="34"/>
        </w:numPr>
      </w:pPr>
      <w:r w:rsidRPr="00DA473C">
        <w:t>Veterinary cost for service animals: $200.00 annual limit</w:t>
      </w:r>
    </w:p>
    <w:p w:rsidRPr="00DA473C" w:rsidR="00DA473C" w:rsidP="005B5C00" w:rsidRDefault="00DA473C" w14:paraId="6BCCF289" w14:textId="77777777">
      <w:pPr>
        <w:numPr>
          <w:ilvl w:val="0"/>
          <w:numId w:val="34"/>
        </w:numPr>
      </w:pPr>
      <w:r w:rsidRPr="00DA473C">
        <w:t>Boarding for service animals: $300.00 annual limit</w:t>
      </w:r>
    </w:p>
    <w:p w:rsidRPr="00DA473C" w:rsidR="00DA473C" w:rsidP="00DA473C" w:rsidRDefault="00DA473C" w14:paraId="30815C8B" w14:textId="77777777"/>
    <w:p w:rsidRPr="00DA473C" w:rsidR="00DA473C" w:rsidP="7B5B5C8E" w:rsidRDefault="00DA473C" w14:paraId="6DC81430" w14:textId="77777777">
      <w:pPr>
        <w:pStyle w:val="Heading3"/>
      </w:pPr>
      <w:bookmarkStart w:name="388-473-0040" w:id="62"/>
      <w:bookmarkStart w:name="Clarifying_Info_Srvc_Animals" w:id="63"/>
      <w:bookmarkStart w:name="_Toc177458120" w:id="64"/>
      <w:bookmarkEnd w:id="62"/>
      <w:bookmarkEnd w:id="63"/>
      <w:bookmarkStart w:name="_Toc1505906744" w:id="369856121"/>
      <w:r w:rsidR="00DA473C">
        <w:rPr/>
        <w:t xml:space="preserve">Clarifying Information for </w:t>
      </w:r>
      <w:hyperlink w:anchor="388-473-0040" r:id="Ra21fbaad76db44e0">
        <w:r w:rsidRPr="7B5B5C8E" w:rsidR="00DA473C">
          <w:rPr>
            <w:rStyle w:val="Hyperlink"/>
          </w:rPr>
          <w:t>WAC 388-473-0040</w:t>
        </w:r>
      </w:hyperlink>
      <w:r w:rsidR="00DA473C">
        <w:rPr/>
        <w:t xml:space="preserve"> </w:t>
      </w:r>
      <w:r w:rsidR="00DA473C">
        <w:rPr/>
        <w:t>regarding</w:t>
      </w:r>
      <w:r w:rsidR="00DA473C">
        <w:rPr/>
        <w:t xml:space="preserve"> Service Animals</w:t>
      </w:r>
      <w:bookmarkEnd w:id="64"/>
      <w:bookmarkEnd w:id="369856121"/>
    </w:p>
    <w:p w:rsidRPr="00DA473C" w:rsidR="00DA473C" w:rsidP="00DA473C" w:rsidRDefault="00DA473C" w14:paraId="2FBB7185" w14:textId="1269A064">
      <w:pPr>
        <w:rPr>
          <w:b/>
          <w:lang w:val="en"/>
        </w:rPr>
      </w:pPr>
      <w:r w:rsidRPr="00DA473C">
        <w:rPr>
          <w:b/>
          <w:lang w:val="en"/>
        </w:rPr>
        <w:t>What is a service animal?</w:t>
      </w:r>
    </w:p>
    <w:p w:rsidRPr="00DA473C" w:rsidR="00DA473C" w:rsidP="700E66F6" w:rsidRDefault="00DA473C" w14:paraId="44FECD5D" w14:textId="39DCF9AE">
      <w:r w:rsidRPr="700E66F6">
        <w:t xml:space="preserve">The </w:t>
      </w:r>
      <w:hyperlink r:id="rId53">
        <w:r w:rsidRPr="700E66F6">
          <w:rPr>
            <w:rStyle w:val="Hyperlink"/>
          </w:rPr>
          <w:t>Americans with Disabilities Act (ADA) defines a service animal</w:t>
        </w:r>
      </w:hyperlink>
      <w:r w:rsidRPr="700E66F6">
        <w:t xml:space="preserve"> as any guide dog, signal dog, or other animal individually trained to provide assistance to an individual with a disability.  If they meet this definition, animals are considered service animals under the ADA regardless of whether they have been licensed or certified by a state or local government.</w:t>
      </w:r>
    </w:p>
    <w:p w:rsidRPr="00DA473C" w:rsidR="00DA473C" w:rsidP="700E66F6" w:rsidRDefault="00C26F2D" w14:paraId="43CECDD9" w14:textId="7FAA92B9">
      <w:r w:rsidRPr="00DA473C">
        <w:rPr>
          <w:noProof/>
        </w:rPr>
        <mc:AlternateContent>
          <mc:Choice Requires="wps">
            <w:drawing>
              <wp:anchor distT="45720" distB="45720" distL="114300" distR="114300" simplePos="0" relativeHeight="251658247" behindDoc="0" locked="0" layoutInCell="1" allowOverlap="1" wp14:anchorId="1071536B" wp14:editId="70FD7B86">
                <wp:simplePos x="0" y="0"/>
                <wp:positionH relativeFrom="column">
                  <wp:posOffset>4816475</wp:posOffset>
                </wp:positionH>
                <wp:positionV relativeFrom="paragraph">
                  <wp:posOffset>84780</wp:posOffset>
                </wp:positionV>
                <wp:extent cx="1859280" cy="531495"/>
                <wp:effectExtent l="0" t="0" r="2667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280" cy="531495"/>
                        </a:xfrm>
                        <a:prstGeom prst="rect">
                          <a:avLst/>
                        </a:prstGeom>
                        <a:solidFill>
                          <a:srgbClr val="72A331">
                            <a:alpha val="25098"/>
                          </a:srgbClr>
                        </a:solidFill>
                        <a:ln w="9525">
                          <a:solidFill>
                            <a:srgbClr val="000000"/>
                          </a:solidFill>
                          <a:miter lim="800000"/>
                          <a:headEnd/>
                          <a:tailEnd/>
                        </a:ln>
                      </wps:spPr>
                      <wps:txbx>
                        <w:txbxContent>
                          <w:p w:rsidR="00C26F2D" w:rsidP="00C26F2D" w:rsidRDefault="00DA473C" w14:paraId="7CCEFFFD" w14:textId="77777777">
                            <w:pPr>
                              <w:rPr>
                                <w:lang w:val="en"/>
                              </w:rPr>
                            </w:pPr>
                            <w:r w:rsidRPr="00053079">
                              <w:rPr>
                                <w:b/>
                                <w:bCs/>
                                <w:lang w:val="en"/>
                              </w:rPr>
                              <w:t>Reminder:</w:t>
                            </w:r>
                            <w:r>
                              <w:rPr>
                                <w:lang w:val="en"/>
                              </w:rPr>
                              <w:t xml:space="preserve"> </w:t>
                            </w:r>
                          </w:p>
                          <w:p w:rsidR="00DA473C" w:rsidP="00C26F2D" w:rsidRDefault="00DA473C" w14:paraId="3AB6BD9A" w14:textId="4778B545">
                            <w:r>
                              <w:rPr>
                                <w:lang w:val="en"/>
                              </w:rPr>
                              <w:t xml:space="preserve">A service animal is </w:t>
                            </w:r>
                            <w:r w:rsidRPr="000A31AB">
                              <w:rPr>
                                <w:u w:val="single"/>
                                <w:lang w:val="en"/>
                              </w:rPr>
                              <w:t>not</w:t>
                            </w:r>
                            <w:r w:rsidRPr="00053079">
                              <w:rPr>
                                <w:lang w:val="en"/>
                              </w:rPr>
                              <w:t xml:space="preserve"> </w:t>
                            </w:r>
                            <w:r>
                              <w:rPr>
                                <w:lang w:val="en"/>
                              </w:rPr>
                              <w:t>a pet.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00A28CB">
              <v:shape id="Text Box 2" style="position:absolute;margin-left:379.25pt;margin-top:6.7pt;width:146.4pt;height:41.8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0" fillcolor="#72a3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" w14:anchorId="1071536B">
                <v:fill opacity="16448f"/>
                <v:textbox>
                  <w:txbxContent>
                    <w:p w:rsidR="00C26F2D" w:rsidP="00C26F2D" w:rsidRDefault="00DA473C" w14:paraId="6000D63E" w14:textId="77777777">
                      <w:pPr>
                        <w:rPr>
                          <w:lang w:val="en"/>
                        </w:rPr>
                      </w:pPr>
                      <w:r w:rsidRPr="00053079">
                        <w:rPr>
                          <w:b/>
                          <w:bCs/>
                          <w:lang w:val="en"/>
                        </w:rPr>
                        <w:t>Reminder:</w:t>
                      </w:r>
                      <w:r>
                        <w:rPr>
                          <w:lang w:val="en"/>
                        </w:rPr>
                        <w:t xml:space="preserve"> </w:t>
                      </w:r>
                    </w:p>
                    <w:p w:rsidR="00DA473C" w:rsidP="00C26F2D" w:rsidRDefault="00DA473C" w14:paraId="503289E2" w14:textId="4778B545">
                      <w:r>
                        <w:rPr>
                          <w:lang w:val="en"/>
                        </w:rPr>
                        <w:t xml:space="preserve">A service animal is </w:t>
                      </w:r>
                      <w:r w:rsidRPr="000A31AB">
                        <w:rPr>
                          <w:u w:val="single"/>
                          <w:lang w:val="en"/>
                        </w:rPr>
                        <w:t>not</w:t>
                      </w:r>
                      <w:r w:rsidRPr="00053079">
                        <w:rPr>
                          <w:lang w:val="en"/>
                        </w:rPr>
                        <w:t xml:space="preserve"> </w:t>
                      </w:r>
                      <w:r>
                        <w:rPr>
                          <w:lang w:val="en"/>
                        </w:rPr>
                        <w:t>a pet.</w:t>
                      </w:r>
                    </w:p>
                  </w:txbxContent>
                </v:textbox>
                <w10:wrap type="square"/>
              </v:shape>
            </w:pict>
          </mc:Fallback>
        </mc:AlternateContent>
      </w:r>
      <w:r w:rsidRPr="700E66F6" w:rsidR="00DA473C">
        <w:t>Service animals perform some of the functions and tasks that the individual with a disability cannot perform for him or herself.  Guide dogs are one type of service animal, used by some individuals who are blind.  This is the type of service animal with which most people are familiar.  But there are service animals that assist persons with other kinds of disabilities in their day-to-day activities.</w:t>
      </w:r>
    </w:p>
    <w:p w:rsidRPr="00DA473C" w:rsidR="00DA473C" w:rsidP="00DA473C" w:rsidRDefault="00DA473C" w14:paraId="6FBBE6A7" w14:textId="77777777">
      <w:pPr>
        <w:rPr>
          <w:lang w:val="en"/>
        </w:rPr>
      </w:pPr>
    </w:p>
    <w:p w:rsidRPr="00DA473C" w:rsidR="00DA473C" w:rsidP="00DA473C" w:rsidRDefault="00DA473C" w14:paraId="168C994B" w14:textId="77777777">
      <w:pPr>
        <w:rPr>
          <w:lang w:val="en"/>
        </w:rPr>
      </w:pPr>
      <w:r w:rsidRPr="00DA473C">
        <w:rPr>
          <w:lang w:val="en"/>
        </w:rPr>
        <w:t>Some examples include:</w:t>
      </w:r>
    </w:p>
    <w:p w:rsidRPr="00DA473C" w:rsidR="00DA473C" w:rsidP="005B5C00" w:rsidRDefault="00DA473C" w14:paraId="2AE19934" w14:textId="77777777">
      <w:pPr>
        <w:numPr>
          <w:ilvl w:val="0"/>
          <w:numId w:val="44"/>
        </w:numPr>
        <w:rPr>
          <w:lang w:val="en"/>
        </w:rPr>
      </w:pPr>
      <w:r w:rsidRPr="00DA473C">
        <w:rPr>
          <w:lang w:val="en"/>
        </w:rPr>
        <w:t>Alerting individuals with hearing impairments to sounds.</w:t>
      </w:r>
    </w:p>
    <w:p w:rsidRPr="00DA473C" w:rsidR="00DA473C" w:rsidP="005B5C00" w:rsidRDefault="00DA473C" w14:paraId="2BBF3A41" w14:textId="77777777">
      <w:pPr>
        <w:numPr>
          <w:ilvl w:val="0"/>
          <w:numId w:val="44"/>
        </w:numPr>
        <w:rPr>
          <w:lang w:val="en"/>
        </w:rPr>
      </w:pPr>
      <w:r w:rsidRPr="00DA473C">
        <w:rPr>
          <w:lang w:val="en"/>
        </w:rPr>
        <w:t>Pulling wheelchairs or carrying and picking up things for individuals with mobility impairments.</w:t>
      </w:r>
    </w:p>
    <w:p w:rsidRPr="00DA473C" w:rsidR="00DA473C" w:rsidP="700E66F6" w:rsidRDefault="00DA473C" w14:paraId="622AABB3" w14:textId="77777777">
      <w:pPr>
        <w:numPr>
          <w:ilvl w:val="0"/>
          <w:numId w:val="44"/>
        </w:numPr>
      </w:pPr>
      <w:r w:rsidRPr="700E66F6">
        <w:t>Assisting individuals with mobility impairments with balance.</w:t>
      </w:r>
    </w:p>
    <w:p w:rsidRPr="00DA473C" w:rsidR="00DA473C" w:rsidP="00DA473C" w:rsidRDefault="00DA473C" w14:paraId="1A09D4EF" w14:textId="77777777">
      <w:pPr>
        <w:rPr>
          <w:b/>
          <w:lang w:val="en"/>
        </w:rPr>
      </w:pPr>
    </w:p>
    <w:p w:rsidRPr="00DA473C" w:rsidR="00DA473C" w:rsidP="700E66F6" w:rsidRDefault="00DA473C" w14:paraId="063AA5AD" w14:textId="77777777">
      <w:pPr>
        <w:rPr>
          <w:b/>
          <w:bCs/>
        </w:rPr>
      </w:pPr>
      <w:r w:rsidRPr="700E66F6">
        <w:rPr>
          <w:b/>
          <w:bCs/>
        </w:rPr>
        <w:t>Case Worker Responsibilities regarding Service Animals:</w:t>
      </w:r>
    </w:p>
    <w:p w:rsidRPr="00DA473C" w:rsidR="00DA473C" w:rsidP="700E66F6" w:rsidRDefault="00DA473C" w14:paraId="12F290F4" w14:textId="77777777">
      <w:pPr>
        <w:numPr>
          <w:ilvl w:val="0"/>
          <w:numId w:val="45"/>
        </w:numPr>
      </w:pPr>
      <w:r w:rsidRPr="700E66F6">
        <w:t>Use the following criteria to determine if the individual’s need for a service animal qualifies as an Ongoing Additional Requirement.</w:t>
      </w:r>
    </w:p>
    <w:p w:rsidR="00953F9F" w:rsidP="00953F9F" w:rsidRDefault="00953F9F" w14:paraId="4CA02C87" w14:textId="77777777">
      <w:pPr>
        <w:ind w:left="720"/>
        <w:rPr>
          <w:lang w:val="en"/>
        </w:rPr>
      </w:pPr>
    </w:p>
    <w:p w:rsidRPr="00DA473C" w:rsidR="00DA473C" w:rsidP="00953F9F" w:rsidRDefault="00DA473C" w14:paraId="7EAF8F78" w14:textId="6971C504">
      <w:pPr>
        <w:ind w:left="720"/>
        <w:rPr>
          <w:lang w:val="en"/>
        </w:rPr>
      </w:pPr>
      <w:r w:rsidRPr="00DA473C">
        <w:rPr>
          <w:lang w:val="en"/>
        </w:rPr>
        <w:t>The animal:</w:t>
      </w:r>
    </w:p>
    <w:p w:rsidRPr="00DA473C" w:rsidR="00DA473C" w:rsidP="005B5C00" w:rsidRDefault="00DA473C" w14:paraId="301FDC97" w14:textId="77777777">
      <w:pPr>
        <w:numPr>
          <w:ilvl w:val="1"/>
          <w:numId w:val="46"/>
        </w:numPr>
        <w:rPr>
          <w:lang w:val="en"/>
        </w:rPr>
      </w:pPr>
      <w:r w:rsidRPr="00DA473C">
        <w:rPr>
          <w:lang w:val="en"/>
        </w:rPr>
        <w:t>Must help the individual with a sensory, mental, or physical disability.</w:t>
      </w:r>
    </w:p>
    <w:p w:rsidRPr="00DA473C" w:rsidR="00DA473C" w:rsidP="700E66F6" w:rsidRDefault="00DA473C" w14:paraId="515E5935" w14:textId="77777777">
      <w:pPr>
        <w:numPr>
          <w:ilvl w:val="1"/>
          <w:numId w:val="46"/>
        </w:numPr>
      </w:pPr>
      <w:r w:rsidRPr="700E66F6">
        <w:t>The training does not need to be formal, but the animal should be trained to help the person with tasks related to the disability.  Do not ask for proof of training.</w:t>
      </w:r>
    </w:p>
    <w:p w:rsidRPr="00DA473C" w:rsidR="00DA473C" w:rsidP="00DA473C" w:rsidRDefault="00DA473C" w14:paraId="2B91239E" w14:textId="77777777">
      <w:pPr>
        <w:rPr>
          <w:lang w:val="en"/>
        </w:rPr>
      </w:pPr>
    </w:p>
    <w:p w:rsidRPr="00DA473C" w:rsidR="00DA473C" w:rsidP="700E66F6" w:rsidRDefault="00DA473C" w14:paraId="7A10244F" w14:textId="77777777">
      <w:pPr>
        <w:ind w:left="1440"/>
      </w:pPr>
      <w:r w:rsidRPr="700E66F6">
        <w:rPr>
          <w:b/>
          <w:bCs/>
        </w:rPr>
        <w:t>EXAMPLE 1:</w:t>
      </w:r>
      <w:r w:rsidRPr="700E66F6">
        <w:t xml:space="preserve"> The client indicates the dog is to help with the blindness to get around.  If the use of the animal in assisting the client seems questionable, you can request verification from the client's medical professional that the animal provides assistance with the disability.</w:t>
      </w:r>
    </w:p>
    <w:p w:rsidRPr="00DA473C" w:rsidR="00DA473C" w:rsidP="00953F9F" w:rsidRDefault="00DA473C" w14:paraId="584DE894" w14:textId="77777777">
      <w:pPr>
        <w:ind w:left="1440"/>
        <w:rPr>
          <w:lang w:val="en"/>
        </w:rPr>
      </w:pPr>
    </w:p>
    <w:p w:rsidRPr="00DA473C" w:rsidR="00DA473C" w:rsidP="700E66F6" w:rsidRDefault="00DA473C" w14:paraId="3FE05599" w14:textId="77777777">
      <w:pPr>
        <w:ind w:left="1440"/>
      </w:pPr>
      <w:r w:rsidRPr="700E66F6">
        <w:rPr>
          <w:b/>
          <w:bCs/>
        </w:rPr>
        <w:t xml:space="preserve">EXAMPLE 2: </w:t>
      </w:r>
      <w:r w:rsidRPr="700E66F6">
        <w:t>The dog is used to calm down the client.  It seems questionable.  You can ask the client to provide a statement from the treating doctor, psychiatrist, or other medical professional on how the animal helps the client with their disability.</w:t>
      </w:r>
    </w:p>
    <w:p w:rsidRPr="00DA473C" w:rsidR="00DA473C" w:rsidP="00DA473C" w:rsidRDefault="00DA473C" w14:paraId="1C40B4A3" w14:textId="77777777">
      <w:pPr>
        <w:rPr>
          <w:lang w:val="en"/>
        </w:rPr>
      </w:pPr>
    </w:p>
    <w:p w:rsidRPr="00DA473C" w:rsidR="00DA473C" w:rsidP="005B5C00" w:rsidRDefault="00DA473C" w14:paraId="795E93D3" w14:textId="77777777">
      <w:pPr>
        <w:numPr>
          <w:ilvl w:val="0"/>
          <w:numId w:val="45"/>
        </w:numPr>
        <w:rPr>
          <w:lang w:val="en"/>
        </w:rPr>
      </w:pPr>
      <w:r w:rsidRPr="00DA473C">
        <w:rPr>
          <w:lang w:val="en"/>
        </w:rPr>
        <w:t xml:space="preserve">When it has been determined that the above conditions are met, you may approve Ongoing Additional Requirements by using the Barcode OAR Service Request screen. </w:t>
      </w:r>
    </w:p>
    <w:p w:rsidR="00D23A53" w:rsidP="00DA473C" w:rsidRDefault="00D23A53" w14:paraId="3A85E14F" w14:textId="77777777">
      <w:pPr>
        <w:rPr>
          <w:lang w:val="en"/>
        </w:rPr>
      </w:pPr>
    </w:p>
    <w:p w:rsidRPr="005B5C00" w:rsidR="005B5C00" w:rsidP="005B5C00" w:rsidRDefault="005B5C00" w14:paraId="10B7483B" w14:textId="77777777">
      <w:pPr>
        <w:pStyle w:val="Heading2"/>
        <w:rPr>
          <w:color w:val="193F6F"/>
        </w:rPr>
      </w:pPr>
      <w:bookmarkStart w:name="_Toc855569403" w:id="788464916"/>
      <w:r w:rsidRPr="7B5B5C8E" w:rsidR="005B5C00">
        <w:rPr>
          <w:color w:val="193F6F"/>
        </w:rPr>
        <w:t>Additional Helpful Information</w:t>
      </w:r>
      <w:bookmarkEnd w:id="788464916"/>
    </w:p>
    <w:p w:rsidR="005B5C00" w:rsidP="005B5C00" w:rsidRDefault="005B5C00" w14:paraId="625AB861" w14:textId="77777777">
      <w:pPr>
        <w:pStyle w:val="ListParagraph"/>
        <w:numPr>
          <w:ilvl w:val="0"/>
          <w:numId w:val="61"/>
        </w:numPr>
        <w:rPr>
          <w:rFonts w:eastAsia="Times New Roman"/>
        </w:rPr>
      </w:pPr>
      <w:r>
        <w:rPr>
          <w:rFonts w:eastAsia="Times New Roman"/>
        </w:rPr>
        <w:t xml:space="preserve">Per </w:t>
      </w:r>
      <w:hyperlink w:history="1" r:id="rId54">
        <w:r>
          <w:rPr>
            <w:rStyle w:val="Hyperlink"/>
            <w:rFonts w:eastAsia="Times New Roman"/>
            <w:color w:val="0070C0"/>
          </w:rPr>
          <w:t>WAC 388-478-0050</w:t>
        </w:r>
      </w:hyperlink>
      <w:r>
        <w:rPr>
          <w:rFonts w:eastAsia="Times New Roman"/>
        </w:rPr>
        <w:t>, standards that say “in a 12 month period” are services that can be issued less than the maximum amount based on client need. If less than the maximum is issued the remaining up to the maximum amount is available if needed during that 12-month period.</w:t>
      </w:r>
    </w:p>
    <w:p w:rsidR="005B5C00" w:rsidP="005B5C00" w:rsidRDefault="005B5C00" w14:paraId="4D603CE0" w14:textId="77777777">
      <w:pPr>
        <w:pStyle w:val="ListParagraph"/>
        <w:numPr>
          <w:ilvl w:val="0"/>
          <w:numId w:val="0"/>
        </w:numPr>
        <w:ind w:left="720"/>
        <w:rPr>
          <w:rFonts w:eastAsia="Times New Roman"/>
        </w:rPr>
      </w:pPr>
    </w:p>
    <w:p w:rsidR="005B5C00" w:rsidP="005B5C00" w:rsidRDefault="005B5C00" w14:paraId="000C3CD6" w14:textId="77777777">
      <w:pPr>
        <w:pStyle w:val="ListParagraph"/>
        <w:numPr>
          <w:ilvl w:val="0"/>
          <w:numId w:val="60"/>
        </w:numPr>
      </w:pPr>
      <w:r>
        <w:t>T</w:t>
      </w:r>
      <w:r w:rsidRPr="00C86EF2">
        <w:t xml:space="preserve">he </w:t>
      </w:r>
      <w:hyperlink w:history="1" r:id="rId55">
        <w:r w:rsidRPr="00C86EF2">
          <w:rPr>
            <w:rStyle w:val="Hyperlink"/>
          </w:rPr>
          <w:t>Ongoing Additional Requirements</w:t>
        </w:r>
      </w:hyperlink>
      <w:r w:rsidRPr="00C86EF2">
        <w:t xml:space="preserve"> section </w:t>
      </w:r>
      <w:r>
        <w:t xml:space="preserve">of the </w:t>
      </w:r>
      <w:r w:rsidRPr="00C86EF2">
        <w:t>CSD Social Services Manual</w:t>
      </w:r>
      <w:r>
        <w:t xml:space="preserve"> </w:t>
      </w:r>
      <w:r w:rsidRPr="00B23C48">
        <w:t xml:space="preserve">states under the “Clarifying Information - WAC 388-478-0050” section (2): “The following services are issued at a set standard amount as described in WAC even if the need is less: restaurant meals, laundry, service animal food, telephone, transportation, veterinary cost for service animal. </w:t>
      </w:r>
      <w:r w:rsidRPr="00B23C48">
        <w:rPr>
          <w:b/>
          <w:bCs/>
        </w:rPr>
        <w:t>For other services, determine amount based on need not exceeding maximum standard amount</w:t>
      </w:r>
      <w:r w:rsidRPr="00B23C48">
        <w:t xml:space="preserve"> (this would include dentures).”</w:t>
      </w:r>
    </w:p>
    <w:p w:rsidR="005B5C00" w:rsidP="005B5C00" w:rsidRDefault="005B5C00" w14:paraId="7086A0F3" w14:textId="77777777">
      <w:pPr>
        <w:pStyle w:val="ListParagraph"/>
        <w:numPr>
          <w:ilvl w:val="0"/>
          <w:numId w:val="0"/>
        </w:numPr>
        <w:ind w:left="720"/>
      </w:pPr>
    </w:p>
    <w:p w:rsidR="005B5C00" w:rsidP="005B5C00" w:rsidRDefault="005B5C00" w14:paraId="77D987DB" w14:textId="77777777">
      <w:pPr>
        <w:pStyle w:val="ListParagraph"/>
        <w:numPr>
          <w:ilvl w:val="0"/>
          <w:numId w:val="60"/>
        </w:numPr>
      </w:pPr>
      <w:r w:rsidRPr="00341F18">
        <w:t xml:space="preserve">Regarding issuances, </w:t>
      </w:r>
      <w:hyperlink w:history="1" r:id="rId56">
        <w:r w:rsidRPr="00341F18">
          <w:rPr>
            <w:rStyle w:val="Hyperlink"/>
          </w:rPr>
          <w:t>WAC 388-473-0010</w:t>
        </w:r>
      </w:hyperlink>
      <w:r w:rsidRPr="00341F18">
        <w:t xml:space="preserve"> states that OAR benefits are issued by, “Increasing your cash assistance benefit if you receive cash assistance or issuing a cash benefit if you are a HEN referral or SSI recipient.” Also, </w:t>
      </w:r>
      <w:hyperlink w:history="1" r:id="rId57">
        <w:r w:rsidRPr="00341F18">
          <w:rPr>
            <w:rStyle w:val="Hyperlink"/>
          </w:rPr>
          <w:t>WAC 388-412-0025</w:t>
        </w:r>
      </w:hyperlink>
      <w:r w:rsidRPr="00341F18">
        <w:t xml:space="preserve"> includes information on how a client receives their benefits – SSI recipients get OAR benefits via warrant (check) since there is no assistance unit through CSD to be able to issue via EBT card.</w:t>
      </w:r>
    </w:p>
    <w:p w:rsidRPr="001B335D" w:rsidR="00341F18" w:rsidP="00341F18" w:rsidRDefault="00341F18" w14:paraId="0C93AFE0" w14:textId="77777777"/>
    <w:p w:rsidRPr="00505DD0" w:rsidR="00D23A53" w:rsidP="00D23A53" w:rsidRDefault="00D23A53" w14:paraId="3D216466" w14:textId="77777777">
      <w:pPr>
        <w:pStyle w:val="Heading2"/>
        <w:rPr>
          <w:color w:val="193F6F"/>
        </w:rPr>
      </w:pPr>
      <w:bookmarkStart w:name="_Toc177458121" w:id="67"/>
      <w:bookmarkStart w:name="_Toc1117315517" w:id="599269280"/>
      <w:r w:rsidRPr="7B5B5C8E" w:rsidR="00D23A53">
        <w:rPr>
          <w:color w:val="193F6F"/>
        </w:rPr>
        <w:t>Appendix VI: Requesting Funding from the Managed Care Organization (MCO) for Behavioral Health Personal Care (BHPC)</w:t>
      </w:r>
      <w:bookmarkEnd w:id="67"/>
      <w:bookmarkEnd w:id="599269280"/>
    </w:p>
    <w:p w:rsidR="00D23A53" w:rsidP="00505DD0" w:rsidRDefault="00D23A53" w14:paraId="45156895" w14:textId="1A1D996B">
      <w:r>
        <w:t xml:space="preserve">Information and Instructions for MCO-funded BHPC Wraparound Support Services is located in </w:t>
      </w:r>
      <w:hyperlink w:history="1" r:id="rId58">
        <w:r w:rsidRPr="00505DD0">
          <w:rPr>
            <w:rStyle w:val="Hyperlink"/>
          </w:rPr>
          <w:t>Chapter 22a</w:t>
        </w:r>
      </w:hyperlink>
      <w:r>
        <w:t xml:space="preserve"> of the LTC Manual</w:t>
      </w:r>
      <w:r w:rsidR="00505DD0">
        <w:t>.</w:t>
      </w:r>
    </w:p>
    <w:p w:rsidRPr="00DA473C" w:rsidR="00DA473C" w:rsidP="00DA473C" w:rsidRDefault="00DA473C" w14:paraId="3C59F1D9" w14:textId="499D81B5">
      <w:pPr>
        <w:rPr>
          <w:lang w:val="en"/>
        </w:rPr>
      </w:pPr>
      <w:r w:rsidRPr="00DA473C">
        <w:rPr>
          <w:lang w:val="en"/>
        </w:rPr>
        <w:br w:type="page"/>
      </w:r>
    </w:p>
    <w:p w:rsidRPr="000F302E" w:rsidR="007676F4" w:rsidP="007676F4" w:rsidRDefault="007676F4" w14:paraId="4C019CAE" w14:textId="77777777">
      <w:pPr>
        <w:pStyle w:val="Heading2"/>
        <w:rPr>
          <w:color w:val="193F6F"/>
        </w:rPr>
      </w:pPr>
      <w:bookmarkStart w:name="_Toc525727013" w:id="69"/>
      <w:bookmarkStart w:name="_Toc525727113" w:id="70"/>
      <w:bookmarkStart w:name="_Toc528758280" w:id="71"/>
      <w:bookmarkStart w:name="_Toc528759428" w:id="72"/>
      <w:bookmarkStart w:name="_Toc528760023" w:id="73"/>
      <w:bookmarkStart w:name="_Toc598325125" w:id="839388260"/>
      <w:r w:rsidRPr="7B5B5C8E" w:rsidR="007676F4">
        <w:rPr>
          <w:color w:val="193F6F"/>
        </w:rPr>
        <w:t>Resources</w:t>
      </w:r>
      <w:bookmarkEnd w:id="69"/>
      <w:bookmarkEnd w:id="70"/>
      <w:bookmarkEnd w:id="71"/>
      <w:bookmarkEnd w:id="72"/>
      <w:bookmarkEnd w:id="73"/>
      <w:bookmarkEnd w:id="839388260"/>
    </w:p>
    <w:p w:rsidR="007676F4" w:rsidP="00B90EC6" w:rsidRDefault="007676F4" w14:paraId="74E48F15" w14:textId="77777777">
      <w:pPr>
        <w:pStyle w:val="Heading3"/>
        <w:spacing w:after="0"/>
      </w:pPr>
      <w:bookmarkStart w:name="_Toc525727014" w:id="75"/>
      <w:bookmarkStart w:name="_Toc525727114" w:id="76"/>
      <w:bookmarkStart w:name="_Toc528758281" w:id="77"/>
      <w:bookmarkStart w:name="_Toc528759429" w:id="78"/>
      <w:bookmarkStart w:name="_Toc528760024" w:id="79"/>
      <w:bookmarkStart w:name="_Toc1187004591" w:id="946431641"/>
      <w:r w:rsidR="007676F4">
        <w:rPr/>
        <w:t>Related WACs and RCWs</w:t>
      </w:r>
      <w:bookmarkEnd w:id="75"/>
      <w:bookmarkEnd w:id="76"/>
      <w:bookmarkEnd w:id="77"/>
      <w:bookmarkEnd w:id="78"/>
      <w:bookmarkEnd w:id="79"/>
      <w:bookmarkEnd w:id="946431641"/>
    </w:p>
    <w:p w:rsidRPr="003D1D24" w:rsidR="003D1D24" w:rsidP="006C5E97" w:rsidRDefault="003D1D24" w14:paraId="31BF5C83" w14:textId="47ABBC22">
      <w:pPr>
        <w:pStyle w:val="Heading4"/>
        <w:rPr>
          <w:color w:val="193F6F"/>
        </w:rPr>
      </w:pPr>
      <w:r w:rsidRPr="003D1D24">
        <w:rPr>
          <w:color w:val="193F6F"/>
        </w:rPr>
        <w:t xml:space="preserve">Appendix I: Coordination with Developmental Disabilities </w:t>
      </w:r>
      <w:r w:rsidR="00F5680B">
        <w:rPr>
          <w:color w:val="193F6F"/>
        </w:rPr>
        <w:t xml:space="preserve">Community Services </w:t>
      </w:r>
      <w:r w:rsidRPr="003D1D24">
        <w:rPr>
          <w:color w:val="193F6F"/>
        </w:rPr>
        <w:t>(</w:t>
      </w:r>
      <w:r w:rsidR="00F5680B">
        <w:rPr>
          <w:color w:val="193F6F"/>
        </w:rPr>
        <w:t>DDCS</w:t>
      </w:r>
      <w:r w:rsidRPr="003D1D24">
        <w:rPr>
          <w:color w:val="193F6F"/>
        </w:rPr>
        <w:t>)</w:t>
      </w:r>
    </w:p>
    <w:p w:rsidRPr="003D1D24" w:rsidR="003D1D24" w:rsidP="003D1D24" w:rsidRDefault="003D1D24" w14:paraId="154CEAA7" w14:textId="30B17141">
      <w:pPr>
        <w:ind w:left="2880" w:hanging="2880"/>
      </w:pPr>
      <w:hyperlink w:history="1" r:id="rId59">
        <w:r w:rsidRPr="003D1D24">
          <w:rPr>
            <w:rStyle w:val="Hyperlink"/>
            <w:bCs/>
          </w:rPr>
          <w:t>Chapter 388-823 WAC</w:t>
        </w:r>
      </w:hyperlink>
      <w:r w:rsidRPr="003D1D24">
        <w:rPr>
          <w:bCs/>
        </w:rPr>
        <w:tab/>
      </w:r>
      <w:r w:rsidRPr="003D1D24">
        <w:rPr>
          <w:bCs/>
        </w:rPr>
        <w:t>Developmental Disabilities Administration Intake and Eligibility Determination</w:t>
      </w:r>
    </w:p>
    <w:p w:rsidRPr="003D1D24" w:rsidR="003D1D24" w:rsidP="006C5E97" w:rsidRDefault="003D1D24" w14:paraId="42D2D312" w14:textId="77777777">
      <w:pPr>
        <w:pStyle w:val="Heading4"/>
        <w:rPr>
          <w:color w:val="193F6F"/>
        </w:rPr>
      </w:pPr>
      <w:r w:rsidRPr="003D1D24">
        <w:rPr>
          <w:color w:val="193F6F"/>
        </w:rPr>
        <w:t xml:space="preserve">Appendix II: Estate Recovery </w:t>
      </w:r>
    </w:p>
    <w:p w:rsidRPr="003D1D24" w:rsidR="003D1D24" w:rsidP="003D1D24" w:rsidRDefault="003D1D24" w14:paraId="2CF8418B" w14:textId="77777777">
      <w:hyperlink w:history="1" r:id="rId60">
        <w:r w:rsidRPr="003D1D24">
          <w:rPr>
            <w:rStyle w:val="Hyperlink"/>
          </w:rPr>
          <w:t>Chapter 182-527 WAC</w:t>
        </w:r>
      </w:hyperlink>
      <w:r w:rsidRPr="003D1D24">
        <w:tab/>
      </w:r>
      <w:r w:rsidRPr="003D1D24">
        <w:tab/>
      </w:r>
      <w:r w:rsidRPr="003D1D24">
        <w:t>Estate Recovery and Pre Death Liens</w:t>
      </w:r>
    </w:p>
    <w:p w:rsidRPr="003D1D24" w:rsidR="003D1D24" w:rsidP="003D1D24" w:rsidRDefault="003D1D24" w14:paraId="4AF72978" w14:textId="77777777">
      <w:hyperlink w:history="1" r:id="rId61">
        <w:r w:rsidRPr="003D1D24">
          <w:rPr>
            <w:rStyle w:val="Hyperlink"/>
          </w:rPr>
          <w:t>WAC 182-527-2746</w:t>
        </w:r>
      </w:hyperlink>
      <w:r w:rsidRPr="003D1D24">
        <w:tab/>
      </w:r>
      <w:r w:rsidRPr="003D1D24">
        <w:tab/>
      </w:r>
      <w:r w:rsidRPr="003D1D24">
        <w:t>Estate recovery—Asset-related limitations</w:t>
      </w:r>
    </w:p>
    <w:p w:rsidRPr="003D1D24" w:rsidR="003D1D24" w:rsidP="003D1D24" w:rsidRDefault="003D1D24" w14:paraId="06FEAE60" w14:textId="77777777">
      <w:pPr>
        <w:rPr>
          <w:u w:val="single"/>
        </w:rPr>
      </w:pPr>
      <w:hyperlink w:history="1" r:id="rId62">
        <w:r>
          <w:rPr>
            <w:rStyle w:val="Hyperlink"/>
          </w:rPr>
          <w:t>https://apps.leg.wa.gov/wac/default.aspx?cite=182-527</w:t>
        </w:r>
      </w:hyperlink>
      <w:hyperlink w:history="1" r:id="rId63">
        <w:r w:rsidRPr="003D1D24">
          <w:rPr>
            <w:rStyle w:val="Hyperlink"/>
          </w:rPr>
          <w:t>WAC 388-96-384</w:t>
        </w:r>
      </w:hyperlink>
      <w:r w:rsidRPr="003D1D24">
        <w:tab/>
      </w:r>
      <w:r w:rsidRPr="003D1D24">
        <w:tab/>
      </w:r>
      <w:r w:rsidRPr="003D1D24">
        <w:t>Liquidation or transfer of resident personal funds</w:t>
      </w:r>
    </w:p>
    <w:p w:rsidRPr="003D1D24" w:rsidR="003D1D24" w:rsidP="003D1D24" w:rsidRDefault="003D1D24" w14:paraId="73743AD1" w14:textId="77777777">
      <w:hyperlink w:history="1" r:id="rId64">
        <w:r w:rsidRPr="003D1D24">
          <w:rPr>
            <w:rStyle w:val="Hyperlink"/>
          </w:rPr>
          <w:t>Chapter 43.20B RCW</w:t>
        </w:r>
      </w:hyperlink>
      <w:r w:rsidRPr="003D1D24">
        <w:tab/>
      </w:r>
      <w:r w:rsidRPr="003D1D24">
        <w:tab/>
      </w:r>
      <w:r w:rsidRPr="003D1D24">
        <w:t>Revenue Recovery for Department of Social and Health Services</w:t>
      </w:r>
    </w:p>
    <w:p w:rsidRPr="003D1D24" w:rsidR="003D1D24" w:rsidP="003D1D24" w:rsidRDefault="003D1D24" w14:paraId="4D0148A1" w14:textId="3432386A">
      <w:pPr>
        <w:ind w:left="2880" w:hanging="2880"/>
      </w:pPr>
      <w:hyperlink w:history="1" r:id="rId65">
        <w:r w:rsidRPr="003D1D24">
          <w:rPr>
            <w:rStyle w:val="Hyperlink"/>
          </w:rPr>
          <w:t>RCW 43.20B.080</w:t>
        </w:r>
      </w:hyperlink>
      <w:r w:rsidRPr="003D1D24">
        <w:tab/>
      </w:r>
      <w:r w:rsidRPr="003D1D24">
        <w:t>Recovery for paid medical assistance—Rules—Disclosure of estate recovery costs, terms, and conditions</w:t>
      </w:r>
    </w:p>
    <w:p w:rsidRPr="003D1D24" w:rsidR="003D1D24" w:rsidP="003D1D24" w:rsidRDefault="003D1D24" w14:paraId="454C271F" w14:textId="77777777">
      <w:hyperlink w:history="1" r:id="rId66">
        <w:r w:rsidRPr="003D1D24">
          <w:rPr>
            <w:rStyle w:val="Hyperlink"/>
          </w:rPr>
          <w:t>Chapter 74.39A RCW</w:t>
        </w:r>
      </w:hyperlink>
      <w:r w:rsidRPr="003D1D24">
        <w:tab/>
      </w:r>
      <w:r w:rsidRPr="003D1D24">
        <w:tab/>
      </w:r>
      <w:r w:rsidRPr="003D1D24">
        <w:t>Long-Term Care Services Options—Expansion</w:t>
      </w:r>
    </w:p>
    <w:p w:rsidRPr="003D1D24" w:rsidR="003D1D24" w:rsidP="003D1D24" w:rsidRDefault="003D1D24" w14:paraId="1585B9EA" w14:textId="77777777">
      <w:hyperlink w:history="1" r:id="rId67">
        <w:r w:rsidRPr="003D1D24">
          <w:rPr>
            <w:rStyle w:val="Hyperlink"/>
          </w:rPr>
          <w:t>RCW 18.39.250</w:t>
        </w:r>
      </w:hyperlink>
      <w:r w:rsidRPr="003D1D24">
        <w:tab/>
      </w:r>
      <w:r w:rsidRPr="003D1D24">
        <w:tab/>
      </w:r>
      <w:r w:rsidRPr="003D1D24">
        <w:tab/>
      </w:r>
      <w:r w:rsidRPr="003D1D24">
        <w:t>Prearrangement contracts—Trusts—Refunds</w:t>
      </w:r>
    </w:p>
    <w:p w:rsidRPr="003D1D24" w:rsidR="003D1D24" w:rsidP="003D1D24" w:rsidRDefault="003D1D24" w14:paraId="4639FDD4" w14:textId="77777777">
      <w:hyperlink w:history="1" r:id="rId68">
        <w:r w:rsidRPr="003D1D24">
          <w:rPr>
            <w:rStyle w:val="Hyperlink"/>
          </w:rPr>
          <w:t>RCW 18.39.255</w:t>
        </w:r>
      </w:hyperlink>
      <w:r w:rsidRPr="003D1D24">
        <w:tab/>
      </w:r>
      <w:r w:rsidRPr="003D1D24">
        <w:tab/>
      </w:r>
      <w:r w:rsidRPr="003D1D24">
        <w:tab/>
      </w:r>
      <w:r w:rsidRPr="003D1D24">
        <w:t>Prearrangement contracts—Insurance funded—Requirements</w:t>
      </w:r>
    </w:p>
    <w:p w:rsidRPr="003D1D24" w:rsidR="003D1D24" w:rsidP="003D1D24" w:rsidRDefault="003D1D24" w14:paraId="39CB9438" w14:textId="60F8566F">
      <w:pPr>
        <w:ind w:left="2880" w:hanging="2880"/>
      </w:pPr>
      <w:hyperlink w:history="1" r:id="rId69">
        <w:r w:rsidRPr="003D1D24">
          <w:rPr>
            <w:rStyle w:val="Hyperlink"/>
          </w:rPr>
          <w:t>RCW 68.46.050</w:t>
        </w:r>
      </w:hyperlink>
      <w:r w:rsidRPr="003D1D24">
        <w:tab/>
      </w:r>
      <w:r w:rsidRPr="003D1D24">
        <w:t>Withdrawals from trust funds—Notice of department of social and health services' claim</w:t>
      </w:r>
    </w:p>
    <w:p w:rsidRPr="003D1D24" w:rsidR="003D1D24" w:rsidP="003D1D24" w:rsidRDefault="003D1D24" w14:paraId="5201F8E4" w14:textId="77777777">
      <w:hyperlink w:history="1" r:id="rId70">
        <w:r w:rsidRPr="003D1D24">
          <w:rPr>
            <w:rStyle w:val="Hyperlink"/>
          </w:rPr>
          <w:t>RCW 70.129.040</w:t>
        </w:r>
      </w:hyperlink>
      <w:r w:rsidRPr="003D1D24">
        <w:tab/>
      </w:r>
      <w:r w:rsidRPr="003D1D24">
        <w:tab/>
      </w:r>
      <w:r w:rsidRPr="003D1D24">
        <w:t>Protection of resident's funds—Financial affairs rights</w:t>
      </w:r>
    </w:p>
    <w:p w:rsidRPr="003D1D24" w:rsidR="003D1D24" w:rsidP="003D1D24" w:rsidRDefault="003D1D24" w14:paraId="30B626C9" w14:textId="77777777">
      <w:pPr>
        <w:rPr>
          <w:u w:val="single"/>
        </w:rPr>
      </w:pPr>
    </w:p>
    <w:p w:rsidRPr="003D1D24" w:rsidR="003D1D24" w:rsidP="00B90EC6" w:rsidRDefault="003D1D24" w14:paraId="56FAAC55" w14:textId="77777777">
      <w:pPr>
        <w:pStyle w:val="Heading4"/>
        <w:spacing w:before="0"/>
        <w:rPr>
          <w:color w:val="193F6F"/>
        </w:rPr>
      </w:pPr>
      <w:r w:rsidRPr="003D1D24">
        <w:rPr>
          <w:color w:val="193F6F"/>
        </w:rPr>
        <w:t>Appendix IV: Non-Grant Medical Assistance (NGMA)</w:t>
      </w:r>
    </w:p>
    <w:p w:rsidRPr="003D1D24" w:rsidR="003D1D24" w:rsidP="003D1D24" w:rsidRDefault="003D1D24" w14:paraId="69B2255F" w14:textId="77777777">
      <w:pPr>
        <w:rPr>
          <w:u w:val="single"/>
        </w:rPr>
      </w:pPr>
      <w:hyperlink w:history="1" r:id="rId71">
        <w:r w:rsidRPr="003D1D24">
          <w:rPr>
            <w:rStyle w:val="Hyperlink"/>
          </w:rPr>
          <w:t>WAC 182-512-0050</w:t>
        </w:r>
      </w:hyperlink>
      <w:r w:rsidRPr="003D1D24">
        <w:tab/>
      </w:r>
      <w:r w:rsidRPr="003D1D24">
        <w:tab/>
      </w:r>
      <w:r w:rsidRPr="003D1D24">
        <w:t>SSI-related medical—General information</w:t>
      </w:r>
    </w:p>
    <w:p w:rsidRPr="003D1D24" w:rsidR="003D1D24" w:rsidP="003D1D24" w:rsidRDefault="003D1D24" w14:paraId="7250AE50" w14:textId="77777777"/>
    <w:p w:rsidRPr="003D1D24" w:rsidR="003D1D24" w:rsidP="00B90EC6" w:rsidRDefault="003D1D24" w14:paraId="1C3C161F" w14:textId="77777777">
      <w:pPr>
        <w:pStyle w:val="Heading4"/>
        <w:spacing w:before="0"/>
        <w:rPr>
          <w:color w:val="193F6F"/>
        </w:rPr>
      </w:pPr>
      <w:r w:rsidRPr="003D1D24">
        <w:rPr>
          <w:color w:val="193F6F"/>
        </w:rPr>
        <w:t>Appendix V: Ongoing Additional Requirements (OAR)</w:t>
      </w:r>
    </w:p>
    <w:p w:rsidRPr="003D1D24" w:rsidR="003D1D24" w:rsidP="003D1D24" w:rsidRDefault="003D1D24" w14:paraId="48295BD5" w14:textId="77777777">
      <w:hyperlink w:history="1" r:id="rId72">
        <w:r w:rsidRPr="003D1D24">
          <w:rPr>
            <w:rStyle w:val="Hyperlink"/>
          </w:rPr>
          <w:t>WAC 388-473-0010</w:t>
        </w:r>
      </w:hyperlink>
      <w:r w:rsidRPr="003D1D24">
        <w:tab/>
      </w:r>
      <w:r w:rsidRPr="003D1D24">
        <w:tab/>
      </w:r>
      <w:r w:rsidRPr="003D1D24">
        <w:t>What are ongoing additional requirements and how do I qualify?</w:t>
      </w:r>
    </w:p>
    <w:p w:rsidRPr="003D1D24" w:rsidR="003D1D24" w:rsidP="003D1D24" w:rsidRDefault="003D1D24" w14:paraId="75B4D989" w14:textId="77777777">
      <w:pPr>
        <w:rPr>
          <w:bCs/>
        </w:rPr>
      </w:pPr>
      <w:hyperlink w:history="1" r:id="rId73">
        <w:r w:rsidRPr="003D1D24">
          <w:rPr>
            <w:rStyle w:val="Hyperlink"/>
            <w:bCs/>
          </w:rPr>
          <w:t>WAC 388-473-0020</w:t>
        </w:r>
      </w:hyperlink>
      <w:r w:rsidRPr="003D1D24">
        <w:rPr>
          <w:bCs/>
        </w:rPr>
        <w:tab/>
      </w:r>
      <w:r w:rsidRPr="003D1D24">
        <w:rPr>
          <w:bCs/>
        </w:rPr>
        <w:tab/>
      </w:r>
      <w:r w:rsidRPr="003D1D24">
        <w:rPr>
          <w:bCs/>
        </w:rPr>
        <w:t>When do we authorize meals as an ongoing additional requirement?</w:t>
      </w:r>
    </w:p>
    <w:p w:rsidRPr="003D1D24" w:rsidR="003D1D24" w:rsidP="003D1D24" w:rsidRDefault="003D1D24" w14:paraId="360A50D6" w14:textId="77777777">
      <w:pPr>
        <w:rPr>
          <w:bCs/>
        </w:rPr>
      </w:pPr>
      <w:hyperlink w:history="1" r:id="rId74">
        <w:r w:rsidRPr="003D1D24">
          <w:rPr>
            <w:rStyle w:val="Hyperlink"/>
            <w:bCs/>
          </w:rPr>
          <w:t>WAC 388-473-0040</w:t>
        </w:r>
      </w:hyperlink>
      <w:r w:rsidRPr="003D1D24">
        <w:rPr>
          <w:bCs/>
        </w:rPr>
        <w:tab/>
      </w:r>
      <w:r w:rsidRPr="003D1D24">
        <w:rPr>
          <w:bCs/>
        </w:rPr>
        <w:tab/>
      </w:r>
      <w:r w:rsidRPr="003D1D24">
        <w:t>Food for service animals as an ongoing additional requirement</w:t>
      </w:r>
    </w:p>
    <w:p w:rsidRPr="003D1D24" w:rsidR="003D1D24" w:rsidP="003D1D24" w:rsidRDefault="003D1D24" w14:paraId="44CBE328" w14:textId="77777777">
      <w:pPr>
        <w:rPr>
          <w:bCs/>
        </w:rPr>
      </w:pPr>
      <w:hyperlink w:history="1" r:id="rId75">
        <w:r w:rsidRPr="003D1D24">
          <w:rPr>
            <w:rStyle w:val="Hyperlink"/>
            <w:bCs/>
          </w:rPr>
          <w:t>WAC 388-473-0050</w:t>
        </w:r>
      </w:hyperlink>
      <w:r w:rsidRPr="003D1D24">
        <w:rPr>
          <w:bCs/>
        </w:rPr>
        <w:tab/>
      </w:r>
      <w:r w:rsidRPr="003D1D24">
        <w:rPr>
          <w:bCs/>
        </w:rPr>
        <w:tab/>
      </w:r>
      <w:r w:rsidRPr="003D1D24">
        <w:rPr>
          <w:bCs/>
        </w:rPr>
        <w:t>Telephone and internet services as an ongoing additional requirement</w:t>
      </w:r>
    </w:p>
    <w:p w:rsidRPr="003D1D24" w:rsidR="003D1D24" w:rsidP="003D1D24" w:rsidRDefault="003D1D24" w14:paraId="5CD63EF6" w14:textId="77777777">
      <w:pPr>
        <w:rPr>
          <w:bCs/>
        </w:rPr>
      </w:pPr>
      <w:hyperlink w:history="1" r:id="rId76">
        <w:r w:rsidRPr="003D1D24">
          <w:rPr>
            <w:rStyle w:val="Hyperlink"/>
            <w:bCs/>
          </w:rPr>
          <w:t>WAC 388-473-0060</w:t>
        </w:r>
      </w:hyperlink>
      <w:r w:rsidRPr="003D1D24">
        <w:rPr>
          <w:bCs/>
        </w:rPr>
        <w:tab/>
      </w:r>
      <w:r w:rsidRPr="003D1D24">
        <w:rPr>
          <w:bCs/>
        </w:rPr>
        <w:tab/>
      </w:r>
      <w:r w:rsidRPr="003D1D24">
        <w:rPr>
          <w:bCs/>
        </w:rPr>
        <w:t>Laundry as an ongoing additional requirement</w:t>
      </w:r>
    </w:p>
    <w:p w:rsidRPr="003D1D24" w:rsidR="003D1D24" w:rsidP="003D1D24" w:rsidRDefault="003D1D24" w14:paraId="223A3D82" w14:textId="77777777">
      <w:pPr>
        <w:rPr>
          <w:bCs/>
        </w:rPr>
      </w:pPr>
      <w:hyperlink w:history="1" r:id="rId77">
        <w:r w:rsidRPr="003D1D24">
          <w:rPr>
            <w:rStyle w:val="Hyperlink"/>
            <w:bCs/>
          </w:rPr>
          <w:t>WAC 388-473-0070</w:t>
        </w:r>
      </w:hyperlink>
      <w:r w:rsidRPr="003D1D24">
        <w:rPr>
          <w:bCs/>
        </w:rPr>
        <w:tab/>
      </w:r>
      <w:r w:rsidRPr="003D1D24">
        <w:rPr>
          <w:bCs/>
        </w:rPr>
        <w:tab/>
      </w:r>
      <w:r w:rsidRPr="003D1D24">
        <w:rPr>
          <w:bCs/>
        </w:rPr>
        <w:t>Transportation as an ongoing addition requirement</w:t>
      </w:r>
    </w:p>
    <w:p w:rsidRPr="003D1D24" w:rsidR="003D1D24" w:rsidP="003D1D24" w:rsidRDefault="003D1D24" w14:paraId="2F566B69" w14:textId="201E4D86">
      <w:pPr>
        <w:ind w:left="2880" w:hanging="2880"/>
        <w:rPr>
          <w:bCs/>
        </w:rPr>
      </w:pPr>
      <w:hyperlink w:history="1" r:id="rId78">
        <w:r w:rsidRPr="003D1D24">
          <w:rPr>
            <w:rStyle w:val="Hyperlink"/>
            <w:bCs/>
          </w:rPr>
          <w:t>WAC 388-473-0080</w:t>
        </w:r>
      </w:hyperlink>
      <w:r w:rsidRPr="003D1D24">
        <w:rPr>
          <w:bCs/>
        </w:rPr>
        <w:tab/>
      </w:r>
      <w:r w:rsidRPr="003D1D24">
        <w:rPr>
          <w:bCs/>
        </w:rPr>
        <w:t>Medically related items or services as an ongoing additional requirement</w:t>
      </w:r>
    </w:p>
    <w:p w:rsidRPr="003D1D24" w:rsidR="003D1D24" w:rsidP="003D1D24" w:rsidRDefault="003D1D24" w14:paraId="2163640D" w14:textId="77777777">
      <w:hyperlink w:history="1" r:id="rId79">
        <w:r w:rsidRPr="003D1D24">
          <w:rPr>
            <w:rStyle w:val="Hyperlink"/>
            <w:bCs/>
          </w:rPr>
          <w:t>WAC 388-478-0050</w:t>
        </w:r>
      </w:hyperlink>
      <w:r w:rsidRPr="003D1D24">
        <w:rPr>
          <w:bCs/>
        </w:rPr>
        <w:tab/>
      </w:r>
      <w:r w:rsidRPr="003D1D24">
        <w:rPr>
          <w:bCs/>
        </w:rPr>
        <w:tab/>
      </w:r>
      <w:r w:rsidRPr="003D1D24">
        <w:t>Payment standards for ongoing additional requirements</w:t>
      </w:r>
    </w:p>
    <w:p w:rsidR="007676F4" w:rsidP="007676F4" w:rsidRDefault="007676F4" w14:paraId="63DEF9DF" w14:textId="77777777"/>
    <w:p w:rsidR="007676F4" w:rsidP="007676F4" w:rsidRDefault="006F479B" w14:paraId="7C24BD12" w14:textId="1D828533">
      <w:pPr>
        <w:pStyle w:val="Heading3"/>
      </w:pPr>
      <w:bookmarkStart w:name="_Toc1502850382" w:id="744539547"/>
      <w:r w:rsidR="006F479B">
        <w:rPr/>
        <w:t>Resources</w:t>
      </w:r>
      <w:bookmarkEnd w:id="744539547"/>
      <w:r w:rsidR="006F479B">
        <w:rPr/>
        <w:t xml:space="preserve"> </w:t>
      </w:r>
    </w:p>
    <w:p w:rsidR="003C1FD0" w:rsidP="007676F4" w:rsidRDefault="00522BAE" w14:paraId="37DEBB39" w14:textId="771AA1BC">
      <w:hyperlink r:id="Rdccf0f3659724c11">
        <w:r w:rsidRPr="7B5B5C8E" w:rsidR="00522BAE">
          <w:rPr>
            <w:rStyle w:val="Hyperlink"/>
          </w:rPr>
          <w:t>Ongoing Additional Requirements PowerPoint</w:t>
        </w:r>
      </w:hyperlink>
    </w:p>
    <w:p w:rsidR="003A64F0" w:rsidP="003A64F0" w:rsidRDefault="003A64F0" w14:paraId="710A32D1" w14:textId="77777777">
      <w:pPr>
        <w:pStyle w:val="Heading3"/>
      </w:pPr>
      <w:bookmarkStart w:name="_Toc58911213" w:id="24363614"/>
      <w:r w:rsidR="003A64F0">
        <w:rPr/>
        <w:t>Acronyms</w:t>
      </w:r>
      <w:bookmarkEnd w:id="24363614"/>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90"/>
        <w:gridCol w:w="7460"/>
      </w:tblGrid>
      <w:tr w:rsidRPr="008D0CCF" w:rsidR="002062DD" w:rsidTr="002062DD" w14:paraId="5920FA7C" w14:textId="77777777">
        <w:tc>
          <w:tcPr>
            <w:tcW w:w="1890" w:type="dxa"/>
          </w:tcPr>
          <w:p w:rsidRPr="008D0CCF" w:rsidR="002062DD" w:rsidP="00043C76" w:rsidRDefault="002062DD" w14:paraId="21836125" w14:textId="77777777">
            <w:pPr>
              <w:rPr>
                <w:rFonts w:ascii="Calibri" w:hAnsi="Calibri" w:cs="Times New Roman"/>
              </w:rPr>
            </w:pPr>
            <w:r w:rsidRPr="008D0CCF">
              <w:rPr>
                <w:rFonts w:ascii="Calibri" w:hAnsi="Calibri" w:cs="Times New Roman"/>
              </w:rPr>
              <w:t>AAA</w:t>
            </w:r>
          </w:p>
        </w:tc>
        <w:tc>
          <w:tcPr>
            <w:tcW w:w="7460" w:type="dxa"/>
          </w:tcPr>
          <w:p w:rsidRPr="008D0CCF" w:rsidR="002062DD" w:rsidP="00043C76" w:rsidRDefault="002062DD" w14:paraId="48329F95" w14:textId="77777777">
            <w:pPr>
              <w:rPr>
                <w:rFonts w:ascii="Calibri" w:hAnsi="Calibri" w:cs="Times New Roman"/>
              </w:rPr>
            </w:pPr>
            <w:r w:rsidRPr="008D0CCF">
              <w:rPr>
                <w:rFonts w:ascii="Calibri" w:hAnsi="Calibri" w:cs="Times New Roman"/>
              </w:rPr>
              <w:t>Area Agency on Aging</w:t>
            </w:r>
          </w:p>
        </w:tc>
      </w:tr>
      <w:tr w:rsidRPr="008D0CCF" w:rsidR="002062DD" w:rsidTr="002062DD" w14:paraId="2F577A32" w14:textId="77777777">
        <w:tc>
          <w:tcPr>
            <w:tcW w:w="1890" w:type="dxa"/>
          </w:tcPr>
          <w:p w:rsidRPr="008D0CCF" w:rsidR="002062DD" w:rsidP="00043C76" w:rsidRDefault="002062DD" w14:paraId="61363B57" w14:textId="77777777">
            <w:r>
              <w:t>ADA</w:t>
            </w:r>
          </w:p>
        </w:tc>
        <w:tc>
          <w:tcPr>
            <w:tcW w:w="7460" w:type="dxa"/>
          </w:tcPr>
          <w:p w:rsidRPr="008D0CCF" w:rsidR="002062DD" w:rsidP="00043C76" w:rsidRDefault="002062DD" w14:paraId="788F5FB4" w14:textId="77777777">
            <w:r w:rsidRPr="005B4B63">
              <w:t>Americans with Disabilities Act</w:t>
            </w:r>
            <w:r>
              <w:t xml:space="preserve"> </w:t>
            </w:r>
          </w:p>
        </w:tc>
      </w:tr>
      <w:tr w:rsidRPr="008D0CCF" w:rsidR="002062DD" w:rsidTr="002062DD" w14:paraId="215FF10E" w14:textId="77777777">
        <w:tc>
          <w:tcPr>
            <w:tcW w:w="1890" w:type="dxa"/>
          </w:tcPr>
          <w:p w:rsidR="002062DD" w:rsidP="00043C76" w:rsidRDefault="002062DD" w14:paraId="48139330" w14:textId="77777777">
            <w:r>
              <w:t>APS</w:t>
            </w:r>
          </w:p>
        </w:tc>
        <w:tc>
          <w:tcPr>
            <w:tcW w:w="7460" w:type="dxa"/>
          </w:tcPr>
          <w:p w:rsidR="002062DD" w:rsidP="00043C76" w:rsidRDefault="002062DD" w14:paraId="32026816" w14:textId="77777777">
            <w:r>
              <w:t>Adult Protective Services</w:t>
            </w:r>
          </w:p>
        </w:tc>
      </w:tr>
      <w:tr w:rsidRPr="008D0CCF" w:rsidR="002062DD" w:rsidTr="002062DD" w14:paraId="7F3BC17A" w14:textId="77777777">
        <w:tc>
          <w:tcPr>
            <w:tcW w:w="1890" w:type="dxa"/>
          </w:tcPr>
          <w:p w:rsidR="002062DD" w:rsidP="00043C76" w:rsidRDefault="002062DD" w14:paraId="78AF707D" w14:textId="77777777">
            <w:r>
              <w:t>BHO</w:t>
            </w:r>
          </w:p>
        </w:tc>
        <w:tc>
          <w:tcPr>
            <w:tcW w:w="7460" w:type="dxa"/>
          </w:tcPr>
          <w:p w:rsidR="002062DD" w:rsidP="00043C76" w:rsidRDefault="002062DD" w14:paraId="7D7B5368" w14:textId="77777777">
            <w:r>
              <w:t>Behavioral Health Organization</w:t>
            </w:r>
          </w:p>
        </w:tc>
      </w:tr>
      <w:tr w:rsidRPr="008D0CCF" w:rsidR="002062DD" w:rsidTr="002062DD" w14:paraId="45DCE273" w14:textId="77777777">
        <w:tc>
          <w:tcPr>
            <w:tcW w:w="1890" w:type="dxa"/>
          </w:tcPr>
          <w:p w:rsidR="002062DD" w:rsidP="00043C76" w:rsidRDefault="002062DD" w14:paraId="327A5989" w14:textId="77777777">
            <w:r>
              <w:t>BHPC</w:t>
            </w:r>
          </w:p>
        </w:tc>
        <w:tc>
          <w:tcPr>
            <w:tcW w:w="7460" w:type="dxa"/>
          </w:tcPr>
          <w:p w:rsidR="002062DD" w:rsidP="00043C76" w:rsidRDefault="002062DD" w14:paraId="1AC9AC1F" w14:textId="77777777">
            <w:r>
              <w:t>Behavioral Health Personal Care</w:t>
            </w:r>
          </w:p>
        </w:tc>
      </w:tr>
      <w:tr w:rsidRPr="008D0CCF" w:rsidR="002062DD" w:rsidTr="002062DD" w14:paraId="49056066" w14:textId="77777777">
        <w:tc>
          <w:tcPr>
            <w:tcW w:w="1890" w:type="dxa"/>
          </w:tcPr>
          <w:p w:rsidRPr="008D0CCF" w:rsidR="002062DD" w:rsidP="00043C76" w:rsidRDefault="002062DD" w14:paraId="45E830AA" w14:textId="77777777">
            <w:pPr>
              <w:rPr>
                <w:rFonts w:ascii="Calibri" w:hAnsi="Calibri" w:cs="Times New Roman"/>
              </w:rPr>
            </w:pPr>
            <w:r w:rsidRPr="008D0CCF">
              <w:rPr>
                <w:rFonts w:ascii="Calibri" w:hAnsi="Calibri" w:cs="Times New Roman"/>
              </w:rPr>
              <w:t>CARE</w:t>
            </w:r>
          </w:p>
        </w:tc>
        <w:tc>
          <w:tcPr>
            <w:tcW w:w="7460" w:type="dxa"/>
          </w:tcPr>
          <w:p w:rsidRPr="008D0CCF" w:rsidR="002062DD" w:rsidP="00043C76" w:rsidRDefault="002062DD" w14:paraId="779FD042" w14:textId="77777777">
            <w:pPr>
              <w:rPr>
                <w:rFonts w:ascii="Calibri" w:hAnsi="Calibri" w:cs="Times New Roman"/>
              </w:rPr>
            </w:pPr>
            <w:r w:rsidRPr="008D0CCF">
              <w:rPr>
                <w:rFonts w:ascii="Calibri" w:hAnsi="Calibri" w:cs="Times New Roman"/>
              </w:rPr>
              <w:t>Comprehensive Assessment and Reporting Evaluation</w:t>
            </w:r>
          </w:p>
        </w:tc>
      </w:tr>
      <w:tr w:rsidRPr="008D0CCF" w:rsidR="002062DD" w:rsidTr="002062DD" w14:paraId="778A2501" w14:textId="77777777">
        <w:tc>
          <w:tcPr>
            <w:tcW w:w="1890" w:type="dxa"/>
          </w:tcPr>
          <w:p w:rsidRPr="008D0CCF" w:rsidR="002062DD" w:rsidP="00043C76" w:rsidRDefault="002062DD" w14:paraId="6E4FFC99" w14:textId="77777777">
            <w:pPr>
              <w:rPr>
                <w:rFonts w:ascii="Calibri" w:hAnsi="Calibri" w:cs="Times New Roman"/>
              </w:rPr>
            </w:pPr>
            <w:r w:rsidRPr="008D0CCF">
              <w:rPr>
                <w:rFonts w:ascii="Calibri" w:hAnsi="Calibri" w:cs="Times New Roman"/>
              </w:rPr>
              <w:t>CFC</w:t>
            </w:r>
          </w:p>
        </w:tc>
        <w:tc>
          <w:tcPr>
            <w:tcW w:w="7460" w:type="dxa"/>
          </w:tcPr>
          <w:p w:rsidRPr="008D0CCF" w:rsidR="002062DD" w:rsidP="00043C76" w:rsidRDefault="002062DD" w14:paraId="0D9A67BB" w14:textId="77777777">
            <w:pPr>
              <w:rPr>
                <w:rFonts w:ascii="Calibri" w:hAnsi="Calibri" w:cs="Times New Roman"/>
              </w:rPr>
            </w:pPr>
            <w:r w:rsidRPr="008D0CCF">
              <w:rPr>
                <w:rFonts w:ascii="Calibri" w:hAnsi="Calibri" w:cs="Times New Roman"/>
              </w:rPr>
              <w:t>Community First Choice</w:t>
            </w:r>
          </w:p>
        </w:tc>
      </w:tr>
      <w:tr w:rsidRPr="008D0CCF" w:rsidR="002062DD" w:rsidTr="002062DD" w14:paraId="21453B04" w14:textId="77777777">
        <w:tc>
          <w:tcPr>
            <w:tcW w:w="1890" w:type="dxa"/>
          </w:tcPr>
          <w:p w:rsidRPr="008D0CCF" w:rsidR="002062DD" w:rsidP="00043C76" w:rsidRDefault="002062DD" w14:paraId="09BAA0C9" w14:textId="77777777">
            <w:r>
              <w:t>CHIP</w:t>
            </w:r>
          </w:p>
        </w:tc>
        <w:tc>
          <w:tcPr>
            <w:tcW w:w="7460" w:type="dxa"/>
          </w:tcPr>
          <w:p w:rsidRPr="008D0CCF" w:rsidR="002062DD" w:rsidP="00043C76" w:rsidRDefault="002062DD" w14:paraId="57B6F797" w14:textId="77777777">
            <w:r w:rsidRPr="0054291D">
              <w:t>Children’s Health Insurance Program</w:t>
            </w:r>
          </w:p>
        </w:tc>
      </w:tr>
      <w:tr w:rsidRPr="008D0CCF" w:rsidR="002062DD" w:rsidTr="002062DD" w14:paraId="4335F127" w14:textId="77777777">
        <w:tc>
          <w:tcPr>
            <w:tcW w:w="1890" w:type="dxa"/>
          </w:tcPr>
          <w:p w:rsidR="002062DD" w:rsidP="00043C76" w:rsidRDefault="002062DD" w14:paraId="77F5D627" w14:textId="77777777">
            <w:pPr>
              <w:rPr>
                <w:rFonts w:ascii="Calibri" w:hAnsi="Calibri" w:cs="Times New Roman"/>
              </w:rPr>
            </w:pPr>
            <w:r w:rsidRPr="008D0CCF">
              <w:rPr>
                <w:rFonts w:ascii="Calibri" w:hAnsi="Calibri" w:cs="Times New Roman"/>
              </w:rPr>
              <w:t>COPES</w:t>
            </w:r>
          </w:p>
          <w:p w:rsidRPr="008D0CCF" w:rsidR="002062DD" w:rsidP="00043C76" w:rsidRDefault="002062DD" w14:paraId="2D257DDF" w14:textId="77777777">
            <w:pPr>
              <w:rPr>
                <w:rFonts w:ascii="Calibri" w:hAnsi="Calibri" w:cs="Times New Roman"/>
              </w:rPr>
            </w:pPr>
            <w:r>
              <w:rPr>
                <w:rFonts w:ascii="Calibri" w:hAnsi="Calibri" w:cs="Times New Roman"/>
              </w:rPr>
              <w:t>CTS</w:t>
            </w:r>
          </w:p>
        </w:tc>
        <w:tc>
          <w:tcPr>
            <w:tcW w:w="7460" w:type="dxa"/>
          </w:tcPr>
          <w:p w:rsidR="002062DD" w:rsidP="00043C76" w:rsidRDefault="002062DD" w14:paraId="125A967A" w14:textId="77777777">
            <w:pPr>
              <w:rPr>
                <w:rFonts w:ascii="Calibri" w:hAnsi="Calibri" w:cs="Times New Roman"/>
              </w:rPr>
            </w:pPr>
            <w:r w:rsidRPr="008D0CCF">
              <w:rPr>
                <w:rFonts w:ascii="Calibri" w:hAnsi="Calibri" w:cs="Times New Roman"/>
              </w:rPr>
              <w:t>Community Options Program Entry System</w:t>
            </w:r>
          </w:p>
          <w:p w:rsidRPr="008D0CCF" w:rsidR="002062DD" w:rsidP="00043C76" w:rsidRDefault="002062DD" w14:paraId="384B7E38" w14:textId="77777777">
            <w:pPr>
              <w:rPr>
                <w:rFonts w:ascii="Calibri" w:hAnsi="Calibri" w:cs="Times New Roman"/>
              </w:rPr>
            </w:pPr>
            <w:r>
              <w:rPr>
                <w:rFonts w:ascii="Calibri" w:hAnsi="Calibri" w:cs="Times New Roman"/>
              </w:rPr>
              <w:t>Community Transition Services</w:t>
            </w:r>
          </w:p>
        </w:tc>
      </w:tr>
      <w:tr w:rsidRPr="008D0CCF" w:rsidR="002062DD" w:rsidTr="002062DD" w14:paraId="3A857504" w14:textId="77777777">
        <w:tc>
          <w:tcPr>
            <w:tcW w:w="1890" w:type="dxa"/>
          </w:tcPr>
          <w:p w:rsidRPr="008D0CCF" w:rsidR="002062DD" w:rsidP="00043C76" w:rsidRDefault="00F5680B" w14:paraId="07713199" w14:textId="3B05410B">
            <w:r>
              <w:t>DDCS</w:t>
            </w:r>
          </w:p>
        </w:tc>
        <w:tc>
          <w:tcPr>
            <w:tcW w:w="7460" w:type="dxa"/>
          </w:tcPr>
          <w:p w:rsidRPr="008D0CCF" w:rsidR="002062DD" w:rsidP="00043C76" w:rsidRDefault="002062DD" w14:paraId="1C88788D" w14:textId="4E25D2C5">
            <w:r>
              <w:t xml:space="preserve">Developmental Disabilities </w:t>
            </w:r>
            <w:r w:rsidR="00F5680B">
              <w:t xml:space="preserve">Community Services </w:t>
            </w:r>
          </w:p>
        </w:tc>
      </w:tr>
      <w:tr w:rsidRPr="008D0CCF" w:rsidR="002062DD" w:rsidTr="002062DD" w14:paraId="2153F99B" w14:textId="77777777">
        <w:tc>
          <w:tcPr>
            <w:tcW w:w="1890" w:type="dxa"/>
          </w:tcPr>
          <w:p w:rsidR="002062DD" w:rsidP="00043C76" w:rsidRDefault="002062DD" w14:paraId="2CE6F258" w14:textId="77777777">
            <w:r w:rsidRPr="008868B1">
              <w:rPr>
                <w:color w:val="000000"/>
              </w:rPr>
              <w:t>DDDS</w:t>
            </w:r>
          </w:p>
        </w:tc>
        <w:tc>
          <w:tcPr>
            <w:tcW w:w="7460" w:type="dxa"/>
          </w:tcPr>
          <w:p w:rsidR="002062DD" w:rsidP="00043C76" w:rsidRDefault="002062DD" w14:paraId="32EBF648" w14:textId="77777777">
            <w:r w:rsidRPr="008868B1">
              <w:rPr>
                <w:color w:val="000000"/>
              </w:rPr>
              <w:t>Department of Disability Determination Services</w:t>
            </w:r>
          </w:p>
        </w:tc>
      </w:tr>
      <w:tr w:rsidRPr="008D0CCF" w:rsidR="002062DD" w:rsidTr="002062DD" w14:paraId="462A66DF" w14:textId="77777777">
        <w:tc>
          <w:tcPr>
            <w:tcW w:w="1890" w:type="dxa"/>
          </w:tcPr>
          <w:p w:rsidRPr="008D0CCF" w:rsidR="002062DD" w:rsidP="00043C76" w:rsidRDefault="002062DD" w14:paraId="2D9B73CB" w14:textId="77777777">
            <w:pPr>
              <w:rPr>
                <w:rFonts w:ascii="Calibri" w:hAnsi="Calibri" w:cs="Times New Roman"/>
              </w:rPr>
            </w:pPr>
            <w:r w:rsidRPr="008D0CCF">
              <w:rPr>
                <w:rFonts w:ascii="Calibri" w:hAnsi="Calibri" w:cs="Times New Roman"/>
              </w:rPr>
              <w:t>DSHS</w:t>
            </w:r>
          </w:p>
        </w:tc>
        <w:tc>
          <w:tcPr>
            <w:tcW w:w="7460" w:type="dxa"/>
          </w:tcPr>
          <w:p w:rsidRPr="008D0CCF" w:rsidR="002062DD" w:rsidP="00043C76" w:rsidRDefault="002062DD" w14:paraId="3FB60D56" w14:textId="77777777">
            <w:pPr>
              <w:rPr>
                <w:rFonts w:ascii="Calibri" w:hAnsi="Calibri" w:cs="Times New Roman"/>
              </w:rPr>
            </w:pPr>
            <w:r w:rsidRPr="008D0CCF">
              <w:rPr>
                <w:rFonts w:ascii="Calibri" w:hAnsi="Calibri" w:cs="Times New Roman"/>
              </w:rPr>
              <w:t>Department of Social and Health Services</w:t>
            </w:r>
          </w:p>
        </w:tc>
      </w:tr>
      <w:tr w:rsidRPr="008D0CCF" w:rsidR="002062DD" w:rsidTr="002062DD" w14:paraId="130D58DA" w14:textId="77777777">
        <w:tc>
          <w:tcPr>
            <w:tcW w:w="1890" w:type="dxa"/>
          </w:tcPr>
          <w:p w:rsidR="002062DD" w:rsidP="00043C76" w:rsidRDefault="002062DD" w14:paraId="63B94F8D" w14:textId="77777777">
            <w:r>
              <w:t>ECR</w:t>
            </w:r>
          </w:p>
        </w:tc>
        <w:tc>
          <w:tcPr>
            <w:tcW w:w="7460" w:type="dxa"/>
          </w:tcPr>
          <w:p w:rsidR="002062DD" w:rsidP="00043C76" w:rsidRDefault="002062DD" w14:paraId="572DCC8E" w14:textId="77777777">
            <w:r>
              <w:t>Electronic Case Record</w:t>
            </w:r>
          </w:p>
        </w:tc>
      </w:tr>
      <w:tr w:rsidRPr="008D0CCF" w:rsidR="002062DD" w:rsidTr="002062DD" w14:paraId="015E40F3" w14:textId="77777777">
        <w:tc>
          <w:tcPr>
            <w:tcW w:w="1890" w:type="dxa"/>
          </w:tcPr>
          <w:p w:rsidR="002062DD" w:rsidP="00043C76" w:rsidRDefault="002062DD" w14:paraId="021660F1" w14:textId="77777777">
            <w:r>
              <w:t>HCA</w:t>
            </w:r>
          </w:p>
        </w:tc>
        <w:tc>
          <w:tcPr>
            <w:tcW w:w="7460" w:type="dxa"/>
          </w:tcPr>
          <w:p w:rsidR="002062DD" w:rsidP="00043C76" w:rsidRDefault="002062DD" w14:paraId="2F91A471" w14:textId="77777777">
            <w:r>
              <w:t>Health Care Authority</w:t>
            </w:r>
          </w:p>
        </w:tc>
      </w:tr>
      <w:tr w:rsidRPr="008D0CCF" w:rsidR="002062DD" w:rsidTr="002062DD" w14:paraId="45C3585B" w14:textId="77777777">
        <w:tc>
          <w:tcPr>
            <w:tcW w:w="1890" w:type="dxa"/>
          </w:tcPr>
          <w:p w:rsidRPr="008D0CCF" w:rsidR="002062DD" w:rsidP="00043C76" w:rsidRDefault="002062DD" w14:paraId="17EE4FBF" w14:textId="77777777">
            <w:r>
              <w:t>HCBS</w:t>
            </w:r>
          </w:p>
        </w:tc>
        <w:tc>
          <w:tcPr>
            <w:tcW w:w="7460" w:type="dxa"/>
          </w:tcPr>
          <w:p w:rsidRPr="008D0CCF" w:rsidR="002062DD" w:rsidP="00043C76" w:rsidRDefault="002062DD" w14:paraId="2C75FEF9" w14:textId="77777777">
            <w:r>
              <w:t>Home and Community Based Services</w:t>
            </w:r>
          </w:p>
        </w:tc>
      </w:tr>
      <w:tr w:rsidRPr="008D0CCF" w:rsidR="00F5680B" w:rsidTr="002062DD" w14:paraId="6E98F58B" w14:textId="77777777">
        <w:tc>
          <w:tcPr>
            <w:tcW w:w="1890" w:type="dxa"/>
          </w:tcPr>
          <w:p w:rsidR="00F5680B" w:rsidP="00043C76" w:rsidRDefault="00F5680B" w14:paraId="7C861A28" w14:textId="485AB424">
            <w:r>
              <w:t>HCLA</w:t>
            </w:r>
          </w:p>
        </w:tc>
        <w:tc>
          <w:tcPr>
            <w:tcW w:w="7460" w:type="dxa"/>
          </w:tcPr>
          <w:p w:rsidR="00F5680B" w:rsidP="00043C76" w:rsidRDefault="00F5680B" w14:paraId="3FA66C63" w14:textId="01C8C599">
            <w:r>
              <w:t xml:space="preserve">Home and Community Living Administration </w:t>
            </w:r>
          </w:p>
        </w:tc>
      </w:tr>
      <w:tr w:rsidRPr="008D0CCF" w:rsidR="002062DD" w:rsidTr="002062DD" w14:paraId="23A12463" w14:textId="77777777">
        <w:tc>
          <w:tcPr>
            <w:tcW w:w="1890" w:type="dxa"/>
          </w:tcPr>
          <w:p w:rsidRPr="008D0CCF" w:rsidR="002062DD" w:rsidP="00043C76" w:rsidRDefault="002062DD" w14:paraId="72217E99" w14:textId="77777777">
            <w:pPr>
              <w:rPr>
                <w:rFonts w:ascii="Calibri" w:hAnsi="Calibri" w:cs="Times New Roman"/>
              </w:rPr>
            </w:pPr>
            <w:r w:rsidRPr="008D0CCF">
              <w:rPr>
                <w:rFonts w:ascii="Calibri" w:hAnsi="Calibri" w:cs="Times New Roman"/>
              </w:rPr>
              <w:t>HCS</w:t>
            </w:r>
          </w:p>
        </w:tc>
        <w:tc>
          <w:tcPr>
            <w:tcW w:w="7460" w:type="dxa"/>
          </w:tcPr>
          <w:p w:rsidRPr="008D0CCF" w:rsidR="002062DD" w:rsidP="00043C76" w:rsidRDefault="002062DD" w14:paraId="0A02AC85" w14:textId="77777777">
            <w:pPr>
              <w:rPr>
                <w:rFonts w:ascii="Calibri" w:hAnsi="Calibri" w:cs="Times New Roman"/>
              </w:rPr>
            </w:pPr>
            <w:r w:rsidRPr="008D0CCF">
              <w:rPr>
                <w:rFonts w:ascii="Calibri" w:hAnsi="Calibri" w:cs="Times New Roman"/>
              </w:rPr>
              <w:t>Home and Community Services</w:t>
            </w:r>
          </w:p>
        </w:tc>
      </w:tr>
      <w:tr w:rsidRPr="008D0CCF" w:rsidR="002062DD" w:rsidTr="002062DD" w14:paraId="1C25FA7C" w14:textId="77777777">
        <w:tc>
          <w:tcPr>
            <w:tcW w:w="1890" w:type="dxa"/>
          </w:tcPr>
          <w:p w:rsidR="002062DD" w:rsidP="00043C76" w:rsidRDefault="002062DD" w14:paraId="77FDBB09" w14:textId="77777777">
            <w:r>
              <w:t>LTC</w:t>
            </w:r>
          </w:p>
        </w:tc>
        <w:tc>
          <w:tcPr>
            <w:tcW w:w="7460" w:type="dxa"/>
          </w:tcPr>
          <w:p w:rsidR="002062DD" w:rsidP="00043C76" w:rsidRDefault="002062DD" w14:paraId="5BFD36A3" w14:textId="77777777">
            <w:r>
              <w:t>Long-Term Care</w:t>
            </w:r>
          </w:p>
        </w:tc>
      </w:tr>
      <w:tr w:rsidRPr="008D0CCF" w:rsidR="002062DD" w:rsidTr="002062DD" w14:paraId="1FA93EF1" w14:textId="77777777">
        <w:tc>
          <w:tcPr>
            <w:tcW w:w="1890" w:type="dxa"/>
          </w:tcPr>
          <w:p w:rsidR="002062DD" w:rsidP="00043C76" w:rsidRDefault="002062DD" w14:paraId="780736C4" w14:textId="77777777">
            <w:r>
              <w:t>LTSS</w:t>
            </w:r>
          </w:p>
        </w:tc>
        <w:tc>
          <w:tcPr>
            <w:tcW w:w="7460" w:type="dxa"/>
          </w:tcPr>
          <w:p w:rsidR="002062DD" w:rsidP="00043C76" w:rsidRDefault="002062DD" w14:paraId="47CD0798" w14:textId="77777777">
            <w:r>
              <w:t>Long Term Services and Supports</w:t>
            </w:r>
          </w:p>
        </w:tc>
      </w:tr>
      <w:tr w:rsidRPr="008D0CCF" w:rsidR="002062DD" w:rsidTr="002062DD" w14:paraId="6262C2FD" w14:textId="77777777">
        <w:tc>
          <w:tcPr>
            <w:tcW w:w="1890" w:type="dxa"/>
          </w:tcPr>
          <w:p w:rsidR="002062DD" w:rsidP="00043C76" w:rsidRDefault="002062DD" w14:paraId="3AE06C88" w14:textId="77777777">
            <w:r>
              <w:t>MCO</w:t>
            </w:r>
          </w:p>
        </w:tc>
        <w:tc>
          <w:tcPr>
            <w:tcW w:w="7460" w:type="dxa"/>
          </w:tcPr>
          <w:p w:rsidR="002062DD" w:rsidP="00043C76" w:rsidRDefault="002062DD" w14:paraId="4EB07419" w14:textId="77777777">
            <w:r>
              <w:t>Managed Care Organization</w:t>
            </w:r>
          </w:p>
        </w:tc>
      </w:tr>
      <w:tr w:rsidRPr="008D0CCF" w:rsidR="002062DD" w:rsidTr="002062DD" w14:paraId="375CACA3" w14:textId="77777777">
        <w:tc>
          <w:tcPr>
            <w:tcW w:w="1890" w:type="dxa"/>
          </w:tcPr>
          <w:p w:rsidR="002062DD" w:rsidP="00043C76" w:rsidRDefault="002062DD" w14:paraId="01DF50EF" w14:textId="77777777">
            <w:r>
              <w:t>MPC</w:t>
            </w:r>
          </w:p>
        </w:tc>
        <w:tc>
          <w:tcPr>
            <w:tcW w:w="7460" w:type="dxa"/>
          </w:tcPr>
          <w:p w:rsidR="002062DD" w:rsidP="00043C76" w:rsidRDefault="002062DD" w14:paraId="6F309F50" w14:textId="77777777">
            <w:r>
              <w:t>Medicaid Personal Care</w:t>
            </w:r>
          </w:p>
        </w:tc>
      </w:tr>
      <w:tr w:rsidRPr="008D0CCF" w:rsidR="002062DD" w:rsidTr="002062DD" w14:paraId="67950463" w14:textId="77777777">
        <w:tc>
          <w:tcPr>
            <w:tcW w:w="1890" w:type="dxa"/>
          </w:tcPr>
          <w:p w:rsidR="002062DD" w:rsidP="00043C76" w:rsidRDefault="002062DD" w14:paraId="7957BB42" w14:textId="77777777">
            <w:r>
              <w:t>NGMA</w:t>
            </w:r>
          </w:p>
        </w:tc>
        <w:tc>
          <w:tcPr>
            <w:tcW w:w="7460" w:type="dxa"/>
          </w:tcPr>
          <w:p w:rsidR="002062DD" w:rsidP="00043C76" w:rsidRDefault="002062DD" w14:paraId="35B7CF35" w14:textId="77777777">
            <w:r w:rsidRPr="008868B1">
              <w:t>Non-Grant Medical Assistance</w:t>
            </w:r>
          </w:p>
        </w:tc>
      </w:tr>
      <w:tr w:rsidRPr="008D0CCF" w:rsidR="002062DD" w:rsidTr="002062DD" w14:paraId="656B4319" w14:textId="77777777">
        <w:tc>
          <w:tcPr>
            <w:tcW w:w="1890" w:type="dxa"/>
          </w:tcPr>
          <w:p w:rsidR="002062DD" w:rsidP="00043C76" w:rsidRDefault="002062DD" w14:paraId="5AD62587" w14:textId="77777777">
            <w:r>
              <w:t>OAR</w:t>
            </w:r>
          </w:p>
        </w:tc>
        <w:tc>
          <w:tcPr>
            <w:tcW w:w="7460" w:type="dxa"/>
          </w:tcPr>
          <w:p w:rsidR="002062DD" w:rsidP="00043C76" w:rsidRDefault="002062DD" w14:paraId="646A8488" w14:textId="77777777">
            <w:r w:rsidRPr="000A31AB">
              <w:t>Ongoing Additional Requirements</w:t>
            </w:r>
          </w:p>
        </w:tc>
      </w:tr>
      <w:tr w:rsidRPr="008D0CCF" w:rsidR="002062DD" w:rsidTr="002062DD" w14:paraId="5D1A6590" w14:textId="77777777">
        <w:tc>
          <w:tcPr>
            <w:tcW w:w="1890" w:type="dxa"/>
          </w:tcPr>
          <w:p w:rsidR="002062DD" w:rsidP="00043C76" w:rsidRDefault="002062DD" w14:paraId="5EFA1349" w14:textId="77777777">
            <w:r>
              <w:t>OFR</w:t>
            </w:r>
          </w:p>
        </w:tc>
        <w:tc>
          <w:tcPr>
            <w:tcW w:w="7460" w:type="dxa"/>
          </w:tcPr>
          <w:p w:rsidR="002062DD" w:rsidP="00043C76" w:rsidRDefault="002062DD" w14:paraId="3AC2C55D" w14:textId="77777777">
            <w:r w:rsidRPr="00350EF1">
              <w:t>Office of Financial Recovery</w:t>
            </w:r>
          </w:p>
        </w:tc>
      </w:tr>
      <w:tr w:rsidRPr="008D0CCF" w:rsidR="002062DD" w:rsidTr="002062DD" w14:paraId="51E3BE54" w14:textId="77777777">
        <w:tc>
          <w:tcPr>
            <w:tcW w:w="1890" w:type="dxa"/>
          </w:tcPr>
          <w:p w:rsidRPr="008D0CCF" w:rsidR="002062DD" w:rsidP="00043C76" w:rsidRDefault="002062DD" w14:paraId="58B72AEA" w14:textId="77777777">
            <w:pPr>
              <w:rPr>
                <w:rFonts w:ascii="Calibri" w:hAnsi="Calibri" w:cs="Times New Roman"/>
              </w:rPr>
            </w:pPr>
            <w:r w:rsidRPr="008D0CCF">
              <w:rPr>
                <w:rFonts w:ascii="Calibri" w:hAnsi="Calibri" w:cs="Times New Roman"/>
              </w:rPr>
              <w:t>P1</w:t>
            </w:r>
          </w:p>
        </w:tc>
        <w:tc>
          <w:tcPr>
            <w:tcW w:w="7460" w:type="dxa"/>
          </w:tcPr>
          <w:p w:rsidRPr="008D0CCF" w:rsidR="002062DD" w:rsidP="00043C76" w:rsidRDefault="002062DD" w14:paraId="05F6388A" w14:textId="77777777">
            <w:pPr>
              <w:rPr>
                <w:rFonts w:ascii="Calibri" w:hAnsi="Calibri" w:cs="Times New Roman"/>
              </w:rPr>
            </w:pPr>
            <w:r w:rsidRPr="008D0CCF">
              <w:rPr>
                <w:rFonts w:ascii="Calibri" w:hAnsi="Calibri" w:cs="Times New Roman"/>
              </w:rPr>
              <w:t>ProviderOne</w:t>
            </w:r>
          </w:p>
        </w:tc>
      </w:tr>
      <w:tr w:rsidRPr="008D0CCF" w:rsidR="002062DD" w:rsidTr="002062DD" w14:paraId="73FD786B" w14:textId="77777777">
        <w:tc>
          <w:tcPr>
            <w:tcW w:w="1890" w:type="dxa"/>
          </w:tcPr>
          <w:p w:rsidRPr="008D0CCF" w:rsidR="002062DD" w:rsidP="00043C76" w:rsidRDefault="002062DD" w14:paraId="29097F33" w14:textId="77777777">
            <w:r>
              <w:t>RCL</w:t>
            </w:r>
          </w:p>
        </w:tc>
        <w:tc>
          <w:tcPr>
            <w:tcW w:w="7460" w:type="dxa"/>
          </w:tcPr>
          <w:p w:rsidRPr="008D0CCF" w:rsidR="002062DD" w:rsidP="00043C76" w:rsidRDefault="002062DD" w14:paraId="6C618378" w14:textId="77777777">
            <w:r>
              <w:t>Roads to Community Living</w:t>
            </w:r>
          </w:p>
        </w:tc>
      </w:tr>
      <w:tr w:rsidRPr="008D0CCF" w:rsidR="002062DD" w:rsidTr="002062DD" w14:paraId="284F7BF9" w14:textId="77777777">
        <w:tc>
          <w:tcPr>
            <w:tcW w:w="1890" w:type="dxa"/>
          </w:tcPr>
          <w:p w:rsidR="002062DD" w:rsidP="00043C76" w:rsidRDefault="002062DD" w14:paraId="5E019B61" w14:textId="77777777">
            <w:r>
              <w:t>RCW</w:t>
            </w:r>
          </w:p>
        </w:tc>
        <w:tc>
          <w:tcPr>
            <w:tcW w:w="7460" w:type="dxa"/>
          </w:tcPr>
          <w:p w:rsidR="002062DD" w:rsidP="00043C76" w:rsidRDefault="002062DD" w14:paraId="7EB2B179" w14:textId="77777777">
            <w:r>
              <w:t>Revised Code of Washington</w:t>
            </w:r>
          </w:p>
        </w:tc>
      </w:tr>
      <w:tr w:rsidRPr="008D0CCF" w:rsidR="002062DD" w:rsidTr="002062DD" w14:paraId="49E3D5DB" w14:textId="77777777">
        <w:tc>
          <w:tcPr>
            <w:tcW w:w="1890" w:type="dxa"/>
          </w:tcPr>
          <w:p w:rsidR="002062DD" w:rsidP="00043C76" w:rsidRDefault="002062DD" w14:paraId="0C53D39B" w14:textId="77777777">
            <w:r>
              <w:t>RSW</w:t>
            </w:r>
          </w:p>
        </w:tc>
        <w:tc>
          <w:tcPr>
            <w:tcW w:w="7460" w:type="dxa"/>
          </w:tcPr>
          <w:p w:rsidR="002062DD" w:rsidP="00043C76" w:rsidRDefault="002062DD" w14:paraId="06E9941D" w14:textId="77777777">
            <w:r>
              <w:t>Residential Support Waiver</w:t>
            </w:r>
          </w:p>
        </w:tc>
      </w:tr>
      <w:tr w:rsidRPr="008D0CCF" w:rsidR="002062DD" w:rsidTr="002062DD" w14:paraId="59DC1379" w14:textId="77777777">
        <w:tc>
          <w:tcPr>
            <w:tcW w:w="1890" w:type="dxa"/>
          </w:tcPr>
          <w:p w:rsidRPr="008D0CCF" w:rsidR="002062DD" w:rsidP="00043C76" w:rsidRDefault="002062DD" w14:paraId="44900AAD" w14:textId="77777777">
            <w:pPr>
              <w:rPr>
                <w:rFonts w:ascii="Calibri" w:hAnsi="Calibri" w:cs="Times New Roman"/>
              </w:rPr>
            </w:pPr>
            <w:r w:rsidRPr="008D0CCF">
              <w:rPr>
                <w:rFonts w:ascii="Calibri" w:hAnsi="Calibri" w:cs="Times New Roman"/>
              </w:rPr>
              <w:t>SER</w:t>
            </w:r>
          </w:p>
        </w:tc>
        <w:tc>
          <w:tcPr>
            <w:tcW w:w="7460" w:type="dxa"/>
          </w:tcPr>
          <w:p w:rsidRPr="008D0CCF" w:rsidR="002062DD" w:rsidP="00043C76" w:rsidRDefault="002062DD" w14:paraId="64F659B3" w14:textId="77777777">
            <w:pPr>
              <w:rPr>
                <w:rFonts w:ascii="Calibri" w:hAnsi="Calibri" w:cs="Times New Roman"/>
              </w:rPr>
            </w:pPr>
            <w:r w:rsidRPr="008D0CCF">
              <w:rPr>
                <w:rFonts w:ascii="Calibri" w:hAnsi="Calibri" w:cs="Times New Roman"/>
              </w:rPr>
              <w:t>Service Episode Record</w:t>
            </w:r>
          </w:p>
        </w:tc>
      </w:tr>
      <w:tr w:rsidRPr="008D0CCF" w:rsidR="002062DD" w:rsidTr="002062DD" w14:paraId="71F65495" w14:textId="77777777">
        <w:tc>
          <w:tcPr>
            <w:tcW w:w="1890" w:type="dxa"/>
          </w:tcPr>
          <w:p w:rsidRPr="008D0CCF" w:rsidR="002062DD" w:rsidP="00043C76" w:rsidRDefault="002062DD" w14:paraId="6AE3F4ED" w14:textId="77777777">
            <w:r>
              <w:t>SCOMIS</w:t>
            </w:r>
          </w:p>
        </w:tc>
        <w:tc>
          <w:tcPr>
            <w:tcW w:w="7460" w:type="dxa"/>
          </w:tcPr>
          <w:p w:rsidRPr="008D0CCF" w:rsidR="002062DD" w:rsidP="00043C76" w:rsidRDefault="002062DD" w14:paraId="46381E7C" w14:textId="77777777">
            <w:r w:rsidRPr="00350EF1">
              <w:t>Superior Court Office Management Information System</w:t>
            </w:r>
          </w:p>
        </w:tc>
      </w:tr>
      <w:tr w:rsidRPr="008D0CCF" w:rsidR="002062DD" w:rsidTr="002062DD" w14:paraId="103BBAF8" w14:textId="77777777">
        <w:tc>
          <w:tcPr>
            <w:tcW w:w="1890" w:type="dxa"/>
          </w:tcPr>
          <w:p w:rsidR="002062DD" w:rsidP="00043C76" w:rsidRDefault="002062DD" w14:paraId="1217DAA8" w14:textId="77777777">
            <w:r w:rsidRPr="0002249B">
              <w:t>SSA</w:t>
            </w:r>
          </w:p>
        </w:tc>
        <w:tc>
          <w:tcPr>
            <w:tcW w:w="7460" w:type="dxa"/>
          </w:tcPr>
          <w:p w:rsidRPr="00350EF1" w:rsidR="002062DD" w:rsidP="00043C76" w:rsidRDefault="002062DD" w14:paraId="382C22B1" w14:textId="77777777">
            <w:r>
              <w:t xml:space="preserve">Social Security Administration </w:t>
            </w:r>
          </w:p>
        </w:tc>
      </w:tr>
      <w:tr w:rsidRPr="008D0CCF" w:rsidR="002062DD" w:rsidTr="002062DD" w14:paraId="10B77089" w14:textId="77777777">
        <w:tc>
          <w:tcPr>
            <w:tcW w:w="1890" w:type="dxa"/>
          </w:tcPr>
          <w:p w:rsidRPr="008D0CCF" w:rsidR="002062DD" w:rsidP="00043C76" w:rsidRDefault="002062DD" w14:paraId="5E806753" w14:textId="77777777">
            <w:r>
              <w:t>SSAM</w:t>
            </w:r>
          </w:p>
        </w:tc>
        <w:tc>
          <w:tcPr>
            <w:tcW w:w="7460" w:type="dxa"/>
          </w:tcPr>
          <w:p w:rsidRPr="008D0CCF" w:rsidR="002062DD" w:rsidP="00043C76" w:rsidRDefault="002062DD" w14:paraId="7F08D3EF" w14:textId="77777777">
            <w:r>
              <w:t>Social Service Authorization Manual</w:t>
            </w:r>
          </w:p>
        </w:tc>
      </w:tr>
      <w:tr w:rsidRPr="008D0CCF" w:rsidR="002062DD" w:rsidTr="002062DD" w14:paraId="65C42159" w14:textId="77777777">
        <w:tc>
          <w:tcPr>
            <w:tcW w:w="1890" w:type="dxa"/>
          </w:tcPr>
          <w:p w:rsidR="002062DD" w:rsidP="00043C76" w:rsidRDefault="002062DD" w14:paraId="68650338" w14:textId="77777777">
            <w:r>
              <w:t>SSI</w:t>
            </w:r>
          </w:p>
        </w:tc>
        <w:tc>
          <w:tcPr>
            <w:tcW w:w="7460" w:type="dxa"/>
          </w:tcPr>
          <w:p w:rsidR="002062DD" w:rsidP="00043C76" w:rsidRDefault="002062DD" w14:paraId="0639782E" w14:textId="77777777">
            <w:r w:rsidRPr="00313DA0">
              <w:rPr>
                <w:szCs w:val="24"/>
              </w:rPr>
              <w:t>Supplemental Security Income</w:t>
            </w:r>
          </w:p>
        </w:tc>
      </w:tr>
      <w:tr w:rsidRPr="008D0CCF" w:rsidR="002062DD" w:rsidTr="002062DD" w14:paraId="0331A465" w14:textId="77777777">
        <w:tc>
          <w:tcPr>
            <w:tcW w:w="1890" w:type="dxa"/>
          </w:tcPr>
          <w:p w:rsidR="002062DD" w:rsidP="00043C76" w:rsidRDefault="002062DD" w14:paraId="30404CB8" w14:textId="77777777">
            <w:r w:rsidRPr="00374126">
              <w:t>SSP</w:t>
            </w:r>
          </w:p>
        </w:tc>
        <w:tc>
          <w:tcPr>
            <w:tcW w:w="7460" w:type="dxa"/>
          </w:tcPr>
          <w:p w:rsidR="002062DD" w:rsidP="00043C76" w:rsidRDefault="002062DD" w14:paraId="2DCBEC36" w14:textId="77777777">
            <w:r>
              <w:t xml:space="preserve">State Supplementary Payment  </w:t>
            </w:r>
          </w:p>
        </w:tc>
      </w:tr>
      <w:tr w:rsidRPr="008D0CCF" w:rsidR="002062DD" w:rsidTr="002062DD" w14:paraId="1A06355B" w14:textId="77777777">
        <w:tc>
          <w:tcPr>
            <w:tcW w:w="1890" w:type="dxa"/>
          </w:tcPr>
          <w:p w:rsidRPr="008D0CCF" w:rsidR="002062DD" w:rsidP="00043C76" w:rsidRDefault="002062DD" w14:paraId="227C62D4" w14:textId="77777777">
            <w:r>
              <w:t>WAC</w:t>
            </w:r>
          </w:p>
        </w:tc>
        <w:tc>
          <w:tcPr>
            <w:tcW w:w="7460" w:type="dxa"/>
          </w:tcPr>
          <w:p w:rsidRPr="008D0CCF" w:rsidR="002062DD" w:rsidP="00043C76" w:rsidRDefault="002062DD" w14:paraId="18E811F9" w14:textId="77777777">
            <w:r>
              <w:t>Washington Administrative Code</w:t>
            </w:r>
          </w:p>
        </w:tc>
      </w:tr>
      <w:tr w:rsidRPr="008D0CCF" w:rsidR="002062DD" w:rsidTr="002062DD" w14:paraId="7A1A643A" w14:textId="77777777">
        <w:tc>
          <w:tcPr>
            <w:tcW w:w="1890" w:type="dxa"/>
          </w:tcPr>
          <w:p w:rsidR="002062DD" w:rsidP="00043C76" w:rsidRDefault="002062DD" w14:paraId="7B39AADD" w14:textId="77777777">
            <w:r>
              <w:t>WTAP</w:t>
            </w:r>
          </w:p>
        </w:tc>
        <w:tc>
          <w:tcPr>
            <w:tcW w:w="7460" w:type="dxa"/>
          </w:tcPr>
          <w:p w:rsidR="002062DD" w:rsidP="00043C76" w:rsidRDefault="002062DD" w14:paraId="6E5CD313" w14:textId="77777777">
            <w:r>
              <w:t>Washington Telephone Assistance Program</w:t>
            </w:r>
          </w:p>
        </w:tc>
      </w:tr>
    </w:tbl>
    <w:p w:rsidR="003A64F0" w:rsidP="003A64F0" w:rsidRDefault="003A64F0" w14:paraId="2A048A33" w14:textId="2C205FDC">
      <w:r w:rsidR="003A64F0">
        <w:rPr/>
        <w:t xml:space="preserve"> </w:t>
      </w:r>
    </w:p>
    <w:p w:rsidRPr="00FA2581" w:rsidR="007676F4" w:rsidP="007676F4" w:rsidRDefault="007676F4" w14:paraId="76C15318" w14:textId="77777777">
      <w:pPr>
        <w:pStyle w:val="Heading2"/>
        <w:rPr>
          <w:color w:val="193F6F"/>
        </w:rPr>
      </w:pPr>
      <w:bookmarkStart w:name="_Toc525727017" w:id="83"/>
      <w:bookmarkStart w:name="_Toc525727117" w:id="84"/>
      <w:bookmarkStart w:name="_Toc528758284" w:id="85"/>
      <w:bookmarkStart w:name="_Toc528759432" w:id="86"/>
      <w:bookmarkStart w:name="_Toc528760027" w:id="87"/>
      <w:bookmarkStart w:name="_Toc1787355857" w:id="1307312716"/>
      <w:r w:rsidRPr="7B5B5C8E" w:rsidR="007676F4">
        <w:rPr>
          <w:color w:val="193F6F"/>
        </w:rPr>
        <w:t>Revision History</w:t>
      </w:r>
      <w:bookmarkEnd w:id="83"/>
      <w:bookmarkEnd w:id="84"/>
      <w:bookmarkEnd w:id="85"/>
      <w:bookmarkEnd w:id="86"/>
      <w:bookmarkEnd w:id="87"/>
      <w:bookmarkEnd w:id="1307312716"/>
    </w:p>
    <w:tbl>
      <w:tblPr>
        <w:tblStyle w:val="TableGrid"/>
        <w:tblW w:w="0" w:type="auto"/>
        <w:tblLook w:val="04A0" w:firstRow="1" w:lastRow="0" w:firstColumn="1" w:lastColumn="0" w:noHBand="0" w:noVBand="1"/>
      </w:tblPr>
      <w:tblGrid>
        <w:gridCol w:w="1435"/>
        <w:gridCol w:w="1530"/>
        <w:gridCol w:w="4958"/>
        <w:gridCol w:w="1427"/>
      </w:tblGrid>
      <w:tr w:rsidR="007676F4" w:rsidTr="008967B9" w14:paraId="58B9F611" w14:textId="77777777">
        <w:tc>
          <w:tcPr>
            <w:tcW w:w="1435" w:type="dxa"/>
          </w:tcPr>
          <w:p w:rsidRPr="00A9357F" w:rsidR="007676F4" w:rsidP="008967B9" w:rsidRDefault="007676F4" w14:paraId="719DB44E" w14:textId="77777777">
            <w:pPr>
              <w:rPr>
                <w:b/>
                <w:caps/>
              </w:rPr>
            </w:pPr>
            <w:r w:rsidRPr="00A9357F">
              <w:rPr>
                <w:b/>
                <w:caps/>
              </w:rPr>
              <w:t>Date</w:t>
            </w:r>
          </w:p>
        </w:tc>
        <w:tc>
          <w:tcPr>
            <w:tcW w:w="1530" w:type="dxa"/>
          </w:tcPr>
          <w:p w:rsidRPr="00A9357F" w:rsidR="007676F4" w:rsidP="008967B9" w:rsidRDefault="007676F4" w14:paraId="4A1B0674" w14:textId="77777777">
            <w:pPr>
              <w:rPr>
                <w:b/>
                <w:caps/>
              </w:rPr>
            </w:pPr>
            <w:r w:rsidRPr="00A9357F">
              <w:rPr>
                <w:b/>
                <w:caps/>
              </w:rPr>
              <w:t>Made By</w:t>
            </w:r>
          </w:p>
        </w:tc>
        <w:tc>
          <w:tcPr>
            <w:tcW w:w="4958" w:type="dxa"/>
          </w:tcPr>
          <w:p w:rsidRPr="00A9357F" w:rsidR="007676F4" w:rsidP="008967B9" w:rsidRDefault="007676F4" w14:paraId="09D35C32" w14:textId="77777777">
            <w:pPr>
              <w:rPr>
                <w:b/>
                <w:caps/>
              </w:rPr>
            </w:pPr>
            <w:r w:rsidRPr="00A9357F">
              <w:rPr>
                <w:b/>
                <w:caps/>
              </w:rPr>
              <w:t>Change(s)</w:t>
            </w:r>
          </w:p>
        </w:tc>
        <w:tc>
          <w:tcPr>
            <w:tcW w:w="1427" w:type="dxa"/>
          </w:tcPr>
          <w:p w:rsidRPr="00A9357F" w:rsidR="007676F4" w:rsidP="008967B9" w:rsidRDefault="007676F4" w14:paraId="0C84ABA8" w14:textId="77777777">
            <w:pPr>
              <w:rPr>
                <w:b/>
                <w:caps/>
              </w:rPr>
            </w:pPr>
            <w:r>
              <w:rPr>
                <w:b/>
                <w:caps/>
              </w:rPr>
              <w:t>MB #</w:t>
            </w:r>
          </w:p>
        </w:tc>
      </w:tr>
      <w:tr w:rsidR="00F5680B" w:rsidTr="008967B9" w14:paraId="50DDFAD9" w14:textId="77777777">
        <w:tc>
          <w:tcPr>
            <w:tcW w:w="1435" w:type="dxa"/>
          </w:tcPr>
          <w:p w:rsidRPr="00F5680B" w:rsidR="00F5680B" w:rsidP="00F5680B" w:rsidRDefault="00F5680B" w14:paraId="6471B22A" w14:textId="4673BD9C">
            <w:pPr>
              <w:jc w:val="center"/>
            </w:pPr>
            <w:r w:rsidRPr="00F5680B">
              <w:t>7/2025</w:t>
            </w:r>
          </w:p>
        </w:tc>
        <w:tc>
          <w:tcPr>
            <w:tcW w:w="1530" w:type="dxa"/>
          </w:tcPr>
          <w:p w:rsidRPr="00F5680B" w:rsidR="00F5680B" w:rsidP="00F5680B" w:rsidRDefault="00F5680B" w14:paraId="78CCD371" w14:textId="1683792F">
            <w:pPr>
              <w:jc w:val="center"/>
            </w:pPr>
            <w:r w:rsidRPr="00F5680B">
              <w:t>Annie Moua</w:t>
            </w:r>
          </w:p>
        </w:tc>
        <w:tc>
          <w:tcPr>
            <w:tcW w:w="4958" w:type="dxa"/>
          </w:tcPr>
          <w:p w:rsidRPr="00F5680B" w:rsidR="00F5680B" w:rsidP="00F5680B" w:rsidRDefault="00F5680B" w14:paraId="64D87C40" w14:textId="7B1D36C2">
            <w:pPr>
              <w:pStyle w:val="ListParagraph"/>
              <w:numPr>
                <w:ilvl w:val="0"/>
                <w:numId w:val="62"/>
              </w:numPr>
              <w:ind w:left="160" w:hanging="160"/>
            </w:pPr>
            <w:r w:rsidRPr="00F5680B">
              <w:rPr>
                <w:noProof/>
              </w:rPr>
              <w:t>Update ALTSA to HCLA and DDA to DDCS</w:t>
            </w:r>
          </w:p>
        </w:tc>
        <w:tc>
          <w:tcPr>
            <w:tcW w:w="1427" w:type="dxa"/>
          </w:tcPr>
          <w:p w:rsidRPr="00F5680B" w:rsidR="00F5680B" w:rsidP="00F5680B" w:rsidRDefault="00F5680B" w14:paraId="60239A29" w14:textId="17F89E36">
            <w:r w:rsidRPr="00F5680B">
              <w:t>TBD</w:t>
            </w:r>
          </w:p>
        </w:tc>
      </w:tr>
      <w:tr w:rsidR="007676F4" w:rsidTr="008967B9" w14:paraId="117E7430" w14:textId="77777777">
        <w:tc>
          <w:tcPr>
            <w:tcW w:w="1435" w:type="dxa"/>
          </w:tcPr>
          <w:p w:rsidR="007676F4" w:rsidP="0051161E" w:rsidRDefault="0051161E" w14:paraId="7121C031" w14:textId="69C4F9D7">
            <w:pPr>
              <w:jc w:val="center"/>
            </w:pPr>
            <w:r>
              <w:t>4/</w:t>
            </w:r>
            <w:r w:rsidR="00876A49">
              <w:t>2025</w:t>
            </w:r>
          </w:p>
        </w:tc>
        <w:tc>
          <w:tcPr>
            <w:tcW w:w="1530" w:type="dxa"/>
          </w:tcPr>
          <w:p w:rsidR="007676F4" w:rsidP="0051161E" w:rsidRDefault="00876A49" w14:paraId="36D705B9" w14:textId="5A2FFB84">
            <w:pPr>
              <w:jc w:val="center"/>
            </w:pPr>
            <w:r>
              <w:t>Annie Moua</w:t>
            </w:r>
          </w:p>
        </w:tc>
        <w:tc>
          <w:tcPr>
            <w:tcW w:w="4958" w:type="dxa"/>
          </w:tcPr>
          <w:p w:rsidR="001D631B" w:rsidP="005B5C00" w:rsidRDefault="00876A49" w14:paraId="05996CA4" w14:textId="68C2BB86">
            <w:pPr>
              <w:pStyle w:val="ListParagraph"/>
              <w:numPr>
                <w:ilvl w:val="0"/>
                <w:numId w:val="57"/>
              </w:numPr>
              <w:ind w:left="155" w:hanging="155"/>
            </w:pPr>
            <w:r>
              <w:t>Update template</w:t>
            </w:r>
          </w:p>
          <w:p w:rsidR="00876A49" w:rsidP="005B5C00" w:rsidRDefault="000115EE" w14:paraId="5E42BA65" w14:textId="77777777">
            <w:pPr>
              <w:pStyle w:val="ListParagraph"/>
              <w:numPr>
                <w:ilvl w:val="0"/>
                <w:numId w:val="57"/>
              </w:numPr>
              <w:ind w:left="155" w:hanging="155"/>
            </w:pPr>
            <w:r>
              <w:t>Update Appendix V: OAR – provide clarifying information</w:t>
            </w:r>
          </w:p>
          <w:p w:rsidRPr="00876A49" w:rsidR="005B5C00" w:rsidP="005B5C00" w:rsidRDefault="005B5C00" w14:paraId="72034FAA" w14:textId="20FA3090">
            <w:pPr>
              <w:pStyle w:val="ListParagraph"/>
              <w:numPr>
                <w:ilvl w:val="0"/>
                <w:numId w:val="57"/>
              </w:numPr>
              <w:ind w:left="155" w:hanging="155"/>
            </w:pPr>
            <w:r>
              <w:t>Minor formatting updates and updated links</w:t>
            </w:r>
          </w:p>
        </w:tc>
        <w:tc>
          <w:tcPr>
            <w:tcW w:w="1427" w:type="dxa"/>
          </w:tcPr>
          <w:p w:rsidR="007676F4" w:rsidP="008967B9" w:rsidRDefault="00F5680B" w14:paraId="04141536" w14:textId="02934C3B">
            <w:hyperlink w:history="1" r:id="rId82">
              <w:r w:rsidRPr="00F5680B">
                <w:rPr>
                  <w:rStyle w:val="Hyperlink"/>
                </w:rPr>
                <w:t>H25-010</w:t>
              </w:r>
            </w:hyperlink>
          </w:p>
        </w:tc>
      </w:tr>
      <w:tr w:rsidR="00196B46" w:rsidTr="008967B9" w14:paraId="0F9E905E" w14:textId="77777777">
        <w:tc>
          <w:tcPr>
            <w:tcW w:w="1435" w:type="dxa"/>
          </w:tcPr>
          <w:p w:rsidR="00196B46" w:rsidP="00196B46" w:rsidRDefault="00196B46" w14:paraId="65B7C487" w14:textId="40F00684">
            <w:pPr>
              <w:jc w:val="center"/>
            </w:pPr>
            <w:r w:rsidRPr="0052609A">
              <w:rPr>
                <w:rFonts w:eastAsia="Calibri" w:cs="Calibri"/>
                <w:bCs/>
              </w:rPr>
              <w:t>10/2024</w:t>
            </w:r>
          </w:p>
        </w:tc>
        <w:tc>
          <w:tcPr>
            <w:tcW w:w="1530" w:type="dxa"/>
          </w:tcPr>
          <w:p w:rsidR="00196B46" w:rsidP="0051161E" w:rsidRDefault="00196B46" w14:paraId="55FB57CB" w14:textId="5336DEC7">
            <w:pPr>
              <w:jc w:val="center"/>
            </w:pPr>
            <w:r w:rsidRPr="0052609A">
              <w:rPr>
                <w:rFonts w:eastAsia="Calibri" w:cs="Calibri"/>
                <w:bCs/>
              </w:rPr>
              <w:t>Annie Moua</w:t>
            </w:r>
          </w:p>
        </w:tc>
        <w:tc>
          <w:tcPr>
            <w:tcW w:w="4958" w:type="dxa"/>
          </w:tcPr>
          <w:p w:rsidRPr="009C3FC5" w:rsidR="00196B46" w:rsidP="005B5C00" w:rsidRDefault="00196B46" w14:paraId="2663DE0A" w14:textId="7B0D568D">
            <w:pPr>
              <w:pStyle w:val="ListParagraph"/>
              <w:numPr>
                <w:ilvl w:val="0"/>
                <w:numId w:val="59"/>
              </w:numPr>
              <w:ind w:left="155" w:hanging="155"/>
            </w:pPr>
            <w:r w:rsidRPr="009C3FC5">
              <w:rPr>
                <w:rFonts w:eastAsia="Calibri" w:cs="Calibri"/>
                <w:bCs/>
              </w:rPr>
              <w:t>Added OAR ETR process</w:t>
            </w:r>
          </w:p>
        </w:tc>
        <w:tc>
          <w:tcPr>
            <w:tcW w:w="1427" w:type="dxa"/>
          </w:tcPr>
          <w:p w:rsidR="00196B46" w:rsidP="00196B46" w:rsidRDefault="00C76A16" w14:paraId="6049F08F" w14:textId="6DA6C2B4">
            <w:hyperlink w:history="1" r:id="rId83">
              <w:r w:rsidRPr="00506612">
                <w:rPr>
                  <w:rStyle w:val="Hyperlink"/>
                  <w:rFonts w:ascii="Calibri" w:hAnsi="Calibri" w:cs="Times New Roman"/>
                </w:rPr>
                <w:t>H</w:t>
              </w:r>
              <w:r w:rsidRPr="00506612" w:rsidR="00506612">
                <w:rPr>
                  <w:rStyle w:val="Hyperlink"/>
                </w:rPr>
                <w:t>24-062</w:t>
              </w:r>
            </w:hyperlink>
          </w:p>
        </w:tc>
      </w:tr>
      <w:tr w:rsidR="00196B46" w:rsidTr="008967B9" w14:paraId="74AA0CA7" w14:textId="77777777">
        <w:tc>
          <w:tcPr>
            <w:tcW w:w="1435" w:type="dxa"/>
          </w:tcPr>
          <w:p w:rsidRPr="0052609A" w:rsidR="00196B46" w:rsidP="00196B46" w:rsidRDefault="00196B46" w14:paraId="38FBB22A" w14:textId="3AB458AE">
            <w:pPr>
              <w:jc w:val="center"/>
              <w:rPr>
                <w:rFonts w:eastAsia="Calibri" w:cs="Calibri"/>
                <w:bCs/>
              </w:rPr>
            </w:pPr>
            <w:r w:rsidRPr="00706E88">
              <w:rPr>
                <w:rFonts w:eastAsia="Calibri" w:cs="Calibri"/>
                <w:bCs/>
              </w:rPr>
              <w:t>04/2024</w:t>
            </w:r>
          </w:p>
        </w:tc>
        <w:tc>
          <w:tcPr>
            <w:tcW w:w="1530" w:type="dxa"/>
          </w:tcPr>
          <w:p w:rsidRPr="0052609A" w:rsidR="00196B46" w:rsidP="0051161E" w:rsidRDefault="00196B46" w14:paraId="2AEECE33" w14:textId="33BAE859">
            <w:pPr>
              <w:jc w:val="center"/>
              <w:rPr>
                <w:rFonts w:eastAsia="Calibri" w:cs="Calibri"/>
                <w:bCs/>
              </w:rPr>
            </w:pPr>
            <w:r>
              <w:rPr>
                <w:rFonts w:eastAsia="Calibri" w:cs="Calibri"/>
                <w:bCs/>
              </w:rPr>
              <w:t>Annie Moua</w:t>
            </w:r>
          </w:p>
        </w:tc>
        <w:tc>
          <w:tcPr>
            <w:tcW w:w="4958" w:type="dxa"/>
          </w:tcPr>
          <w:p w:rsidRPr="00FD0985" w:rsidR="00196B46" w:rsidP="005B5C00" w:rsidRDefault="00196B46" w14:paraId="2669454F" w14:textId="24706FB5">
            <w:pPr>
              <w:pStyle w:val="ListParagraph"/>
              <w:numPr>
                <w:ilvl w:val="0"/>
                <w:numId w:val="58"/>
              </w:numPr>
              <w:ind w:left="155" w:hanging="155"/>
              <w:rPr>
                <w:rFonts w:eastAsia="Calibri" w:cs="Calibri"/>
                <w:bCs/>
              </w:rPr>
            </w:pPr>
            <w:r w:rsidRPr="00FD0985">
              <w:rPr>
                <w:rFonts w:eastAsia="Calibri" w:cs="Calibri"/>
                <w:bCs/>
              </w:rPr>
              <w:t>Update to Appendix V: OAR – addition of several OAR benefits, eligibility expansion, and new authorization process through Barcode OAR Service Request Decision screen.</w:t>
            </w:r>
          </w:p>
        </w:tc>
        <w:tc>
          <w:tcPr>
            <w:tcW w:w="1427" w:type="dxa"/>
          </w:tcPr>
          <w:p w:rsidR="00196B46" w:rsidP="00196B46" w:rsidRDefault="00196B46" w14:paraId="2F94A5D1" w14:textId="087A3046">
            <w:hyperlink w:history="1" r:id="rId84">
              <w:r w:rsidRPr="00A8778A">
                <w:rPr>
                  <w:rStyle w:val="Hyperlink"/>
                  <w:rFonts w:ascii="Calibri" w:hAnsi="Calibri" w:eastAsia="Calibri" w:cs="Calibri"/>
                  <w:bCs/>
                </w:rPr>
                <w:t>H24-018</w:t>
              </w:r>
            </w:hyperlink>
          </w:p>
        </w:tc>
      </w:tr>
      <w:tr w:rsidR="00196B46" w:rsidTr="008967B9" w14:paraId="17ECE690" w14:textId="77777777">
        <w:tc>
          <w:tcPr>
            <w:tcW w:w="1435" w:type="dxa"/>
          </w:tcPr>
          <w:p w:rsidRPr="00706E88" w:rsidR="00196B46" w:rsidP="00196B46" w:rsidRDefault="00196B46" w14:paraId="4725B32A" w14:textId="7655D3C3">
            <w:pPr>
              <w:jc w:val="center"/>
              <w:rPr>
                <w:rFonts w:eastAsia="Calibri" w:cs="Calibri"/>
                <w:bCs/>
              </w:rPr>
            </w:pPr>
            <w:r>
              <w:rPr>
                <w:rFonts w:eastAsia="Calibri" w:cs="Calibri"/>
              </w:rPr>
              <w:t>05/2023</w:t>
            </w:r>
          </w:p>
        </w:tc>
        <w:tc>
          <w:tcPr>
            <w:tcW w:w="1530" w:type="dxa"/>
          </w:tcPr>
          <w:p w:rsidR="00196B46" w:rsidP="0051161E" w:rsidRDefault="00196B46" w14:paraId="0C572894" w14:textId="55A9DB8C">
            <w:pPr>
              <w:jc w:val="center"/>
              <w:rPr>
                <w:rFonts w:eastAsia="Calibri" w:cs="Calibri"/>
                <w:bCs/>
              </w:rPr>
            </w:pPr>
            <w:r>
              <w:rPr>
                <w:rFonts w:eastAsia="Calibri" w:cs="Calibri"/>
              </w:rPr>
              <w:t>Victoria Nuesca</w:t>
            </w:r>
          </w:p>
        </w:tc>
        <w:tc>
          <w:tcPr>
            <w:tcW w:w="4958" w:type="dxa"/>
          </w:tcPr>
          <w:p w:rsidRPr="009C3FC5" w:rsidR="00196B46" w:rsidP="005B5C00" w:rsidRDefault="00196B46" w14:paraId="70585F80" w14:textId="1023A53E">
            <w:pPr>
              <w:pStyle w:val="ListParagraph"/>
              <w:numPr>
                <w:ilvl w:val="0"/>
                <w:numId w:val="59"/>
              </w:numPr>
              <w:ind w:left="155" w:hanging="155"/>
              <w:rPr>
                <w:rFonts w:eastAsia="Calibri" w:cs="Calibri"/>
                <w:bCs/>
              </w:rPr>
            </w:pPr>
            <w:r w:rsidRPr="009C3FC5">
              <w:rPr>
                <w:rFonts w:eastAsia="Calibri" w:cs="Calibri"/>
                <w:bCs/>
              </w:rPr>
              <w:t>No content change</w:t>
            </w:r>
          </w:p>
          <w:p w:rsidRPr="009C3FC5" w:rsidR="00196B46" w:rsidP="005B5C00" w:rsidRDefault="00196B46" w14:paraId="0954A2F2" w14:textId="4D29E912">
            <w:pPr>
              <w:pStyle w:val="ListParagraph"/>
              <w:numPr>
                <w:ilvl w:val="0"/>
                <w:numId w:val="59"/>
              </w:numPr>
              <w:ind w:left="155" w:hanging="155"/>
              <w:rPr>
                <w:rFonts w:eastAsia="Calibri" w:cs="Calibri"/>
                <w:bCs/>
              </w:rPr>
            </w:pPr>
            <w:r w:rsidRPr="009C3FC5">
              <w:rPr>
                <w:rFonts w:eastAsia="Calibri" w:cs="Calibri"/>
                <w:bCs/>
              </w:rPr>
              <w:t>Advising that information and instructions for appendix VI on MCO-funded BHPC Wraparound Support Services is now in Chapter 22a of the LTC Manual</w:t>
            </w:r>
          </w:p>
          <w:p w:rsidR="00196B46" w:rsidP="005B5C00" w:rsidRDefault="00196B46" w14:paraId="06BC72D6" w14:textId="1A653FB5">
            <w:pPr>
              <w:pStyle w:val="ListParagraph"/>
              <w:numPr>
                <w:ilvl w:val="0"/>
                <w:numId w:val="59"/>
              </w:numPr>
              <w:ind w:left="155" w:hanging="155"/>
              <w:rPr>
                <w:rFonts w:eastAsia="Calibri" w:cs="Calibri"/>
                <w:bCs/>
              </w:rPr>
            </w:pPr>
            <w:r w:rsidRPr="009C3FC5">
              <w:rPr>
                <w:rFonts w:eastAsia="Calibri" w:cs="Calibri"/>
                <w:bCs/>
              </w:rPr>
              <w:t>Update to the contacts for the different appendices and links</w:t>
            </w:r>
          </w:p>
        </w:tc>
        <w:tc>
          <w:tcPr>
            <w:tcW w:w="1427" w:type="dxa"/>
          </w:tcPr>
          <w:p w:rsidR="00196B46" w:rsidP="00196B46" w:rsidRDefault="00196B46" w14:paraId="068E30A5" w14:textId="77777777"/>
        </w:tc>
      </w:tr>
      <w:tr w:rsidR="00196B46" w:rsidTr="008967B9" w14:paraId="38C3B858" w14:textId="77777777">
        <w:tc>
          <w:tcPr>
            <w:tcW w:w="1435" w:type="dxa"/>
          </w:tcPr>
          <w:p w:rsidR="00196B46" w:rsidP="00196B46" w:rsidRDefault="00196B46" w14:paraId="7019B419" w14:textId="4783CA35">
            <w:pPr>
              <w:jc w:val="center"/>
              <w:rPr>
                <w:rFonts w:eastAsia="Calibri" w:cs="Calibri"/>
              </w:rPr>
            </w:pPr>
            <w:r w:rsidRPr="00B03FE1">
              <w:rPr>
                <w:rFonts w:eastAsia="Calibri" w:cs="Calibri"/>
              </w:rPr>
              <w:t>01/2021</w:t>
            </w:r>
          </w:p>
        </w:tc>
        <w:tc>
          <w:tcPr>
            <w:tcW w:w="1530" w:type="dxa"/>
          </w:tcPr>
          <w:p w:rsidR="0051161E" w:rsidP="0051161E" w:rsidRDefault="00196B46" w14:paraId="5CFB4C13" w14:textId="77777777">
            <w:pPr>
              <w:jc w:val="center"/>
              <w:rPr>
                <w:rFonts w:eastAsia="Calibri" w:cs="Calibri"/>
              </w:rPr>
            </w:pPr>
            <w:r w:rsidRPr="00B03FE1">
              <w:rPr>
                <w:rFonts w:eastAsia="Calibri" w:cs="Calibri"/>
              </w:rPr>
              <w:t>Jamie Tong</w:t>
            </w:r>
          </w:p>
          <w:p w:rsidR="00196B46" w:rsidP="0051161E" w:rsidRDefault="00196B46" w14:paraId="251F0BD5" w14:textId="4C18582B">
            <w:pPr>
              <w:jc w:val="center"/>
              <w:rPr>
                <w:rFonts w:eastAsia="Calibri" w:cs="Calibri"/>
              </w:rPr>
            </w:pPr>
            <w:r w:rsidRPr="00B03FE1">
              <w:rPr>
                <w:rFonts w:eastAsia="Calibri" w:cs="Calibri"/>
              </w:rPr>
              <w:t>Kelli Emans</w:t>
            </w:r>
          </w:p>
        </w:tc>
        <w:tc>
          <w:tcPr>
            <w:tcW w:w="4958" w:type="dxa"/>
          </w:tcPr>
          <w:p w:rsidRPr="009C3FC5" w:rsidR="00196B46" w:rsidP="005B5C00" w:rsidRDefault="00196B46" w14:paraId="3315C1D2" w14:textId="2DE35FD8">
            <w:pPr>
              <w:pStyle w:val="ListParagraph"/>
              <w:numPr>
                <w:ilvl w:val="0"/>
                <w:numId w:val="59"/>
              </w:numPr>
              <w:ind w:left="155" w:hanging="155"/>
              <w:rPr>
                <w:rFonts w:eastAsia="Calibri" w:cs="Calibri"/>
                <w:bCs/>
              </w:rPr>
            </w:pPr>
            <w:r w:rsidRPr="009C3FC5">
              <w:rPr>
                <w:rFonts w:eastAsia="Calibri" w:cs="Calibri"/>
                <w:bCs/>
              </w:rPr>
              <w:t>MCO funded BHPC support clarification and instructions regarding wraparound support and ESF services.</w:t>
            </w:r>
          </w:p>
        </w:tc>
        <w:tc>
          <w:tcPr>
            <w:tcW w:w="1427" w:type="dxa"/>
          </w:tcPr>
          <w:p w:rsidR="00196B46" w:rsidP="00196B46" w:rsidRDefault="00196B46" w14:paraId="64B96E27" w14:textId="77777777"/>
        </w:tc>
      </w:tr>
      <w:tr w:rsidR="00196B46" w:rsidTr="008967B9" w14:paraId="60E2574F" w14:textId="77777777">
        <w:tc>
          <w:tcPr>
            <w:tcW w:w="1435" w:type="dxa"/>
          </w:tcPr>
          <w:p w:rsidRPr="00B03FE1" w:rsidR="00196B46" w:rsidP="00196B46" w:rsidRDefault="00196B46" w14:paraId="1CA9AD7B" w14:textId="663C5E0B">
            <w:pPr>
              <w:jc w:val="center"/>
              <w:rPr>
                <w:rFonts w:eastAsia="Calibri" w:cs="Calibri"/>
              </w:rPr>
            </w:pPr>
            <w:r>
              <w:t>10/2020</w:t>
            </w:r>
          </w:p>
        </w:tc>
        <w:tc>
          <w:tcPr>
            <w:tcW w:w="1530" w:type="dxa"/>
          </w:tcPr>
          <w:p w:rsidR="0051161E" w:rsidP="0051161E" w:rsidRDefault="00196B46" w14:paraId="559B9B78" w14:textId="77777777">
            <w:pPr>
              <w:jc w:val="center"/>
            </w:pPr>
            <w:r>
              <w:t>Victoria Nuesca</w:t>
            </w:r>
          </w:p>
          <w:p w:rsidRPr="00B03FE1" w:rsidR="00196B46" w:rsidP="0051161E" w:rsidRDefault="00196B46" w14:paraId="3471172F" w14:textId="1153C43A">
            <w:pPr>
              <w:jc w:val="center"/>
              <w:rPr>
                <w:rFonts w:eastAsia="Calibri" w:cs="Calibri"/>
              </w:rPr>
            </w:pPr>
            <w:r>
              <w:t>Jamie Tong</w:t>
            </w:r>
          </w:p>
        </w:tc>
        <w:tc>
          <w:tcPr>
            <w:tcW w:w="4958" w:type="dxa"/>
          </w:tcPr>
          <w:p w:rsidRPr="00B03FE1" w:rsidR="00196B46" w:rsidP="005B5C00" w:rsidRDefault="00196B46" w14:paraId="71933532" w14:textId="12D6E939">
            <w:pPr>
              <w:pStyle w:val="ListParagraph"/>
              <w:numPr>
                <w:ilvl w:val="0"/>
                <w:numId w:val="59"/>
              </w:numPr>
              <w:ind w:left="155" w:hanging="155"/>
              <w:rPr>
                <w:rFonts w:eastAsia="Calibri" w:cs="Calibri"/>
              </w:rPr>
            </w:pPr>
            <w:r w:rsidRPr="009C3FC5">
              <w:rPr>
                <w:rFonts w:eastAsia="Calibri" w:cs="Calibri"/>
                <w:bCs/>
              </w:rPr>
              <w:t>New template revision and updated policy related to MCO funding of wraparound support.</w:t>
            </w:r>
            <w:r>
              <w:t xml:space="preserve">  </w:t>
            </w:r>
          </w:p>
        </w:tc>
        <w:tc>
          <w:tcPr>
            <w:tcW w:w="1427" w:type="dxa"/>
          </w:tcPr>
          <w:p w:rsidR="00196B46" w:rsidP="00196B46" w:rsidRDefault="00196B46" w14:paraId="376CB82D" w14:textId="421A5547">
            <w:hyperlink w:history="1" r:id="rId85">
              <w:r w:rsidRPr="0085595D">
                <w:rPr>
                  <w:rStyle w:val="Hyperlink"/>
                  <w:rFonts w:ascii="Calibri" w:hAnsi="Calibri" w:cs="Times New Roman"/>
                </w:rPr>
                <w:t>H20-094</w:t>
              </w:r>
            </w:hyperlink>
          </w:p>
        </w:tc>
      </w:tr>
      <w:tr w:rsidR="00196B46" w:rsidTr="008967B9" w14:paraId="3413E540" w14:textId="77777777">
        <w:tc>
          <w:tcPr>
            <w:tcW w:w="1435" w:type="dxa"/>
          </w:tcPr>
          <w:p w:rsidR="00196B46" w:rsidP="00196B46" w:rsidRDefault="00196B46" w14:paraId="144E6E48" w14:textId="7A4E8E74">
            <w:pPr>
              <w:jc w:val="center"/>
            </w:pPr>
            <w:r>
              <w:t>09/2019</w:t>
            </w:r>
          </w:p>
        </w:tc>
        <w:tc>
          <w:tcPr>
            <w:tcW w:w="1530" w:type="dxa"/>
          </w:tcPr>
          <w:p w:rsidR="00196B46" w:rsidP="0051161E" w:rsidRDefault="00196B46" w14:paraId="1FE9707D" w14:textId="32BBFFE9">
            <w:pPr>
              <w:jc w:val="center"/>
            </w:pPr>
            <w:r>
              <w:t>Jamie Tong</w:t>
            </w:r>
          </w:p>
        </w:tc>
        <w:tc>
          <w:tcPr>
            <w:tcW w:w="4958" w:type="dxa"/>
          </w:tcPr>
          <w:p w:rsidR="00196B46" w:rsidP="005B5C00" w:rsidRDefault="00196B46" w14:paraId="598D24F4" w14:textId="71556C93">
            <w:pPr>
              <w:pStyle w:val="ListParagraph"/>
              <w:numPr>
                <w:ilvl w:val="0"/>
                <w:numId w:val="59"/>
              </w:numPr>
              <w:ind w:left="155" w:hanging="155"/>
            </w:pPr>
            <w:r w:rsidRPr="009C3FC5">
              <w:rPr>
                <w:rFonts w:eastAsia="Calibri" w:cs="Calibri"/>
                <w:bCs/>
              </w:rPr>
              <w:t>Update to Appendix VI – criteria, policy and instructions for requesting and authorizing funding from BHO/MCO</w:t>
            </w:r>
          </w:p>
        </w:tc>
        <w:tc>
          <w:tcPr>
            <w:tcW w:w="1427" w:type="dxa"/>
          </w:tcPr>
          <w:p w:rsidR="00196B46" w:rsidP="00196B46" w:rsidRDefault="00196B46" w14:paraId="16CF91AA" w14:textId="28D83E00">
            <w:hyperlink w:history="1" r:id="rId86">
              <w:r w:rsidRPr="0085595D">
                <w:rPr>
                  <w:rStyle w:val="Hyperlink"/>
                  <w:rFonts w:ascii="Calibri" w:hAnsi="Calibri" w:cs="Times New Roman"/>
                </w:rPr>
                <w:t>H19-050</w:t>
              </w:r>
            </w:hyperlink>
          </w:p>
        </w:tc>
      </w:tr>
    </w:tbl>
    <w:p w:rsidR="00E45F93" w:rsidP="007676F4" w:rsidRDefault="00E45F93" w14:paraId="5D4A08AF" w14:textId="77777777">
      <w:pPr>
        <w:rPr>
          <w:rFonts w:ascii="Century Gothic" w:hAnsi="Century Gothic" w:eastAsiaTheme="majorEastAsia" w:cstheme="majorBidi"/>
          <w:color w:val="005CAB"/>
          <w:sz w:val="26"/>
          <w:szCs w:val="26"/>
        </w:rPr>
      </w:pPr>
    </w:p>
    <w:sectPr w:rsidR="00E45F93" w:rsidSect="00471F01">
      <w:headerReference w:type="default" r:id="rId87"/>
      <w:footerReference w:type="default" r:id="rId88"/>
      <w:pgSz w:w="12240" w:h="15840" w:orient="portrait"/>
      <w:pgMar w:top="1440" w:right="1440" w:bottom="1224" w:left="144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27C5" w:rsidP="00471F01" w:rsidRDefault="00F427C5" w14:paraId="16B2CBFA" w14:textId="77777777">
      <w:r>
        <w:separator/>
      </w:r>
    </w:p>
    <w:p w:rsidR="00F427C5" w:rsidRDefault="00F427C5" w14:paraId="6447FCDA" w14:textId="77777777"/>
  </w:endnote>
  <w:endnote w:type="continuationSeparator" w:id="0">
    <w:p w:rsidR="00F427C5" w:rsidP="00471F01" w:rsidRDefault="00F427C5" w14:paraId="2305CB03" w14:textId="77777777">
      <w:r>
        <w:continuationSeparator/>
      </w:r>
    </w:p>
    <w:p w:rsidR="00F427C5" w:rsidRDefault="00F427C5" w14:paraId="3049EF0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7B9" w:rsidP="00471F01" w:rsidRDefault="008967B9" w14:paraId="6147F29E" w14:textId="77777777"/>
  <w:p w:rsidRPr="000016C9" w:rsidR="008967B9" w:rsidP="00471F01" w:rsidRDefault="008967B9" w14:paraId="2033834C" w14:textId="77777777">
    <w:pPr>
      <w:pBdr>
        <w:top w:val="single" w:color="auto" w:sz="4" w:space="1"/>
      </w:pBdr>
      <w:tabs>
        <w:tab w:val="left" w:pos="7470"/>
        <w:tab w:val="left" w:pos="8370"/>
      </w:tabs>
      <w:rPr>
        <w:rFonts w:ascii="Cambria" w:hAnsi="Cambria"/>
        <w:caps/>
        <w:sz w:val="10"/>
      </w:rPr>
    </w:pPr>
  </w:p>
  <w:p w:rsidRPr="006D7365" w:rsidR="008967B9" w:rsidP="571C91A3" w:rsidRDefault="571C91A3" w14:paraId="7340C3A9" w14:textId="6FCD2BA6">
    <w:pPr>
      <w:rPr>
        <w:sz w:val="16"/>
        <w:szCs w:val="16"/>
      </w:rPr>
    </w:pPr>
    <w:r w:rsidRPr="571C91A3">
      <w:rPr>
        <w:rFonts w:ascii="Cambria" w:hAnsi="Cambria"/>
        <w:caps/>
      </w:rPr>
      <w:t xml:space="preserve">Page </w:t>
    </w:r>
    <w:sdt>
      <w:sdtPr>
        <w:rPr>
          <w:rFonts w:ascii="Cambria" w:hAnsi="Cambria"/>
          <w:caps/>
        </w:rPr>
        <w:id w:val="-592318871"/>
        <w:text/>
      </w:sdtPr>
      <w:sdtContent>
        <w:r w:rsidRPr="571C91A3">
          <w:rPr>
            <w:rFonts w:ascii="Cambria" w:hAnsi="Cambria"/>
            <w:caps/>
          </w:rPr>
          <w:t>7h</w:t>
        </w:r>
      </w:sdtContent>
    </w:sdt>
    <w:r w:rsidRPr="571C91A3">
      <w:rPr>
        <w:rFonts w:ascii="Cambria" w:hAnsi="Cambria"/>
        <w:caps/>
      </w:rPr>
      <w:t>.</w:t>
    </w:r>
    <w:r w:rsidRPr="571C91A3" w:rsidR="06D99B81">
      <w:rPr>
        <w:rFonts w:ascii="Cambria" w:hAnsi="Cambria"/>
        <w:caps/>
        <w:noProof/>
      </w:rPr>
      <w:fldChar w:fldCharType="begin"/>
    </w:r>
    <w:r w:rsidRPr="571C91A3" w:rsidR="06D99B81">
      <w:rPr>
        <w:rFonts w:ascii="Cambria" w:hAnsi="Cambria"/>
        <w:caps/>
      </w:rPr>
      <w:instrText xml:space="preserve"> PAGE   \* MERGEFORMAT </w:instrText>
    </w:r>
    <w:r w:rsidRPr="571C91A3" w:rsidR="06D99B81">
      <w:rPr>
        <w:rFonts w:ascii="Cambria" w:hAnsi="Cambria"/>
        <w:caps/>
      </w:rPr>
      <w:fldChar w:fldCharType="separate"/>
    </w:r>
    <w:r w:rsidRPr="571C91A3">
      <w:rPr>
        <w:rFonts w:ascii="Cambria" w:hAnsi="Cambria"/>
        <w:caps/>
        <w:noProof/>
      </w:rPr>
      <w:t>2</w:t>
    </w:r>
    <w:r w:rsidRPr="571C91A3" w:rsidR="06D99B81">
      <w:rPr>
        <w:rFonts w:ascii="Cambria" w:hAnsi="Cambria"/>
        <w:caps/>
        <w:noProof/>
      </w:rPr>
      <w:fldChar w:fldCharType="end"/>
    </w:r>
    <w:r w:rsidR="06D99B81">
      <w:tab/>
    </w:r>
    <w:r w:rsidR="06D99B81">
      <w:tab/>
    </w:r>
    <w:r w:rsidR="06D99B81">
      <w:tab/>
    </w:r>
    <w:r w:rsidR="06D99B81">
      <w:tab/>
    </w:r>
    <w:r w:rsidR="06D99B81">
      <w:tab/>
    </w:r>
    <w:r w:rsidR="06D99B81">
      <w:tab/>
    </w:r>
    <w:r w:rsidR="06D99B81">
      <w:tab/>
    </w:r>
    <w:r w:rsidR="06D99B81">
      <w:tab/>
    </w:r>
    <w:r w:rsidRPr="571C91A3">
      <w:rPr>
        <w:rFonts w:ascii="Cambria" w:hAnsi="Cambria"/>
        <w:i/>
        <w:iCs/>
        <w:sz w:val="18"/>
        <w:szCs w:val="18"/>
      </w:rPr>
      <w:t xml:space="preserve">Last Revised: </w:t>
    </w:r>
    <w:sdt>
      <w:sdtPr>
        <w:rPr>
          <w:rFonts w:ascii="Cambria" w:hAnsi="Cambria"/>
          <w:i/>
          <w:iCs/>
          <w:sz w:val="18"/>
          <w:szCs w:val="18"/>
        </w:rPr>
        <w:id w:val="1412045601"/>
      </w:sdtPr>
      <w:sdtContent>
        <w:r w:rsidRPr="571C91A3">
          <w:rPr>
            <w:rFonts w:ascii="Cambria" w:hAnsi="Cambria"/>
            <w:i/>
            <w:iCs/>
            <w:sz w:val="18"/>
            <w:szCs w:val="18"/>
          </w:rPr>
          <w:t>8/2025</w:t>
        </w:r>
      </w:sdtContent>
    </w:sdt>
  </w:p>
  <w:p w:rsidR="008967B9" w:rsidRDefault="008967B9" w14:paraId="169F2E6C"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27C5" w:rsidP="00471F01" w:rsidRDefault="00F427C5" w14:paraId="3A6343AD" w14:textId="77777777">
      <w:r>
        <w:separator/>
      </w:r>
    </w:p>
    <w:p w:rsidR="00F427C5" w:rsidRDefault="00F427C5" w14:paraId="0D2805A3" w14:textId="77777777"/>
  </w:footnote>
  <w:footnote w:type="continuationSeparator" w:id="0">
    <w:p w:rsidR="00F427C5" w:rsidP="00471F01" w:rsidRDefault="00F427C5" w14:paraId="18440529" w14:textId="77777777">
      <w:r>
        <w:continuationSeparator/>
      </w:r>
    </w:p>
    <w:p w:rsidR="00F427C5" w:rsidRDefault="00F427C5" w14:paraId="0486BEF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93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48"/>
      <w:gridCol w:w="3321"/>
    </w:tblGrid>
    <w:tr w:rsidR="008967B9" w:rsidTr="002A3492" w14:paraId="0446C5E6" w14:textId="77777777">
      <w:trPr>
        <w:trHeight w:val="1350"/>
      </w:trPr>
      <w:tc>
        <w:tcPr>
          <w:tcW w:w="6048" w:type="dxa"/>
        </w:tcPr>
        <w:p w:rsidRPr="00194A0B" w:rsidR="008967B9" w:rsidP="00471F01" w:rsidRDefault="008967B9" w14:paraId="4CF26999" w14:textId="6B8F8875">
          <w:pPr>
            <w:pStyle w:val="Header"/>
            <w:rPr>
              <w:rFonts w:ascii="Cambria" w:hAnsi="Cambria"/>
              <w:b/>
              <w:caps/>
              <w:color w:val="193F6F"/>
              <w:sz w:val="24"/>
              <w:szCs w:val="24"/>
            </w:rPr>
          </w:pPr>
          <w:r w:rsidRPr="00194A0B">
            <w:rPr>
              <w:rFonts w:ascii="Cambria" w:hAnsi="Cambria"/>
              <w:b/>
              <w:caps/>
              <w:color w:val="193F6F"/>
              <w:sz w:val="24"/>
              <w:szCs w:val="24"/>
            </w:rPr>
            <w:t xml:space="preserve">Chapter </w:t>
          </w:r>
          <w:sdt>
            <w:sdtPr>
              <w:rPr>
                <w:rFonts w:ascii="Cambria" w:hAnsi="Cambria"/>
                <w:color w:val="193F6F"/>
                <w:sz w:val="24"/>
                <w:szCs w:val="24"/>
              </w:rPr>
              <w:id w:val="-1743705513"/>
              <w15:appearance w15:val="hidden"/>
              <w:text/>
            </w:sdtPr>
            <w:sdtContent>
              <w:r w:rsidR="006B330D">
                <w:rPr>
                  <w:rFonts w:ascii="Cambria" w:hAnsi="Cambria"/>
                  <w:color w:val="193F6F"/>
                  <w:sz w:val="24"/>
                  <w:szCs w:val="24"/>
                </w:rPr>
                <w:t>7h</w:t>
              </w:r>
            </w:sdtContent>
          </w:sdt>
          <w:r w:rsidRPr="00194A0B">
            <w:rPr>
              <w:rFonts w:ascii="Cambria" w:hAnsi="Cambria"/>
              <w:b/>
              <w:caps/>
              <w:color w:val="193F6F"/>
              <w:sz w:val="24"/>
              <w:szCs w:val="24"/>
            </w:rPr>
            <w:t xml:space="preserve">:  </w:t>
          </w:r>
          <w:sdt>
            <w:sdtPr>
              <w:rPr>
                <w:rFonts w:ascii="Cambria" w:hAnsi="Cambria"/>
                <w:color w:val="193F6F"/>
                <w:sz w:val="24"/>
                <w:szCs w:val="24"/>
              </w:rPr>
              <w:id w:val="-1591624033"/>
              <w:text/>
            </w:sdtPr>
            <w:sdtContent>
              <w:r w:rsidR="006B330D">
                <w:rPr>
                  <w:rFonts w:ascii="Cambria" w:hAnsi="Cambria"/>
                  <w:color w:val="193F6F"/>
                  <w:sz w:val="24"/>
                  <w:szCs w:val="24"/>
                </w:rPr>
                <w:t>A</w:t>
              </w:r>
              <w:r w:rsidR="00FD0985">
                <w:rPr>
                  <w:rFonts w:ascii="Cambria" w:hAnsi="Cambria"/>
                  <w:color w:val="193F6F"/>
                  <w:sz w:val="24"/>
                  <w:szCs w:val="24"/>
                </w:rPr>
                <w:t>ppendices</w:t>
              </w:r>
            </w:sdtContent>
          </w:sdt>
        </w:p>
        <w:p w:rsidRPr="00B43E26" w:rsidR="008967B9" w:rsidP="005C7038" w:rsidRDefault="008967B9" w14:paraId="010F4AEF" w14:textId="21E35AA6">
          <w:pPr>
            <w:pStyle w:val="Header"/>
            <w:rPr>
              <w:rFonts w:ascii="Cambria" w:hAnsi="Cambria"/>
              <w:i/>
              <w:color w:val="000000" w:themeColor="text1"/>
            </w:rPr>
          </w:pPr>
          <w:r w:rsidRPr="005C7038">
            <w:rPr>
              <w:rFonts w:ascii="Arial" w:hAnsi="Arial" w:cs="Arial"/>
              <w:noProof/>
              <w:color w:val="FFFFFF"/>
              <w:sz w:val="4"/>
              <w:szCs w:val="20"/>
            </w:rPr>
            <w:t>ALTSA</w:t>
          </w:r>
          <w:r w:rsidRPr="00C41133">
            <w:rPr>
              <w:rFonts w:ascii="Cambria" w:hAnsi="Cambria"/>
              <w:i/>
              <w:color w:val="000000" w:themeColor="text1"/>
            </w:rPr>
            <w:t xml:space="preserve"> Long-Term Care Manual</w:t>
          </w:r>
        </w:p>
      </w:tc>
      <w:tc>
        <w:tcPr>
          <w:tcW w:w="3321" w:type="dxa"/>
        </w:tcPr>
        <w:p w:rsidR="008967B9" w:rsidP="00471F01" w:rsidRDefault="001D474E" w14:paraId="42BA6879" w14:textId="77777777">
          <w:pPr>
            <w:pStyle w:val="Header"/>
            <w:rPr>
              <w:rFonts w:ascii="Cambria" w:hAnsi="Cambria"/>
              <w:b/>
              <w:caps/>
            </w:rPr>
          </w:pPr>
          <w:r>
            <w:rPr>
              <w:rFonts w:ascii="Cambria" w:hAnsi="Cambria"/>
              <w:b/>
              <w:caps/>
              <w:noProof/>
            </w:rPr>
            <w:drawing>
              <wp:inline distT="0" distB="0" distL="0" distR="0" wp14:anchorId="74BE38BB" wp14:editId="4093584B">
                <wp:extent cx="1969135" cy="829310"/>
                <wp:effectExtent l="0" t="0" r="0" b="8890"/>
                <wp:docPr id="1732190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135" cy="829310"/>
                        </a:xfrm>
                        <a:prstGeom prst="rect">
                          <a:avLst/>
                        </a:prstGeom>
                        <a:noFill/>
                      </pic:spPr>
                    </pic:pic>
                  </a:graphicData>
                </a:graphic>
              </wp:inline>
            </w:drawing>
          </w:r>
        </w:p>
      </w:tc>
    </w:tr>
    <w:tr w:rsidR="008967B9" w:rsidTr="007539B0" w14:paraId="12914533" w14:textId="77777777">
      <w:trPr>
        <w:trHeight w:val="91"/>
      </w:trPr>
      <w:tc>
        <w:tcPr>
          <w:tcW w:w="9369" w:type="dxa"/>
          <w:gridSpan w:val="2"/>
          <w:shd w:val="clear" w:color="auto" w:fill="27A1C6"/>
        </w:tcPr>
        <w:p w:rsidRPr="000D6D48" w:rsidR="008967B9" w:rsidP="00471F01" w:rsidRDefault="008967B9" w14:paraId="2A22C2A0" w14:textId="107F8359">
          <w:pPr>
            <w:pStyle w:val="Header"/>
            <w:rPr>
              <w:rFonts w:ascii="Arial" w:hAnsi="Arial" w:cs="Arial"/>
              <w:noProof/>
              <w:color w:val="FFFFFF"/>
              <w:sz w:val="4"/>
              <w:szCs w:val="20"/>
            </w:rPr>
          </w:pPr>
        </w:p>
      </w:tc>
    </w:tr>
  </w:tbl>
  <w:p w:rsidRPr="0081449C" w:rsidR="008967B9" w:rsidRDefault="008967B9" w14:paraId="6A187D88" w14:textId="77777777">
    <w:pPr>
      <w:rPr>
        <w:color w:val="7030A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D8D"/>
    <w:multiLevelType w:val="hybridMultilevel"/>
    <w:tmpl w:val="74DA2C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29656DE"/>
    <w:multiLevelType w:val="hybridMultilevel"/>
    <w:tmpl w:val="A3EE52A4"/>
    <w:lvl w:ilvl="0" w:tplc="B04CC4D8">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64149"/>
    <w:multiLevelType w:val="multilevel"/>
    <w:tmpl w:val="93EA1444"/>
    <w:name w:val="Numbering22222"/>
    <w:numStyleLink w:val="Style1"/>
  </w:abstractNum>
  <w:abstractNum w:abstractNumId="3" w15:restartNumberingAfterBreak="0">
    <w:nsid w:val="09F65784"/>
    <w:multiLevelType w:val="hybridMultilevel"/>
    <w:tmpl w:val="88D00636"/>
    <w:lvl w:ilvl="0" w:tplc="04090001">
      <w:start w:val="1"/>
      <w:numFmt w:val="bullet"/>
      <w:lvlText w:val=""/>
      <w:lvlJc w:val="left"/>
      <w:pPr>
        <w:ind w:left="1800" w:hanging="360"/>
      </w:pPr>
      <w:rPr>
        <w:rFonts w:hint="default" w:ascii="Symbol" w:hAnsi="Symbol"/>
      </w:rPr>
    </w:lvl>
    <w:lvl w:ilvl="1" w:tplc="04090005">
      <w:start w:val="1"/>
      <w:numFmt w:val="bullet"/>
      <w:lvlText w:val=""/>
      <w:lvlJc w:val="left"/>
      <w:pPr>
        <w:ind w:left="2520" w:hanging="360"/>
      </w:pPr>
      <w:rPr>
        <w:rFonts w:hint="default" w:ascii="Wingdings" w:hAnsi="Wingdings"/>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4" w15:restartNumberingAfterBreak="0">
    <w:nsid w:val="0CED2366"/>
    <w:multiLevelType w:val="hybridMultilevel"/>
    <w:tmpl w:val="90ACB9AE"/>
    <w:lvl w:ilvl="0" w:tplc="7632FD1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A47386"/>
    <w:multiLevelType w:val="multilevel"/>
    <w:tmpl w:val="D152C0EC"/>
    <w:styleLink w:val="StyleNumbersListOutlinenumberedLeft063"/>
    <w:lvl w:ilvl="0">
      <w:start w:val="1"/>
      <w:numFmt w:val="decimal"/>
      <w:lvlText w:val="%1."/>
      <w:lvlJc w:val="right"/>
      <w:pPr>
        <w:ind w:left="360" w:firstLine="0"/>
      </w:pPr>
      <w:rPr>
        <w:rFonts w:hint="default" w:asciiTheme="minorHAnsi" w:hAnsiTheme="minorHAnsi"/>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DF50F87"/>
    <w:multiLevelType w:val="multilevel"/>
    <w:tmpl w:val="8CD42D26"/>
    <w:name w:val="Numbering22222222222222"/>
    <w:numStyleLink w:val="NumericList"/>
  </w:abstractNum>
  <w:abstractNum w:abstractNumId="7" w15:restartNumberingAfterBreak="0">
    <w:nsid w:val="106A7704"/>
    <w:multiLevelType w:val="hybridMultilevel"/>
    <w:tmpl w:val="63309A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7D4D1A"/>
    <w:multiLevelType w:val="hybridMultilevel"/>
    <w:tmpl w:val="489279F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9" w15:restartNumberingAfterBreak="0">
    <w:nsid w:val="11A93556"/>
    <w:multiLevelType w:val="hybridMultilevel"/>
    <w:tmpl w:val="CE5A12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8D36A4"/>
    <w:multiLevelType w:val="hybridMultilevel"/>
    <w:tmpl w:val="F7E81EC8"/>
    <w:lvl w:ilvl="0" w:tplc="04090003">
      <w:start w:val="1"/>
      <w:numFmt w:val="bullet"/>
      <w:lvlText w:val="o"/>
      <w:lvlJc w:val="left"/>
      <w:pPr>
        <w:ind w:left="900" w:hanging="180"/>
      </w:pPr>
      <w:rPr>
        <w:rFonts w:hint="default" w:ascii="Courier New" w:hAnsi="Courier New" w:cs="Courier New"/>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1" w15:restartNumberingAfterBreak="0">
    <w:nsid w:val="139E4857"/>
    <w:multiLevelType w:val="hybridMultilevel"/>
    <w:tmpl w:val="F78ECE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6340887"/>
    <w:multiLevelType w:val="hybridMultilevel"/>
    <w:tmpl w:val="8C7006EA"/>
    <w:lvl w:ilvl="0" w:tplc="04090001">
      <w:start w:val="1"/>
      <w:numFmt w:val="bullet"/>
      <w:lvlText w:val=""/>
      <w:lvlJc w:val="left"/>
      <w:pPr>
        <w:ind w:left="783" w:hanging="360"/>
      </w:pPr>
      <w:rPr>
        <w:rFonts w:hint="default" w:ascii="Symbol" w:hAnsi="Symbol"/>
      </w:rPr>
    </w:lvl>
    <w:lvl w:ilvl="1" w:tplc="04090003" w:tentative="1">
      <w:start w:val="1"/>
      <w:numFmt w:val="bullet"/>
      <w:lvlText w:val="o"/>
      <w:lvlJc w:val="left"/>
      <w:pPr>
        <w:ind w:left="1503" w:hanging="360"/>
      </w:pPr>
      <w:rPr>
        <w:rFonts w:hint="default" w:ascii="Courier New" w:hAnsi="Courier New" w:cs="Courier New"/>
      </w:rPr>
    </w:lvl>
    <w:lvl w:ilvl="2" w:tplc="04090005" w:tentative="1">
      <w:start w:val="1"/>
      <w:numFmt w:val="bullet"/>
      <w:lvlText w:val=""/>
      <w:lvlJc w:val="left"/>
      <w:pPr>
        <w:ind w:left="2223" w:hanging="360"/>
      </w:pPr>
      <w:rPr>
        <w:rFonts w:hint="default" w:ascii="Wingdings" w:hAnsi="Wingdings"/>
      </w:rPr>
    </w:lvl>
    <w:lvl w:ilvl="3" w:tplc="04090001" w:tentative="1">
      <w:start w:val="1"/>
      <w:numFmt w:val="bullet"/>
      <w:lvlText w:val=""/>
      <w:lvlJc w:val="left"/>
      <w:pPr>
        <w:ind w:left="2943" w:hanging="360"/>
      </w:pPr>
      <w:rPr>
        <w:rFonts w:hint="default" w:ascii="Symbol" w:hAnsi="Symbol"/>
      </w:rPr>
    </w:lvl>
    <w:lvl w:ilvl="4" w:tplc="04090003" w:tentative="1">
      <w:start w:val="1"/>
      <w:numFmt w:val="bullet"/>
      <w:lvlText w:val="o"/>
      <w:lvlJc w:val="left"/>
      <w:pPr>
        <w:ind w:left="3663" w:hanging="360"/>
      </w:pPr>
      <w:rPr>
        <w:rFonts w:hint="default" w:ascii="Courier New" w:hAnsi="Courier New" w:cs="Courier New"/>
      </w:rPr>
    </w:lvl>
    <w:lvl w:ilvl="5" w:tplc="04090005" w:tentative="1">
      <w:start w:val="1"/>
      <w:numFmt w:val="bullet"/>
      <w:lvlText w:val=""/>
      <w:lvlJc w:val="left"/>
      <w:pPr>
        <w:ind w:left="4383" w:hanging="360"/>
      </w:pPr>
      <w:rPr>
        <w:rFonts w:hint="default" w:ascii="Wingdings" w:hAnsi="Wingdings"/>
      </w:rPr>
    </w:lvl>
    <w:lvl w:ilvl="6" w:tplc="04090001" w:tentative="1">
      <w:start w:val="1"/>
      <w:numFmt w:val="bullet"/>
      <w:lvlText w:val=""/>
      <w:lvlJc w:val="left"/>
      <w:pPr>
        <w:ind w:left="5103" w:hanging="360"/>
      </w:pPr>
      <w:rPr>
        <w:rFonts w:hint="default" w:ascii="Symbol" w:hAnsi="Symbol"/>
      </w:rPr>
    </w:lvl>
    <w:lvl w:ilvl="7" w:tplc="04090003" w:tentative="1">
      <w:start w:val="1"/>
      <w:numFmt w:val="bullet"/>
      <w:lvlText w:val="o"/>
      <w:lvlJc w:val="left"/>
      <w:pPr>
        <w:ind w:left="5823" w:hanging="360"/>
      </w:pPr>
      <w:rPr>
        <w:rFonts w:hint="default" w:ascii="Courier New" w:hAnsi="Courier New" w:cs="Courier New"/>
      </w:rPr>
    </w:lvl>
    <w:lvl w:ilvl="8" w:tplc="04090005" w:tentative="1">
      <w:start w:val="1"/>
      <w:numFmt w:val="bullet"/>
      <w:lvlText w:val=""/>
      <w:lvlJc w:val="left"/>
      <w:pPr>
        <w:ind w:left="6543" w:hanging="360"/>
      </w:pPr>
      <w:rPr>
        <w:rFonts w:hint="default" w:ascii="Wingdings" w:hAnsi="Wingdings"/>
      </w:rPr>
    </w:lvl>
  </w:abstractNum>
  <w:abstractNum w:abstractNumId="13" w15:restartNumberingAfterBreak="0">
    <w:nsid w:val="16CE17F9"/>
    <w:multiLevelType w:val="hybridMultilevel"/>
    <w:tmpl w:val="D2F49BC4"/>
    <w:name w:val="Numbering22222222"/>
    <w:lvl w:ilvl="0" w:tplc="CD6E8C5E">
      <w:start w:val="1"/>
      <w:numFmt w:val="decimal"/>
      <w:lvlText w:val="%1."/>
      <w:lvlJc w:val="left"/>
      <w:pPr>
        <w:ind w:left="122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B8A03D0" w:tentative="1">
      <w:start w:val="1"/>
      <w:numFmt w:val="lowerLetter"/>
      <w:lvlText w:val="%2."/>
      <w:lvlJc w:val="left"/>
      <w:pPr>
        <w:ind w:left="1440" w:hanging="360"/>
      </w:pPr>
    </w:lvl>
    <w:lvl w:ilvl="2" w:tplc="BB58B684" w:tentative="1">
      <w:start w:val="1"/>
      <w:numFmt w:val="lowerRoman"/>
      <w:lvlText w:val="%3."/>
      <w:lvlJc w:val="right"/>
      <w:pPr>
        <w:ind w:left="2160" w:hanging="180"/>
      </w:pPr>
    </w:lvl>
    <w:lvl w:ilvl="3" w:tplc="896C95F4" w:tentative="1">
      <w:start w:val="1"/>
      <w:numFmt w:val="decimal"/>
      <w:lvlText w:val="%4."/>
      <w:lvlJc w:val="left"/>
      <w:pPr>
        <w:ind w:left="2880" w:hanging="360"/>
      </w:pPr>
    </w:lvl>
    <w:lvl w:ilvl="4" w:tplc="20047A06" w:tentative="1">
      <w:start w:val="1"/>
      <w:numFmt w:val="lowerLetter"/>
      <w:lvlText w:val="%5."/>
      <w:lvlJc w:val="left"/>
      <w:pPr>
        <w:ind w:left="3600" w:hanging="360"/>
      </w:pPr>
    </w:lvl>
    <w:lvl w:ilvl="5" w:tplc="972CF496" w:tentative="1">
      <w:start w:val="1"/>
      <w:numFmt w:val="lowerRoman"/>
      <w:lvlText w:val="%6."/>
      <w:lvlJc w:val="right"/>
      <w:pPr>
        <w:ind w:left="4320" w:hanging="180"/>
      </w:pPr>
    </w:lvl>
    <w:lvl w:ilvl="6" w:tplc="B8B21826" w:tentative="1">
      <w:start w:val="1"/>
      <w:numFmt w:val="decimal"/>
      <w:lvlText w:val="%7."/>
      <w:lvlJc w:val="left"/>
      <w:pPr>
        <w:ind w:left="5040" w:hanging="360"/>
      </w:pPr>
    </w:lvl>
    <w:lvl w:ilvl="7" w:tplc="B98E362A" w:tentative="1">
      <w:start w:val="1"/>
      <w:numFmt w:val="lowerLetter"/>
      <w:lvlText w:val="%8."/>
      <w:lvlJc w:val="left"/>
      <w:pPr>
        <w:ind w:left="5760" w:hanging="360"/>
      </w:pPr>
    </w:lvl>
    <w:lvl w:ilvl="8" w:tplc="3942F5D0" w:tentative="1">
      <w:start w:val="1"/>
      <w:numFmt w:val="lowerRoman"/>
      <w:lvlText w:val="%9."/>
      <w:lvlJc w:val="right"/>
      <w:pPr>
        <w:ind w:left="6480" w:hanging="180"/>
      </w:pPr>
    </w:lvl>
  </w:abstractNum>
  <w:abstractNum w:abstractNumId="14" w15:restartNumberingAfterBreak="0">
    <w:nsid w:val="178749E0"/>
    <w:multiLevelType w:val="multilevel"/>
    <w:tmpl w:val="8CD42D26"/>
    <w:name w:val="Numbering2222222222"/>
    <w:numStyleLink w:val="NumericList"/>
  </w:abstractNum>
  <w:abstractNum w:abstractNumId="15" w15:restartNumberingAfterBreak="0">
    <w:nsid w:val="19F50E04"/>
    <w:multiLevelType w:val="hybridMultilevel"/>
    <w:tmpl w:val="DF4E3E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490AC8"/>
    <w:multiLevelType w:val="hybridMultilevel"/>
    <w:tmpl w:val="63309A1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C5E731B"/>
    <w:multiLevelType w:val="hybridMultilevel"/>
    <w:tmpl w:val="6A721BCC"/>
    <w:lvl w:ilvl="0" w:tplc="7AF2293E">
      <w:start w:val="1"/>
      <w:numFmt w:val="decimal"/>
      <w:lvlText w:val="%1."/>
      <w:legacy w:legacy="1" w:legacySpace="0" w:legacyIndent="360"/>
      <w:lvlJc w:val="left"/>
      <w:pPr>
        <w:ind w:left="81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1DC82FFC"/>
    <w:multiLevelType w:val="multilevel"/>
    <w:tmpl w:val="FB8833C4"/>
    <w:styleLink w:val="NumbersList"/>
    <w:lvl w:ilvl="0">
      <w:start w:val="1"/>
      <w:numFmt w:val="decimal"/>
      <w:lvlText w:val="%1."/>
      <w:lvlJc w:val="left"/>
      <w:pPr>
        <w:ind w:left="720" w:hanging="360"/>
      </w:pPr>
      <w:rPr>
        <w:rFonts w:hint="default" w:ascii="Calibri" w:hAnsi="Calibri"/>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EFA041D"/>
    <w:multiLevelType w:val="multilevel"/>
    <w:tmpl w:val="FB8833C4"/>
    <w:styleLink w:val="StyleNumbersListOutlinenumberedLeft062"/>
    <w:lvl w:ilvl="0">
      <w:start w:val="1"/>
      <w:numFmt w:val="decimal"/>
      <w:lvlText w:val="%1."/>
      <w:lvlJc w:val="left"/>
      <w:pPr>
        <w:ind w:left="1080" w:hanging="360"/>
      </w:pPr>
      <w:rPr>
        <w:rFonts w:asciiTheme="minorHAnsi" w:hAnsiTheme="minorHAnsi"/>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0010DE6"/>
    <w:multiLevelType w:val="hybridMultilevel"/>
    <w:tmpl w:val="E79E31CC"/>
    <w:lvl w:ilvl="0" w:tplc="04090001">
      <w:start w:val="1"/>
      <w:numFmt w:val="bullet"/>
      <w:lvlText w:val=""/>
      <w:lvlJc w:val="left"/>
      <w:pPr>
        <w:tabs>
          <w:tab w:val="num" w:pos="1080"/>
        </w:tabs>
        <w:ind w:left="1080" w:hanging="360"/>
      </w:pPr>
      <w:rPr>
        <w:rFonts w:hint="default" w:ascii="Symbol" w:hAnsi="Symbol"/>
      </w:rPr>
    </w:lvl>
    <w:lvl w:ilvl="1" w:tplc="0409000F">
      <w:start w:val="1"/>
      <w:numFmt w:val="decimal"/>
      <w:lvlText w:val="%2."/>
      <w:lvlJc w:val="left"/>
      <w:pPr>
        <w:tabs>
          <w:tab w:val="num" w:pos="1800"/>
        </w:tabs>
        <w:ind w:left="1800" w:hanging="360"/>
      </w:pPr>
      <w:rPr>
        <w:rFonts w:hint="default"/>
      </w:rPr>
    </w:lvl>
    <w:lvl w:ilvl="2" w:tplc="04090005">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1" w15:restartNumberingAfterBreak="0">
    <w:nsid w:val="2255424D"/>
    <w:multiLevelType w:val="singleLevel"/>
    <w:tmpl w:val="04090001"/>
    <w:lvl w:ilvl="0">
      <w:start w:val="1"/>
      <w:numFmt w:val="bullet"/>
      <w:lvlText w:val=""/>
      <w:lvlJc w:val="left"/>
      <w:pPr>
        <w:ind w:left="720" w:hanging="360"/>
      </w:pPr>
      <w:rPr>
        <w:rFonts w:hint="default" w:ascii="Symbol" w:hAnsi="Symbol"/>
      </w:rPr>
    </w:lvl>
  </w:abstractNum>
  <w:abstractNum w:abstractNumId="22" w15:restartNumberingAfterBreak="0">
    <w:nsid w:val="24267769"/>
    <w:multiLevelType w:val="hybridMultilevel"/>
    <w:tmpl w:val="0F30FD40"/>
    <w:lvl w:ilvl="0" w:tplc="0B3094C4">
      <w:start w:val="1"/>
      <w:numFmt w:val="lowerRoman"/>
      <w:pStyle w:val="Numbering3"/>
      <w:lvlText w:val="%1."/>
      <w:lvlJc w:val="right"/>
      <w:pPr>
        <w:ind w:left="2160" w:hanging="360"/>
      </w:pPr>
      <w:rPr>
        <w:rFonts w:hint="default" w:ascii="Arial" w:hAnsi="Arial" w:cs="Times New Roman"/>
        <w:sz w:val="24"/>
      </w:rPr>
    </w:lvl>
    <w:lvl w:ilvl="1" w:tplc="BA68CE34" w:tentative="1">
      <w:start w:val="1"/>
      <w:numFmt w:val="lowerLetter"/>
      <w:lvlText w:val="%2."/>
      <w:lvlJc w:val="left"/>
      <w:pPr>
        <w:ind w:left="2880" w:hanging="360"/>
      </w:pPr>
    </w:lvl>
    <w:lvl w:ilvl="2" w:tplc="28B88204" w:tentative="1">
      <w:start w:val="1"/>
      <w:numFmt w:val="lowerRoman"/>
      <w:lvlText w:val="%3."/>
      <w:lvlJc w:val="right"/>
      <w:pPr>
        <w:ind w:left="3600" w:hanging="180"/>
      </w:pPr>
    </w:lvl>
    <w:lvl w:ilvl="3" w:tplc="56080072" w:tentative="1">
      <w:start w:val="1"/>
      <w:numFmt w:val="decimal"/>
      <w:lvlText w:val="%4."/>
      <w:lvlJc w:val="left"/>
      <w:pPr>
        <w:ind w:left="4320" w:hanging="360"/>
      </w:pPr>
    </w:lvl>
    <w:lvl w:ilvl="4" w:tplc="81CE4DC6" w:tentative="1">
      <w:start w:val="1"/>
      <w:numFmt w:val="lowerLetter"/>
      <w:lvlText w:val="%5."/>
      <w:lvlJc w:val="left"/>
      <w:pPr>
        <w:ind w:left="5040" w:hanging="360"/>
      </w:pPr>
    </w:lvl>
    <w:lvl w:ilvl="5" w:tplc="396C77FA" w:tentative="1">
      <w:start w:val="1"/>
      <w:numFmt w:val="lowerRoman"/>
      <w:lvlText w:val="%6."/>
      <w:lvlJc w:val="right"/>
      <w:pPr>
        <w:ind w:left="5760" w:hanging="180"/>
      </w:pPr>
    </w:lvl>
    <w:lvl w:ilvl="6" w:tplc="53C64E98" w:tentative="1">
      <w:start w:val="1"/>
      <w:numFmt w:val="decimal"/>
      <w:lvlText w:val="%7."/>
      <w:lvlJc w:val="left"/>
      <w:pPr>
        <w:ind w:left="6480" w:hanging="360"/>
      </w:pPr>
    </w:lvl>
    <w:lvl w:ilvl="7" w:tplc="9146BD1C" w:tentative="1">
      <w:start w:val="1"/>
      <w:numFmt w:val="lowerLetter"/>
      <w:lvlText w:val="%8."/>
      <w:lvlJc w:val="left"/>
      <w:pPr>
        <w:ind w:left="7200" w:hanging="360"/>
      </w:pPr>
    </w:lvl>
    <w:lvl w:ilvl="8" w:tplc="721C3CE6" w:tentative="1">
      <w:start w:val="1"/>
      <w:numFmt w:val="lowerRoman"/>
      <w:lvlText w:val="%9."/>
      <w:lvlJc w:val="right"/>
      <w:pPr>
        <w:ind w:left="7920" w:hanging="180"/>
      </w:pPr>
    </w:lvl>
  </w:abstractNum>
  <w:abstractNum w:abstractNumId="23" w15:restartNumberingAfterBreak="0">
    <w:nsid w:val="29F96BBE"/>
    <w:multiLevelType w:val="multilevel"/>
    <w:tmpl w:val="32B84952"/>
    <w:lvl w:ilvl="0">
      <w:start w:val="1"/>
      <w:numFmt w:val="bullet"/>
      <w:lvlText w:val=""/>
      <w:lvlJc w:val="left"/>
      <w:pPr>
        <w:tabs>
          <w:tab w:val="num" w:pos="1440"/>
        </w:tabs>
        <w:ind w:left="1440" w:hanging="360"/>
      </w:pPr>
      <w:rPr>
        <w:rFonts w:hint="default" w:ascii="Symbol" w:hAnsi="Symbol"/>
        <w:sz w:val="20"/>
      </w:rPr>
    </w:lvl>
    <w:lvl w:ilvl="1">
      <w:start w:val="1"/>
      <w:numFmt w:val="bullet"/>
      <w:lvlText w:val="o"/>
      <w:lvlJc w:val="left"/>
      <w:pPr>
        <w:tabs>
          <w:tab w:val="num" w:pos="2160"/>
        </w:tabs>
        <w:ind w:left="2160" w:hanging="360"/>
      </w:pPr>
      <w:rPr>
        <w:rFonts w:hint="default" w:ascii="Courier New" w:hAnsi="Courier New"/>
        <w:sz w:val="20"/>
      </w:rPr>
    </w:lvl>
    <w:lvl w:ilvl="2">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abstractNum w:abstractNumId="24" w15:restartNumberingAfterBreak="0">
    <w:nsid w:val="2AB34A1A"/>
    <w:multiLevelType w:val="multilevel"/>
    <w:tmpl w:val="8CD42D26"/>
    <w:name w:val="Numbering222222222"/>
    <w:numStyleLink w:val="NumericList"/>
  </w:abstractNum>
  <w:abstractNum w:abstractNumId="25" w15:restartNumberingAfterBreak="0">
    <w:nsid w:val="2B366F7A"/>
    <w:multiLevelType w:val="hybridMultilevel"/>
    <w:tmpl w:val="85C66716"/>
    <w:lvl w:ilvl="0" w:tplc="04090001">
      <w:start w:val="1"/>
      <w:numFmt w:val="bullet"/>
      <w:lvlText w:val=""/>
      <w:lvlJc w:val="left"/>
      <w:pPr>
        <w:tabs>
          <w:tab w:val="num" w:pos="1080"/>
        </w:tabs>
        <w:ind w:left="1080" w:hanging="360"/>
      </w:pPr>
      <w:rPr>
        <w:rFonts w:hint="default" w:ascii="Symbol" w:hAnsi="Symbol"/>
      </w:rPr>
    </w:lvl>
    <w:lvl w:ilvl="1" w:tplc="0409000F">
      <w:start w:val="1"/>
      <w:numFmt w:val="decimal"/>
      <w:lvlText w:val="%2."/>
      <w:lvlJc w:val="left"/>
      <w:pPr>
        <w:tabs>
          <w:tab w:val="num" w:pos="1800"/>
        </w:tabs>
        <w:ind w:left="1800" w:hanging="360"/>
      </w:pPr>
      <w:rPr>
        <w:rFonts w:hint="default"/>
      </w:rPr>
    </w:lvl>
    <w:lvl w:ilvl="2" w:tplc="04090005">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6" w15:restartNumberingAfterBreak="0">
    <w:nsid w:val="2C1D004C"/>
    <w:multiLevelType w:val="multilevel"/>
    <w:tmpl w:val="8CD42D26"/>
    <w:name w:val="Numbering2222222222222"/>
    <w:numStyleLink w:val="NumericList"/>
  </w:abstractNum>
  <w:abstractNum w:abstractNumId="27" w15:restartNumberingAfterBreak="0">
    <w:nsid w:val="336311E1"/>
    <w:multiLevelType w:val="multilevel"/>
    <w:tmpl w:val="FB8833C4"/>
    <w:styleLink w:val="StyleNumbersListOutlinenumberedLeft06"/>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37E2C0B"/>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9" w15:restartNumberingAfterBreak="0">
    <w:nsid w:val="3A713246"/>
    <w:multiLevelType w:val="hybridMultilevel"/>
    <w:tmpl w:val="AD820340"/>
    <w:lvl w:ilvl="0" w:tplc="A6FA2E34">
      <w:start w:val="1"/>
      <w:numFmt w:val="bullet"/>
      <w:pStyle w:val="ListParagraph3"/>
      <w:lvlText w:val="o"/>
      <w:lvlJc w:val="left"/>
      <w:pPr>
        <w:ind w:left="2520" w:hanging="360"/>
      </w:pPr>
      <w:rPr>
        <w:rFonts w:hint="default" w:ascii="Courier New" w:hAnsi="Courier New" w:cs="Courier New"/>
      </w:rPr>
    </w:lvl>
    <w:lvl w:ilvl="1" w:tplc="E86E724E" w:tentative="1">
      <w:start w:val="1"/>
      <w:numFmt w:val="bullet"/>
      <w:lvlText w:val="o"/>
      <w:lvlJc w:val="left"/>
      <w:pPr>
        <w:ind w:left="3240" w:hanging="360"/>
      </w:pPr>
      <w:rPr>
        <w:rFonts w:hint="default" w:ascii="Courier New" w:hAnsi="Courier New" w:cs="Courier New"/>
      </w:rPr>
    </w:lvl>
    <w:lvl w:ilvl="2" w:tplc="9820A976" w:tentative="1">
      <w:start w:val="1"/>
      <w:numFmt w:val="bullet"/>
      <w:lvlText w:val=""/>
      <w:lvlJc w:val="left"/>
      <w:pPr>
        <w:ind w:left="3960" w:hanging="360"/>
      </w:pPr>
      <w:rPr>
        <w:rFonts w:hint="default" w:ascii="Wingdings" w:hAnsi="Wingdings"/>
      </w:rPr>
    </w:lvl>
    <w:lvl w:ilvl="3" w:tplc="9F9A5048" w:tentative="1">
      <w:start w:val="1"/>
      <w:numFmt w:val="bullet"/>
      <w:lvlText w:val=""/>
      <w:lvlJc w:val="left"/>
      <w:pPr>
        <w:ind w:left="4680" w:hanging="360"/>
      </w:pPr>
      <w:rPr>
        <w:rFonts w:hint="default" w:ascii="Symbol" w:hAnsi="Symbol"/>
      </w:rPr>
    </w:lvl>
    <w:lvl w:ilvl="4" w:tplc="5A562400" w:tentative="1">
      <w:start w:val="1"/>
      <w:numFmt w:val="bullet"/>
      <w:lvlText w:val="o"/>
      <w:lvlJc w:val="left"/>
      <w:pPr>
        <w:ind w:left="5400" w:hanging="360"/>
      </w:pPr>
      <w:rPr>
        <w:rFonts w:hint="default" w:ascii="Courier New" w:hAnsi="Courier New" w:cs="Courier New"/>
      </w:rPr>
    </w:lvl>
    <w:lvl w:ilvl="5" w:tplc="9558E326" w:tentative="1">
      <w:start w:val="1"/>
      <w:numFmt w:val="bullet"/>
      <w:lvlText w:val=""/>
      <w:lvlJc w:val="left"/>
      <w:pPr>
        <w:ind w:left="6120" w:hanging="360"/>
      </w:pPr>
      <w:rPr>
        <w:rFonts w:hint="default" w:ascii="Wingdings" w:hAnsi="Wingdings"/>
      </w:rPr>
    </w:lvl>
    <w:lvl w:ilvl="6" w:tplc="D07CAFB0" w:tentative="1">
      <w:start w:val="1"/>
      <w:numFmt w:val="bullet"/>
      <w:lvlText w:val=""/>
      <w:lvlJc w:val="left"/>
      <w:pPr>
        <w:ind w:left="6840" w:hanging="360"/>
      </w:pPr>
      <w:rPr>
        <w:rFonts w:hint="default" w:ascii="Symbol" w:hAnsi="Symbol"/>
      </w:rPr>
    </w:lvl>
    <w:lvl w:ilvl="7" w:tplc="7142866C" w:tentative="1">
      <w:start w:val="1"/>
      <w:numFmt w:val="bullet"/>
      <w:lvlText w:val="o"/>
      <w:lvlJc w:val="left"/>
      <w:pPr>
        <w:ind w:left="7560" w:hanging="360"/>
      </w:pPr>
      <w:rPr>
        <w:rFonts w:hint="default" w:ascii="Courier New" w:hAnsi="Courier New" w:cs="Courier New"/>
      </w:rPr>
    </w:lvl>
    <w:lvl w:ilvl="8" w:tplc="72A2540E" w:tentative="1">
      <w:start w:val="1"/>
      <w:numFmt w:val="bullet"/>
      <w:lvlText w:val=""/>
      <w:lvlJc w:val="left"/>
      <w:pPr>
        <w:ind w:left="8280" w:hanging="360"/>
      </w:pPr>
      <w:rPr>
        <w:rFonts w:hint="default" w:ascii="Wingdings" w:hAnsi="Wingdings"/>
      </w:rPr>
    </w:lvl>
  </w:abstractNum>
  <w:abstractNum w:abstractNumId="30" w15:restartNumberingAfterBreak="0">
    <w:nsid w:val="3B513F4F"/>
    <w:multiLevelType w:val="hybridMultilevel"/>
    <w:tmpl w:val="B1325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140B41"/>
    <w:multiLevelType w:val="hybridMultilevel"/>
    <w:tmpl w:val="23B2BB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090019">
      <w:start w:val="1"/>
      <w:numFmt w:val="lowerLetter"/>
      <w:lvlText w:val="%7."/>
      <w:lvlJc w:val="left"/>
      <w:pPr>
        <w:ind w:left="14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C7510D1"/>
    <w:multiLevelType w:val="hybridMultilevel"/>
    <w:tmpl w:val="992221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3D3F5625"/>
    <w:multiLevelType w:val="hybridMultilevel"/>
    <w:tmpl w:val="3D1CA962"/>
    <w:lvl w:ilvl="0" w:tplc="7632FD1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E0F741F"/>
    <w:multiLevelType w:val="hybridMultilevel"/>
    <w:tmpl w:val="734A3D9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5" w15:restartNumberingAfterBreak="0">
    <w:nsid w:val="40D03B02"/>
    <w:multiLevelType w:val="hybridMultilevel"/>
    <w:tmpl w:val="F460C2C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41E94D74"/>
    <w:multiLevelType w:val="hybridMultilevel"/>
    <w:tmpl w:val="40CC528E"/>
    <w:lvl w:ilvl="0" w:tplc="04090001">
      <w:start w:val="1"/>
      <w:numFmt w:val="bullet"/>
      <w:lvlText w:val=""/>
      <w:lvlJc w:val="left"/>
      <w:pPr>
        <w:ind w:left="787" w:hanging="360"/>
      </w:pPr>
      <w:rPr>
        <w:rFonts w:hint="default" w:ascii="Symbol" w:hAnsi="Symbol"/>
      </w:rPr>
    </w:lvl>
    <w:lvl w:ilvl="1" w:tplc="04090003">
      <w:start w:val="1"/>
      <w:numFmt w:val="bullet"/>
      <w:lvlText w:val="o"/>
      <w:lvlJc w:val="left"/>
      <w:pPr>
        <w:ind w:left="1507" w:hanging="360"/>
      </w:pPr>
      <w:rPr>
        <w:rFonts w:hint="default" w:ascii="Courier New" w:hAnsi="Courier New" w:cs="Courier New"/>
      </w:rPr>
    </w:lvl>
    <w:lvl w:ilvl="2" w:tplc="04090005" w:tentative="1">
      <w:start w:val="1"/>
      <w:numFmt w:val="bullet"/>
      <w:lvlText w:val=""/>
      <w:lvlJc w:val="left"/>
      <w:pPr>
        <w:ind w:left="2227" w:hanging="360"/>
      </w:pPr>
      <w:rPr>
        <w:rFonts w:hint="default" w:ascii="Wingdings" w:hAnsi="Wingdings"/>
      </w:rPr>
    </w:lvl>
    <w:lvl w:ilvl="3" w:tplc="04090001" w:tentative="1">
      <w:start w:val="1"/>
      <w:numFmt w:val="bullet"/>
      <w:lvlText w:val=""/>
      <w:lvlJc w:val="left"/>
      <w:pPr>
        <w:ind w:left="2947" w:hanging="360"/>
      </w:pPr>
      <w:rPr>
        <w:rFonts w:hint="default" w:ascii="Symbol" w:hAnsi="Symbol"/>
      </w:rPr>
    </w:lvl>
    <w:lvl w:ilvl="4" w:tplc="04090003" w:tentative="1">
      <w:start w:val="1"/>
      <w:numFmt w:val="bullet"/>
      <w:lvlText w:val="o"/>
      <w:lvlJc w:val="left"/>
      <w:pPr>
        <w:ind w:left="3667" w:hanging="360"/>
      </w:pPr>
      <w:rPr>
        <w:rFonts w:hint="default" w:ascii="Courier New" w:hAnsi="Courier New" w:cs="Courier New"/>
      </w:rPr>
    </w:lvl>
    <w:lvl w:ilvl="5" w:tplc="04090005" w:tentative="1">
      <w:start w:val="1"/>
      <w:numFmt w:val="bullet"/>
      <w:lvlText w:val=""/>
      <w:lvlJc w:val="left"/>
      <w:pPr>
        <w:ind w:left="4387" w:hanging="360"/>
      </w:pPr>
      <w:rPr>
        <w:rFonts w:hint="default" w:ascii="Wingdings" w:hAnsi="Wingdings"/>
      </w:rPr>
    </w:lvl>
    <w:lvl w:ilvl="6" w:tplc="04090001" w:tentative="1">
      <w:start w:val="1"/>
      <w:numFmt w:val="bullet"/>
      <w:lvlText w:val=""/>
      <w:lvlJc w:val="left"/>
      <w:pPr>
        <w:ind w:left="5107" w:hanging="360"/>
      </w:pPr>
      <w:rPr>
        <w:rFonts w:hint="default" w:ascii="Symbol" w:hAnsi="Symbol"/>
      </w:rPr>
    </w:lvl>
    <w:lvl w:ilvl="7" w:tplc="04090003" w:tentative="1">
      <w:start w:val="1"/>
      <w:numFmt w:val="bullet"/>
      <w:lvlText w:val="o"/>
      <w:lvlJc w:val="left"/>
      <w:pPr>
        <w:ind w:left="5827" w:hanging="360"/>
      </w:pPr>
      <w:rPr>
        <w:rFonts w:hint="default" w:ascii="Courier New" w:hAnsi="Courier New" w:cs="Courier New"/>
      </w:rPr>
    </w:lvl>
    <w:lvl w:ilvl="8" w:tplc="04090005" w:tentative="1">
      <w:start w:val="1"/>
      <w:numFmt w:val="bullet"/>
      <w:lvlText w:val=""/>
      <w:lvlJc w:val="left"/>
      <w:pPr>
        <w:ind w:left="6547" w:hanging="360"/>
      </w:pPr>
      <w:rPr>
        <w:rFonts w:hint="default" w:ascii="Wingdings" w:hAnsi="Wingdings"/>
      </w:rPr>
    </w:lvl>
  </w:abstractNum>
  <w:abstractNum w:abstractNumId="37" w15:restartNumberingAfterBreak="0">
    <w:nsid w:val="423F27F9"/>
    <w:multiLevelType w:val="hybridMultilevel"/>
    <w:tmpl w:val="EE084902"/>
    <w:lvl w:ilvl="0" w:tplc="AFD8827C">
      <w:start w:val="1"/>
      <w:numFmt w:val="lowerLetter"/>
      <w:pStyle w:val="Numbering2"/>
      <w:lvlText w:val="%1)"/>
      <w:lvlJc w:val="right"/>
      <w:pPr>
        <w:ind w:left="1800" w:hanging="360"/>
      </w:pPr>
      <w:rPr>
        <w:rFonts w:hint="default"/>
      </w:rPr>
    </w:lvl>
    <w:lvl w:ilvl="1" w:tplc="5F56F698" w:tentative="1">
      <w:start w:val="1"/>
      <w:numFmt w:val="lowerLetter"/>
      <w:lvlText w:val="%2."/>
      <w:lvlJc w:val="left"/>
      <w:pPr>
        <w:ind w:left="2520" w:hanging="360"/>
      </w:pPr>
    </w:lvl>
    <w:lvl w:ilvl="2" w:tplc="C066A9DE" w:tentative="1">
      <w:start w:val="1"/>
      <w:numFmt w:val="lowerRoman"/>
      <w:lvlText w:val="%3."/>
      <w:lvlJc w:val="right"/>
      <w:pPr>
        <w:ind w:left="3240" w:hanging="180"/>
      </w:pPr>
    </w:lvl>
    <w:lvl w:ilvl="3" w:tplc="5F164878" w:tentative="1">
      <w:start w:val="1"/>
      <w:numFmt w:val="decimal"/>
      <w:lvlText w:val="%4."/>
      <w:lvlJc w:val="left"/>
      <w:pPr>
        <w:ind w:left="3960" w:hanging="360"/>
      </w:pPr>
    </w:lvl>
    <w:lvl w:ilvl="4" w:tplc="B7A232B8" w:tentative="1">
      <w:start w:val="1"/>
      <w:numFmt w:val="lowerLetter"/>
      <w:lvlText w:val="%5."/>
      <w:lvlJc w:val="left"/>
      <w:pPr>
        <w:ind w:left="4680" w:hanging="360"/>
      </w:pPr>
    </w:lvl>
    <w:lvl w:ilvl="5" w:tplc="302EA1B6" w:tentative="1">
      <w:start w:val="1"/>
      <w:numFmt w:val="lowerRoman"/>
      <w:lvlText w:val="%6."/>
      <w:lvlJc w:val="right"/>
      <w:pPr>
        <w:ind w:left="5400" w:hanging="180"/>
      </w:pPr>
    </w:lvl>
    <w:lvl w:ilvl="6" w:tplc="626C5406" w:tentative="1">
      <w:start w:val="1"/>
      <w:numFmt w:val="decimal"/>
      <w:lvlText w:val="%7."/>
      <w:lvlJc w:val="left"/>
      <w:pPr>
        <w:ind w:left="6120" w:hanging="360"/>
      </w:pPr>
    </w:lvl>
    <w:lvl w:ilvl="7" w:tplc="DFF074B0" w:tentative="1">
      <w:start w:val="1"/>
      <w:numFmt w:val="lowerLetter"/>
      <w:lvlText w:val="%8."/>
      <w:lvlJc w:val="left"/>
      <w:pPr>
        <w:ind w:left="6840" w:hanging="360"/>
      </w:pPr>
    </w:lvl>
    <w:lvl w:ilvl="8" w:tplc="F6967AEA" w:tentative="1">
      <w:start w:val="1"/>
      <w:numFmt w:val="lowerRoman"/>
      <w:lvlText w:val="%9."/>
      <w:lvlJc w:val="right"/>
      <w:pPr>
        <w:ind w:left="7560" w:hanging="180"/>
      </w:pPr>
    </w:lvl>
  </w:abstractNum>
  <w:abstractNum w:abstractNumId="38" w15:restartNumberingAfterBreak="0">
    <w:nsid w:val="4285232F"/>
    <w:multiLevelType w:val="hybridMultilevel"/>
    <w:tmpl w:val="F7B43A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443C6AD1"/>
    <w:multiLevelType w:val="hybridMultilevel"/>
    <w:tmpl w:val="2C3C8394"/>
    <w:lvl w:ilvl="0" w:tplc="4DD40FCA">
      <w:start w:val="1"/>
      <w:numFmt w:val="decimal"/>
      <w:pStyle w:val="Numbering"/>
      <w:lvlText w:val="%1."/>
      <w:lvlJc w:val="righ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0" w15:restartNumberingAfterBreak="0">
    <w:nsid w:val="48CB5B46"/>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41" w15:restartNumberingAfterBreak="0">
    <w:nsid w:val="49A171BA"/>
    <w:multiLevelType w:val="hybridMultilevel"/>
    <w:tmpl w:val="9564C5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4A4B72B4"/>
    <w:multiLevelType w:val="multilevel"/>
    <w:tmpl w:val="8CD42D26"/>
    <w:name w:val="Numbering222222222222"/>
    <w:numStyleLink w:val="NumericList"/>
  </w:abstractNum>
  <w:abstractNum w:abstractNumId="43" w15:restartNumberingAfterBreak="0">
    <w:nsid w:val="4B0A09A9"/>
    <w:multiLevelType w:val="hybridMultilevel"/>
    <w:tmpl w:val="85D6C830"/>
    <w:lvl w:ilvl="0" w:tplc="04090003">
      <w:start w:val="1"/>
      <w:numFmt w:val="bullet"/>
      <w:lvlText w:val="o"/>
      <w:lvlJc w:val="left"/>
      <w:pPr>
        <w:ind w:left="1800" w:hanging="360"/>
      </w:pPr>
      <w:rPr>
        <w:rFonts w:hint="default" w:ascii="Courier New" w:hAnsi="Courier New" w:cs="Courier New"/>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44" w15:restartNumberingAfterBreak="0">
    <w:nsid w:val="4CB46006"/>
    <w:multiLevelType w:val="hybridMultilevel"/>
    <w:tmpl w:val="4EA6BCE2"/>
    <w:lvl w:ilvl="0" w:tplc="8B860052">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2624A3D2">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4490A5BC">
      <w:start w:val="30"/>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213F61"/>
    <w:multiLevelType w:val="multilevel"/>
    <w:tmpl w:val="59E07E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3DB5317"/>
    <w:multiLevelType w:val="multilevel"/>
    <w:tmpl w:val="93EA1444"/>
    <w:name w:val="Numbering2"/>
    <w:numStyleLink w:val="Style1"/>
  </w:abstractNum>
  <w:abstractNum w:abstractNumId="47" w15:restartNumberingAfterBreak="0">
    <w:nsid w:val="57871BA6"/>
    <w:multiLevelType w:val="hybridMultilevel"/>
    <w:tmpl w:val="7D62AEE8"/>
    <w:lvl w:ilvl="0" w:tplc="04090001">
      <w:start w:val="1"/>
      <w:numFmt w:val="bullet"/>
      <w:lvlText w:val=""/>
      <w:lvlJc w:val="left"/>
      <w:pPr>
        <w:ind w:left="787" w:hanging="360"/>
      </w:pPr>
      <w:rPr>
        <w:rFonts w:hint="default" w:ascii="Symbol" w:hAnsi="Symbol"/>
      </w:rPr>
    </w:lvl>
    <w:lvl w:ilvl="1" w:tplc="04090003" w:tentative="1">
      <w:start w:val="1"/>
      <w:numFmt w:val="bullet"/>
      <w:lvlText w:val="o"/>
      <w:lvlJc w:val="left"/>
      <w:pPr>
        <w:ind w:left="1507" w:hanging="360"/>
      </w:pPr>
      <w:rPr>
        <w:rFonts w:hint="default" w:ascii="Courier New" w:hAnsi="Courier New" w:cs="Courier New"/>
      </w:rPr>
    </w:lvl>
    <w:lvl w:ilvl="2" w:tplc="04090005" w:tentative="1">
      <w:start w:val="1"/>
      <w:numFmt w:val="bullet"/>
      <w:lvlText w:val=""/>
      <w:lvlJc w:val="left"/>
      <w:pPr>
        <w:ind w:left="2227" w:hanging="360"/>
      </w:pPr>
      <w:rPr>
        <w:rFonts w:hint="default" w:ascii="Wingdings" w:hAnsi="Wingdings"/>
      </w:rPr>
    </w:lvl>
    <w:lvl w:ilvl="3" w:tplc="04090001" w:tentative="1">
      <w:start w:val="1"/>
      <w:numFmt w:val="bullet"/>
      <w:lvlText w:val=""/>
      <w:lvlJc w:val="left"/>
      <w:pPr>
        <w:ind w:left="2947" w:hanging="360"/>
      </w:pPr>
      <w:rPr>
        <w:rFonts w:hint="default" w:ascii="Symbol" w:hAnsi="Symbol"/>
      </w:rPr>
    </w:lvl>
    <w:lvl w:ilvl="4" w:tplc="04090003" w:tentative="1">
      <w:start w:val="1"/>
      <w:numFmt w:val="bullet"/>
      <w:lvlText w:val="o"/>
      <w:lvlJc w:val="left"/>
      <w:pPr>
        <w:ind w:left="3667" w:hanging="360"/>
      </w:pPr>
      <w:rPr>
        <w:rFonts w:hint="default" w:ascii="Courier New" w:hAnsi="Courier New" w:cs="Courier New"/>
      </w:rPr>
    </w:lvl>
    <w:lvl w:ilvl="5" w:tplc="04090005" w:tentative="1">
      <w:start w:val="1"/>
      <w:numFmt w:val="bullet"/>
      <w:lvlText w:val=""/>
      <w:lvlJc w:val="left"/>
      <w:pPr>
        <w:ind w:left="4387" w:hanging="360"/>
      </w:pPr>
      <w:rPr>
        <w:rFonts w:hint="default" w:ascii="Wingdings" w:hAnsi="Wingdings"/>
      </w:rPr>
    </w:lvl>
    <w:lvl w:ilvl="6" w:tplc="04090001" w:tentative="1">
      <w:start w:val="1"/>
      <w:numFmt w:val="bullet"/>
      <w:lvlText w:val=""/>
      <w:lvlJc w:val="left"/>
      <w:pPr>
        <w:ind w:left="5107" w:hanging="360"/>
      </w:pPr>
      <w:rPr>
        <w:rFonts w:hint="default" w:ascii="Symbol" w:hAnsi="Symbol"/>
      </w:rPr>
    </w:lvl>
    <w:lvl w:ilvl="7" w:tplc="04090003" w:tentative="1">
      <w:start w:val="1"/>
      <w:numFmt w:val="bullet"/>
      <w:lvlText w:val="o"/>
      <w:lvlJc w:val="left"/>
      <w:pPr>
        <w:ind w:left="5827" w:hanging="360"/>
      </w:pPr>
      <w:rPr>
        <w:rFonts w:hint="default" w:ascii="Courier New" w:hAnsi="Courier New" w:cs="Courier New"/>
      </w:rPr>
    </w:lvl>
    <w:lvl w:ilvl="8" w:tplc="04090005" w:tentative="1">
      <w:start w:val="1"/>
      <w:numFmt w:val="bullet"/>
      <w:lvlText w:val=""/>
      <w:lvlJc w:val="left"/>
      <w:pPr>
        <w:ind w:left="6547" w:hanging="360"/>
      </w:pPr>
      <w:rPr>
        <w:rFonts w:hint="default" w:ascii="Wingdings" w:hAnsi="Wingdings"/>
      </w:rPr>
    </w:lvl>
  </w:abstractNum>
  <w:abstractNum w:abstractNumId="48" w15:restartNumberingAfterBreak="0">
    <w:nsid w:val="582F40D4"/>
    <w:multiLevelType w:val="multilevel"/>
    <w:tmpl w:val="8CD42D26"/>
    <w:name w:val="Numbering22222222222"/>
    <w:numStyleLink w:val="NumericList"/>
  </w:abstractNum>
  <w:abstractNum w:abstractNumId="49" w15:restartNumberingAfterBreak="0">
    <w:nsid w:val="58E460FA"/>
    <w:multiLevelType w:val="multilevel"/>
    <w:tmpl w:val="55B43924"/>
    <w:styleLink w:val="StyleNumbersListOutlinenumberedLeft061"/>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59736684"/>
    <w:multiLevelType w:val="hybridMultilevel"/>
    <w:tmpl w:val="3114140C"/>
    <w:lvl w:ilvl="0" w:tplc="8B8600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AD43401"/>
    <w:multiLevelType w:val="hybridMultilevel"/>
    <w:tmpl w:val="E81C4010"/>
    <w:lvl w:ilvl="0" w:tplc="CDE0C03E">
      <w:start w:val="1"/>
      <w:numFmt w:val="bullet"/>
      <w:pStyle w:val="ListParagraph2"/>
      <w:lvlText w:val=""/>
      <w:lvlJc w:val="left"/>
      <w:pPr>
        <w:ind w:left="1440" w:hanging="360"/>
      </w:pPr>
      <w:rPr>
        <w:rFonts w:hint="default" w:ascii="Symbol" w:hAnsi="Symbol"/>
      </w:rPr>
    </w:lvl>
    <w:lvl w:ilvl="1" w:tplc="931298F6">
      <w:start w:val="1"/>
      <w:numFmt w:val="bullet"/>
      <w:lvlText w:val=""/>
      <w:lvlJc w:val="left"/>
      <w:pPr>
        <w:ind w:left="1440" w:hanging="360"/>
      </w:pPr>
      <w:rPr>
        <w:rFonts w:hint="default" w:ascii="Symbol" w:hAnsi="Symbol"/>
      </w:rPr>
    </w:lvl>
    <w:lvl w:ilvl="2" w:tplc="87AE8780">
      <w:start w:val="1"/>
      <w:numFmt w:val="bullet"/>
      <w:lvlText w:val="o"/>
      <w:lvlJc w:val="left"/>
      <w:pPr>
        <w:ind w:left="2160" w:hanging="360"/>
      </w:pPr>
      <w:rPr>
        <w:rFonts w:hint="default" w:ascii="Courier New" w:hAnsi="Courier New" w:cs="Courier New"/>
      </w:rPr>
    </w:lvl>
    <w:lvl w:ilvl="3" w:tplc="CCD6D0B6" w:tentative="1">
      <w:start w:val="1"/>
      <w:numFmt w:val="bullet"/>
      <w:lvlText w:val=""/>
      <w:lvlJc w:val="left"/>
      <w:pPr>
        <w:ind w:left="2880" w:hanging="360"/>
      </w:pPr>
      <w:rPr>
        <w:rFonts w:hint="default" w:ascii="Symbol" w:hAnsi="Symbol"/>
      </w:rPr>
    </w:lvl>
    <w:lvl w:ilvl="4" w:tplc="502AC82E" w:tentative="1">
      <w:start w:val="1"/>
      <w:numFmt w:val="bullet"/>
      <w:lvlText w:val="o"/>
      <w:lvlJc w:val="left"/>
      <w:pPr>
        <w:ind w:left="3600" w:hanging="360"/>
      </w:pPr>
      <w:rPr>
        <w:rFonts w:hint="default" w:ascii="Courier New" w:hAnsi="Courier New" w:cs="Courier New"/>
      </w:rPr>
    </w:lvl>
    <w:lvl w:ilvl="5" w:tplc="07BAE40E" w:tentative="1">
      <w:start w:val="1"/>
      <w:numFmt w:val="bullet"/>
      <w:lvlText w:val=""/>
      <w:lvlJc w:val="left"/>
      <w:pPr>
        <w:ind w:left="4320" w:hanging="360"/>
      </w:pPr>
      <w:rPr>
        <w:rFonts w:hint="default" w:ascii="Wingdings" w:hAnsi="Wingdings"/>
      </w:rPr>
    </w:lvl>
    <w:lvl w:ilvl="6" w:tplc="8A28C6C6" w:tentative="1">
      <w:start w:val="1"/>
      <w:numFmt w:val="bullet"/>
      <w:lvlText w:val=""/>
      <w:lvlJc w:val="left"/>
      <w:pPr>
        <w:ind w:left="5040" w:hanging="360"/>
      </w:pPr>
      <w:rPr>
        <w:rFonts w:hint="default" w:ascii="Symbol" w:hAnsi="Symbol"/>
      </w:rPr>
    </w:lvl>
    <w:lvl w:ilvl="7" w:tplc="40F8D0F0" w:tentative="1">
      <w:start w:val="1"/>
      <w:numFmt w:val="bullet"/>
      <w:lvlText w:val="o"/>
      <w:lvlJc w:val="left"/>
      <w:pPr>
        <w:ind w:left="5760" w:hanging="360"/>
      </w:pPr>
      <w:rPr>
        <w:rFonts w:hint="default" w:ascii="Courier New" w:hAnsi="Courier New" w:cs="Courier New"/>
      </w:rPr>
    </w:lvl>
    <w:lvl w:ilvl="8" w:tplc="3C1A0FDA" w:tentative="1">
      <w:start w:val="1"/>
      <w:numFmt w:val="bullet"/>
      <w:lvlText w:val=""/>
      <w:lvlJc w:val="left"/>
      <w:pPr>
        <w:ind w:left="6480" w:hanging="360"/>
      </w:pPr>
      <w:rPr>
        <w:rFonts w:hint="default" w:ascii="Wingdings" w:hAnsi="Wingdings"/>
      </w:rPr>
    </w:lvl>
  </w:abstractNum>
  <w:abstractNum w:abstractNumId="52" w15:restartNumberingAfterBreak="0">
    <w:nsid w:val="5B883E0D"/>
    <w:multiLevelType w:val="multilevel"/>
    <w:tmpl w:val="93EA1444"/>
    <w:name w:val="Numbering"/>
    <w:styleLink w:val="Style1"/>
    <w:lvl w:ilvl="0">
      <w:start w:val="1"/>
      <w:numFmt w:val="decimal"/>
      <w:lvlText w:val="%1."/>
      <w:lvlJc w:val="right"/>
      <w:pPr>
        <w:ind w:left="360" w:hanging="216"/>
      </w:pPr>
      <w:rPr>
        <w:rFonts w:hint="default" w:asciiTheme="minorHAnsi" w:hAnsiTheme="minorHAnsi"/>
        <w:b w:val="0"/>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84" w:hanging="504"/>
      </w:pPr>
      <w:rPr>
        <w:rFonts w:hint="default"/>
      </w:rPr>
    </w:lvl>
    <w:lvl w:ilvl="2">
      <w:start w:val="1"/>
      <w:numFmt w:val="lowerRoman"/>
      <w:lvlText w:val="%3."/>
      <w:lvlJc w:val="right"/>
      <w:pPr>
        <w:ind w:left="1944" w:hanging="288"/>
      </w:pPr>
      <w:rPr>
        <w:rFonts w:hint="default"/>
      </w:rPr>
    </w:lvl>
    <w:lvl w:ilvl="3">
      <w:start w:val="1"/>
      <w:numFmt w:val="decimal"/>
      <w:lvlText w:val="%4."/>
      <w:lvlJc w:val="left"/>
      <w:pPr>
        <w:ind w:left="3384" w:hanging="360"/>
      </w:pPr>
      <w:rPr>
        <w:rFonts w:hint="default"/>
      </w:rPr>
    </w:lvl>
    <w:lvl w:ilvl="4">
      <w:start w:val="1"/>
      <w:numFmt w:val="lowerLetter"/>
      <w:lvlText w:val="%5."/>
      <w:lvlJc w:val="left"/>
      <w:pPr>
        <w:ind w:left="4104" w:hanging="360"/>
      </w:pPr>
      <w:rPr>
        <w:rFonts w:hint="default"/>
      </w:rPr>
    </w:lvl>
    <w:lvl w:ilvl="5">
      <w:start w:val="1"/>
      <w:numFmt w:val="lowerRoman"/>
      <w:lvlText w:val="%6."/>
      <w:lvlJc w:val="right"/>
      <w:pPr>
        <w:ind w:left="4824" w:hanging="180"/>
      </w:pPr>
      <w:rPr>
        <w:rFonts w:hint="default"/>
      </w:rPr>
    </w:lvl>
    <w:lvl w:ilvl="6">
      <w:start w:val="1"/>
      <w:numFmt w:val="decimal"/>
      <w:lvlText w:val="%7."/>
      <w:lvlJc w:val="left"/>
      <w:pPr>
        <w:ind w:left="5544" w:hanging="360"/>
      </w:pPr>
      <w:rPr>
        <w:rFonts w:hint="default"/>
      </w:rPr>
    </w:lvl>
    <w:lvl w:ilvl="7">
      <w:start w:val="1"/>
      <w:numFmt w:val="lowerLetter"/>
      <w:lvlText w:val="%8."/>
      <w:lvlJc w:val="left"/>
      <w:pPr>
        <w:ind w:left="6264" w:hanging="360"/>
      </w:pPr>
      <w:rPr>
        <w:rFonts w:hint="default"/>
      </w:rPr>
    </w:lvl>
    <w:lvl w:ilvl="8">
      <w:start w:val="1"/>
      <w:numFmt w:val="lowerRoman"/>
      <w:lvlText w:val="%9."/>
      <w:lvlJc w:val="right"/>
      <w:pPr>
        <w:ind w:left="6984" w:hanging="180"/>
      </w:pPr>
      <w:rPr>
        <w:rFonts w:hint="default"/>
      </w:rPr>
    </w:lvl>
  </w:abstractNum>
  <w:abstractNum w:abstractNumId="53" w15:restartNumberingAfterBreak="0">
    <w:nsid w:val="5D1E095A"/>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54" w15:restartNumberingAfterBreak="0">
    <w:nsid w:val="5F36752C"/>
    <w:multiLevelType w:val="hybridMultilevel"/>
    <w:tmpl w:val="DB9436A6"/>
    <w:name w:val="Numbering222222"/>
    <w:lvl w:ilvl="0" w:tplc="678843E8">
      <w:start w:val="1"/>
      <w:numFmt w:val="decimal"/>
      <w:lvlText w:val="%1."/>
      <w:lvlJc w:val="left"/>
      <w:pPr>
        <w:ind w:left="13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8204A2" w:tentative="1">
      <w:start w:val="1"/>
      <w:numFmt w:val="lowerLetter"/>
      <w:lvlText w:val="%2."/>
      <w:lvlJc w:val="left"/>
      <w:pPr>
        <w:ind w:left="1584" w:hanging="360"/>
      </w:pPr>
    </w:lvl>
    <w:lvl w:ilvl="2" w:tplc="0B44757C" w:tentative="1">
      <w:start w:val="1"/>
      <w:numFmt w:val="lowerRoman"/>
      <w:lvlText w:val="%3."/>
      <w:lvlJc w:val="right"/>
      <w:pPr>
        <w:ind w:left="2304" w:hanging="180"/>
      </w:pPr>
    </w:lvl>
    <w:lvl w:ilvl="3" w:tplc="B450F04A" w:tentative="1">
      <w:start w:val="1"/>
      <w:numFmt w:val="decimal"/>
      <w:lvlText w:val="%4."/>
      <w:lvlJc w:val="left"/>
      <w:pPr>
        <w:ind w:left="3024" w:hanging="360"/>
      </w:pPr>
    </w:lvl>
    <w:lvl w:ilvl="4" w:tplc="D756B4E4" w:tentative="1">
      <w:start w:val="1"/>
      <w:numFmt w:val="lowerLetter"/>
      <w:lvlText w:val="%5."/>
      <w:lvlJc w:val="left"/>
      <w:pPr>
        <w:ind w:left="3744" w:hanging="360"/>
      </w:pPr>
    </w:lvl>
    <w:lvl w:ilvl="5" w:tplc="34F4D62C" w:tentative="1">
      <w:start w:val="1"/>
      <w:numFmt w:val="lowerRoman"/>
      <w:lvlText w:val="%6."/>
      <w:lvlJc w:val="right"/>
      <w:pPr>
        <w:ind w:left="4464" w:hanging="180"/>
      </w:pPr>
    </w:lvl>
    <w:lvl w:ilvl="6" w:tplc="DFA083D2" w:tentative="1">
      <w:start w:val="1"/>
      <w:numFmt w:val="decimal"/>
      <w:lvlText w:val="%7."/>
      <w:lvlJc w:val="left"/>
      <w:pPr>
        <w:ind w:left="5184" w:hanging="360"/>
      </w:pPr>
    </w:lvl>
    <w:lvl w:ilvl="7" w:tplc="90BC162C" w:tentative="1">
      <w:start w:val="1"/>
      <w:numFmt w:val="lowerLetter"/>
      <w:lvlText w:val="%8."/>
      <w:lvlJc w:val="left"/>
      <w:pPr>
        <w:ind w:left="5904" w:hanging="360"/>
      </w:pPr>
    </w:lvl>
    <w:lvl w:ilvl="8" w:tplc="D540A8BE" w:tentative="1">
      <w:start w:val="1"/>
      <w:numFmt w:val="lowerRoman"/>
      <w:lvlText w:val="%9."/>
      <w:lvlJc w:val="right"/>
      <w:pPr>
        <w:ind w:left="6624" w:hanging="180"/>
      </w:pPr>
    </w:lvl>
  </w:abstractNum>
  <w:abstractNum w:abstractNumId="55" w15:restartNumberingAfterBreak="0">
    <w:nsid w:val="5F7F42CF"/>
    <w:multiLevelType w:val="hybridMultilevel"/>
    <w:tmpl w:val="69044F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6" w15:restartNumberingAfterBreak="0">
    <w:nsid w:val="60764FA6"/>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57" w15:restartNumberingAfterBreak="0">
    <w:nsid w:val="60FF7219"/>
    <w:multiLevelType w:val="hybridMultilevel"/>
    <w:tmpl w:val="63309A1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1013FDE"/>
    <w:multiLevelType w:val="multilevel"/>
    <w:tmpl w:val="93EA1444"/>
    <w:name w:val="Numbering22"/>
    <w:numStyleLink w:val="Style1"/>
  </w:abstractNum>
  <w:abstractNum w:abstractNumId="59" w15:restartNumberingAfterBreak="0">
    <w:nsid w:val="63272568"/>
    <w:multiLevelType w:val="hybridMultilevel"/>
    <w:tmpl w:val="8CA6275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0" w15:restartNumberingAfterBreak="0">
    <w:nsid w:val="63796833"/>
    <w:multiLevelType w:val="multilevel"/>
    <w:tmpl w:val="93EA1444"/>
    <w:name w:val="Numbering222"/>
    <w:numStyleLink w:val="Style1"/>
  </w:abstractNum>
  <w:abstractNum w:abstractNumId="61" w15:restartNumberingAfterBreak="0">
    <w:nsid w:val="64E2038B"/>
    <w:multiLevelType w:val="hybridMultilevel"/>
    <w:tmpl w:val="D21AB6AA"/>
    <w:lvl w:ilvl="0" w:tplc="BFEAF56C">
      <w:start w:val="1"/>
      <w:numFmt w:val="bullet"/>
      <w:pStyle w:val="ListParagraph"/>
      <w:lvlText w:val=""/>
      <w:lvlJc w:val="left"/>
      <w:pPr>
        <w:ind w:left="1728" w:hanging="360"/>
      </w:pPr>
      <w:rPr>
        <w:rFonts w:hint="default" w:ascii="Symbol" w:hAnsi="Symbol"/>
      </w:rPr>
    </w:lvl>
    <w:lvl w:ilvl="1" w:tplc="FC920410" w:tentative="1">
      <w:start w:val="1"/>
      <w:numFmt w:val="bullet"/>
      <w:lvlText w:val="o"/>
      <w:lvlJc w:val="left"/>
      <w:pPr>
        <w:ind w:left="2448" w:hanging="360"/>
      </w:pPr>
      <w:rPr>
        <w:rFonts w:hint="default" w:ascii="Courier New" w:hAnsi="Courier New" w:cs="Courier New"/>
      </w:rPr>
    </w:lvl>
    <w:lvl w:ilvl="2" w:tplc="2662E650" w:tentative="1">
      <w:start w:val="1"/>
      <w:numFmt w:val="bullet"/>
      <w:lvlText w:val=""/>
      <w:lvlJc w:val="left"/>
      <w:pPr>
        <w:ind w:left="3168" w:hanging="360"/>
      </w:pPr>
      <w:rPr>
        <w:rFonts w:hint="default" w:ascii="Wingdings" w:hAnsi="Wingdings"/>
      </w:rPr>
    </w:lvl>
    <w:lvl w:ilvl="3" w:tplc="21F655B4" w:tentative="1">
      <w:start w:val="1"/>
      <w:numFmt w:val="bullet"/>
      <w:lvlText w:val=""/>
      <w:lvlJc w:val="left"/>
      <w:pPr>
        <w:ind w:left="3888" w:hanging="360"/>
      </w:pPr>
      <w:rPr>
        <w:rFonts w:hint="default" w:ascii="Symbol" w:hAnsi="Symbol"/>
      </w:rPr>
    </w:lvl>
    <w:lvl w:ilvl="4" w:tplc="64CC64C4" w:tentative="1">
      <w:start w:val="1"/>
      <w:numFmt w:val="bullet"/>
      <w:lvlText w:val="o"/>
      <w:lvlJc w:val="left"/>
      <w:pPr>
        <w:ind w:left="4608" w:hanging="360"/>
      </w:pPr>
      <w:rPr>
        <w:rFonts w:hint="default" w:ascii="Courier New" w:hAnsi="Courier New" w:cs="Courier New"/>
      </w:rPr>
    </w:lvl>
    <w:lvl w:ilvl="5" w:tplc="53F41F3E" w:tentative="1">
      <w:start w:val="1"/>
      <w:numFmt w:val="bullet"/>
      <w:lvlText w:val=""/>
      <w:lvlJc w:val="left"/>
      <w:pPr>
        <w:ind w:left="5328" w:hanging="360"/>
      </w:pPr>
      <w:rPr>
        <w:rFonts w:hint="default" w:ascii="Wingdings" w:hAnsi="Wingdings"/>
      </w:rPr>
    </w:lvl>
    <w:lvl w:ilvl="6" w:tplc="DB922616" w:tentative="1">
      <w:start w:val="1"/>
      <w:numFmt w:val="bullet"/>
      <w:lvlText w:val=""/>
      <w:lvlJc w:val="left"/>
      <w:pPr>
        <w:ind w:left="6048" w:hanging="360"/>
      </w:pPr>
      <w:rPr>
        <w:rFonts w:hint="default" w:ascii="Symbol" w:hAnsi="Symbol"/>
      </w:rPr>
    </w:lvl>
    <w:lvl w:ilvl="7" w:tplc="84900F8A" w:tentative="1">
      <w:start w:val="1"/>
      <w:numFmt w:val="bullet"/>
      <w:lvlText w:val="o"/>
      <w:lvlJc w:val="left"/>
      <w:pPr>
        <w:ind w:left="6768" w:hanging="360"/>
      </w:pPr>
      <w:rPr>
        <w:rFonts w:hint="default" w:ascii="Courier New" w:hAnsi="Courier New" w:cs="Courier New"/>
      </w:rPr>
    </w:lvl>
    <w:lvl w:ilvl="8" w:tplc="9106125A" w:tentative="1">
      <w:start w:val="1"/>
      <w:numFmt w:val="bullet"/>
      <w:lvlText w:val=""/>
      <w:lvlJc w:val="left"/>
      <w:pPr>
        <w:ind w:left="7488" w:hanging="360"/>
      </w:pPr>
      <w:rPr>
        <w:rFonts w:hint="default" w:ascii="Wingdings" w:hAnsi="Wingdings"/>
      </w:rPr>
    </w:lvl>
  </w:abstractNum>
  <w:abstractNum w:abstractNumId="62" w15:restartNumberingAfterBreak="0">
    <w:nsid w:val="657B6D9E"/>
    <w:multiLevelType w:val="hybridMultilevel"/>
    <w:tmpl w:val="2C4014EC"/>
    <w:lvl w:ilvl="0" w:tplc="FA32F298">
      <w:start w:val="1"/>
      <w:numFmt w:val="decimal"/>
      <w:pStyle w:val="Number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BB5602C"/>
    <w:multiLevelType w:val="hybridMultilevel"/>
    <w:tmpl w:val="63309A1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BC77116"/>
    <w:multiLevelType w:val="hybridMultilevel"/>
    <w:tmpl w:val="50D69E60"/>
    <w:lvl w:ilvl="0" w:tplc="04090001">
      <w:start w:val="1"/>
      <w:numFmt w:val="bullet"/>
      <w:lvlText w:val=""/>
      <w:lvlJc w:val="left"/>
      <w:pPr>
        <w:ind w:left="432" w:hanging="360"/>
      </w:pPr>
      <w:rPr>
        <w:rFonts w:hint="default" w:ascii="Symbol" w:hAnsi="Symbol"/>
      </w:rPr>
    </w:lvl>
    <w:lvl w:ilvl="1" w:tplc="04090003" w:tentative="1">
      <w:start w:val="1"/>
      <w:numFmt w:val="bullet"/>
      <w:lvlText w:val="o"/>
      <w:lvlJc w:val="left"/>
      <w:pPr>
        <w:ind w:left="1152" w:hanging="360"/>
      </w:pPr>
      <w:rPr>
        <w:rFonts w:hint="default" w:ascii="Courier New" w:hAnsi="Courier New" w:cs="Courier New"/>
      </w:rPr>
    </w:lvl>
    <w:lvl w:ilvl="2" w:tplc="04090005" w:tentative="1">
      <w:start w:val="1"/>
      <w:numFmt w:val="bullet"/>
      <w:lvlText w:val=""/>
      <w:lvlJc w:val="left"/>
      <w:pPr>
        <w:ind w:left="1872" w:hanging="360"/>
      </w:pPr>
      <w:rPr>
        <w:rFonts w:hint="default" w:ascii="Wingdings" w:hAnsi="Wingdings"/>
      </w:rPr>
    </w:lvl>
    <w:lvl w:ilvl="3" w:tplc="04090001" w:tentative="1">
      <w:start w:val="1"/>
      <w:numFmt w:val="bullet"/>
      <w:lvlText w:val=""/>
      <w:lvlJc w:val="left"/>
      <w:pPr>
        <w:ind w:left="2592" w:hanging="360"/>
      </w:pPr>
      <w:rPr>
        <w:rFonts w:hint="default" w:ascii="Symbol" w:hAnsi="Symbol"/>
      </w:rPr>
    </w:lvl>
    <w:lvl w:ilvl="4" w:tplc="04090003" w:tentative="1">
      <w:start w:val="1"/>
      <w:numFmt w:val="bullet"/>
      <w:lvlText w:val="o"/>
      <w:lvlJc w:val="left"/>
      <w:pPr>
        <w:ind w:left="3312" w:hanging="360"/>
      </w:pPr>
      <w:rPr>
        <w:rFonts w:hint="default" w:ascii="Courier New" w:hAnsi="Courier New" w:cs="Courier New"/>
      </w:rPr>
    </w:lvl>
    <w:lvl w:ilvl="5" w:tplc="04090005" w:tentative="1">
      <w:start w:val="1"/>
      <w:numFmt w:val="bullet"/>
      <w:lvlText w:val=""/>
      <w:lvlJc w:val="left"/>
      <w:pPr>
        <w:ind w:left="4032" w:hanging="360"/>
      </w:pPr>
      <w:rPr>
        <w:rFonts w:hint="default" w:ascii="Wingdings" w:hAnsi="Wingdings"/>
      </w:rPr>
    </w:lvl>
    <w:lvl w:ilvl="6" w:tplc="04090001" w:tentative="1">
      <w:start w:val="1"/>
      <w:numFmt w:val="bullet"/>
      <w:lvlText w:val=""/>
      <w:lvlJc w:val="left"/>
      <w:pPr>
        <w:ind w:left="4752" w:hanging="360"/>
      </w:pPr>
      <w:rPr>
        <w:rFonts w:hint="default" w:ascii="Symbol" w:hAnsi="Symbol"/>
      </w:rPr>
    </w:lvl>
    <w:lvl w:ilvl="7" w:tplc="04090003" w:tentative="1">
      <w:start w:val="1"/>
      <w:numFmt w:val="bullet"/>
      <w:lvlText w:val="o"/>
      <w:lvlJc w:val="left"/>
      <w:pPr>
        <w:ind w:left="5472" w:hanging="360"/>
      </w:pPr>
      <w:rPr>
        <w:rFonts w:hint="default" w:ascii="Courier New" w:hAnsi="Courier New" w:cs="Courier New"/>
      </w:rPr>
    </w:lvl>
    <w:lvl w:ilvl="8" w:tplc="04090005" w:tentative="1">
      <w:start w:val="1"/>
      <w:numFmt w:val="bullet"/>
      <w:lvlText w:val=""/>
      <w:lvlJc w:val="left"/>
      <w:pPr>
        <w:ind w:left="6192" w:hanging="360"/>
      </w:pPr>
      <w:rPr>
        <w:rFonts w:hint="default" w:ascii="Wingdings" w:hAnsi="Wingdings"/>
      </w:rPr>
    </w:lvl>
  </w:abstractNum>
  <w:abstractNum w:abstractNumId="65" w15:restartNumberingAfterBreak="0">
    <w:nsid w:val="6F3A6535"/>
    <w:multiLevelType w:val="hybridMultilevel"/>
    <w:tmpl w:val="EC4E022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042705D"/>
    <w:multiLevelType w:val="hybridMultilevel"/>
    <w:tmpl w:val="E6ACE6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643476B"/>
    <w:multiLevelType w:val="hybridMultilevel"/>
    <w:tmpl w:val="35148EB0"/>
    <w:lvl w:ilvl="0" w:tplc="7632FD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76B3055C"/>
    <w:multiLevelType w:val="multilevel"/>
    <w:tmpl w:val="93EA1444"/>
    <w:name w:val="Numbering2222"/>
    <w:numStyleLink w:val="Style1"/>
  </w:abstractNum>
  <w:abstractNum w:abstractNumId="69" w15:restartNumberingAfterBreak="0">
    <w:nsid w:val="76E04754"/>
    <w:multiLevelType w:val="hybridMultilevel"/>
    <w:tmpl w:val="24A41880"/>
    <w:name w:val="Numbering2222222"/>
    <w:lvl w:ilvl="0" w:tplc="2F8EEB56">
      <w:start w:val="1"/>
      <w:numFmt w:val="decimal"/>
      <w:lvlText w:val="%1."/>
      <w:lvlJc w:val="left"/>
      <w:pPr>
        <w:ind w:left="13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AEAEFC4" w:tentative="1">
      <w:start w:val="1"/>
      <w:numFmt w:val="lowerLetter"/>
      <w:lvlText w:val="%2."/>
      <w:lvlJc w:val="left"/>
      <w:pPr>
        <w:ind w:left="1440" w:hanging="360"/>
      </w:pPr>
    </w:lvl>
    <w:lvl w:ilvl="2" w:tplc="B9B25A26" w:tentative="1">
      <w:start w:val="1"/>
      <w:numFmt w:val="lowerRoman"/>
      <w:lvlText w:val="%3."/>
      <w:lvlJc w:val="right"/>
      <w:pPr>
        <w:ind w:left="2160" w:hanging="180"/>
      </w:pPr>
    </w:lvl>
    <w:lvl w:ilvl="3" w:tplc="CFA69F74" w:tentative="1">
      <w:start w:val="1"/>
      <w:numFmt w:val="decimal"/>
      <w:lvlText w:val="%4."/>
      <w:lvlJc w:val="left"/>
      <w:pPr>
        <w:ind w:left="2880" w:hanging="360"/>
      </w:pPr>
    </w:lvl>
    <w:lvl w:ilvl="4" w:tplc="8F701E00" w:tentative="1">
      <w:start w:val="1"/>
      <w:numFmt w:val="lowerLetter"/>
      <w:lvlText w:val="%5."/>
      <w:lvlJc w:val="left"/>
      <w:pPr>
        <w:ind w:left="3600" w:hanging="360"/>
      </w:pPr>
    </w:lvl>
    <w:lvl w:ilvl="5" w:tplc="2532720A" w:tentative="1">
      <w:start w:val="1"/>
      <w:numFmt w:val="lowerRoman"/>
      <w:lvlText w:val="%6."/>
      <w:lvlJc w:val="right"/>
      <w:pPr>
        <w:ind w:left="4320" w:hanging="180"/>
      </w:pPr>
    </w:lvl>
    <w:lvl w:ilvl="6" w:tplc="426CBD6C" w:tentative="1">
      <w:start w:val="1"/>
      <w:numFmt w:val="decimal"/>
      <w:lvlText w:val="%7."/>
      <w:lvlJc w:val="left"/>
      <w:pPr>
        <w:ind w:left="5040" w:hanging="360"/>
      </w:pPr>
    </w:lvl>
    <w:lvl w:ilvl="7" w:tplc="7DBAED8E" w:tentative="1">
      <w:start w:val="1"/>
      <w:numFmt w:val="lowerLetter"/>
      <w:lvlText w:val="%8."/>
      <w:lvlJc w:val="left"/>
      <w:pPr>
        <w:ind w:left="5760" w:hanging="360"/>
      </w:pPr>
    </w:lvl>
    <w:lvl w:ilvl="8" w:tplc="E392E120" w:tentative="1">
      <w:start w:val="1"/>
      <w:numFmt w:val="lowerRoman"/>
      <w:lvlText w:val="%9."/>
      <w:lvlJc w:val="right"/>
      <w:pPr>
        <w:ind w:left="6480" w:hanging="180"/>
      </w:pPr>
    </w:lvl>
  </w:abstractNum>
  <w:abstractNum w:abstractNumId="70" w15:restartNumberingAfterBreak="0">
    <w:nsid w:val="77E72300"/>
    <w:multiLevelType w:val="hybridMultilevel"/>
    <w:tmpl w:val="BF023466"/>
    <w:lvl w:ilvl="0" w:tplc="7632FD1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78366EF6"/>
    <w:multiLevelType w:val="multilevel"/>
    <w:tmpl w:val="8CD42D26"/>
    <w:styleLink w:val="NumericList"/>
    <w:lvl w:ilvl="0">
      <w:start w:val="1"/>
      <w:numFmt w:val="decimal"/>
      <w:lvlText w:val="%1."/>
      <w:lvlJc w:val="left"/>
      <w:pPr>
        <w:ind w:left="1224" w:hanging="360"/>
      </w:pPr>
      <w:rPr>
        <w:rFonts w:asciiTheme="minorHAnsi" w:hAnsiTheme="minorHAnsi"/>
      </w:r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72" w15:restartNumberingAfterBreak="0">
    <w:nsid w:val="788D7990"/>
    <w:multiLevelType w:val="hybridMultilevel"/>
    <w:tmpl w:val="D9C876BC"/>
    <w:lvl w:ilvl="0" w:tplc="04090003">
      <w:start w:val="1"/>
      <w:numFmt w:val="bullet"/>
      <w:lvlText w:val="o"/>
      <w:lvlJc w:val="left"/>
      <w:pPr>
        <w:ind w:left="1080" w:hanging="360"/>
      </w:pPr>
      <w:rPr>
        <w:rFonts w:hint="default" w:ascii="Courier New" w:hAnsi="Courier New" w:cs="Courier New"/>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cs="Courier New"/>
      </w:rPr>
    </w:lvl>
    <w:lvl w:ilvl="5" w:tplc="04090005">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3" w15:restartNumberingAfterBreak="0">
    <w:nsid w:val="795A362F"/>
    <w:multiLevelType w:val="hybridMultilevel"/>
    <w:tmpl w:val="E94CA19C"/>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720" w:hanging="360"/>
      </w:pPr>
    </w:lvl>
    <w:lvl w:ilvl="2" w:tplc="0409001B">
      <w:start w:val="1"/>
      <w:numFmt w:val="lowerRoman"/>
      <w:lvlText w:val="%3."/>
      <w:lvlJc w:val="right"/>
      <w:pPr>
        <w:ind w:left="0" w:hanging="180"/>
      </w:pPr>
    </w:lvl>
    <w:lvl w:ilvl="3" w:tplc="0409000F">
      <w:start w:val="1"/>
      <w:numFmt w:val="decimal"/>
      <w:lvlText w:val="%4."/>
      <w:lvlJc w:val="left"/>
      <w:pPr>
        <w:ind w:left="720" w:hanging="360"/>
      </w:pPr>
    </w:lvl>
    <w:lvl w:ilvl="4" w:tplc="04090003">
      <w:start w:val="1"/>
      <w:numFmt w:val="bullet"/>
      <w:lvlText w:val="o"/>
      <w:lvlJc w:val="left"/>
      <w:pPr>
        <w:ind w:left="1440" w:hanging="360"/>
      </w:pPr>
      <w:rPr>
        <w:rFonts w:hint="default" w:ascii="Courier New" w:hAnsi="Courier New" w:cs="Courier New"/>
      </w:rPr>
    </w:lvl>
    <w:lvl w:ilvl="5" w:tplc="0409001B">
      <w:start w:val="1"/>
      <w:numFmt w:val="lowerRoman"/>
      <w:lvlText w:val="%6."/>
      <w:lvlJc w:val="right"/>
      <w:pPr>
        <w:ind w:left="2160" w:hanging="180"/>
      </w:pPr>
    </w:lvl>
    <w:lvl w:ilvl="6" w:tplc="81D8DC04">
      <w:start w:val="1"/>
      <w:numFmt w:val="lowerLetter"/>
      <w:lvlText w:val="(%7)"/>
      <w:lvlJc w:val="left"/>
      <w:pPr>
        <w:ind w:left="2880" w:hanging="360"/>
      </w:pPr>
      <w:rPr>
        <w:rFonts w:hint="default"/>
      </w:r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74" w15:restartNumberingAfterBreak="0">
    <w:nsid w:val="7DF752F6"/>
    <w:multiLevelType w:val="hybridMultilevel"/>
    <w:tmpl w:val="D7FEC9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F012A19"/>
    <w:multiLevelType w:val="hybridMultilevel"/>
    <w:tmpl w:val="7CA425D0"/>
    <w:lvl w:ilvl="0" w:tplc="04090001">
      <w:start w:val="1"/>
      <w:numFmt w:val="bullet"/>
      <w:lvlText w:val=""/>
      <w:lvlJc w:val="left"/>
      <w:pPr>
        <w:ind w:left="360" w:hanging="360"/>
      </w:pPr>
      <w:rPr>
        <w:rFonts w:hint="default" w:ascii="Symbol" w:hAnsi="Symbol"/>
      </w:rPr>
    </w:lvl>
    <w:lvl w:ilvl="1" w:tplc="04090001">
      <w:start w:val="1"/>
      <w:numFmt w:val="bullet"/>
      <w:lvlText w:val=""/>
      <w:lvlJc w:val="left"/>
      <w:pPr>
        <w:ind w:left="1080" w:hanging="360"/>
      </w:pPr>
      <w:rPr>
        <w:rFonts w:hint="default" w:ascii="Symbol" w:hAnsi="Symbol"/>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369332823">
    <w:abstractNumId w:val="51"/>
  </w:num>
  <w:num w:numId="2" w16cid:durableId="1927811138">
    <w:abstractNumId w:val="61"/>
  </w:num>
  <w:num w:numId="3" w16cid:durableId="952975018">
    <w:abstractNumId w:val="29"/>
  </w:num>
  <w:num w:numId="4" w16cid:durableId="204369509">
    <w:abstractNumId w:val="37"/>
  </w:num>
  <w:num w:numId="5" w16cid:durableId="678117749">
    <w:abstractNumId w:val="22"/>
  </w:num>
  <w:num w:numId="6" w16cid:durableId="739451722">
    <w:abstractNumId w:val="52"/>
  </w:num>
  <w:num w:numId="7" w16cid:durableId="134764918">
    <w:abstractNumId w:val="71"/>
  </w:num>
  <w:num w:numId="8" w16cid:durableId="721177921">
    <w:abstractNumId w:val="18"/>
  </w:num>
  <w:num w:numId="9" w16cid:durableId="898590737">
    <w:abstractNumId w:val="27"/>
  </w:num>
  <w:num w:numId="10" w16cid:durableId="1589921853">
    <w:abstractNumId w:val="49"/>
  </w:num>
  <w:num w:numId="11" w16cid:durableId="1944145685">
    <w:abstractNumId w:val="19"/>
  </w:num>
  <w:num w:numId="12" w16cid:durableId="1546214424">
    <w:abstractNumId w:val="5"/>
  </w:num>
  <w:num w:numId="13" w16cid:durableId="1936815654">
    <w:abstractNumId w:val="62"/>
  </w:num>
  <w:num w:numId="14" w16cid:durableId="1154183339">
    <w:abstractNumId w:val="39"/>
  </w:num>
  <w:num w:numId="15" w16cid:durableId="1073888273">
    <w:abstractNumId w:val="25"/>
  </w:num>
  <w:num w:numId="16" w16cid:durableId="1652443438">
    <w:abstractNumId w:val="59"/>
  </w:num>
  <w:num w:numId="17" w16cid:durableId="48264050">
    <w:abstractNumId w:val="35"/>
  </w:num>
  <w:num w:numId="18" w16cid:durableId="890000174">
    <w:abstractNumId w:val="1"/>
  </w:num>
  <w:num w:numId="19" w16cid:durableId="296372001">
    <w:abstractNumId w:val="44"/>
  </w:num>
  <w:num w:numId="20" w16cid:durableId="1546405969">
    <w:abstractNumId w:val="50"/>
  </w:num>
  <w:num w:numId="21" w16cid:durableId="378549436">
    <w:abstractNumId w:val="73"/>
  </w:num>
  <w:num w:numId="22" w16cid:durableId="1390882249">
    <w:abstractNumId w:val="28"/>
  </w:num>
  <w:num w:numId="23" w16cid:durableId="154535302">
    <w:abstractNumId w:val="53"/>
  </w:num>
  <w:num w:numId="24" w16cid:durableId="910308597">
    <w:abstractNumId w:val="21"/>
  </w:num>
  <w:num w:numId="25" w16cid:durableId="1841459357">
    <w:abstractNumId w:val="56"/>
  </w:num>
  <w:num w:numId="26" w16cid:durableId="451167116">
    <w:abstractNumId w:val="40"/>
  </w:num>
  <w:num w:numId="27" w16cid:durableId="1206409621">
    <w:abstractNumId w:val="11"/>
  </w:num>
  <w:num w:numId="28" w16cid:durableId="596640517">
    <w:abstractNumId w:val="64"/>
  </w:num>
  <w:num w:numId="29" w16cid:durableId="2031106572">
    <w:abstractNumId w:val="43"/>
  </w:num>
  <w:num w:numId="30" w16cid:durableId="1669555832">
    <w:abstractNumId w:val="3"/>
  </w:num>
  <w:num w:numId="31" w16cid:durableId="14935677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52596807">
    <w:abstractNumId w:val="75"/>
  </w:num>
  <w:num w:numId="33" w16cid:durableId="1000086521">
    <w:abstractNumId w:val="36"/>
  </w:num>
  <w:num w:numId="34" w16cid:durableId="1097554240">
    <w:abstractNumId w:val="47"/>
  </w:num>
  <w:num w:numId="35" w16cid:durableId="1397708399">
    <w:abstractNumId w:val="34"/>
  </w:num>
  <w:num w:numId="36" w16cid:durableId="1175919322">
    <w:abstractNumId w:val="12"/>
  </w:num>
  <w:num w:numId="37" w16cid:durableId="119803837">
    <w:abstractNumId w:val="20"/>
  </w:num>
  <w:num w:numId="38" w16cid:durableId="1031152606">
    <w:abstractNumId w:val="10"/>
  </w:num>
  <w:num w:numId="39" w16cid:durableId="486283734">
    <w:abstractNumId w:val="72"/>
  </w:num>
  <w:num w:numId="40" w16cid:durableId="836073400">
    <w:abstractNumId w:val="67"/>
  </w:num>
  <w:num w:numId="41" w16cid:durableId="1626540324">
    <w:abstractNumId w:val="4"/>
  </w:num>
  <w:num w:numId="42" w16cid:durableId="1753356049">
    <w:abstractNumId w:val="33"/>
  </w:num>
  <w:num w:numId="43" w16cid:durableId="829178377">
    <w:abstractNumId w:val="70"/>
  </w:num>
  <w:num w:numId="44" w16cid:durableId="1247154590">
    <w:abstractNumId w:val="23"/>
  </w:num>
  <w:num w:numId="45" w16cid:durableId="1024359992">
    <w:abstractNumId w:val="30"/>
  </w:num>
  <w:num w:numId="46" w16cid:durableId="663702347">
    <w:abstractNumId w:val="15"/>
  </w:num>
  <w:num w:numId="47" w16cid:durableId="291135270">
    <w:abstractNumId w:val="7"/>
  </w:num>
  <w:num w:numId="48" w16cid:durableId="1932546393">
    <w:abstractNumId w:val="31"/>
  </w:num>
  <w:num w:numId="49" w16cid:durableId="29184502">
    <w:abstractNumId w:val="9"/>
  </w:num>
  <w:num w:numId="50" w16cid:durableId="1946763471">
    <w:abstractNumId w:val="74"/>
  </w:num>
  <w:num w:numId="51" w16cid:durableId="1612859382">
    <w:abstractNumId w:val="66"/>
  </w:num>
  <w:num w:numId="52" w16cid:durableId="771246287">
    <w:abstractNumId w:val="45"/>
  </w:num>
  <w:num w:numId="53" w16cid:durableId="1000088230">
    <w:abstractNumId w:val="63"/>
  </w:num>
  <w:num w:numId="54" w16cid:durableId="1202283563">
    <w:abstractNumId w:val="16"/>
  </w:num>
  <w:num w:numId="55" w16cid:durableId="1937516747">
    <w:abstractNumId w:val="57"/>
  </w:num>
  <w:num w:numId="56" w16cid:durableId="1052999090">
    <w:abstractNumId w:val="65"/>
  </w:num>
  <w:num w:numId="57" w16cid:durableId="1277558968">
    <w:abstractNumId w:val="38"/>
  </w:num>
  <w:num w:numId="58" w16cid:durableId="1370298494">
    <w:abstractNumId w:val="41"/>
  </w:num>
  <w:num w:numId="59" w16cid:durableId="1517037628">
    <w:abstractNumId w:val="32"/>
  </w:num>
  <w:num w:numId="60" w16cid:durableId="973217242">
    <w:abstractNumId w:val="55"/>
  </w:num>
  <w:num w:numId="61" w16cid:durableId="1937980596">
    <w:abstractNumId w:val="8"/>
  </w:num>
  <w:num w:numId="62" w16cid:durableId="2141878893">
    <w:abstractNumId w:val="0"/>
  </w:num>
  <w:numIdMacAtCleanup w:val="6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attachedTemplate r:id="rId1"/>
  <w:stylePaneFormatFilter w:val="9428" w:allStyles="0" w:customStyles="0" w:latentStyles="0" w:stylesInUse="1" w:headingStyles="1" w:numberingStyles="0" w:tableStyles="0" w:directFormattingOnRuns="0" w:directFormattingOnParagraphs="0" w:directFormattingOnNumbering="1" w:directFormattingOnTables="0" w:clearFormatting="1" w:top3HeadingStyles="0" w:visibleStyles="0" w:alternateStyleNames="1"/>
  <w:stylePaneSortMethod w:val="0000"/>
  <w:trackRevisions w:val="false"/>
  <w:styleLockTheme/>
  <w:styleLockQFSet/>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FFD"/>
    <w:rsid w:val="000115EE"/>
    <w:rsid w:val="00016E1B"/>
    <w:rsid w:val="00027F0E"/>
    <w:rsid w:val="00043C76"/>
    <w:rsid w:val="00046551"/>
    <w:rsid w:val="000B010B"/>
    <w:rsid w:val="000B3142"/>
    <w:rsid w:val="000B450A"/>
    <w:rsid w:val="000F302E"/>
    <w:rsid w:val="001108BC"/>
    <w:rsid w:val="00116A5C"/>
    <w:rsid w:val="00126AB9"/>
    <w:rsid w:val="001421CC"/>
    <w:rsid w:val="00143E1D"/>
    <w:rsid w:val="00147F47"/>
    <w:rsid w:val="001540BA"/>
    <w:rsid w:val="0015545A"/>
    <w:rsid w:val="001559AE"/>
    <w:rsid w:val="00177BFC"/>
    <w:rsid w:val="00194A0B"/>
    <w:rsid w:val="00196B46"/>
    <w:rsid w:val="001B335D"/>
    <w:rsid w:val="001C34AE"/>
    <w:rsid w:val="001C4CE9"/>
    <w:rsid w:val="001D32E9"/>
    <w:rsid w:val="001D474E"/>
    <w:rsid w:val="001D631B"/>
    <w:rsid w:val="001F2B84"/>
    <w:rsid w:val="001F3BE4"/>
    <w:rsid w:val="00204BC1"/>
    <w:rsid w:val="002062DD"/>
    <w:rsid w:val="002144AA"/>
    <w:rsid w:val="00214F73"/>
    <w:rsid w:val="0022103A"/>
    <w:rsid w:val="00223729"/>
    <w:rsid w:val="0022545D"/>
    <w:rsid w:val="00244F8F"/>
    <w:rsid w:val="00255F2C"/>
    <w:rsid w:val="00266075"/>
    <w:rsid w:val="00280814"/>
    <w:rsid w:val="00295703"/>
    <w:rsid w:val="00296C58"/>
    <w:rsid w:val="002A3492"/>
    <w:rsid w:val="002A3D16"/>
    <w:rsid w:val="002A628C"/>
    <w:rsid w:val="002A7EC9"/>
    <w:rsid w:val="002B29B8"/>
    <w:rsid w:val="002B4D01"/>
    <w:rsid w:val="002B60C4"/>
    <w:rsid w:val="002E1C61"/>
    <w:rsid w:val="002E44DD"/>
    <w:rsid w:val="002E67B7"/>
    <w:rsid w:val="003072E6"/>
    <w:rsid w:val="00313042"/>
    <w:rsid w:val="003203B7"/>
    <w:rsid w:val="0032312B"/>
    <w:rsid w:val="00341F18"/>
    <w:rsid w:val="00353FFD"/>
    <w:rsid w:val="00367947"/>
    <w:rsid w:val="00393661"/>
    <w:rsid w:val="003A64F0"/>
    <w:rsid w:val="003C1FD0"/>
    <w:rsid w:val="003C5E58"/>
    <w:rsid w:val="003D1D24"/>
    <w:rsid w:val="00405BD7"/>
    <w:rsid w:val="00437181"/>
    <w:rsid w:val="00445303"/>
    <w:rsid w:val="00450C89"/>
    <w:rsid w:val="00467191"/>
    <w:rsid w:val="00471DAD"/>
    <w:rsid w:val="00471F01"/>
    <w:rsid w:val="00474ACD"/>
    <w:rsid w:val="00477B7A"/>
    <w:rsid w:val="00491F64"/>
    <w:rsid w:val="00492585"/>
    <w:rsid w:val="004D112A"/>
    <w:rsid w:val="004E704E"/>
    <w:rsid w:val="0050190B"/>
    <w:rsid w:val="00505DD0"/>
    <w:rsid w:val="00506612"/>
    <w:rsid w:val="0051161E"/>
    <w:rsid w:val="00522BAE"/>
    <w:rsid w:val="00534461"/>
    <w:rsid w:val="005710CC"/>
    <w:rsid w:val="005743FD"/>
    <w:rsid w:val="00580D26"/>
    <w:rsid w:val="0058653B"/>
    <w:rsid w:val="005B5C00"/>
    <w:rsid w:val="005C7038"/>
    <w:rsid w:val="00612A13"/>
    <w:rsid w:val="00614EF8"/>
    <w:rsid w:val="00615594"/>
    <w:rsid w:val="0061711B"/>
    <w:rsid w:val="00620715"/>
    <w:rsid w:val="00636864"/>
    <w:rsid w:val="00636B79"/>
    <w:rsid w:val="006457F1"/>
    <w:rsid w:val="00651643"/>
    <w:rsid w:val="0068458D"/>
    <w:rsid w:val="006944E5"/>
    <w:rsid w:val="006B0949"/>
    <w:rsid w:val="006B330D"/>
    <w:rsid w:val="006B5589"/>
    <w:rsid w:val="006C3806"/>
    <w:rsid w:val="006C5E97"/>
    <w:rsid w:val="006E6FB2"/>
    <w:rsid w:val="006E71CD"/>
    <w:rsid w:val="006F479B"/>
    <w:rsid w:val="006F7A7B"/>
    <w:rsid w:val="007200FF"/>
    <w:rsid w:val="007224FF"/>
    <w:rsid w:val="007539B0"/>
    <w:rsid w:val="00755591"/>
    <w:rsid w:val="007676F4"/>
    <w:rsid w:val="007B14AF"/>
    <w:rsid w:val="007C7FB6"/>
    <w:rsid w:val="007E62CD"/>
    <w:rsid w:val="00801A8A"/>
    <w:rsid w:val="008125F9"/>
    <w:rsid w:val="0081449C"/>
    <w:rsid w:val="00820F06"/>
    <w:rsid w:val="00837725"/>
    <w:rsid w:val="008441C4"/>
    <w:rsid w:val="00853D12"/>
    <w:rsid w:val="0085595D"/>
    <w:rsid w:val="00865903"/>
    <w:rsid w:val="00874174"/>
    <w:rsid w:val="00876A49"/>
    <w:rsid w:val="008967B9"/>
    <w:rsid w:val="008B6996"/>
    <w:rsid w:val="008C6E69"/>
    <w:rsid w:val="008C6EDB"/>
    <w:rsid w:val="008E0ADA"/>
    <w:rsid w:val="008E7024"/>
    <w:rsid w:val="008F367A"/>
    <w:rsid w:val="008F37FC"/>
    <w:rsid w:val="00912C00"/>
    <w:rsid w:val="0092064E"/>
    <w:rsid w:val="009248E2"/>
    <w:rsid w:val="00941067"/>
    <w:rsid w:val="00950E66"/>
    <w:rsid w:val="00953F9F"/>
    <w:rsid w:val="009779E7"/>
    <w:rsid w:val="0098323F"/>
    <w:rsid w:val="00983E3F"/>
    <w:rsid w:val="009C1C32"/>
    <w:rsid w:val="009C3FC5"/>
    <w:rsid w:val="009C4143"/>
    <w:rsid w:val="009C744A"/>
    <w:rsid w:val="009D3D67"/>
    <w:rsid w:val="009E29DE"/>
    <w:rsid w:val="009F3788"/>
    <w:rsid w:val="009F7F53"/>
    <w:rsid w:val="00A1127B"/>
    <w:rsid w:val="00A26C3A"/>
    <w:rsid w:val="00A40E5F"/>
    <w:rsid w:val="00A45DEC"/>
    <w:rsid w:val="00A63DEC"/>
    <w:rsid w:val="00A8193E"/>
    <w:rsid w:val="00AA4F7B"/>
    <w:rsid w:val="00AF56DF"/>
    <w:rsid w:val="00B17F26"/>
    <w:rsid w:val="00B23C48"/>
    <w:rsid w:val="00B36DD9"/>
    <w:rsid w:val="00B43E26"/>
    <w:rsid w:val="00B90EC6"/>
    <w:rsid w:val="00BC32A3"/>
    <w:rsid w:val="00BD2C17"/>
    <w:rsid w:val="00BD31FC"/>
    <w:rsid w:val="00BE148E"/>
    <w:rsid w:val="00BF3590"/>
    <w:rsid w:val="00BF3A38"/>
    <w:rsid w:val="00C11A0A"/>
    <w:rsid w:val="00C26F2D"/>
    <w:rsid w:val="00C31D77"/>
    <w:rsid w:val="00C3620E"/>
    <w:rsid w:val="00C64D15"/>
    <w:rsid w:val="00C76A16"/>
    <w:rsid w:val="00C80AA1"/>
    <w:rsid w:val="00C822ED"/>
    <w:rsid w:val="00C86EF2"/>
    <w:rsid w:val="00C918C3"/>
    <w:rsid w:val="00CA5E2E"/>
    <w:rsid w:val="00CB2D14"/>
    <w:rsid w:val="00CC5BFD"/>
    <w:rsid w:val="00CD4DC3"/>
    <w:rsid w:val="00CD7CD5"/>
    <w:rsid w:val="00CE26FE"/>
    <w:rsid w:val="00CE4B5D"/>
    <w:rsid w:val="00CE5A0D"/>
    <w:rsid w:val="00CE6CAA"/>
    <w:rsid w:val="00CF3EF6"/>
    <w:rsid w:val="00D07184"/>
    <w:rsid w:val="00D077E1"/>
    <w:rsid w:val="00D23A53"/>
    <w:rsid w:val="00D26A8D"/>
    <w:rsid w:val="00D56153"/>
    <w:rsid w:val="00D65489"/>
    <w:rsid w:val="00D726DD"/>
    <w:rsid w:val="00DA473C"/>
    <w:rsid w:val="00DA597B"/>
    <w:rsid w:val="00DB2FD4"/>
    <w:rsid w:val="00DC34E7"/>
    <w:rsid w:val="00DE40DD"/>
    <w:rsid w:val="00DE4F0A"/>
    <w:rsid w:val="00E01DF8"/>
    <w:rsid w:val="00E11380"/>
    <w:rsid w:val="00E22649"/>
    <w:rsid w:val="00E2655A"/>
    <w:rsid w:val="00E312FF"/>
    <w:rsid w:val="00E37E9C"/>
    <w:rsid w:val="00E45F93"/>
    <w:rsid w:val="00E54274"/>
    <w:rsid w:val="00E57997"/>
    <w:rsid w:val="00E57D27"/>
    <w:rsid w:val="00E80F4E"/>
    <w:rsid w:val="00E827DA"/>
    <w:rsid w:val="00E834DE"/>
    <w:rsid w:val="00E85F6A"/>
    <w:rsid w:val="00EA0C09"/>
    <w:rsid w:val="00EC42BD"/>
    <w:rsid w:val="00EC6A94"/>
    <w:rsid w:val="00EC74BC"/>
    <w:rsid w:val="00EF77D4"/>
    <w:rsid w:val="00F007A2"/>
    <w:rsid w:val="00F03ECC"/>
    <w:rsid w:val="00F05DF3"/>
    <w:rsid w:val="00F15D3C"/>
    <w:rsid w:val="00F212C0"/>
    <w:rsid w:val="00F32972"/>
    <w:rsid w:val="00F400D2"/>
    <w:rsid w:val="00F427C5"/>
    <w:rsid w:val="00F46047"/>
    <w:rsid w:val="00F5558A"/>
    <w:rsid w:val="00F5680B"/>
    <w:rsid w:val="00F773F2"/>
    <w:rsid w:val="00F8035D"/>
    <w:rsid w:val="00F946B4"/>
    <w:rsid w:val="00FA2581"/>
    <w:rsid w:val="00FB6E73"/>
    <w:rsid w:val="00FC7289"/>
    <w:rsid w:val="00FD0985"/>
    <w:rsid w:val="06D99B81"/>
    <w:rsid w:val="14954F0F"/>
    <w:rsid w:val="1FC652B0"/>
    <w:rsid w:val="2363A6B0"/>
    <w:rsid w:val="571C91A3"/>
    <w:rsid w:val="6048CCB0"/>
    <w:rsid w:val="68C2F21F"/>
    <w:rsid w:val="6E92AC94"/>
    <w:rsid w:val="700E66F6"/>
    <w:rsid w:val="7B5B5C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25923FC"/>
  <w15:chartTrackingRefBased/>
  <w15:docId w15:val="{262758BA-8C38-47FC-B5C7-59CA493ACD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cs="Times New Roman" w:eastAsiaTheme="minorHAns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148E"/>
  </w:style>
  <w:style w:type="paragraph" w:styleId="Heading1">
    <w:name w:val="heading 1"/>
    <w:basedOn w:val="Normal"/>
    <w:next w:val="Normal"/>
    <w:link w:val="Heading1Char"/>
    <w:autoRedefine/>
    <w:uiPriority w:val="9"/>
    <w:qFormat/>
    <w:rsid w:val="00FA2581"/>
    <w:pPr>
      <w:keepNext/>
      <w:keepLines/>
      <w:spacing w:after="360"/>
      <w:outlineLvl w:val="0"/>
    </w:pPr>
    <w:rPr>
      <w:rFonts w:ascii="Arial" w:hAnsi="Arial" w:eastAsiaTheme="majorEastAsia" w:cstheme="majorBidi"/>
      <w:color w:val="193F6F"/>
      <w:sz w:val="44"/>
      <w:szCs w:val="32"/>
    </w:rPr>
  </w:style>
  <w:style w:type="paragraph" w:styleId="Heading2">
    <w:name w:val="heading 2"/>
    <w:basedOn w:val="Normal"/>
    <w:next w:val="Normal"/>
    <w:link w:val="Heading2Char"/>
    <w:uiPriority w:val="9"/>
    <w:unhideWhenUsed/>
    <w:qFormat/>
    <w:rsid w:val="001C4CE9"/>
    <w:pPr>
      <w:keepNext/>
      <w:keepLines/>
      <w:spacing w:before="120" w:after="240"/>
      <w:outlineLvl w:val="1"/>
    </w:pPr>
    <w:rPr>
      <w:rFonts w:ascii="Century Gothic" w:hAnsi="Century Gothic" w:eastAsiaTheme="majorEastAsia" w:cstheme="majorBidi"/>
      <w:b/>
      <w:caps/>
      <w:color w:val="005CAB"/>
      <w:sz w:val="26"/>
      <w:szCs w:val="26"/>
    </w:rPr>
  </w:style>
  <w:style w:type="paragraph" w:styleId="Heading3">
    <w:name w:val="heading 3"/>
    <w:basedOn w:val="Normal"/>
    <w:next w:val="Normal"/>
    <w:link w:val="Heading3Char"/>
    <w:uiPriority w:val="9"/>
    <w:unhideWhenUsed/>
    <w:qFormat/>
    <w:rsid w:val="006E6FB2"/>
    <w:pPr>
      <w:keepNext/>
      <w:keepLines/>
      <w:spacing w:before="120" w:after="160"/>
      <w:outlineLvl w:val="2"/>
    </w:pPr>
    <w:rPr>
      <w:rFonts w:asciiTheme="minorHAnsi" w:hAnsiTheme="minorHAnsi" w:eastAsiaTheme="majorEastAsia" w:cstheme="majorBidi"/>
      <w:b/>
      <w:sz w:val="26"/>
      <w:szCs w:val="24"/>
      <w:u w:val="single"/>
    </w:rPr>
  </w:style>
  <w:style w:type="paragraph" w:styleId="Heading4">
    <w:name w:val="heading 4"/>
    <w:basedOn w:val="Normal"/>
    <w:next w:val="Normal"/>
    <w:link w:val="Heading4Char"/>
    <w:uiPriority w:val="9"/>
    <w:unhideWhenUsed/>
    <w:qFormat/>
    <w:rsid w:val="001C4CE9"/>
    <w:pPr>
      <w:keepNext/>
      <w:keepLines/>
      <w:spacing w:before="120" w:after="120"/>
      <w:outlineLvl w:val="3"/>
    </w:pPr>
    <w:rPr>
      <w:rFonts w:asciiTheme="majorHAnsi" w:hAnsiTheme="majorHAnsi" w:eastAsiaTheme="majorEastAsia" w:cstheme="majorBidi"/>
      <w:b/>
      <w:i/>
      <w:iCs/>
      <w:color w:val="005CAB"/>
      <w:sz w:val="24"/>
    </w:rPr>
  </w:style>
  <w:style w:type="paragraph" w:styleId="Heading5">
    <w:name w:val="heading 5"/>
    <w:basedOn w:val="Normal"/>
    <w:next w:val="Normal"/>
    <w:link w:val="Heading5Char"/>
    <w:uiPriority w:val="9"/>
    <w:unhideWhenUsed/>
    <w:rsid w:val="00445303"/>
    <w:pPr>
      <w:keepNext/>
      <w:keepLines/>
      <w:spacing w:after="12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unhideWhenUsed/>
    <w:rsid w:val="00AA4F7B"/>
    <w:pPr>
      <w:outlineLvl w:val="5"/>
    </w:pPr>
  </w:style>
  <w:style w:type="paragraph" w:styleId="Heading7">
    <w:name w:val="heading 7"/>
    <w:basedOn w:val="Normal"/>
    <w:next w:val="Normal"/>
    <w:link w:val="Heading7Char"/>
    <w:uiPriority w:val="9"/>
    <w:semiHidden/>
    <w:unhideWhenUsed/>
    <w:rsid w:val="00296C58"/>
    <w:pPr>
      <w:keepNext/>
      <w:keepLines/>
      <w:spacing w:before="40"/>
      <w:outlineLvl w:val="6"/>
    </w:pPr>
    <w:rPr>
      <w:rFonts w:asciiTheme="majorHAnsi" w:hAnsiTheme="majorHAnsi" w:eastAsiaTheme="majorEastAsia" w:cstheme="majorBidi"/>
      <w:i/>
      <w:iCs/>
      <w:color w:val="1F4D78"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471F01"/>
    <w:pPr>
      <w:tabs>
        <w:tab w:val="center" w:pos="4680"/>
        <w:tab w:val="right" w:pos="9360"/>
      </w:tabs>
    </w:pPr>
  </w:style>
  <w:style w:type="character" w:styleId="HeaderChar" w:customStyle="1">
    <w:name w:val="Header Char"/>
    <w:basedOn w:val="DefaultParagraphFont"/>
    <w:link w:val="Header"/>
    <w:rsid w:val="00471F01"/>
  </w:style>
  <w:style w:type="paragraph" w:styleId="Footer">
    <w:name w:val="footer"/>
    <w:basedOn w:val="Normal"/>
    <w:link w:val="FooterChar"/>
    <w:uiPriority w:val="99"/>
    <w:unhideWhenUsed/>
    <w:rsid w:val="00471F01"/>
    <w:pPr>
      <w:tabs>
        <w:tab w:val="center" w:pos="4680"/>
        <w:tab w:val="right" w:pos="9360"/>
      </w:tabs>
    </w:pPr>
  </w:style>
  <w:style w:type="character" w:styleId="FooterChar" w:customStyle="1">
    <w:name w:val="Footer Char"/>
    <w:basedOn w:val="DefaultParagraphFont"/>
    <w:link w:val="Footer"/>
    <w:uiPriority w:val="99"/>
    <w:rsid w:val="00471F01"/>
  </w:style>
  <w:style w:type="paragraph" w:styleId="ListParagraph2" w:customStyle="1">
    <w:name w:val="List Paragraph 2"/>
    <w:basedOn w:val="ListParagraph"/>
    <w:qFormat/>
    <w:rsid w:val="001559AE"/>
    <w:pPr>
      <w:numPr>
        <w:numId w:val="1"/>
      </w:numPr>
      <w:ind w:left="1296" w:hanging="216"/>
    </w:pPr>
  </w:style>
  <w:style w:type="character" w:styleId="PlaceholderText">
    <w:name w:val="Placeholder Text"/>
    <w:basedOn w:val="DefaultParagraphFont"/>
    <w:uiPriority w:val="99"/>
    <w:semiHidden/>
    <w:rsid w:val="00471F01"/>
    <w:rPr>
      <w:color w:val="808080"/>
    </w:rPr>
  </w:style>
  <w:style w:type="table" w:styleId="TableGrid">
    <w:name w:val="Table Grid"/>
    <w:basedOn w:val="TableNormal"/>
    <w:uiPriority w:val="39"/>
    <w:rsid w:val="00471F01"/>
    <w:rPr>
      <w:rFonts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5Char" w:customStyle="1">
    <w:name w:val="Heading 5 Char"/>
    <w:basedOn w:val="DefaultParagraphFont"/>
    <w:link w:val="Heading5"/>
    <w:uiPriority w:val="9"/>
    <w:rsid w:val="00445303"/>
    <w:rPr>
      <w:rFonts w:asciiTheme="majorHAnsi" w:hAnsiTheme="majorHAnsi" w:eastAsiaTheme="majorEastAsia" w:cstheme="majorBidi"/>
      <w:color w:val="2E74B5" w:themeColor="accent1" w:themeShade="BF"/>
    </w:rPr>
  </w:style>
  <w:style w:type="character" w:styleId="Heading1Char" w:customStyle="1">
    <w:name w:val="Heading 1 Char"/>
    <w:basedOn w:val="DefaultParagraphFont"/>
    <w:link w:val="Heading1"/>
    <w:uiPriority w:val="9"/>
    <w:rsid w:val="00FA2581"/>
    <w:rPr>
      <w:rFonts w:ascii="Arial" w:hAnsi="Arial" w:eastAsiaTheme="majorEastAsia" w:cstheme="majorBidi"/>
      <w:color w:val="193F6F"/>
      <w:sz w:val="44"/>
      <w:szCs w:val="32"/>
    </w:rPr>
  </w:style>
  <w:style w:type="paragraph" w:styleId="ListParagraph">
    <w:name w:val="List Paragraph"/>
    <w:basedOn w:val="Normal"/>
    <w:uiPriority w:val="34"/>
    <w:qFormat/>
    <w:rsid w:val="008B6996"/>
    <w:pPr>
      <w:numPr>
        <w:numId w:val="2"/>
      </w:numPr>
    </w:pPr>
  </w:style>
  <w:style w:type="character" w:styleId="Heading2Char" w:customStyle="1">
    <w:name w:val="Heading 2 Char"/>
    <w:basedOn w:val="DefaultParagraphFont"/>
    <w:link w:val="Heading2"/>
    <w:uiPriority w:val="9"/>
    <w:rsid w:val="001C4CE9"/>
    <w:rPr>
      <w:rFonts w:ascii="Century Gothic" w:hAnsi="Century Gothic" w:eastAsiaTheme="majorEastAsia" w:cstheme="majorBidi"/>
      <w:b/>
      <w:caps/>
      <w:color w:val="005CAB"/>
      <w:sz w:val="26"/>
      <w:szCs w:val="26"/>
    </w:rPr>
  </w:style>
  <w:style w:type="paragraph" w:styleId="BalloonText">
    <w:name w:val="Balloon Text"/>
    <w:basedOn w:val="Normal"/>
    <w:link w:val="BalloonTextChar"/>
    <w:uiPriority w:val="99"/>
    <w:semiHidden/>
    <w:unhideWhenUsed/>
    <w:rsid w:val="006E6FB2"/>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E6FB2"/>
    <w:rPr>
      <w:rFonts w:ascii="Segoe UI" w:hAnsi="Segoe UI" w:cs="Segoe UI"/>
      <w:sz w:val="18"/>
      <w:szCs w:val="18"/>
    </w:rPr>
  </w:style>
  <w:style w:type="character" w:styleId="Heading3Char" w:customStyle="1">
    <w:name w:val="Heading 3 Char"/>
    <w:basedOn w:val="DefaultParagraphFont"/>
    <w:link w:val="Heading3"/>
    <w:uiPriority w:val="9"/>
    <w:rsid w:val="006E6FB2"/>
    <w:rPr>
      <w:rFonts w:asciiTheme="minorHAnsi" w:hAnsiTheme="minorHAnsi" w:eastAsiaTheme="majorEastAsia" w:cstheme="majorBidi"/>
      <w:b/>
      <w:sz w:val="26"/>
      <w:szCs w:val="24"/>
      <w:u w:val="single"/>
    </w:rPr>
  </w:style>
  <w:style w:type="character" w:styleId="Heading4Char" w:customStyle="1">
    <w:name w:val="Heading 4 Char"/>
    <w:basedOn w:val="DefaultParagraphFont"/>
    <w:link w:val="Heading4"/>
    <w:uiPriority w:val="9"/>
    <w:rsid w:val="001C4CE9"/>
    <w:rPr>
      <w:rFonts w:asciiTheme="majorHAnsi" w:hAnsiTheme="majorHAnsi" w:eastAsiaTheme="majorEastAsia" w:cstheme="majorBidi"/>
      <w:b/>
      <w:i/>
      <w:iCs/>
      <w:color w:val="005CAB"/>
      <w:sz w:val="24"/>
    </w:rPr>
  </w:style>
  <w:style w:type="paragraph" w:styleId="ListParagraph3" w:customStyle="1">
    <w:name w:val="List Paragraph 3"/>
    <w:basedOn w:val="ListParagraph2"/>
    <w:qFormat/>
    <w:rsid w:val="001559AE"/>
    <w:pPr>
      <w:numPr>
        <w:numId w:val="3"/>
      </w:numPr>
      <w:ind w:left="2016" w:hanging="216"/>
    </w:pPr>
  </w:style>
  <w:style w:type="character" w:styleId="Heading6Char" w:customStyle="1">
    <w:name w:val="Heading 6 Char"/>
    <w:basedOn w:val="DefaultParagraphFont"/>
    <w:link w:val="Heading6"/>
    <w:uiPriority w:val="9"/>
    <w:rsid w:val="00AA4F7B"/>
  </w:style>
  <w:style w:type="paragraph" w:styleId="Numbering2" w:customStyle="1">
    <w:name w:val="Numbering 2"/>
    <w:basedOn w:val="Normal"/>
    <w:qFormat/>
    <w:rsid w:val="00AA4F7B"/>
    <w:pPr>
      <w:numPr>
        <w:numId w:val="4"/>
      </w:numPr>
      <w:ind w:left="1224" w:hanging="144"/>
    </w:pPr>
    <w:rPr>
      <w:rFonts w:asciiTheme="minorHAnsi" w:hAnsiTheme="minorHAnsi" w:cstheme="minorBidi"/>
    </w:rPr>
  </w:style>
  <w:style w:type="paragraph" w:styleId="Numbering3" w:customStyle="1">
    <w:name w:val="Numbering 3"/>
    <w:basedOn w:val="ListParagraph"/>
    <w:qFormat/>
    <w:rsid w:val="0015545A"/>
    <w:pPr>
      <w:numPr>
        <w:numId w:val="5"/>
      </w:numPr>
      <w:spacing w:after="120"/>
      <w:ind w:left="1944" w:hanging="144"/>
    </w:pPr>
    <w:rPr>
      <w:rFonts w:asciiTheme="minorHAnsi" w:hAnsiTheme="minorHAnsi" w:cstheme="minorBidi"/>
    </w:rPr>
  </w:style>
  <w:style w:type="paragraph" w:styleId="TableTitle" w:customStyle="1">
    <w:name w:val="Table Title"/>
    <w:basedOn w:val="Normal"/>
    <w:qFormat/>
    <w:rsid w:val="00DE40DD"/>
    <w:pPr>
      <w:spacing w:after="120"/>
    </w:pPr>
    <w:rPr>
      <w:b/>
      <w:i/>
      <w:sz w:val="24"/>
      <w:szCs w:val="24"/>
    </w:rPr>
  </w:style>
  <w:style w:type="paragraph" w:styleId="TOCHeading">
    <w:name w:val="TOC Heading"/>
    <w:basedOn w:val="Heading1"/>
    <w:next w:val="Normal"/>
    <w:uiPriority w:val="39"/>
    <w:unhideWhenUsed/>
    <w:qFormat/>
    <w:rsid w:val="007E62CD"/>
    <w:pPr>
      <w:spacing w:before="240" w:after="0" w:line="259" w:lineRule="auto"/>
      <w:outlineLvl w:val="9"/>
    </w:pPr>
    <w:rPr>
      <w:rFonts w:asciiTheme="majorHAnsi" w:hAnsiTheme="majorHAnsi"/>
      <w:color w:val="2E74B5" w:themeColor="accent1" w:themeShade="BF"/>
      <w:sz w:val="32"/>
    </w:rPr>
  </w:style>
  <w:style w:type="paragraph" w:styleId="TOC1">
    <w:name w:val="toc 1"/>
    <w:basedOn w:val="Normal"/>
    <w:next w:val="Normal"/>
    <w:autoRedefine/>
    <w:uiPriority w:val="39"/>
    <w:unhideWhenUsed/>
    <w:rsid w:val="003C1FD0"/>
    <w:pPr>
      <w:spacing w:after="100"/>
    </w:pPr>
  </w:style>
  <w:style w:type="paragraph" w:styleId="TOC2">
    <w:name w:val="toc 2"/>
    <w:basedOn w:val="Normal"/>
    <w:next w:val="Normal"/>
    <w:autoRedefine/>
    <w:uiPriority w:val="39"/>
    <w:unhideWhenUsed/>
    <w:rsid w:val="003C1FD0"/>
    <w:pPr>
      <w:spacing w:after="100"/>
      <w:ind w:left="220"/>
    </w:pPr>
  </w:style>
  <w:style w:type="paragraph" w:styleId="TOC3">
    <w:name w:val="toc 3"/>
    <w:basedOn w:val="Normal"/>
    <w:next w:val="Normal"/>
    <w:autoRedefine/>
    <w:uiPriority w:val="39"/>
    <w:unhideWhenUsed/>
    <w:rsid w:val="003C1FD0"/>
    <w:pPr>
      <w:spacing w:after="100"/>
      <w:ind w:left="440"/>
    </w:pPr>
  </w:style>
  <w:style w:type="numbering" w:styleId="Style1" w:customStyle="1">
    <w:name w:val="Style1"/>
    <w:basedOn w:val="NoList"/>
    <w:uiPriority w:val="99"/>
    <w:rsid w:val="00F946B4"/>
    <w:pPr>
      <w:numPr>
        <w:numId w:val="6"/>
      </w:numPr>
    </w:pPr>
  </w:style>
  <w:style w:type="paragraph" w:styleId="List">
    <w:name w:val="List"/>
    <w:basedOn w:val="Normal"/>
    <w:uiPriority w:val="99"/>
    <w:semiHidden/>
    <w:unhideWhenUsed/>
    <w:rsid w:val="008B6996"/>
    <w:pPr>
      <w:ind w:left="360" w:hanging="360"/>
      <w:contextualSpacing/>
    </w:pPr>
  </w:style>
  <w:style w:type="numbering" w:styleId="NumericList" w:customStyle="1">
    <w:name w:val="Numeric List"/>
    <w:basedOn w:val="NoList"/>
    <w:rsid w:val="00F946B4"/>
    <w:pPr>
      <w:numPr>
        <w:numId w:val="7"/>
      </w:numPr>
    </w:pPr>
  </w:style>
  <w:style w:type="numbering" w:styleId="NumbersList" w:customStyle="1">
    <w:name w:val="Numbers List"/>
    <w:basedOn w:val="NoList"/>
    <w:rsid w:val="00F946B4"/>
    <w:pPr>
      <w:numPr>
        <w:numId w:val="8"/>
      </w:numPr>
    </w:pPr>
  </w:style>
  <w:style w:type="numbering" w:styleId="StyleNumbersListOutlinenumberedLeft06" w:customStyle="1">
    <w:name w:val="Style Numbers List + Outline numbered Left:  0.6&quot;"/>
    <w:basedOn w:val="NoList"/>
    <w:rsid w:val="00F03ECC"/>
    <w:pPr>
      <w:numPr>
        <w:numId w:val="9"/>
      </w:numPr>
    </w:pPr>
  </w:style>
  <w:style w:type="numbering" w:styleId="StyleNumbersListOutlinenumberedLeft061" w:customStyle="1">
    <w:name w:val="Style Numbers List + Outline numbered Left:  0.6&quot;1"/>
    <w:basedOn w:val="NoList"/>
    <w:rsid w:val="00F03ECC"/>
    <w:pPr>
      <w:numPr>
        <w:numId w:val="10"/>
      </w:numPr>
    </w:pPr>
  </w:style>
  <w:style w:type="numbering" w:styleId="StyleNumbersListOutlinenumberedLeft062" w:customStyle="1">
    <w:name w:val="Style Numbers List + Outline numbered Left:  0.6&quot;2"/>
    <w:basedOn w:val="NoList"/>
    <w:rsid w:val="00F03ECC"/>
    <w:pPr>
      <w:numPr>
        <w:numId w:val="11"/>
      </w:numPr>
    </w:pPr>
  </w:style>
  <w:style w:type="numbering" w:styleId="StyleNumbersListOutlinenumberedLeft063" w:customStyle="1">
    <w:name w:val="Style Numbers List + Outline numbered Left:  0.6&quot;3"/>
    <w:basedOn w:val="NoList"/>
    <w:rsid w:val="00F03ECC"/>
    <w:pPr>
      <w:numPr>
        <w:numId w:val="12"/>
      </w:numPr>
    </w:pPr>
  </w:style>
  <w:style w:type="paragraph" w:styleId="Numbering1" w:customStyle="1">
    <w:name w:val="Numbering 1"/>
    <w:basedOn w:val="Normal"/>
    <w:qFormat/>
    <w:rsid w:val="00492585"/>
    <w:pPr>
      <w:numPr>
        <w:numId w:val="13"/>
      </w:numPr>
      <w:ind w:left="1800"/>
    </w:pPr>
  </w:style>
  <w:style w:type="character" w:styleId="Heading7Char" w:customStyle="1">
    <w:name w:val="Heading 7 Char"/>
    <w:basedOn w:val="DefaultParagraphFont"/>
    <w:link w:val="Heading7"/>
    <w:uiPriority w:val="9"/>
    <w:semiHidden/>
    <w:rsid w:val="00296C58"/>
    <w:rPr>
      <w:rFonts w:asciiTheme="majorHAnsi" w:hAnsiTheme="majorHAnsi" w:eastAsiaTheme="majorEastAsia" w:cstheme="majorBidi"/>
      <w:i/>
      <w:iCs/>
      <w:color w:val="1F4D78" w:themeColor="accent1" w:themeShade="7F"/>
    </w:rPr>
  </w:style>
  <w:style w:type="character" w:styleId="Hyperlink">
    <w:name w:val="Hyperlink"/>
    <w:basedOn w:val="DefaultParagraphFont"/>
    <w:uiPriority w:val="99"/>
    <w:unhideWhenUsed/>
    <w:rsid w:val="00BE148E"/>
    <w:rPr>
      <w:color w:val="0563C1" w:themeColor="hyperlink"/>
      <w:u w:val="single"/>
    </w:rPr>
  </w:style>
  <w:style w:type="paragraph" w:styleId="Numbering" w:customStyle="1">
    <w:name w:val="Numbering"/>
    <w:basedOn w:val="ListParagraph"/>
    <w:qFormat/>
    <w:rsid w:val="00DA473C"/>
    <w:pPr>
      <w:numPr>
        <w:numId w:val="14"/>
      </w:numPr>
      <w:ind w:left="648" w:hanging="144"/>
      <w:contextualSpacing/>
    </w:pPr>
    <w:rPr>
      <w:rFonts w:asciiTheme="minorHAnsi" w:hAnsiTheme="minorHAnsi" w:cstheme="minorBidi"/>
    </w:rPr>
  </w:style>
  <w:style w:type="paragraph" w:styleId="Numbering4-bulletlist" w:customStyle="1">
    <w:name w:val="Numbering 4- bullet list"/>
    <w:basedOn w:val="ListParagraph"/>
    <w:qFormat/>
    <w:rsid w:val="00DA473C"/>
    <w:pPr>
      <w:ind w:left="1296"/>
      <w:contextualSpacing/>
    </w:pPr>
    <w:rPr>
      <w:rFonts w:asciiTheme="minorHAnsi" w:hAnsiTheme="minorHAnsi" w:cstheme="minorBidi"/>
    </w:rPr>
  </w:style>
  <w:style w:type="paragraph" w:styleId="TableHeader" w:customStyle="1">
    <w:name w:val="Table Header"/>
    <w:basedOn w:val="Heading1"/>
    <w:qFormat/>
    <w:rsid w:val="00DA473C"/>
    <w:pPr>
      <w:spacing w:before="60" w:after="60"/>
      <w:jc w:val="center"/>
    </w:pPr>
    <w:rPr>
      <w:rFonts w:ascii="Calibri" w:hAnsi="Calibri"/>
      <w:b/>
      <w:caps/>
      <w:color w:val="FFFFFF" w:themeColor="background1"/>
      <w:sz w:val="26"/>
    </w:rPr>
  </w:style>
  <w:style w:type="table" w:styleId="TableGrid0" w:customStyle="1">
    <w:name w:val="TableGrid"/>
    <w:rsid w:val="00DA473C"/>
    <w:rPr>
      <w:rFonts w:asciiTheme="minorHAnsi" w:hAnsiTheme="minorHAnsi" w:eastAsiaTheme="minorEastAsia" w:cstheme="minorBidi"/>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DA473C"/>
    <w:rPr>
      <w:sz w:val="16"/>
      <w:szCs w:val="16"/>
    </w:rPr>
  </w:style>
  <w:style w:type="paragraph" w:styleId="CommentText">
    <w:name w:val="annotation text"/>
    <w:basedOn w:val="Normal"/>
    <w:link w:val="CommentTextChar"/>
    <w:uiPriority w:val="99"/>
    <w:unhideWhenUsed/>
    <w:rsid w:val="00DA473C"/>
    <w:rPr>
      <w:sz w:val="20"/>
      <w:szCs w:val="20"/>
    </w:rPr>
  </w:style>
  <w:style w:type="character" w:styleId="CommentTextChar" w:customStyle="1">
    <w:name w:val="Comment Text Char"/>
    <w:basedOn w:val="DefaultParagraphFont"/>
    <w:link w:val="CommentText"/>
    <w:uiPriority w:val="99"/>
    <w:rsid w:val="00DA473C"/>
    <w:rPr>
      <w:sz w:val="20"/>
      <w:szCs w:val="20"/>
    </w:rPr>
  </w:style>
  <w:style w:type="paragraph" w:styleId="CommentSubject">
    <w:name w:val="annotation subject"/>
    <w:basedOn w:val="CommentText"/>
    <w:next w:val="CommentText"/>
    <w:link w:val="CommentSubjectChar"/>
    <w:uiPriority w:val="99"/>
    <w:semiHidden/>
    <w:unhideWhenUsed/>
    <w:rsid w:val="00DA473C"/>
    <w:rPr>
      <w:b/>
      <w:bCs/>
    </w:rPr>
  </w:style>
  <w:style w:type="character" w:styleId="CommentSubjectChar" w:customStyle="1">
    <w:name w:val="Comment Subject Char"/>
    <w:basedOn w:val="CommentTextChar"/>
    <w:link w:val="CommentSubject"/>
    <w:uiPriority w:val="99"/>
    <w:semiHidden/>
    <w:rsid w:val="00DA473C"/>
    <w:rPr>
      <w:b/>
      <w:bCs/>
      <w:sz w:val="20"/>
      <w:szCs w:val="20"/>
    </w:rPr>
  </w:style>
  <w:style w:type="character" w:styleId="FollowedHyperlink">
    <w:name w:val="FollowedHyperlink"/>
    <w:basedOn w:val="DefaultParagraphFont"/>
    <w:uiPriority w:val="99"/>
    <w:semiHidden/>
    <w:unhideWhenUsed/>
    <w:rsid w:val="00DA473C"/>
    <w:rPr>
      <w:color w:val="954F72" w:themeColor="followedHyperlink"/>
      <w:u w:val="single"/>
    </w:rPr>
  </w:style>
  <w:style w:type="paragraph" w:styleId="Default" w:customStyle="1">
    <w:name w:val="Default"/>
    <w:rsid w:val="00DA473C"/>
    <w:pPr>
      <w:autoSpaceDE w:val="0"/>
      <w:autoSpaceDN w:val="0"/>
      <w:adjustRightInd w:val="0"/>
    </w:pPr>
    <w:rPr>
      <w:rFonts w:cs="Calibri"/>
      <w:color w:val="000000"/>
      <w:sz w:val="24"/>
      <w:szCs w:val="24"/>
    </w:rPr>
  </w:style>
  <w:style w:type="character" w:styleId="Strong">
    <w:name w:val="Strong"/>
    <w:basedOn w:val="DefaultParagraphFont"/>
    <w:uiPriority w:val="22"/>
    <w:qFormat/>
    <w:rsid w:val="00DA473C"/>
    <w:rPr>
      <w:b/>
      <w:bCs/>
    </w:rPr>
  </w:style>
  <w:style w:type="table" w:styleId="TableGrid1" w:customStyle="1">
    <w:name w:val="Table Grid1"/>
    <w:basedOn w:val="TableNormal"/>
    <w:next w:val="TableGrid"/>
    <w:uiPriority w:val="39"/>
    <w:rsid w:val="00DA473C"/>
    <w:rPr>
      <w:rFonts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DA473C"/>
    <w:rPr>
      <w:rFonts w:asciiTheme="minorHAnsi" w:hAnsiTheme="minorHAnsi" w:cstheme="minorBidi"/>
      <w:sz w:val="24"/>
    </w:rPr>
  </w:style>
  <w:style w:type="paragraph" w:styleId="Revision">
    <w:name w:val="Revision"/>
    <w:hidden/>
    <w:uiPriority w:val="99"/>
    <w:semiHidden/>
    <w:rsid w:val="00DA473C"/>
  </w:style>
  <w:style w:type="character" w:styleId="UnresolvedMention">
    <w:name w:val="Unresolved Mention"/>
    <w:basedOn w:val="DefaultParagraphFont"/>
    <w:uiPriority w:val="99"/>
    <w:semiHidden/>
    <w:unhideWhenUsed/>
    <w:rsid w:val="00DA4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8130">
      <w:bodyDiv w:val="1"/>
      <w:marLeft w:val="0"/>
      <w:marRight w:val="0"/>
      <w:marTop w:val="0"/>
      <w:marBottom w:val="0"/>
      <w:divBdr>
        <w:top w:val="none" w:sz="0" w:space="0" w:color="auto"/>
        <w:left w:val="none" w:sz="0" w:space="0" w:color="auto"/>
        <w:bottom w:val="none" w:sz="0" w:space="0" w:color="auto"/>
        <w:right w:val="none" w:sz="0" w:space="0" w:color="auto"/>
      </w:divBdr>
    </w:div>
    <w:div w:id="17700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mmerce.wa.gov/growing-the-economy/energy/low-income-home-energy-assistance/?utm_campaign=liheappluscooling&amp;utm_medium=organic&amp;utm_source=medium" TargetMode="External" Id="rId26" /><Relationship Type="http://schemas.openxmlformats.org/officeDocument/2006/relationships/hyperlink" Target="https://apps.leg.wa.gov/wac/default.aspx?cite=182-527-2746" TargetMode="External" Id="rId21" /><Relationship Type="http://schemas.openxmlformats.org/officeDocument/2006/relationships/image" Target="media/image12.png" Id="rId42" /><Relationship Type="http://schemas.openxmlformats.org/officeDocument/2006/relationships/hyperlink" Target="https://app.leg.wa.gov/rcw/default.aspx?cite=49.60.040" TargetMode="External" Id="rId47" /><Relationship Type="http://schemas.openxmlformats.org/officeDocument/2006/relationships/hyperlink" Target="http://apps.leg.wa.gov/WAC/default.aspx?cite=388-96-384" TargetMode="External" Id="rId63" /><Relationship Type="http://schemas.openxmlformats.org/officeDocument/2006/relationships/hyperlink" Target="http://apps.leg.wa.gov/RCW/default.aspx?cite=18.39.255" TargetMode="External" Id="rId68" /><Relationship Type="http://schemas.openxmlformats.org/officeDocument/2006/relationships/hyperlink" Target="https://intra.altsa.dshs.wa.gov/docufind/MB/HCS/HCSMB2024/H24-018%20Revisions%20to%20(LTC)%202a,%202b,%203,%204,%205a,%205b,%207a,%207b,%207c,%207d,%207g,%208,%209a,%209b,%2010,%2015b,%2022b,%2022.docx" TargetMode="External" Id="rId84" /><Relationship Type="http://schemas.openxmlformats.org/officeDocument/2006/relationships/fontTable" Target="fontTable.xml" Id="rId89" /><Relationship Type="http://schemas.openxmlformats.org/officeDocument/2006/relationships/hyperlink" Target="https://www.washingtonlawhelp.org/resource/estate-recovery-for-medical-services-paid-for" TargetMode="External" Id="rId16" /><Relationship Type="http://schemas.openxmlformats.org/officeDocument/2006/relationships/hyperlink" Target="mailto:Melissa.Randles@dshs.wa.gov" TargetMode="External" Id="rId11" /><Relationship Type="http://schemas.openxmlformats.org/officeDocument/2006/relationships/image" Target="media/image2.png" Id="rId32" /><Relationship Type="http://schemas.openxmlformats.org/officeDocument/2006/relationships/image" Target="media/image7.png" Id="rId37" /><Relationship Type="http://schemas.openxmlformats.org/officeDocument/2006/relationships/hyperlink" Target="https://www.ada.gov/service_animals_2010.htm" TargetMode="External" Id="rId53" /><Relationship Type="http://schemas.openxmlformats.org/officeDocument/2006/relationships/hyperlink" Target="https://www.dshs.wa.gov/sites/default/files/ALTSA/hcs/documents/LTCManual/Chapter%2022a.docx" TargetMode="External" Id="rId58" /><Relationship Type="http://schemas.openxmlformats.org/officeDocument/2006/relationships/hyperlink" Target="http://apps.leg.wa.gov/wac/default.aspx?cite=388-473-0040" TargetMode="External" Id="rId74" /><Relationship Type="http://schemas.openxmlformats.org/officeDocument/2006/relationships/hyperlink" Target="http://apps.leg.wa.gov/wac/default.aspx?cite=388-478-0050" TargetMode="External" Id="rId79" /><Relationship Type="http://schemas.openxmlformats.org/officeDocument/2006/relationships/numbering" Target="numbering.xml" Id="rId5" /><Relationship Type="http://schemas.openxmlformats.org/officeDocument/2006/relationships/theme" Target="theme/theme1.xml" Id="rId90" /><Relationship Type="http://schemas.openxmlformats.org/officeDocument/2006/relationships/hyperlink" Target="http://apps.leg.wa.gov/RCW/default.aspx?cite=43.20B.080" TargetMode="External" Id="rId14" /><Relationship Type="http://schemas.openxmlformats.org/officeDocument/2006/relationships/hyperlink" Target="https://apps.leg.wa.gov/wac/default.aspx?cite=182-527" TargetMode="External" Id="rId22" /><Relationship Type="http://schemas.openxmlformats.org/officeDocument/2006/relationships/image" Target="media/image1.png" Id="rId27" /><Relationship Type="http://schemas.openxmlformats.org/officeDocument/2006/relationships/hyperlink" Target="https://apps.leg.wa.gov/wac/default.aspx?cite=182-512-0050" TargetMode="External" Id="rId30" /><Relationship Type="http://schemas.openxmlformats.org/officeDocument/2006/relationships/image" Target="media/image5.png" Id="rId35" /><Relationship Type="http://schemas.openxmlformats.org/officeDocument/2006/relationships/hyperlink" Target="mailto:Anne.Moua@dshs.wa.gov" TargetMode="External" Id="rId43" /><Relationship Type="http://schemas.openxmlformats.org/officeDocument/2006/relationships/hyperlink" Target="https://gcc02.safelinks.protection.outlook.com/?url=https%3A%2F%2Fapp.leg.wa.gov%2FWAC%2Fdefault.aspx%3Fcite%3D388-473-0010&amp;data=05%7C02%7Canne.moua%40dshs.wa.gov%7C76821029ae614686f4bc08dd67bc7b4d%7C11d0e217264e400a8ba057dcc127d72d%7C0%7C0%7C638780781394974786%7CUnknown%7CTWFpbGZsb3d8eyJFbXB0eU1hcGkiOnRydWUsIlYiOiIwLjAuMDAwMCIsIlAiOiJXaW4zMiIsIkFOIjoiTWFpbCIsIldUIjoyfQ%3D%3D%7C0%7C%7C%7C&amp;sdata=esd4o%2FcKVv4%2B1gk8PYN2jr5BVtpn75dod8pBkbPwVUg%3D&amp;reserved=0" TargetMode="External" Id="rId56" /><Relationship Type="http://schemas.openxmlformats.org/officeDocument/2006/relationships/hyperlink" Target="https://apps.leg.wa.gov/RCW/default.aspx?cite=43.20B" TargetMode="External" Id="rId64" /><Relationship Type="http://schemas.openxmlformats.org/officeDocument/2006/relationships/hyperlink" Target="http://apps.leg.wa.gov/RCW/default.aspx?cite=68.46.050" TargetMode="External" Id="rId69" /><Relationship Type="http://schemas.openxmlformats.org/officeDocument/2006/relationships/hyperlink" Target="https://app.leg.wa.gov/WAC/default.aspx?cite=388-473-0070" TargetMode="External" Id="rId77" /><Relationship Type="http://schemas.openxmlformats.org/officeDocument/2006/relationships/webSettings" Target="webSettings.xml" Id="rId8" /><Relationship Type="http://schemas.openxmlformats.org/officeDocument/2006/relationships/hyperlink" Target="https://apps.leg.wa.gov/wac/default.aspx?cite=388-473-0010" TargetMode="External" Id="rId72" /><Relationship Type="http://schemas.openxmlformats.org/officeDocument/2006/relationships/hyperlink" Target="https://intra.altsa.dshs.wa.gov/docufind/MB/HCS/HCSMB2020/H20-094%20Update%20to%20Chapter%207H%20Appendix%20VI.docx" TargetMode="External" Id="rId85" /><Relationship Type="http://schemas.openxmlformats.org/officeDocument/2006/relationships/customXml" Target="../customXml/item3.xml" Id="rId3" /><Relationship Type="http://schemas.openxmlformats.org/officeDocument/2006/relationships/hyperlink" Target="http://apps.leg.wa.gov/WAC/default.aspx?cite=388-823" TargetMode="External" Id="rId12" /><Relationship Type="http://schemas.openxmlformats.org/officeDocument/2006/relationships/hyperlink" Target="https://www.dshs.wa.gov/SESA/publications-library?combine&amp;field_program_topic_value=All&amp;field_job__value=22-619&amp;field_language_available_value=All" TargetMode="External" Id="rId17" /><Relationship Type="http://schemas.openxmlformats.org/officeDocument/2006/relationships/hyperlink" Target="http://intra.dda.dshs.wa.gov/ddd/p1servicecodes/" TargetMode="External" Id="rId25" /><Relationship Type="http://schemas.openxmlformats.org/officeDocument/2006/relationships/image" Target="media/image3.png" Id="rId33" /><Relationship Type="http://schemas.openxmlformats.org/officeDocument/2006/relationships/image" Target="media/image8.png" Id="rId38" /><Relationship Type="http://schemas.openxmlformats.org/officeDocument/2006/relationships/hyperlink" Target="https://apps.leg.wa.gov/wac/default.aspx?cite=388-473-0020" TargetMode="External" Id="rId46" /><Relationship Type="http://schemas.openxmlformats.org/officeDocument/2006/relationships/hyperlink" Target="http://apps.leg.wa.gov/WAC/default.aspx?cite=388-823" TargetMode="External" Id="rId59" /><Relationship Type="http://schemas.openxmlformats.org/officeDocument/2006/relationships/hyperlink" Target="http://apps.leg.wa.gov/RCW/default.aspx?cite=18.39.250" TargetMode="External" Id="rId67" /><Relationship Type="http://schemas.openxmlformats.org/officeDocument/2006/relationships/hyperlink" Target="https://apps.leg.wa.gov/wac/default.aspx?cite=182-527-2746" TargetMode="External" Id="rId20" /><Relationship Type="http://schemas.openxmlformats.org/officeDocument/2006/relationships/image" Target="media/image11.png" Id="rId41" /><Relationship Type="http://schemas.openxmlformats.org/officeDocument/2006/relationships/hyperlink" Target="https://gcc02.safelinks.protection.outlook.com/?url=https%3A%2F%2Fapp.leg.wa.gov%2FWAC%2Fdefault.aspx%3Fcite%3D388-478-0050&amp;data=05%7C02%7Canne.moua%40dshs.wa.gov%7C76821029ae614686f4bc08dd67bc7b4d%7C11d0e217264e400a8ba057dcc127d72d%7C0%7C0%7C638780781394962426%7CUnknown%7CTWFpbGZsb3d8eyJFbXB0eU1hcGkiOnRydWUsIlYiOiIwLjAuMDAwMCIsIlAiOiJXaW4zMiIsIkFOIjoiTWFpbCIsIldUIjoyfQ%3D%3D%7C0%7C%7C%7C&amp;sdata=2IJMbt2LRms%2F5xP6Y4ST%2B%2Bt7byASRKZgKN2IvRlL3gc%3D&amp;reserved=0" TargetMode="External" Id="rId54" /><Relationship Type="http://schemas.openxmlformats.org/officeDocument/2006/relationships/hyperlink" Target="https://apps.leg.wa.gov/wac/default.aspx?cite=182-527" TargetMode="External" Id="rId62" /><Relationship Type="http://schemas.openxmlformats.org/officeDocument/2006/relationships/hyperlink" Target="http://apps.leg.wa.gov/RCW/default.aspx?cite=70.129.040" TargetMode="External" Id="rId70" /><Relationship Type="http://schemas.openxmlformats.org/officeDocument/2006/relationships/hyperlink" Target="http://apps.leg.wa.gov/wac/default.aspx?cite=388-473-0050" TargetMode="External" Id="rId75" /><Relationship Type="http://schemas.openxmlformats.org/officeDocument/2006/relationships/hyperlink" Target="https://intra.altsa.dshs.wa.gov/docufind/MB/HCS/HCSMB2024/H24-062%20Revisions%20to%20LTC%20Manual%20Chapters%204,%205,%205a,%205b,%206,%207a,%207g,%207h,%208,%209a,%2010,%2011,%2022b,%2029,%2030d,%2030e.docx" TargetMode="External" Id="rId83" /><Relationship Type="http://schemas.openxmlformats.org/officeDocument/2006/relationships/footer" Target="footer1.xml" Id="rId88"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dshs.wa.gov/office-of-the-secretary/forms?field_number_value=14-454&amp;title=" TargetMode="External" Id="rId15" /><Relationship Type="http://schemas.openxmlformats.org/officeDocument/2006/relationships/hyperlink" Target="http://apps.leg.wa.gov/WAC/default.aspx?cite=182-527" TargetMode="External" Id="rId23" /><Relationship Type="http://schemas.openxmlformats.org/officeDocument/2006/relationships/hyperlink" Target="https://www.commerce.wa.gov/growing-the-economy/energy/low-income-home-energy-assistance/" TargetMode="External" Id="rId28" /><Relationship Type="http://schemas.openxmlformats.org/officeDocument/2006/relationships/image" Target="media/image6.png" Id="rId36" /><Relationship Type="http://schemas.openxmlformats.org/officeDocument/2006/relationships/hyperlink" Target="https://gcc02.safelinks.protection.outlook.com/?url=https%3A%2F%2Fapp.leg.wa.gov%2FWAC%2Fdefault.aspx%3Fcite%3D388-412-0025&amp;data=05%7C02%7Canne.moua%40dshs.wa.gov%7C76821029ae614686f4bc08dd67bc7b4d%7C11d0e217264e400a8ba057dcc127d72d%7C0%7C0%7C638780781394986764%7CUnknown%7CTWFpbGZsb3d8eyJFbXB0eU1hcGkiOnRydWUsIlYiOiIwLjAuMDAwMCIsIlAiOiJXaW4zMiIsIkFOIjoiTWFpbCIsIldUIjoyfQ%3D%3D%7C0%7C%7C%7C&amp;sdata=%2FXKSbVrF7l2gwcckLpStPzOsB%2FoGgu%2F9RzHKkMeJuzc%3D&amp;reserved=0" TargetMode="External" Id="rId57" /><Relationship Type="http://schemas.openxmlformats.org/officeDocument/2006/relationships/endnotes" Target="endnotes.xml" Id="rId10" /><Relationship Type="http://schemas.openxmlformats.org/officeDocument/2006/relationships/hyperlink" Target="https://apps.leg.wa.gov/wac/default.aspx?cite=182-512-0050" TargetMode="External" Id="rId31" /><Relationship Type="http://schemas.openxmlformats.org/officeDocument/2006/relationships/hyperlink" Target="https://apps.leg.wa.gov/wac/default.aspx?cite=182-527" TargetMode="External" Id="rId60" /><Relationship Type="http://schemas.openxmlformats.org/officeDocument/2006/relationships/hyperlink" Target="http://apps.leg.wa.gov/RCW/default.aspx?cite=43.20B.080" TargetMode="External" Id="rId65" /><Relationship Type="http://schemas.openxmlformats.org/officeDocument/2006/relationships/hyperlink" Target="http://apps.leg.wa.gov/wac/default.aspx?cite=388-473-0020" TargetMode="External" Id="rId73" /><Relationship Type="http://schemas.openxmlformats.org/officeDocument/2006/relationships/hyperlink" Target="https://app.leg.wa.gov/WAC/default.aspx?cite=388-473-0080" TargetMode="External" Id="rId78" /><Relationship Type="http://schemas.openxmlformats.org/officeDocument/2006/relationships/hyperlink" Target="https://intra.altsa.dshs.wa.gov/docufind/MB/HCS/HCSMB2019/H19-050%20LTC%20Ch.%207h%20Behavioral%20Health%20Organization%20(BHO)%20or%20Managed%20Care%20Organization%20(MCO)%20Final.docx" TargetMode="External" Id="rId86"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Amanda.Aseph@dshs.wa.gov" TargetMode="External" Id="rId13" /><Relationship Type="http://schemas.openxmlformats.org/officeDocument/2006/relationships/hyperlink" Target="https://www.dshs.wa.gov/sites/default/files/publications/documents/Estate%20Recovery%20Insert.pdf" TargetMode="External" Id="rId18" /><Relationship Type="http://schemas.openxmlformats.org/officeDocument/2006/relationships/image" Target="media/image9.png" Id="rId39" /><Relationship Type="http://schemas.openxmlformats.org/officeDocument/2006/relationships/image" Target="media/image4.png" Id="rId34" /><Relationship Type="http://schemas.openxmlformats.org/officeDocument/2006/relationships/hyperlink" Target="https://www.dshs.wa.gov/esa/social-services-manual/ongoing-additional-requirements" TargetMode="External" Id="rId55" /><Relationship Type="http://schemas.openxmlformats.org/officeDocument/2006/relationships/hyperlink" Target="http://apps.leg.wa.gov/wac/default.aspx?cite=388-473-0060" TargetMode="External" Id="rId76" /><Relationship Type="http://schemas.openxmlformats.org/officeDocument/2006/relationships/settings" Target="settings.xml" Id="rId7" /><Relationship Type="http://schemas.openxmlformats.org/officeDocument/2006/relationships/hyperlink" Target="https://apps.leg.wa.gov/wac/default.aspx?cite=182-512-0050" TargetMode="External" Id="rId71" /><Relationship Type="http://schemas.openxmlformats.org/officeDocument/2006/relationships/customXml" Target="../customXml/item2.xml" Id="rId2" /><Relationship Type="http://schemas.openxmlformats.org/officeDocument/2006/relationships/hyperlink" Target="mailto:Anne.Moua@dshs.wa.gov" TargetMode="External" Id="rId29" /><Relationship Type="http://schemas.openxmlformats.org/officeDocument/2006/relationships/hyperlink" Target="file:///Q:\HCS\Medicaid%20Team\COPES\COPES%20Services\HCLA%20Service%20Comparison%20Chart.pdf" TargetMode="External" Id="rId24" /><Relationship Type="http://schemas.openxmlformats.org/officeDocument/2006/relationships/image" Target="media/image10.png" Id="rId40" /><Relationship Type="http://schemas.openxmlformats.org/officeDocument/2006/relationships/hyperlink" Target="http://apps.leg.wa.gov/RCW/default.aspx?cite=74.39A" TargetMode="External" Id="rId66" /><Relationship Type="http://schemas.openxmlformats.org/officeDocument/2006/relationships/header" Target="header1.xml" Id="rId87" /><Relationship Type="http://schemas.openxmlformats.org/officeDocument/2006/relationships/hyperlink" Target="https://apps.leg.wa.gov/wac/default.aspx?cite=182-527-2746" TargetMode="External" Id="rId61" /><Relationship Type="http://schemas.openxmlformats.org/officeDocument/2006/relationships/hyperlink" Target="https://intra.altsa.dshs.wa.gov/docufind/MB/HCS/HCSMB2025/H25-010%20Revisions%20to%20Long-Term%20Care%20Manual.docx" TargetMode="External" Id="rId82" /><Relationship Type="http://schemas.openxmlformats.org/officeDocument/2006/relationships/hyperlink" Target="https://www.dshs.wa.gov/office-of-the-secretary/forms?field_number_value=14-454&amp;title=" TargetMode="External" Id="rId19" /><Relationship Type="http://schemas.openxmlformats.org/officeDocument/2006/relationships/hyperlink" Target="http://apps.leg.wa.gov/wac/default.aspx?cite=388-473-0010" TargetMode="External" Id="Re66b12fbfe5548b4" /><Relationship Type="http://schemas.openxmlformats.org/officeDocument/2006/relationships/hyperlink" Target="http://apps.leg.wa.gov/wac/default.aspx?cite=388-473-0020" TargetMode="External" Id="R9f77a28b963842cb" /><Relationship Type="http://schemas.openxmlformats.org/officeDocument/2006/relationships/hyperlink" Target="http://apps.leg.wa.gov/wac/default.aspx?cite=388-473-0050" TargetMode="External" Id="R964a419a575c473d" /><Relationship Type="http://schemas.openxmlformats.org/officeDocument/2006/relationships/hyperlink" Target="http://apps.leg.wa.gov/wac/default.aspx?cite=388-473-0060" TargetMode="External" Id="R668d1022bd6d46bd" /><Relationship Type="http://schemas.openxmlformats.org/officeDocument/2006/relationships/hyperlink" Target="http://apps.leg.wa.gov/wac/default.aspx?cite=388-478-0050" TargetMode="External" Id="R7e0cc44cb9064e5a" /><Relationship Type="http://schemas.openxmlformats.org/officeDocument/2006/relationships/hyperlink" Target="https://app.leg.wa.gov/WAC/default.aspx?cite=388-473-0080" TargetMode="External" Id="R088b8fa15a5e4097" /><Relationship Type="http://schemas.openxmlformats.org/officeDocument/2006/relationships/hyperlink" Target="https://apps.leg.wa.gov/WAC/default.aspx?cite=388-473&amp;full=true" TargetMode="External" Id="Ra21fbaad76db44e0" /><Relationship Type="http://schemas.openxmlformats.org/officeDocument/2006/relationships/hyperlink" Target="https://stateofwa.sharepoint.com/:b:/r/sites/DSHS-ALT-HCS/LTC%20Manual%20Attachments/Ongoing%20Additional%20Requirement%202024.pdf?csf=1&amp;web=1&amp;e=tVa9gX" TargetMode="External" Id="Rdccf0f3659724c11" /></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WMD\OneDrive%20-%20Washington%20State%20Executive%20Branch%20Agencies\Desktop\LTC%20Manual%20Work\LTC%20Manual%20Chapter%20Template%202019%20(002)%20(AutoRecovered).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6155D7408D73479686250D9F64A88B" ma:contentTypeVersion="3" ma:contentTypeDescription="Create a new document." ma:contentTypeScope="" ma:versionID="575cd26eea8547bf3c629f2ba78a3b6f">
  <xsd:schema xmlns:xsd="http://www.w3.org/2001/XMLSchema" xmlns:xs="http://www.w3.org/2001/XMLSchema" xmlns:p="http://schemas.microsoft.com/office/2006/metadata/properties" xmlns:ns2="90ed787e-b2d7-4347-ab93-84c078e574ba" targetNamespace="http://schemas.microsoft.com/office/2006/metadata/properties" ma:root="true" ma:fieldsID="7c374b3fa4829a91f5830aebb809ba05" ns2:_="">
    <xsd:import namespace="90ed787e-b2d7-4347-ab93-84c078e574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d787e-b2d7-4347-ab93-84c078e57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2E0006-1EE1-4FEE-A950-1FBB87F58FF9}">
  <ds:schemaRefs>
    <ds:schemaRef ds:uri="http://www.w3.org/XML/1998/namespace"/>
    <ds:schemaRef ds:uri="c572cec9-9e89-47aa-9263-8d66b44e69be"/>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9C5C741-FD4A-4BEB-8D6B-1B1E89855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d787e-b2d7-4347-ab93-84c078e57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6BD60-DAFD-4771-B50D-5E9D1D4EDB17}">
  <ds:schemaRefs>
    <ds:schemaRef ds:uri="http://schemas.openxmlformats.org/officeDocument/2006/bibliography"/>
  </ds:schemaRefs>
</ds:datastoreItem>
</file>

<file path=customXml/itemProps4.xml><?xml version="1.0" encoding="utf-8"?>
<ds:datastoreItem xmlns:ds="http://schemas.openxmlformats.org/officeDocument/2006/customXml" ds:itemID="{535630E2-A55A-4383-BDA2-194915F3C49B}">
  <ds:schemaRefs>
    <ds:schemaRef ds:uri="http://schemas.microsoft.com/sharepoint/v3/contenttype/forms"/>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LTC%20Manual%20Chapter%20Template%202019%20(002)%20(AutoRecovered).dotx</ap:Template>
  <ap:Application>Microsoft Word for the web</ap:Application>
  <ap:DocSecurity>4</ap:DocSecurity>
  <ap:ScaleCrop>false</ap:ScaleCrop>
  <ap:Company>Washington State DSHS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Van Winkle, Megan D (DSHS/ALTSA/HCS)</dc:creator>
  <keywords/>
  <dc:description/>
  <lastModifiedBy>Moua, Anne M (DSHS/HCLA/HCS)</lastModifiedBy>
  <revision>13</revision>
  <dcterms:created xsi:type="dcterms:W3CDTF">2025-08-08T15:42:00.0000000Z</dcterms:created>
  <dcterms:modified xsi:type="dcterms:W3CDTF">2025-08-20T21:01:29.2866865Z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0x010100C36155D7408D73479686250D9F64A88B</vt:lpwstr>
  </property>
</Properties>
</file>