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98C" w14:textId="08F5E8E4" w:rsidR="007676F4" w:rsidRPr="00744AAD" w:rsidRDefault="000A3A35" w:rsidP="00744AAD">
      <w:pPr>
        <w:pStyle w:val="Heading1"/>
      </w:pPr>
      <w:bookmarkStart w:id="0" w:name="_Toc206587752"/>
      <w:r w:rsidRPr="00744AAD">
        <w:t>Hospital Assessments</w:t>
      </w:r>
      <w:r w:rsidR="00107833" w:rsidRPr="00744AAD">
        <w:t xml:space="preserve"> and Transitions</w:t>
      </w:r>
      <w:bookmarkEnd w:id="0"/>
    </w:p>
    <w:p w14:paraId="2F0DE765" w14:textId="70307191" w:rsidR="007676F4" w:rsidRDefault="000A3A35" w:rsidP="007676F4">
      <w:r>
        <w:t xml:space="preserve">The purpose of this chapter is to clarify hospital assessment activities </w:t>
      </w:r>
      <w:r w:rsidR="009B6339">
        <w:t>to</w:t>
      </w:r>
      <w:r>
        <w:t xml:space="preserve"> ensure smooth transition</w:t>
      </w:r>
      <w:r w:rsidR="00707D7B">
        <w:t>s</w:t>
      </w:r>
      <w:r>
        <w:t xml:space="preserve"> of </w:t>
      </w:r>
      <w:r w:rsidR="00707D7B">
        <w:t xml:space="preserve">those </w:t>
      </w:r>
      <w:r w:rsidR="00A614F1">
        <w:t>individuals</w:t>
      </w:r>
      <w:r w:rsidR="00707D7B">
        <w:t xml:space="preserve"> in a hospital</w:t>
      </w:r>
      <w:r>
        <w:t xml:space="preserve"> to</w:t>
      </w:r>
      <w:r w:rsidR="00153029">
        <w:t xml:space="preserve"> home and community</w:t>
      </w:r>
      <w:r w:rsidR="0FEFF1B4">
        <w:t>-</w:t>
      </w:r>
      <w:r w:rsidR="00153029">
        <w:t xml:space="preserve">based </w:t>
      </w:r>
      <w:r w:rsidR="00E8424F">
        <w:t>services.</w:t>
      </w:r>
      <w:r>
        <w:t xml:space="preserve"> The goal and focus of hospital assessment activities is to:</w:t>
      </w:r>
    </w:p>
    <w:p w14:paraId="4372C8E3" w14:textId="17C98D8D" w:rsidR="000A3A35" w:rsidRPr="001646A4" w:rsidRDefault="000A3A35" w:rsidP="00482D6C">
      <w:pPr>
        <w:pStyle w:val="ListParagraph"/>
        <w:numPr>
          <w:ilvl w:val="0"/>
          <w:numId w:val="17"/>
        </w:numPr>
      </w:pPr>
      <w:r w:rsidRPr="000A3A35">
        <w:t>Proactively engage with individuals seeking long-term care services</w:t>
      </w:r>
      <w:r w:rsidR="001646A4">
        <w:t xml:space="preserve"> to p</w:t>
      </w:r>
      <w:r w:rsidR="001646A4" w:rsidRPr="003E2B48">
        <w:t xml:space="preserve">rovide up to date information about </w:t>
      </w:r>
      <w:r w:rsidR="001646A4">
        <w:t xml:space="preserve">Medicaid funded </w:t>
      </w:r>
      <w:r w:rsidR="000036A0">
        <w:t>long-term</w:t>
      </w:r>
      <w:r w:rsidR="001646A4">
        <w:t xml:space="preserve"> care options.</w:t>
      </w:r>
    </w:p>
    <w:p w14:paraId="5C79DE53" w14:textId="78F7A040" w:rsidR="003E2B48" w:rsidRPr="003E2B48" w:rsidRDefault="003E2B48" w:rsidP="00F900BA">
      <w:pPr>
        <w:pStyle w:val="ListParagraph"/>
        <w:numPr>
          <w:ilvl w:val="0"/>
          <w:numId w:val="17"/>
        </w:numPr>
      </w:pPr>
      <w:r w:rsidRPr="003E2B48">
        <w:t>Assist</w:t>
      </w:r>
      <w:r w:rsidR="001646A4">
        <w:t xml:space="preserve"> and educate</w:t>
      </w:r>
      <w:r w:rsidRPr="003E2B48">
        <w:t xml:space="preserve"> hospitals</w:t>
      </w:r>
      <w:r w:rsidR="00976FC7">
        <w:t xml:space="preserve"> in working with</w:t>
      </w:r>
      <w:r w:rsidRPr="003E2B48">
        <w:t xml:space="preserve"> </w:t>
      </w:r>
      <w:r w:rsidR="00707D7B">
        <w:t xml:space="preserve">Medicaid eligible </w:t>
      </w:r>
      <w:r w:rsidRPr="003E2B48">
        <w:t xml:space="preserve">patients </w:t>
      </w:r>
      <w:r w:rsidR="00976FC7">
        <w:t xml:space="preserve">to access long-term services and supports (LTSS) </w:t>
      </w:r>
      <w:r w:rsidR="009B6339">
        <w:t>to</w:t>
      </w:r>
      <w:r w:rsidR="00976FC7">
        <w:t xml:space="preserve"> avoid staying in the hospitals when they no longer need acute care services.</w:t>
      </w:r>
      <w:r w:rsidRPr="003E2B48">
        <w:t xml:space="preserve"> </w:t>
      </w:r>
    </w:p>
    <w:p w14:paraId="4A52F6CF" w14:textId="09AC85F5" w:rsidR="003E2B48" w:rsidRPr="003E2B48" w:rsidRDefault="00B46E2C" w:rsidP="00F900BA">
      <w:pPr>
        <w:pStyle w:val="ListParagraph"/>
        <w:numPr>
          <w:ilvl w:val="0"/>
          <w:numId w:val="17"/>
        </w:numPr>
      </w:pPr>
      <w:r>
        <w:t>Prioritize assessment</w:t>
      </w:r>
      <w:r w:rsidR="001646A4">
        <w:t xml:space="preserve"> and expediting authorization</w:t>
      </w:r>
      <w:r>
        <w:t xml:space="preserve"> of </w:t>
      </w:r>
      <w:r w:rsidR="003E2B48">
        <w:t>long-term care</w:t>
      </w:r>
      <w:r w:rsidR="000E3D71">
        <w:t xml:space="preserve"> </w:t>
      </w:r>
      <w:r w:rsidR="001646A4">
        <w:t xml:space="preserve">services </w:t>
      </w:r>
      <w:r w:rsidR="003E2B48">
        <w:t>f</w:t>
      </w:r>
      <w:r w:rsidR="000E3D71">
        <w:t>or</w:t>
      </w:r>
      <w:r w:rsidR="003E2B48">
        <w:t xml:space="preserve"> individuals </w:t>
      </w:r>
      <w:r w:rsidR="001646A4">
        <w:t xml:space="preserve">once they are </w:t>
      </w:r>
      <w:proofErr w:type="gramStart"/>
      <w:r w:rsidR="003E2B48">
        <w:t>referred</w:t>
      </w:r>
      <w:proofErr w:type="gramEnd"/>
      <w:r w:rsidR="003E2B48">
        <w:t xml:space="preserve"> </w:t>
      </w:r>
      <w:r w:rsidR="000E3D71">
        <w:t xml:space="preserve">for services </w:t>
      </w:r>
      <w:r w:rsidR="003E2B48">
        <w:t>and anticipate</w:t>
      </w:r>
      <w:r w:rsidR="000E3D71">
        <w:t xml:space="preserve"> transitioning </w:t>
      </w:r>
      <w:r w:rsidR="003E2B48">
        <w:t xml:space="preserve">from the hospital to </w:t>
      </w:r>
      <w:r w:rsidR="00E8424F">
        <w:t>home and community</w:t>
      </w:r>
      <w:r w:rsidR="29C2DC7D">
        <w:t>-</w:t>
      </w:r>
      <w:r w:rsidR="00E8424F">
        <w:t>based services.</w:t>
      </w:r>
    </w:p>
    <w:p w14:paraId="23AB255B" w14:textId="77777777" w:rsidR="003E2B48" w:rsidRPr="000A3A35" w:rsidRDefault="003E2B48" w:rsidP="00F900BA">
      <w:pPr>
        <w:pStyle w:val="ListParagraph"/>
        <w:numPr>
          <w:ilvl w:val="0"/>
          <w:numId w:val="17"/>
        </w:numPr>
        <w:rPr>
          <w:color w:val="808080" w:themeColor="background1" w:themeShade="80"/>
        </w:rPr>
      </w:pPr>
      <w:r>
        <w:t>Develop rapport and supportive relationships with local hospital discharge planners and long-term service and support providers in the community.</w:t>
      </w:r>
    </w:p>
    <w:p w14:paraId="77C4DE02" w14:textId="77777777" w:rsidR="007676F4" w:rsidRDefault="007676F4" w:rsidP="00E22649"/>
    <w:p w14:paraId="42F9BFBD" w14:textId="77777777" w:rsidR="00744AAD" w:rsidRPr="006C3806" w:rsidRDefault="00744AAD" w:rsidP="00744AAD">
      <w:pPr>
        <w:pStyle w:val="Heading4"/>
        <w:rPr>
          <w:color w:val="193F6F"/>
        </w:rPr>
      </w:pPr>
      <w:r w:rsidRPr="006C3806">
        <w:rPr>
          <w:color w:val="193F6F"/>
        </w:rPr>
        <w:t>Ask the Expert</w:t>
      </w:r>
    </w:p>
    <w:p w14:paraId="023D9100" w14:textId="77777777" w:rsidR="00744AAD" w:rsidRDefault="00744AAD" w:rsidP="00744AAD">
      <w:r>
        <w:t>If you have questions or need clarification about the content in this chapter, please contact:</w:t>
      </w:r>
    </w:p>
    <w:p w14:paraId="106FCBAC" w14:textId="6B2018BB" w:rsidR="720F925E" w:rsidRDefault="720F925E"/>
    <w:p w14:paraId="0EF07097" w14:textId="7E56F3FF" w:rsidR="00744AAD" w:rsidRDefault="00744AAD" w:rsidP="00744AAD">
      <w:r>
        <w:t>Jody Gasseling</w:t>
      </w:r>
      <w:r>
        <w:tab/>
      </w:r>
      <w:r>
        <w:tab/>
        <w:t>Acute Hospital Systems Change Manager</w:t>
      </w:r>
      <w:r w:rsidR="7775770B">
        <w:t xml:space="preserve"> and </w:t>
      </w:r>
      <w:r w:rsidR="7775770B" w:rsidRPr="003A6150">
        <w:t>RCL Enrollment Specialist</w:t>
      </w:r>
    </w:p>
    <w:p w14:paraId="391BFE31" w14:textId="6D2811B6" w:rsidR="00744AAD" w:rsidRDefault="00744AAD" w:rsidP="00744AAD">
      <w:r>
        <w:tab/>
      </w:r>
      <w:r>
        <w:tab/>
      </w:r>
      <w:r>
        <w:tab/>
        <w:t>360.522.0456</w:t>
      </w:r>
      <w:r>
        <w:tab/>
      </w:r>
      <w:r>
        <w:tab/>
      </w:r>
      <w:hyperlink r:id="rId11" w:history="1">
        <w:r w:rsidRPr="00580804">
          <w:rPr>
            <w:rStyle w:val="Hyperlink"/>
          </w:rPr>
          <w:t>Jody.gasseling@dshs.wa.gov</w:t>
        </w:r>
      </w:hyperlink>
    </w:p>
    <w:p w14:paraId="1FE0120F" w14:textId="77777777" w:rsidR="00744AAD" w:rsidRDefault="00744AAD" w:rsidP="00744AAD"/>
    <w:p w14:paraId="4816D582" w14:textId="6CAFEA79" w:rsidR="00744AAD" w:rsidRDefault="00744AAD" w:rsidP="00744AAD">
      <w:r>
        <w:t xml:space="preserve">Erika Gustafson </w:t>
      </w:r>
      <w:r>
        <w:tab/>
        <w:t>Acute Hospital Systems Change Manager</w:t>
      </w:r>
    </w:p>
    <w:p w14:paraId="2F09C13B" w14:textId="2BD56C21" w:rsidR="00744AAD" w:rsidRDefault="00744AAD" w:rsidP="00744AAD">
      <w:r>
        <w:tab/>
      </w:r>
      <w:r>
        <w:tab/>
      </w:r>
      <w:r>
        <w:tab/>
        <w:t>360.870.9794</w:t>
      </w:r>
      <w:r>
        <w:tab/>
      </w:r>
      <w:r>
        <w:tab/>
      </w:r>
      <w:hyperlink r:id="rId12" w:history="1">
        <w:r w:rsidRPr="00A8627A">
          <w:rPr>
            <w:rStyle w:val="Hyperlink"/>
          </w:rPr>
          <w:t xml:space="preserve"> Erika.gustafson@dshs.wa.gov</w:t>
        </w:r>
      </w:hyperlink>
    </w:p>
    <w:p w14:paraId="6E4E0A9B" w14:textId="77777777" w:rsidR="00744AAD" w:rsidRDefault="00744AAD" w:rsidP="00744AAD"/>
    <w:p w14:paraId="1C6225F7" w14:textId="77777777" w:rsidR="00744AAD" w:rsidRDefault="00744AAD" w:rsidP="00744AAD">
      <w:r>
        <w:t xml:space="preserve">For questions related to guardianship or decision making please contact: </w:t>
      </w:r>
    </w:p>
    <w:p w14:paraId="10A14225" w14:textId="77777777" w:rsidR="00544A17" w:rsidRDefault="00544A17" w:rsidP="00744AAD"/>
    <w:p w14:paraId="29ADD347" w14:textId="270547D3" w:rsidR="00744AAD" w:rsidRDefault="00744AAD" w:rsidP="00744AAD">
      <w:r>
        <w:t xml:space="preserve">Sarah Tremblay </w:t>
      </w:r>
      <w:r>
        <w:tab/>
        <w:t>Guardianship Program Manager</w:t>
      </w:r>
    </w:p>
    <w:p w14:paraId="0C8F14AD" w14:textId="2AC3F90E" w:rsidR="00744AAD" w:rsidRDefault="00744AAD" w:rsidP="00744AAD">
      <w:r>
        <w:tab/>
      </w:r>
      <w:r>
        <w:tab/>
      </w:r>
      <w:r>
        <w:tab/>
        <w:t>564.999.1032</w:t>
      </w:r>
      <w:r>
        <w:tab/>
      </w:r>
      <w:r>
        <w:tab/>
      </w:r>
      <w:hyperlink r:id="rId13" w:history="1">
        <w:r w:rsidRPr="00A8627A">
          <w:rPr>
            <w:rStyle w:val="Hyperlink"/>
          </w:rPr>
          <w:t xml:space="preserve"> Sarah.tremblay@dshs.wa.gov</w:t>
        </w:r>
      </w:hyperlink>
    </w:p>
    <w:p w14:paraId="2B30849E" w14:textId="77777777" w:rsidR="0077301F" w:rsidRDefault="0077301F" w:rsidP="00744AAD"/>
    <w:p w14:paraId="171C456D" w14:textId="77777777" w:rsidR="0077301F" w:rsidRDefault="0077301F" w:rsidP="00744AAD"/>
    <w:p w14:paraId="43711870" w14:textId="77777777" w:rsidR="0077301F" w:rsidRDefault="0077301F" w:rsidP="00744AAD"/>
    <w:p w14:paraId="32DF9C76" w14:textId="77777777" w:rsidR="0077301F" w:rsidRDefault="0077301F" w:rsidP="00744AAD"/>
    <w:p w14:paraId="676C6999" w14:textId="77777777" w:rsidR="0077301F" w:rsidRDefault="0077301F" w:rsidP="00744AAD"/>
    <w:p w14:paraId="5F93CB81" w14:textId="77777777" w:rsidR="0077301F" w:rsidRDefault="0077301F" w:rsidP="00744AAD"/>
    <w:p w14:paraId="5950E72A" w14:textId="77777777" w:rsidR="0077301F" w:rsidRDefault="0077301F" w:rsidP="00744AAD"/>
    <w:p w14:paraId="7FD4FB3F" w14:textId="77777777" w:rsidR="0077301F" w:rsidRDefault="0077301F" w:rsidP="00744AAD"/>
    <w:p w14:paraId="2693EEF8" w14:textId="77777777" w:rsidR="0077301F" w:rsidRDefault="0077301F" w:rsidP="00744AAD"/>
    <w:p w14:paraId="77066CE8" w14:textId="77777777" w:rsidR="0077301F" w:rsidRDefault="0077301F" w:rsidP="00744AAD"/>
    <w:p w14:paraId="590E54E1" w14:textId="77777777" w:rsidR="006529FF" w:rsidRDefault="006529FF" w:rsidP="007676F4">
      <w:pPr>
        <w:rPr>
          <w:rFonts w:asciiTheme="minorHAnsi" w:hAnsiTheme="minorHAnsi" w:cstheme="minorBidi"/>
        </w:rPr>
      </w:pPr>
    </w:p>
    <w:p w14:paraId="091B1384" w14:textId="2F7639F0" w:rsidR="00985FBB" w:rsidRDefault="00985FBB" w:rsidP="007676F4"/>
    <w:sdt>
      <w:sdtPr>
        <w:rPr>
          <w:rFonts w:ascii="Calibri" w:eastAsiaTheme="minorEastAsia" w:hAnsi="Calibri" w:cs="Times New Roman"/>
          <w:b/>
          <w:color w:val="auto"/>
          <w:sz w:val="22"/>
          <w:szCs w:val="22"/>
        </w:rPr>
        <w:id w:val="1734654910"/>
        <w:docPartObj>
          <w:docPartGallery w:val="Table of Contents"/>
          <w:docPartUnique/>
        </w:docPartObj>
      </w:sdtPr>
      <w:sdtEndPr>
        <w:rPr>
          <w:rFonts w:ascii="Arial" w:eastAsiaTheme="majorEastAsia" w:hAnsi="Arial" w:cs="Arial"/>
          <w:b w:val="0"/>
          <w:bCs w:val="0"/>
          <w:noProof/>
          <w:color w:val="193F6F"/>
          <w:sz w:val="44"/>
          <w:szCs w:val="44"/>
        </w:rPr>
      </w:sdtEndPr>
      <w:sdtContent>
        <w:p w14:paraId="2846E5D9" w14:textId="0BAAB362" w:rsidR="00797C1B" w:rsidRPr="00744AAD" w:rsidRDefault="00744AAD" w:rsidP="00744AAD">
          <w:pPr>
            <w:pStyle w:val="TOCHeading"/>
            <w:rPr>
              <w:rFonts w:ascii="Century Gothic" w:hAnsi="Century Gothic"/>
              <w:b/>
              <w:bCs w:val="0"/>
              <w:color w:val="193F6F"/>
              <w:sz w:val="26"/>
              <w:szCs w:val="26"/>
            </w:rPr>
          </w:pPr>
          <w:r>
            <w:rPr>
              <w:rFonts w:ascii="Century Gothic" w:hAnsi="Century Gothic"/>
              <w:b/>
              <w:bCs w:val="0"/>
              <w:color w:val="193F6F"/>
              <w:sz w:val="26"/>
              <w:szCs w:val="26"/>
            </w:rPr>
            <w:t>TABLE OF CONTENTS</w:t>
          </w:r>
        </w:p>
        <w:p w14:paraId="06E318CA" w14:textId="6ECD7755" w:rsidR="0077301F" w:rsidRDefault="00797C1B">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06587752" w:history="1">
            <w:r w:rsidR="0077301F" w:rsidRPr="00943162">
              <w:rPr>
                <w:rStyle w:val="Hyperlink"/>
              </w:rPr>
              <w:t>Hospital Assessments and Transitions</w:t>
            </w:r>
            <w:r w:rsidR="0077301F">
              <w:rPr>
                <w:webHidden/>
              </w:rPr>
              <w:tab/>
            </w:r>
            <w:r w:rsidR="0077301F">
              <w:rPr>
                <w:webHidden/>
              </w:rPr>
              <w:fldChar w:fldCharType="begin"/>
            </w:r>
            <w:r w:rsidR="0077301F">
              <w:rPr>
                <w:webHidden/>
              </w:rPr>
              <w:instrText xml:space="preserve"> PAGEREF _Toc206587752 \h </w:instrText>
            </w:r>
            <w:r w:rsidR="0077301F">
              <w:rPr>
                <w:webHidden/>
              </w:rPr>
            </w:r>
            <w:r w:rsidR="0077301F">
              <w:rPr>
                <w:webHidden/>
              </w:rPr>
              <w:fldChar w:fldCharType="separate"/>
            </w:r>
            <w:r w:rsidR="0077301F">
              <w:rPr>
                <w:webHidden/>
              </w:rPr>
              <w:t>1</w:t>
            </w:r>
            <w:r w:rsidR="0077301F">
              <w:rPr>
                <w:webHidden/>
              </w:rPr>
              <w:fldChar w:fldCharType="end"/>
            </w:r>
          </w:hyperlink>
        </w:p>
        <w:p w14:paraId="513AB0EF" w14:textId="3ADC5B09" w:rsidR="0077301F" w:rsidRDefault="0077301F">
          <w:pPr>
            <w:pStyle w:val="TOC2"/>
            <w:rPr>
              <w:rFonts w:asciiTheme="minorHAnsi" w:eastAsiaTheme="minorEastAsia" w:hAnsiTheme="minorHAnsi" w:cstheme="minorBidi"/>
              <w:kern w:val="2"/>
              <w:sz w:val="24"/>
              <w:szCs w:val="24"/>
              <w14:ligatures w14:val="standardContextual"/>
            </w:rPr>
          </w:pPr>
          <w:hyperlink w:anchor="_Toc206587753" w:history="1">
            <w:r w:rsidRPr="00943162">
              <w:rPr>
                <w:rStyle w:val="Hyperlink"/>
              </w:rPr>
              <w:t>Background</w:t>
            </w:r>
            <w:r>
              <w:rPr>
                <w:webHidden/>
              </w:rPr>
              <w:tab/>
            </w:r>
            <w:r>
              <w:rPr>
                <w:webHidden/>
              </w:rPr>
              <w:fldChar w:fldCharType="begin"/>
            </w:r>
            <w:r>
              <w:rPr>
                <w:webHidden/>
              </w:rPr>
              <w:instrText xml:space="preserve"> PAGEREF _Toc206587753 \h </w:instrText>
            </w:r>
            <w:r>
              <w:rPr>
                <w:webHidden/>
              </w:rPr>
            </w:r>
            <w:r>
              <w:rPr>
                <w:webHidden/>
              </w:rPr>
              <w:fldChar w:fldCharType="separate"/>
            </w:r>
            <w:r>
              <w:rPr>
                <w:webHidden/>
              </w:rPr>
              <w:t>5</w:t>
            </w:r>
            <w:r>
              <w:rPr>
                <w:webHidden/>
              </w:rPr>
              <w:fldChar w:fldCharType="end"/>
            </w:r>
          </w:hyperlink>
        </w:p>
        <w:p w14:paraId="53A29977" w14:textId="536BBB75" w:rsidR="0077301F" w:rsidRDefault="0077301F">
          <w:pPr>
            <w:pStyle w:val="TOC2"/>
            <w:rPr>
              <w:rFonts w:asciiTheme="minorHAnsi" w:eastAsiaTheme="minorEastAsia" w:hAnsiTheme="minorHAnsi" w:cstheme="minorBidi"/>
              <w:kern w:val="2"/>
              <w:sz w:val="24"/>
              <w:szCs w:val="24"/>
              <w14:ligatures w14:val="standardContextual"/>
            </w:rPr>
          </w:pPr>
          <w:hyperlink w:anchor="_Toc206587754" w:history="1">
            <w:r w:rsidRPr="00943162">
              <w:rPr>
                <w:rStyle w:val="Hyperlink"/>
              </w:rPr>
              <w:t>Assessing and Transitioning Clients from the Hospital</w:t>
            </w:r>
            <w:r>
              <w:rPr>
                <w:webHidden/>
              </w:rPr>
              <w:tab/>
            </w:r>
            <w:r>
              <w:rPr>
                <w:webHidden/>
              </w:rPr>
              <w:fldChar w:fldCharType="begin"/>
            </w:r>
            <w:r>
              <w:rPr>
                <w:webHidden/>
              </w:rPr>
              <w:instrText xml:space="preserve"> PAGEREF _Toc206587754 \h </w:instrText>
            </w:r>
            <w:r>
              <w:rPr>
                <w:webHidden/>
              </w:rPr>
            </w:r>
            <w:r>
              <w:rPr>
                <w:webHidden/>
              </w:rPr>
              <w:fldChar w:fldCharType="separate"/>
            </w:r>
            <w:r>
              <w:rPr>
                <w:webHidden/>
              </w:rPr>
              <w:t>5</w:t>
            </w:r>
            <w:r>
              <w:rPr>
                <w:webHidden/>
              </w:rPr>
              <w:fldChar w:fldCharType="end"/>
            </w:r>
          </w:hyperlink>
        </w:p>
        <w:p w14:paraId="1FE63F80" w14:textId="08B5A7B8"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55" w:history="1">
            <w:r w:rsidRPr="00943162">
              <w:rPr>
                <w:rStyle w:val="Hyperlink"/>
                <w:noProof/>
              </w:rPr>
              <w:t>What Conditions Must Be Met for HCS to Conduct a Hospital Assessment?</w:t>
            </w:r>
            <w:r>
              <w:rPr>
                <w:noProof/>
                <w:webHidden/>
              </w:rPr>
              <w:tab/>
            </w:r>
            <w:r>
              <w:rPr>
                <w:noProof/>
                <w:webHidden/>
              </w:rPr>
              <w:fldChar w:fldCharType="begin"/>
            </w:r>
            <w:r>
              <w:rPr>
                <w:noProof/>
                <w:webHidden/>
              </w:rPr>
              <w:instrText xml:space="preserve"> PAGEREF _Toc206587755 \h </w:instrText>
            </w:r>
            <w:r>
              <w:rPr>
                <w:noProof/>
                <w:webHidden/>
              </w:rPr>
            </w:r>
            <w:r>
              <w:rPr>
                <w:noProof/>
                <w:webHidden/>
              </w:rPr>
              <w:fldChar w:fldCharType="separate"/>
            </w:r>
            <w:r>
              <w:rPr>
                <w:noProof/>
                <w:webHidden/>
              </w:rPr>
              <w:t>5</w:t>
            </w:r>
            <w:r>
              <w:rPr>
                <w:noProof/>
                <w:webHidden/>
              </w:rPr>
              <w:fldChar w:fldCharType="end"/>
            </w:r>
          </w:hyperlink>
        </w:p>
        <w:p w14:paraId="5F1EE019" w14:textId="7D0CDF59" w:rsidR="0077301F" w:rsidRDefault="0077301F">
          <w:pPr>
            <w:pStyle w:val="TOC2"/>
            <w:rPr>
              <w:rFonts w:asciiTheme="minorHAnsi" w:eastAsiaTheme="minorEastAsia" w:hAnsiTheme="minorHAnsi" w:cstheme="minorBidi"/>
              <w:kern w:val="2"/>
              <w:sz w:val="24"/>
              <w:szCs w:val="24"/>
              <w14:ligatures w14:val="standardContextual"/>
            </w:rPr>
          </w:pPr>
          <w:hyperlink w:anchor="_Toc206587756" w:history="1">
            <w:r w:rsidRPr="00943162">
              <w:rPr>
                <w:rStyle w:val="Hyperlink"/>
              </w:rPr>
              <w:t>For HCS to conduct and complete a hospital assessment, the individual in an in-patient setting must meet the following:</w:t>
            </w:r>
            <w:r>
              <w:rPr>
                <w:webHidden/>
              </w:rPr>
              <w:tab/>
            </w:r>
            <w:r>
              <w:rPr>
                <w:webHidden/>
              </w:rPr>
              <w:fldChar w:fldCharType="begin"/>
            </w:r>
            <w:r>
              <w:rPr>
                <w:webHidden/>
              </w:rPr>
              <w:instrText xml:space="preserve"> PAGEREF _Toc206587756 \h </w:instrText>
            </w:r>
            <w:r>
              <w:rPr>
                <w:webHidden/>
              </w:rPr>
            </w:r>
            <w:r>
              <w:rPr>
                <w:webHidden/>
              </w:rPr>
              <w:fldChar w:fldCharType="separate"/>
            </w:r>
            <w:r>
              <w:rPr>
                <w:webHidden/>
              </w:rPr>
              <w:t>5</w:t>
            </w:r>
            <w:r>
              <w:rPr>
                <w:webHidden/>
              </w:rPr>
              <w:fldChar w:fldCharType="end"/>
            </w:r>
          </w:hyperlink>
        </w:p>
        <w:p w14:paraId="3E880DAD" w14:textId="6D378E4F"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57" w:history="1">
            <w:r w:rsidRPr="00943162">
              <w:rPr>
                <w:rStyle w:val="Hyperlink"/>
                <w:noProof/>
              </w:rPr>
              <w:t>When is an Individual Not Ready for a Hospital Assessment?</w:t>
            </w:r>
            <w:r>
              <w:rPr>
                <w:noProof/>
                <w:webHidden/>
              </w:rPr>
              <w:tab/>
            </w:r>
            <w:r>
              <w:rPr>
                <w:noProof/>
                <w:webHidden/>
              </w:rPr>
              <w:fldChar w:fldCharType="begin"/>
            </w:r>
            <w:r>
              <w:rPr>
                <w:noProof/>
                <w:webHidden/>
              </w:rPr>
              <w:instrText xml:space="preserve"> PAGEREF _Toc206587757 \h </w:instrText>
            </w:r>
            <w:r>
              <w:rPr>
                <w:noProof/>
                <w:webHidden/>
              </w:rPr>
            </w:r>
            <w:r>
              <w:rPr>
                <w:noProof/>
                <w:webHidden/>
              </w:rPr>
              <w:fldChar w:fldCharType="separate"/>
            </w:r>
            <w:r>
              <w:rPr>
                <w:noProof/>
                <w:webHidden/>
              </w:rPr>
              <w:t>6</w:t>
            </w:r>
            <w:r>
              <w:rPr>
                <w:noProof/>
                <w:webHidden/>
              </w:rPr>
              <w:fldChar w:fldCharType="end"/>
            </w:r>
          </w:hyperlink>
        </w:p>
        <w:p w14:paraId="04818396" w14:textId="58C1336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58" w:history="1">
            <w:r w:rsidRPr="00943162">
              <w:rPr>
                <w:rStyle w:val="Hyperlink"/>
                <w:noProof/>
              </w:rPr>
              <w:t>What Assessments Need to Be Prioritized Among Hospital Referrals?</w:t>
            </w:r>
            <w:r>
              <w:rPr>
                <w:noProof/>
                <w:webHidden/>
              </w:rPr>
              <w:tab/>
            </w:r>
            <w:r>
              <w:rPr>
                <w:noProof/>
                <w:webHidden/>
              </w:rPr>
              <w:fldChar w:fldCharType="begin"/>
            </w:r>
            <w:r>
              <w:rPr>
                <w:noProof/>
                <w:webHidden/>
              </w:rPr>
              <w:instrText xml:space="preserve"> PAGEREF _Toc206587758 \h </w:instrText>
            </w:r>
            <w:r>
              <w:rPr>
                <w:noProof/>
                <w:webHidden/>
              </w:rPr>
            </w:r>
            <w:r>
              <w:rPr>
                <w:noProof/>
                <w:webHidden/>
              </w:rPr>
              <w:fldChar w:fldCharType="separate"/>
            </w:r>
            <w:r>
              <w:rPr>
                <w:noProof/>
                <w:webHidden/>
              </w:rPr>
              <w:t>7</w:t>
            </w:r>
            <w:r>
              <w:rPr>
                <w:noProof/>
                <w:webHidden/>
              </w:rPr>
              <w:fldChar w:fldCharType="end"/>
            </w:r>
          </w:hyperlink>
        </w:p>
        <w:p w14:paraId="77A1CDE2" w14:textId="26D371D7"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59" w:history="1">
            <w:r w:rsidRPr="00943162">
              <w:rPr>
                <w:rStyle w:val="Hyperlink"/>
                <w:noProof/>
              </w:rPr>
              <w:t>What is the Role of HCS When Receiving an Acute Hospital Referral?</w:t>
            </w:r>
            <w:r>
              <w:rPr>
                <w:noProof/>
                <w:webHidden/>
              </w:rPr>
              <w:tab/>
            </w:r>
            <w:r>
              <w:rPr>
                <w:noProof/>
                <w:webHidden/>
              </w:rPr>
              <w:fldChar w:fldCharType="begin"/>
            </w:r>
            <w:r>
              <w:rPr>
                <w:noProof/>
                <w:webHidden/>
              </w:rPr>
              <w:instrText xml:space="preserve"> PAGEREF _Toc206587759 \h </w:instrText>
            </w:r>
            <w:r>
              <w:rPr>
                <w:noProof/>
                <w:webHidden/>
              </w:rPr>
            </w:r>
            <w:r>
              <w:rPr>
                <w:noProof/>
                <w:webHidden/>
              </w:rPr>
              <w:fldChar w:fldCharType="separate"/>
            </w:r>
            <w:r>
              <w:rPr>
                <w:noProof/>
                <w:webHidden/>
              </w:rPr>
              <w:t>7</w:t>
            </w:r>
            <w:r>
              <w:rPr>
                <w:noProof/>
                <w:webHidden/>
              </w:rPr>
              <w:fldChar w:fldCharType="end"/>
            </w:r>
          </w:hyperlink>
        </w:p>
        <w:p w14:paraId="15644061" w14:textId="0BA493D9"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0" w:history="1">
            <w:r w:rsidRPr="00943162">
              <w:rPr>
                <w:rStyle w:val="Hyperlink"/>
                <w:noProof/>
              </w:rPr>
              <w:t>The HCS intake unit:</w:t>
            </w:r>
            <w:r>
              <w:rPr>
                <w:noProof/>
                <w:webHidden/>
              </w:rPr>
              <w:tab/>
            </w:r>
            <w:r>
              <w:rPr>
                <w:noProof/>
                <w:webHidden/>
              </w:rPr>
              <w:fldChar w:fldCharType="begin"/>
            </w:r>
            <w:r>
              <w:rPr>
                <w:noProof/>
                <w:webHidden/>
              </w:rPr>
              <w:instrText xml:space="preserve"> PAGEREF _Toc206587760 \h </w:instrText>
            </w:r>
            <w:r>
              <w:rPr>
                <w:noProof/>
                <w:webHidden/>
              </w:rPr>
            </w:r>
            <w:r>
              <w:rPr>
                <w:noProof/>
                <w:webHidden/>
              </w:rPr>
              <w:fldChar w:fldCharType="separate"/>
            </w:r>
            <w:r>
              <w:rPr>
                <w:noProof/>
                <w:webHidden/>
              </w:rPr>
              <w:t>7</w:t>
            </w:r>
            <w:r>
              <w:rPr>
                <w:noProof/>
                <w:webHidden/>
              </w:rPr>
              <w:fldChar w:fldCharType="end"/>
            </w:r>
          </w:hyperlink>
        </w:p>
        <w:p w14:paraId="420684A8" w14:textId="00F39E2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1" w:history="1">
            <w:r w:rsidRPr="00943162">
              <w:rPr>
                <w:rStyle w:val="Hyperlink"/>
                <w:noProof/>
              </w:rPr>
              <w:t>What is the Role of HCS Case Managers in Determining Decision Making Capacity?</w:t>
            </w:r>
            <w:r>
              <w:rPr>
                <w:noProof/>
                <w:webHidden/>
              </w:rPr>
              <w:tab/>
            </w:r>
            <w:r>
              <w:rPr>
                <w:noProof/>
                <w:webHidden/>
              </w:rPr>
              <w:fldChar w:fldCharType="begin"/>
            </w:r>
            <w:r>
              <w:rPr>
                <w:noProof/>
                <w:webHidden/>
              </w:rPr>
              <w:instrText xml:space="preserve"> PAGEREF _Toc206587761 \h </w:instrText>
            </w:r>
            <w:r>
              <w:rPr>
                <w:noProof/>
                <w:webHidden/>
              </w:rPr>
            </w:r>
            <w:r>
              <w:rPr>
                <w:noProof/>
                <w:webHidden/>
              </w:rPr>
              <w:fldChar w:fldCharType="separate"/>
            </w:r>
            <w:r>
              <w:rPr>
                <w:noProof/>
                <w:webHidden/>
              </w:rPr>
              <w:t>9</w:t>
            </w:r>
            <w:r>
              <w:rPr>
                <w:noProof/>
                <w:webHidden/>
              </w:rPr>
              <w:fldChar w:fldCharType="end"/>
            </w:r>
          </w:hyperlink>
        </w:p>
        <w:p w14:paraId="0F1BFC72" w14:textId="0971A2BF"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2" w:history="1">
            <w:r w:rsidRPr="00943162">
              <w:rPr>
                <w:rStyle w:val="Hyperlink"/>
                <w:noProof/>
              </w:rPr>
              <w:t>What is the Role of AAA in Transitioning Clients Back to their Own Home?</w:t>
            </w:r>
            <w:r>
              <w:rPr>
                <w:noProof/>
                <w:webHidden/>
              </w:rPr>
              <w:tab/>
            </w:r>
            <w:r>
              <w:rPr>
                <w:noProof/>
                <w:webHidden/>
              </w:rPr>
              <w:fldChar w:fldCharType="begin"/>
            </w:r>
            <w:r>
              <w:rPr>
                <w:noProof/>
                <w:webHidden/>
              </w:rPr>
              <w:instrText xml:space="preserve"> PAGEREF _Toc206587762 \h </w:instrText>
            </w:r>
            <w:r>
              <w:rPr>
                <w:noProof/>
                <w:webHidden/>
              </w:rPr>
            </w:r>
            <w:r>
              <w:rPr>
                <w:noProof/>
                <w:webHidden/>
              </w:rPr>
              <w:fldChar w:fldCharType="separate"/>
            </w:r>
            <w:r>
              <w:rPr>
                <w:noProof/>
                <w:webHidden/>
              </w:rPr>
              <w:t>9</w:t>
            </w:r>
            <w:r>
              <w:rPr>
                <w:noProof/>
                <w:webHidden/>
              </w:rPr>
              <w:fldChar w:fldCharType="end"/>
            </w:r>
          </w:hyperlink>
        </w:p>
        <w:p w14:paraId="3FB06BF8" w14:textId="4994CBDB"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3" w:history="1">
            <w:r w:rsidRPr="00943162">
              <w:rPr>
                <w:rStyle w:val="Hyperlink"/>
                <w:noProof/>
              </w:rPr>
              <w:t>What is the Role of Residential Case Managers in Transitioning Clients Back to Residential Settings?</w:t>
            </w:r>
            <w:r>
              <w:rPr>
                <w:noProof/>
                <w:webHidden/>
              </w:rPr>
              <w:tab/>
            </w:r>
            <w:r>
              <w:rPr>
                <w:noProof/>
                <w:webHidden/>
              </w:rPr>
              <w:fldChar w:fldCharType="begin"/>
            </w:r>
            <w:r>
              <w:rPr>
                <w:noProof/>
                <w:webHidden/>
              </w:rPr>
              <w:instrText xml:space="preserve"> PAGEREF _Toc206587763 \h </w:instrText>
            </w:r>
            <w:r>
              <w:rPr>
                <w:noProof/>
                <w:webHidden/>
              </w:rPr>
            </w:r>
            <w:r>
              <w:rPr>
                <w:noProof/>
                <w:webHidden/>
              </w:rPr>
              <w:fldChar w:fldCharType="separate"/>
            </w:r>
            <w:r>
              <w:rPr>
                <w:noProof/>
                <w:webHidden/>
              </w:rPr>
              <w:t>10</w:t>
            </w:r>
            <w:r>
              <w:rPr>
                <w:noProof/>
                <w:webHidden/>
              </w:rPr>
              <w:fldChar w:fldCharType="end"/>
            </w:r>
          </w:hyperlink>
        </w:p>
        <w:p w14:paraId="6E2AD8AA" w14:textId="57713518"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4" w:history="1">
            <w:r w:rsidRPr="00943162">
              <w:rPr>
                <w:rStyle w:val="Hyperlink"/>
                <w:noProof/>
              </w:rPr>
              <w:t>What is the Role of Nursing Facility Case Management in Transitioning Clients Back to Skilled Nursing Facilities?</w:t>
            </w:r>
            <w:r>
              <w:rPr>
                <w:noProof/>
                <w:webHidden/>
              </w:rPr>
              <w:tab/>
            </w:r>
            <w:r>
              <w:rPr>
                <w:noProof/>
                <w:webHidden/>
              </w:rPr>
              <w:fldChar w:fldCharType="begin"/>
            </w:r>
            <w:r>
              <w:rPr>
                <w:noProof/>
                <w:webHidden/>
              </w:rPr>
              <w:instrText xml:space="preserve"> PAGEREF _Toc206587764 \h </w:instrText>
            </w:r>
            <w:r>
              <w:rPr>
                <w:noProof/>
                <w:webHidden/>
              </w:rPr>
            </w:r>
            <w:r>
              <w:rPr>
                <w:noProof/>
                <w:webHidden/>
              </w:rPr>
              <w:fldChar w:fldCharType="separate"/>
            </w:r>
            <w:r>
              <w:rPr>
                <w:noProof/>
                <w:webHidden/>
              </w:rPr>
              <w:t>11</w:t>
            </w:r>
            <w:r>
              <w:rPr>
                <w:noProof/>
                <w:webHidden/>
              </w:rPr>
              <w:fldChar w:fldCharType="end"/>
            </w:r>
          </w:hyperlink>
        </w:p>
        <w:p w14:paraId="7CC6EE36" w14:textId="2BCB5B6E"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5" w:history="1">
            <w:r w:rsidRPr="00943162">
              <w:rPr>
                <w:rStyle w:val="Hyperlink"/>
                <w:noProof/>
              </w:rPr>
              <w:t>What is the Role of Hospital Discharge Planners in Discharging Clients to a Community Setting?</w:t>
            </w:r>
            <w:r>
              <w:rPr>
                <w:noProof/>
                <w:webHidden/>
              </w:rPr>
              <w:tab/>
            </w:r>
            <w:r>
              <w:rPr>
                <w:noProof/>
                <w:webHidden/>
              </w:rPr>
              <w:fldChar w:fldCharType="begin"/>
            </w:r>
            <w:r>
              <w:rPr>
                <w:noProof/>
                <w:webHidden/>
              </w:rPr>
              <w:instrText xml:space="preserve"> PAGEREF _Toc206587765 \h </w:instrText>
            </w:r>
            <w:r>
              <w:rPr>
                <w:noProof/>
                <w:webHidden/>
              </w:rPr>
            </w:r>
            <w:r>
              <w:rPr>
                <w:noProof/>
                <w:webHidden/>
              </w:rPr>
              <w:fldChar w:fldCharType="separate"/>
            </w:r>
            <w:r>
              <w:rPr>
                <w:noProof/>
                <w:webHidden/>
              </w:rPr>
              <w:t>11</w:t>
            </w:r>
            <w:r>
              <w:rPr>
                <w:noProof/>
                <w:webHidden/>
              </w:rPr>
              <w:fldChar w:fldCharType="end"/>
            </w:r>
          </w:hyperlink>
        </w:p>
        <w:p w14:paraId="76AD8294" w14:textId="342C191E"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6" w:history="1">
            <w:r w:rsidRPr="00943162">
              <w:rPr>
                <w:rStyle w:val="Hyperlink"/>
                <w:noProof/>
              </w:rPr>
              <w:t>How is Coordination with Hospital Discharge Planners Done?</w:t>
            </w:r>
            <w:r>
              <w:rPr>
                <w:noProof/>
                <w:webHidden/>
              </w:rPr>
              <w:tab/>
            </w:r>
            <w:r>
              <w:rPr>
                <w:noProof/>
                <w:webHidden/>
              </w:rPr>
              <w:fldChar w:fldCharType="begin"/>
            </w:r>
            <w:r>
              <w:rPr>
                <w:noProof/>
                <w:webHidden/>
              </w:rPr>
              <w:instrText xml:space="preserve"> PAGEREF _Toc206587766 \h </w:instrText>
            </w:r>
            <w:r>
              <w:rPr>
                <w:noProof/>
                <w:webHidden/>
              </w:rPr>
            </w:r>
            <w:r>
              <w:rPr>
                <w:noProof/>
                <w:webHidden/>
              </w:rPr>
              <w:fldChar w:fldCharType="separate"/>
            </w:r>
            <w:r>
              <w:rPr>
                <w:noProof/>
                <w:webHidden/>
              </w:rPr>
              <w:t>12</w:t>
            </w:r>
            <w:r>
              <w:rPr>
                <w:noProof/>
                <w:webHidden/>
              </w:rPr>
              <w:fldChar w:fldCharType="end"/>
            </w:r>
          </w:hyperlink>
        </w:p>
        <w:p w14:paraId="7977566E" w14:textId="2F727F25"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7" w:history="1">
            <w:r w:rsidRPr="00943162">
              <w:rPr>
                <w:rStyle w:val="Hyperlink"/>
                <w:noProof/>
              </w:rPr>
              <w:t>What is the Role of Medicaid Managed Care Organizations in Transitioning Clients to a Community Setting?</w:t>
            </w:r>
            <w:r>
              <w:rPr>
                <w:noProof/>
                <w:webHidden/>
              </w:rPr>
              <w:tab/>
            </w:r>
            <w:r>
              <w:rPr>
                <w:noProof/>
                <w:webHidden/>
              </w:rPr>
              <w:fldChar w:fldCharType="begin"/>
            </w:r>
            <w:r>
              <w:rPr>
                <w:noProof/>
                <w:webHidden/>
              </w:rPr>
              <w:instrText xml:space="preserve"> PAGEREF _Toc206587767 \h </w:instrText>
            </w:r>
            <w:r>
              <w:rPr>
                <w:noProof/>
                <w:webHidden/>
              </w:rPr>
            </w:r>
            <w:r>
              <w:rPr>
                <w:noProof/>
                <w:webHidden/>
              </w:rPr>
              <w:fldChar w:fldCharType="separate"/>
            </w:r>
            <w:r>
              <w:rPr>
                <w:noProof/>
                <w:webHidden/>
              </w:rPr>
              <w:t>13</w:t>
            </w:r>
            <w:r>
              <w:rPr>
                <w:noProof/>
                <w:webHidden/>
              </w:rPr>
              <w:fldChar w:fldCharType="end"/>
            </w:r>
          </w:hyperlink>
        </w:p>
        <w:p w14:paraId="723BC51A" w14:textId="3281A574"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8" w:history="1">
            <w:r w:rsidRPr="00943162">
              <w:rPr>
                <w:rStyle w:val="Hyperlink"/>
                <w:noProof/>
              </w:rPr>
              <w:t>Who Else May Be Involved in Acute Care Hospital Transition Activities?</w:t>
            </w:r>
            <w:r>
              <w:rPr>
                <w:noProof/>
                <w:webHidden/>
              </w:rPr>
              <w:tab/>
            </w:r>
            <w:r>
              <w:rPr>
                <w:noProof/>
                <w:webHidden/>
              </w:rPr>
              <w:fldChar w:fldCharType="begin"/>
            </w:r>
            <w:r>
              <w:rPr>
                <w:noProof/>
                <w:webHidden/>
              </w:rPr>
              <w:instrText xml:space="preserve"> PAGEREF _Toc206587768 \h </w:instrText>
            </w:r>
            <w:r>
              <w:rPr>
                <w:noProof/>
                <w:webHidden/>
              </w:rPr>
            </w:r>
            <w:r>
              <w:rPr>
                <w:noProof/>
                <w:webHidden/>
              </w:rPr>
              <w:fldChar w:fldCharType="separate"/>
            </w:r>
            <w:r>
              <w:rPr>
                <w:noProof/>
                <w:webHidden/>
              </w:rPr>
              <w:t>14</w:t>
            </w:r>
            <w:r>
              <w:rPr>
                <w:noProof/>
                <w:webHidden/>
              </w:rPr>
              <w:fldChar w:fldCharType="end"/>
            </w:r>
          </w:hyperlink>
        </w:p>
        <w:p w14:paraId="7A055C1F" w14:textId="6B12B049"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69" w:history="1">
            <w:r w:rsidRPr="00943162">
              <w:rPr>
                <w:rStyle w:val="Hyperlink"/>
                <w:noProof/>
              </w:rPr>
              <w:t>How are ETR Requests for Eligible Acute Care Hospital Clients Processed?</w:t>
            </w:r>
            <w:r>
              <w:rPr>
                <w:noProof/>
                <w:webHidden/>
              </w:rPr>
              <w:tab/>
            </w:r>
            <w:r>
              <w:rPr>
                <w:noProof/>
                <w:webHidden/>
              </w:rPr>
              <w:fldChar w:fldCharType="begin"/>
            </w:r>
            <w:r>
              <w:rPr>
                <w:noProof/>
                <w:webHidden/>
              </w:rPr>
              <w:instrText xml:space="preserve"> PAGEREF _Toc206587769 \h </w:instrText>
            </w:r>
            <w:r>
              <w:rPr>
                <w:noProof/>
                <w:webHidden/>
              </w:rPr>
            </w:r>
            <w:r>
              <w:rPr>
                <w:noProof/>
                <w:webHidden/>
              </w:rPr>
              <w:fldChar w:fldCharType="separate"/>
            </w:r>
            <w:r>
              <w:rPr>
                <w:noProof/>
                <w:webHidden/>
              </w:rPr>
              <w:t>15</w:t>
            </w:r>
            <w:r>
              <w:rPr>
                <w:noProof/>
                <w:webHidden/>
              </w:rPr>
              <w:fldChar w:fldCharType="end"/>
            </w:r>
          </w:hyperlink>
        </w:p>
        <w:p w14:paraId="3AABFDD5" w14:textId="2B370C10"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0" w:history="1">
            <w:r w:rsidRPr="00943162">
              <w:rPr>
                <w:rStyle w:val="Hyperlink"/>
                <w:noProof/>
              </w:rPr>
              <w:t>What are Some Examples of Frequent Barriers to Acute Care Hospital Client Assessment or Transition Planning?</w:t>
            </w:r>
            <w:r>
              <w:rPr>
                <w:noProof/>
                <w:webHidden/>
              </w:rPr>
              <w:tab/>
            </w:r>
            <w:r>
              <w:rPr>
                <w:noProof/>
                <w:webHidden/>
              </w:rPr>
              <w:fldChar w:fldCharType="begin"/>
            </w:r>
            <w:r>
              <w:rPr>
                <w:noProof/>
                <w:webHidden/>
              </w:rPr>
              <w:instrText xml:space="preserve"> PAGEREF _Toc206587770 \h </w:instrText>
            </w:r>
            <w:r>
              <w:rPr>
                <w:noProof/>
                <w:webHidden/>
              </w:rPr>
            </w:r>
            <w:r>
              <w:rPr>
                <w:noProof/>
                <w:webHidden/>
              </w:rPr>
              <w:fldChar w:fldCharType="separate"/>
            </w:r>
            <w:r>
              <w:rPr>
                <w:noProof/>
                <w:webHidden/>
              </w:rPr>
              <w:t>15</w:t>
            </w:r>
            <w:r>
              <w:rPr>
                <w:noProof/>
                <w:webHidden/>
              </w:rPr>
              <w:fldChar w:fldCharType="end"/>
            </w:r>
          </w:hyperlink>
        </w:p>
        <w:p w14:paraId="7335B5DC" w14:textId="37385D32"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1" w:history="1">
            <w:r w:rsidRPr="00943162">
              <w:rPr>
                <w:rStyle w:val="Hyperlink"/>
                <w:noProof/>
              </w:rPr>
              <w:t>What is HCS Guidance About Use of Restraint in Acute Care Hospital Settings?</w:t>
            </w:r>
            <w:r>
              <w:rPr>
                <w:noProof/>
                <w:webHidden/>
              </w:rPr>
              <w:tab/>
            </w:r>
            <w:r>
              <w:rPr>
                <w:noProof/>
                <w:webHidden/>
              </w:rPr>
              <w:fldChar w:fldCharType="begin"/>
            </w:r>
            <w:r>
              <w:rPr>
                <w:noProof/>
                <w:webHidden/>
              </w:rPr>
              <w:instrText xml:space="preserve"> PAGEREF _Toc206587771 \h </w:instrText>
            </w:r>
            <w:r>
              <w:rPr>
                <w:noProof/>
                <w:webHidden/>
              </w:rPr>
            </w:r>
            <w:r>
              <w:rPr>
                <w:noProof/>
                <w:webHidden/>
              </w:rPr>
              <w:fldChar w:fldCharType="separate"/>
            </w:r>
            <w:r>
              <w:rPr>
                <w:noProof/>
                <w:webHidden/>
              </w:rPr>
              <w:t>16</w:t>
            </w:r>
            <w:r>
              <w:rPr>
                <w:noProof/>
                <w:webHidden/>
              </w:rPr>
              <w:fldChar w:fldCharType="end"/>
            </w:r>
          </w:hyperlink>
        </w:p>
        <w:p w14:paraId="6E8E9ED2" w14:textId="523FAB77"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2" w:history="1">
            <w:r w:rsidRPr="00943162">
              <w:rPr>
                <w:rStyle w:val="Hyperlink"/>
                <w:noProof/>
              </w:rPr>
              <w:t>When Would HCS Accept a Hospital Withdrawal of a Client Referred for LTC Services?</w:t>
            </w:r>
            <w:r>
              <w:rPr>
                <w:noProof/>
                <w:webHidden/>
              </w:rPr>
              <w:tab/>
            </w:r>
            <w:r>
              <w:rPr>
                <w:noProof/>
                <w:webHidden/>
              </w:rPr>
              <w:fldChar w:fldCharType="begin"/>
            </w:r>
            <w:r>
              <w:rPr>
                <w:noProof/>
                <w:webHidden/>
              </w:rPr>
              <w:instrText xml:space="preserve"> PAGEREF _Toc206587772 \h </w:instrText>
            </w:r>
            <w:r>
              <w:rPr>
                <w:noProof/>
                <w:webHidden/>
              </w:rPr>
            </w:r>
            <w:r>
              <w:rPr>
                <w:noProof/>
                <w:webHidden/>
              </w:rPr>
              <w:fldChar w:fldCharType="separate"/>
            </w:r>
            <w:r>
              <w:rPr>
                <w:noProof/>
                <w:webHidden/>
              </w:rPr>
              <w:t>17</w:t>
            </w:r>
            <w:r>
              <w:rPr>
                <w:noProof/>
                <w:webHidden/>
              </w:rPr>
              <w:fldChar w:fldCharType="end"/>
            </w:r>
          </w:hyperlink>
        </w:p>
        <w:p w14:paraId="706FDFB0" w14:textId="2DA4D7A0"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3" w:history="1">
            <w:r w:rsidRPr="00943162">
              <w:rPr>
                <w:rStyle w:val="Hyperlink"/>
                <w:noProof/>
              </w:rPr>
              <w:t>When Would a Hospital Referral for Transition Be Inactivated?</w:t>
            </w:r>
            <w:r>
              <w:rPr>
                <w:noProof/>
                <w:webHidden/>
              </w:rPr>
              <w:tab/>
            </w:r>
            <w:r>
              <w:rPr>
                <w:noProof/>
                <w:webHidden/>
              </w:rPr>
              <w:fldChar w:fldCharType="begin"/>
            </w:r>
            <w:r>
              <w:rPr>
                <w:noProof/>
                <w:webHidden/>
              </w:rPr>
              <w:instrText xml:space="preserve"> PAGEREF _Toc206587773 \h </w:instrText>
            </w:r>
            <w:r>
              <w:rPr>
                <w:noProof/>
                <w:webHidden/>
              </w:rPr>
            </w:r>
            <w:r>
              <w:rPr>
                <w:noProof/>
                <w:webHidden/>
              </w:rPr>
              <w:fldChar w:fldCharType="separate"/>
            </w:r>
            <w:r>
              <w:rPr>
                <w:noProof/>
                <w:webHidden/>
              </w:rPr>
              <w:t>18</w:t>
            </w:r>
            <w:r>
              <w:rPr>
                <w:noProof/>
                <w:webHidden/>
              </w:rPr>
              <w:fldChar w:fldCharType="end"/>
            </w:r>
          </w:hyperlink>
        </w:p>
        <w:p w14:paraId="0EE55774" w14:textId="602655BF"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4" w:history="1">
            <w:r w:rsidRPr="00943162">
              <w:rPr>
                <w:rStyle w:val="Hyperlink"/>
                <w:noProof/>
              </w:rPr>
              <w:t>How are Transitions from Acute Care Hospitals to a Nursing Facility Done?</w:t>
            </w:r>
            <w:r>
              <w:rPr>
                <w:noProof/>
                <w:webHidden/>
              </w:rPr>
              <w:tab/>
            </w:r>
            <w:r>
              <w:rPr>
                <w:noProof/>
                <w:webHidden/>
              </w:rPr>
              <w:fldChar w:fldCharType="begin"/>
            </w:r>
            <w:r>
              <w:rPr>
                <w:noProof/>
                <w:webHidden/>
              </w:rPr>
              <w:instrText xml:space="preserve"> PAGEREF _Toc206587774 \h </w:instrText>
            </w:r>
            <w:r>
              <w:rPr>
                <w:noProof/>
                <w:webHidden/>
              </w:rPr>
            </w:r>
            <w:r>
              <w:rPr>
                <w:noProof/>
                <w:webHidden/>
              </w:rPr>
              <w:fldChar w:fldCharType="separate"/>
            </w:r>
            <w:r>
              <w:rPr>
                <w:noProof/>
                <w:webHidden/>
              </w:rPr>
              <w:t>19</w:t>
            </w:r>
            <w:r>
              <w:rPr>
                <w:noProof/>
                <w:webHidden/>
              </w:rPr>
              <w:fldChar w:fldCharType="end"/>
            </w:r>
          </w:hyperlink>
        </w:p>
        <w:p w14:paraId="0F58C201" w14:textId="5A4ECE34"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5" w:history="1">
            <w:r w:rsidRPr="00943162">
              <w:rPr>
                <w:rStyle w:val="Hyperlink"/>
                <w:noProof/>
              </w:rPr>
              <w:t>How are Transitions from Acute Care Hospitals to Transitional Care Units/In-Patient Rehab Long Term Acute Care Centers (LTAC) Done?</w:t>
            </w:r>
            <w:r>
              <w:rPr>
                <w:noProof/>
                <w:webHidden/>
              </w:rPr>
              <w:tab/>
            </w:r>
            <w:r>
              <w:rPr>
                <w:noProof/>
                <w:webHidden/>
              </w:rPr>
              <w:fldChar w:fldCharType="begin"/>
            </w:r>
            <w:r>
              <w:rPr>
                <w:noProof/>
                <w:webHidden/>
              </w:rPr>
              <w:instrText xml:space="preserve"> PAGEREF _Toc206587775 \h </w:instrText>
            </w:r>
            <w:r>
              <w:rPr>
                <w:noProof/>
                <w:webHidden/>
              </w:rPr>
            </w:r>
            <w:r>
              <w:rPr>
                <w:noProof/>
                <w:webHidden/>
              </w:rPr>
              <w:fldChar w:fldCharType="separate"/>
            </w:r>
            <w:r>
              <w:rPr>
                <w:noProof/>
                <w:webHidden/>
              </w:rPr>
              <w:t>19</w:t>
            </w:r>
            <w:r>
              <w:rPr>
                <w:noProof/>
                <w:webHidden/>
              </w:rPr>
              <w:fldChar w:fldCharType="end"/>
            </w:r>
          </w:hyperlink>
        </w:p>
        <w:p w14:paraId="5B175111" w14:textId="49D3AB28"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6" w:history="1">
            <w:r w:rsidRPr="00943162">
              <w:rPr>
                <w:rStyle w:val="Hyperlink"/>
                <w:noProof/>
              </w:rPr>
              <w:t>How are Transfers outside the Region for Clients in Acute Care Hospitals Done?</w:t>
            </w:r>
            <w:r>
              <w:rPr>
                <w:noProof/>
                <w:webHidden/>
              </w:rPr>
              <w:tab/>
            </w:r>
            <w:r>
              <w:rPr>
                <w:noProof/>
                <w:webHidden/>
              </w:rPr>
              <w:fldChar w:fldCharType="begin"/>
            </w:r>
            <w:r>
              <w:rPr>
                <w:noProof/>
                <w:webHidden/>
              </w:rPr>
              <w:instrText xml:space="preserve"> PAGEREF _Toc206587776 \h </w:instrText>
            </w:r>
            <w:r>
              <w:rPr>
                <w:noProof/>
                <w:webHidden/>
              </w:rPr>
            </w:r>
            <w:r>
              <w:rPr>
                <w:noProof/>
                <w:webHidden/>
              </w:rPr>
              <w:fldChar w:fldCharType="separate"/>
            </w:r>
            <w:r>
              <w:rPr>
                <w:noProof/>
                <w:webHidden/>
              </w:rPr>
              <w:t>19</w:t>
            </w:r>
            <w:r>
              <w:rPr>
                <w:noProof/>
                <w:webHidden/>
              </w:rPr>
              <w:fldChar w:fldCharType="end"/>
            </w:r>
          </w:hyperlink>
        </w:p>
        <w:p w14:paraId="288DD590" w14:textId="100BF6D3"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77" w:history="1">
            <w:r w:rsidRPr="00943162">
              <w:rPr>
                <w:rStyle w:val="Hyperlink"/>
                <w:noProof/>
              </w:rPr>
              <w:t>How are Hospital Assessments for Clients Referred by Acute Care Hospitals or LTAC With HCS Agreements, Near Washington State Borders Done?</w:t>
            </w:r>
            <w:r>
              <w:rPr>
                <w:noProof/>
                <w:webHidden/>
              </w:rPr>
              <w:tab/>
            </w:r>
            <w:r>
              <w:rPr>
                <w:noProof/>
                <w:webHidden/>
              </w:rPr>
              <w:fldChar w:fldCharType="begin"/>
            </w:r>
            <w:r>
              <w:rPr>
                <w:noProof/>
                <w:webHidden/>
              </w:rPr>
              <w:instrText xml:space="preserve"> PAGEREF _Toc206587777 \h </w:instrText>
            </w:r>
            <w:r>
              <w:rPr>
                <w:noProof/>
                <w:webHidden/>
              </w:rPr>
            </w:r>
            <w:r>
              <w:rPr>
                <w:noProof/>
                <w:webHidden/>
              </w:rPr>
              <w:fldChar w:fldCharType="separate"/>
            </w:r>
            <w:r>
              <w:rPr>
                <w:noProof/>
                <w:webHidden/>
              </w:rPr>
              <w:t>20</w:t>
            </w:r>
            <w:r>
              <w:rPr>
                <w:noProof/>
                <w:webHidden/>
              </w:rPr>
              <w:fldChar w:fldCharType="end"/>
            </w:r>
          </w:hyperlink>
        </w:p>
        <w:p w14:paraId="6446CDBA" w14:textId="04D2C541" w:rsidR="0077301F" w:rsidRDefault="0077301F">
          <w:pPr>
            <w:pStyle w:val="TOC2"/>
            <w:rPr>
              <w:rFonts w:asciiTheme="minorHAnsi" w:eastAsiaTheme="minorEastAsia" w:hAnsiTheme="minorHAnsi" w:cstheme="minorBidi"/>
              <w:kern w:val="2"/>
              <w:sz w:val="24"/>
              <w:szCs w:val="24"/>
              <w14:ligatures w14:val="standardContextual"/>
            </w:rPr>
          </w:pPr>
          <w:hyperlink w:anchor="_Toc206587778" w:history="1">
            <w:r w:rsidRPr="00943162">
              <w:rPr>
                <w:rStyle w:val="Hyperlink"/>
              </w:rPr>
              <w:t>HCS Hospital case managers are responsible for assessing out of state Washington residents in border acute care hospitals or LTACs:</w:t>
            </w:r>
            <w:r>
              <w:rPr>
                <w:webHidden/>
              </w:rPr>
              <w:tab/>
            </w:r>
            <w:r>
              <w:rPr>
                <w:webHidden/>
              </w:rPr>
              <w:fldChar w:fldCharType="begin"/>
            </w:r>
            <w:r>
              <w:rPr>
                <w:webHidden/>
              </w:rPr>
              <w:instrText xml:space="preserve"> PAGEREF _Toc206587778 \h </w:instrText>
            </w:r>
            <w:r>
              <w:rPr>
                <w:webHidden/>
              </w:rPr>
            </w:r>
            <w:r>
              <w:rPr>
                <w:webHidden/>
              </w:rPr>
              <w:fldChar w:fldCharType="separate"/>
            </w:r>
            <w:r>
              <w:rPr>
                <w:webHidden/>
              </w:rPr>
              <w:t>20</w:t>
            </w:r>
            <w:r>
              <w:rPr>
                <w:webHidden/>
              </w:rPr>
              <w:fldChar w:fldCharType="end"/>
            </w:r>
          </w:hyperlink>
        </w:p>
        <w:p w14:paraId="0B4F3F4D" w14:textId="249AD8AC" w:rsidR="0077301F" w:rsidRDefault="0077301F">
          <w:pPr>
            <w:pStyle w:val="TOC2"/>
            <w:rPr>
              <w:rFonts w:asciiTheme="minorHAnsi" w:eastAsiaTheme="minorEastAsia" w:hAnsiTheme="minorHAnsi" w:cstheme="minorBidi"/>
              <w:kern w:val="2"/>
              <w:sz w:val="24"/>
              <w:szCs w:val="24"/>
              <w14:ligatures w14:val="standardContextual"/>
            </w:rPr>
          </w:pPr>
          <w:hyperlink w:anchor="_Toc206587779" w:history="1">
            <w:r w:rsidRPr="00943162">
              <w:rPr>
                <w:rStyle w:val="Hyperlink"/>
              </w:rPr>
              <w:t>Assessment Data &amp; Reporting</w:t>
            </w:r>
            <w:r>
              <w:rPr>
                <w:webHidden/>
              </w:rPr>
              <w:tab/>
            </w:r>
            <w:r>
              <w:rPr>
                <w:webHidden/>
              </w:rPr>
              <w:fldChar w:fldCharType="begin"/>
            </w:r>
            <w:r>
              <w:rPr>
                <w:webHidden/>
              </w:rPr>
              <w:instrText xml:space="preserve"> PAGEREF _Toc206587779 \h </w:instrText>
            </w:r>
            <w:r>
              <w:rPr>
                <w:webHidden/>
              </w:rPr>
            </w:r>
            <w:r>
              <w:rPr>
                <w:webHidden/>
              </w:rPr>
              <w:fldChar w:fldCharType="separate"/>
            </w:r>
            <w:r>
              <w:rPr>
                <w:webHidden/>
              </w:rPr>
              <w:t>20</w:t>
            </w:r>
            <w:r>
              <w:rPr>
                <w:webHidden/>
              </w:rPr>
              <w:fldChar w:fldCharType="end"/>
            </w:r>
          </w:hyperlink>
        </w:p>
        <w:p w14:paraId="7A3C2192" w14:textId="65D9B447"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0" w:history="1">
            <w:r w:rsidRPr="00943162">
              <w:rPr>
                <w:rStyle w:val="Hyperlink"/>
                <w:noProof/>
              </w:rPr>
              <w:t>What Information Is Needed by HCS Hospital Case Managers to Conduct an Assessment?</w:t>
            </w:r>
            <w:r>
              <w:rPr>
                <w:noProof/>
                <w:webHidden/>
              </w:rPr>
              <w:tab/>
            </w:r>
            <w:r>
              <w:rPr>
                <w:noProof/>
                <w:webHidden/>
              </w:rPr>
              <w:fldChar w:fldCharType="begin"/>
            </w:r>
            <w:r>
              <w:rPr>
                <w:noProof/>
                <w:webHidden/>
              </w:rPr>
              <w:instrText xml:space="preserve"> PAGEREF _Toc206587780 \h </w:instrText>
            </w:r>
            <w:r>
              <w:rPr>
                <w:noProof/>
                <w:webHidden/>
              </w:rPr>
            </w:r>
            <w:r>
              <w:rPr>
                <w:noProof/>
                <w:webHidden/>
              </w:rPr>
              <w:fldChar w:fldCharType="separate"/>
            </w:r>
            <w:r>
              <w:rPr>
                <w:noProof/>
                <w:webHidden/>
              </w:rPr>
              <w:t>20</w:t>
            </w:r>
            <w:r>
              <w:rPr>
                <w:noProof/>
                <w:webHidden/>
              </w:rPr>
              <w:fldChar w:fldCharType="end"/>
            </w:r>
          </w:hyperlink>
        </w:p>
        <w:p w14:paraId="6FE0CB82" w14:textId="702CF19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1" w:history="1">
            <w:r w:rsidRPr="00943162">
              <w:rPr>
                <w:rStyle w:val="Hyperlink"/>
                <w:noProof/>
              </w:rPr>
              <w:t>Use of Electronic Health Records (EHR)</w:t>
            </w:r>
            <w:r>
              <w:rPr>
                <w:noProof/>
                <w:webHidden/>
              </w:rPr>
              <w:tab/>
            </w:r>
            <w:r>
              <w:rPr>
                <w:noProof/>
                <w:webHidden/>
              </w:rPr>
              <w:fldChar w:fldCharType="begin"/>
            </w:r>
            <w:r>
              <w:rPr>
                <w:noProof/>
                <w:webHidden/>
              </w:rPr>
              <w:instrText xml:space="preserve"> PAGEREF _Toc206587781 \h </w:instrText>
            </w:r>
            <w:r>
              <w:rPr>
                <w:noProof/>
                <w:webHidden/>
              </w:rPr>
            </w:r>
            <w:r>
              <w:rPr>
                <w:noProof/>
                <w:webHidden/>
              </w:rPr>
              <w:fldChar w:fldCharType="separate"/>
            </w:r>
            <w:r>
              <w:rPr>
                <w:noProof/>
                <w:webHidden/>
              </w:rPr>
              <w:t>21</w:t>
            </w:r>
            <w:r>
              <w:rPr>
                <w:noProof/>
                <w:webHidden/>
              </w:rPr>
              <w:fldChar w:fldCharType="end"/>
            </w:r>
          </w:hyperlink>
        </w:p>
        <w:p w14:paraId="1DEC229B" w14:textId="2F564C36"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2" w:history="1">
            <w:r w:rsidRPr="00943162">
              <w:rPr>
                <w:rStyle w:val="Hyperlink"/>
                <w:noProof/>
              </w:rPr>
              <w:t>What Information Must Be Reported and Tracked for Hospital Referrals?</w:t>
            </w:r>
            <w:r>
              <w:rPr>
                <w:noProof/>
                <w:webHidden/>
              </w:rPr>
              <w:tab/>
            </w:r>
            <w:r>
              <w:rPr>
                <w:noProof/>
                <w:webHidden/>
              </w:rPr>
              <w:fldChar w:fldCharType="begin"/>
            </w:r>
            <w:r>
              <w:rPr>
                <w:noProof/>
                <w:webHidden/>
              </w:rPr>
              <w:instrText xml:space="preserve"> PAGEREF _Toc206587782 \h </w:instrText>
            </w:r>
            <w:r>
              <w:rPr>
                <w:noProof/>
                <w:webHidden/>
              </w:rPr>
            </w:r>
            <w:r>
              <w:rPr>
                <w:noProof/>
                <w:webHidden/>
              </w:rPr>
              <w:fldChar w:fldCharType="separate"/>
            </w:r>
            <w:r>
              <w:rPr>
                <w:noProof/>
                <w:webHidden/>
              </w:rPr>
              <w:t>22</w:t>
            </w:r>
            <w:r>
              <w:rPr>
                <w:noProof/>
                <w:webHidden/>
              </w:rPr>
              <w:fldChar w:fldCharType="end"/>
            </w:r>
          </w:hyperlink>
        </w:p>
        <w:p w14:paraId="06F848D6" w14:textId="1E4FE1DD" w:rsidR="0077301F" w:rsidRDefault="0077301F">
          <w:pPr>
            <w:pStyle w:val="TOC2"/>
            <w:rPr>
              <w:rFonts w:asciiTheme="minorHAnsi" w:eastAsiaTheme="minorEastAsia" w:hAnsiTheme="minorHAnsi" w:cstheme="minorBidi"/>
              <w:kern w:val="2"/>
              <w:sz w:val="24"/>
              <w:szCs w:val="24"/>
              <w14:ligatures w14:val="standardContextual"/>
            </w:rPr>
          </w:pPr>
          <w:hyperlink w:anchor="_Toc206587783" w:history="1">
            <w:r w:rsidRPr="00943162">
              <w:rPr>
                <w:rStyle w:val="Hyperlink"/>
              </w:rPr>
              <w:t>Management of Complex Hospital Client Transitions</w:t>
            </w:r>
            <w:r>
              <w:rPr>
                <w:webHidden/>
              </w:rPr>
              <w:tab/>
            </w:r>
            <w:r>
              <w:rPr>
                <w:webHidden/>
              </w:rPr>
              <w:fldChar w:fldCharType="begin"/>
            </w:r>
            <w:r>
              <w:rPr>
                <w:webHidden/>
              </w:rPr>
              <w:instrText xml:space="preserve"> PAGEREF _Toc206587783 \h </w:instrText>
            </w:r>
            <w:r>
              <w:rPr>
                <w:webHidden/>
              </w:rPr>
            </w:r>
            <w:r>
              <w:rPr>
                <w:webHidden/>
              </w:rPr>
              <w:fldChar w:fldCharType="separate"/>
            </w:r>
            <w:r>
              <w:rPr>
                <w:webHidden/>
              </w:rPr>
              <w:t>22</w:t>
            </w:r>
            <w:r>
              <w:rPr>
                <w:webHidden/>
              </w:rPr>
              <w:fldChar w:fldCharType="end"/>
            </w:r>
          </w:hyperlink>
        </w:p>
        <w:p w14:paraId="7E0EF9E1" w14:textId="71134DAF"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4" w:history="1">
            <w:r w:rsidRPr="00943162">
              <w:rPr>
                <w:rStyle w:val="Hyperlink"/>
                <w:noProof/>
              </w:rPr>
              <w:t>What is Length of Stay (LOS) in Acute Hospital Settings?</w:t>
            </w:r>
            <w:r>
              <w:rPr>
                <w:noProof/>
                <w:webHidden/>
              </w:rPr>
              <w:tab/>
            </w:r>
            <w:r>
              <w:rPr>
                <w:noProof/>
                <w:webHidden/>
              </w:rPr>
              <w:fldChar w:fldCharType="begin"/>
            </w:r>
            <w:r>
              <w:rPr>
                <w:noProof/>
                <w:webHidden/>
              </w:rPr>
              <w:instrText xml:space="preserve"> PAGEREF _Toc206587784 \h </w:instrText>
            </w:r>
            <w:r>
              <w:rPr>
                <w:noProof/>
                <w:webHidden/>
              </w:rPr>
            </w:r>
            <w:r>
              <w:rPr>
                <w:noProof/>
                <w:webHidden/>
              </w:rPr>
              <w:fldChar w:fldCharType="separate"/>
            </w:r>
            <w:r>
              <w:rPr>
                <w:noProof/>
                <w:webHidden/>
              </w:rPr>
              <w:t>22</w:t>
            </w:r>
            <w:r>
              <w:rPr>
                <w:noProof/>
                <w:webHidden/>
              </w:rPr>
              <w:fldChar w:fldCharType="end"/>
            </w:r>
          </w:hyperlink>
        </w:p>
        <w:p w14:paraId="1F951929" w14:textId="44935D0B"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5" w:history="1">
            <w:r w:rsidRPr="00943162">
              <w:rPr>
                <w:rStyle w:val="Hyperlink"/>
                <w:noProof/>
              </w:rPr>
              <w:t>What Additional Transition Strategies Should Be Applied to Complex Client Referrals?</w:t>
            </w:r>
            <w:r>
              <w:rPr>
                <w:noProof/>
                <w:webHidden/>
              </w:rPr>
              <w:tab/>
            </w:r>
            <w:r>
              <w:rPr>
                <w:noProof/>
                <w:webHidden/>
              </w:rPr>
              <w:fldChar w:fldCharType="begin"/>
            </w:r>
            <w:r>
              <w:rPr>
                <w:noProof/>
                <w:webHidden/>
              </w:rPr>
              <w:instrText xml:space="preserve"> PAGEREF _Toc206587785 \h </w:instrText>
            </w:r>
            <w:r>
              <w:rPr>
                <w:noProof/>
                <w:webHidden/>
              </w:rPr>
            </w:r>
            <w:r>
              <w:rPr>
                <w:noProof/>
                <w:webHidden/>
              </w:rPr>
              <w:fldChar w:fldCharType="separate"/>
            </w:r>
            <w:r>
              <w:rPr>
                <w:noProof/>
                <w:webHidden/>
              </w:rPr>
              <w:t>22</w:t>
            </w:r>
            <w:r>
              <w:rPr>
                <w:noProof/>
                <w:webHidden/>
              </w:rPr>
              <w:fldChar w:fldCharType="end"/>
            </w:r>
          </w:hyperlink>
        </w:p>
        <w:p w14:paraId="35F30D71" w14:textId="1A88C3D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86" w:history="1">
            <w:r w:rsidRPr="00943162">
              <w:rPr>
                <w:rStyle w:val="Hyperlink"/>
                <w:noProof/>
              </w:rPr>
              <w:t>How is A Complex Client Case Escalated?</w:t>
            </w:r>
            <w:r>
              <w:rPr>
                <w:noProof/>
                <w:webHidden/>
              </w:rPr>
              <w:tab/>
            </w:r>
            <w:r>
              <w:rPr>
                <w:noProof/>
                <w:webHidden/>
              </w:rPr>
              <w:fldChar w:fldCharType="begin"/>
            </w:r>
            <w:r>
              <w:rPr>
                <w:noProof/>
                <w:webHidden/>
              </w:rPr>
              <w:instrText xml:space="preserve"> PAGEREF _Toc206587786 \h </w:instrText>
            </w:r>
            <w:r>
              <w:rPr>
                <w:noProof/>
                <w:webHidden/>
              </w:rPr>
            </w:r>
            <w:r>
              <w:rPr>
                <w:noProof/>
                <w:webHidden/>
              </w:rPr>
              <w:fldChar w:fldCharType="separate"/>
            </w:r>
            <w:r>
              <w:rPr>
                <w:noProof/>
                <w:webHidden/>
              </w:rPr>
              <w:t>23</w:t>
            </w:r>
            <w:r>
              <w:rPr>
                <w:noProof/>
                <w:webHidden/>
              </w:rPr>
              <w:fldChar w:fldCharType="end"/>
            </w:r>
          </w:hyperlink>
        </w:p>
        <w:p w14:paraId="48576FD5" w14:textId="0E19A176"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87" w:history="1">
            <w:r w:rsidRPr="00943162">
              <w:rPr>
                <w:rStyle w:val="Hyperlink"/>
              </w:rPr>
              <w:t xml:space="preserve">Appendix I </w:t>
            </w:r>
            <w:r>
              <w:rPr>
                <w:rFonts w:asciiTheme="minorHAnsi" w:eastAsiaTheme="minorEastAsia" w:hAnsiTheme="minorHAnsi" w:cstheme="minorBidi"/>
                <w:kern w:val="2"/>
                <w:sz w:val="24"/>
                <w:szCs w:val="24"/>
                <w14:ligatures w14:val="standardContextual"/>
              </w:rPr>
              <w:tab/>
            </w:r>
            <w:r w:rsidRPr="00943162">
              <w:rPr>
                <w:rStyle w:val="Hyperlink"/>
              </w:rPr>
              <w:t>HCS Region Escalation Contact Chart</w:t>
            </w:r>
            <w:r>
              <w:rPr>
                <w:webHidden/>
              </w:rPr>
              <w:tab/>
            </w:r>
            <w:r>
              <w:rPr>
                <w:webHidden/>
              </w:rPr>
              <w:fldChar w:fldCharType="begin"/>
            </w:r>
            <w:r>
              <w:rPr>
                <w:webHidden/>
              </w:rPr>
              <w:instrText xml:space="preserve"> PAGEREF _Toc206587787 \h </w:instrText>
            </w:r>
            <w:r>
              <w:rPr>
                <w:webHidden/>
              </w:rPr>
            </w:r>
            <w:r>
              <w:rPr>
                <w:webHidden/>
              </w:rPr>
              <w:fldChar w:fldCharType="separate"/>
            </w:r>
            <w:r>
              <w:rPr>
                <w:webHidden/>
              </w:rPr>
              <w:t>26</w:t>
            </w:r>
            <w:r>
              <w:rPr>
                <w:webHidden/>
              </w:rPr>
              <w:fldChar w:fldCharType="end"/>
            </w:r>
          </w:hyperlink>
        </w:p>
        <w:p w14:paraId="5D6A18AB" w14:textId="149225CF" w:rsidR="0077301F" w:rsidRDefault="0077301F">
          <w:pPr>
            <w:pStyle w:val="TOC1"/>
            <w:rPr>
              <w:rFonts w:asciiTheme="minorHAnsi" w:eastAsiaTheme="minorEastAsia" w:hAnsiTheme="minorHAnsi" w:cstheme="minorBidi"/>
              <w:b w:val="0"/>
              <w:kern w:val="2"/>
              <w:sz w:val="24"/>
              <w:szCs w:val="24"/>
              <w14:ligatures w14:val="standardContextual"/>
            </w:rPr>
          </w:pPr>
          <w:hyperlink w:anchor="_Toc206587788" w:history="1">
            <w:r>
              <w:rPr>
                <w:webHidden/>
              </w:rPr>
              <w:tab/>
            </w:r>
            <w:r>
              <w:rPr>
                <w:webHidden/>
              </w:rPr>
              <w:fldChar w:fldCharType="begin"/>
            </w:r>
            <w:r>
              <w:rPr>
                <w:webHidden/>
              </w:rPr>
              <w:instrText xml:space="preserve"> PAGEREF _Toc206587788 \h </w:instrText>
            </w:r>
            <w:r>
              <w:rPr>
                <w:webHidden/>
              </w:rPr>
            </w:r>
            <w:r>
              <w:rPr>
                <w:webHidden/>
              </w:rPr>
              <w:fldChar w:fldCharType="separate"/>
            </w:r>
            <w:r>
              <w:rPr>
                <w:webHidden/>
              </w:rPr>
              <w:t>26</w:t>
            </w:r>
            <w:r>
              <w:rPr>
                <w:webHidden/>
              </w:rPr>
              <w:fldChar w:fldCharType="end"/>
            </w:r>
          </w:hyperlink>
        </w:p>
        <w:p w14:paraId="4A412D3D" w14:textId="1E26867F"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89" w:history="1">
            <w:r w:rsidRPr="00943162">
              <w:rPr>
                <w:rStyle w:val="Hyperlink"/>
              </w:rPr>
              <w:t>Appendix II</w:t>
            </w:r>
            <w:r>
              <w:rPr>
                <w:rFonts w:asciiTheme="minorHAnsi" w:eastAsiaTheme="minorEastAsia" w:hAnsiTheme="minorHAnsi" w:cstheme="minorBidi"/>
                <w:kern w:val="2"/>
                <w:sz w:val="24"/>
                <w:szCs w:val="24"/>
                <w14:ligatures w14:val="standardContextual"/>
              </w:rPr>
              <w:tab/>
            </w:r>
            <w:r w:rsidRPr="00943162">
              <w:rPr>
                <w:rStyle w:val="Hyperlink"/>
              </w:rPr>
              <w:t>DSHS Intake and Referral Form 10-570.pdf.</w:t>
            </w:r>
            <w:r>
              <w:rPr>
                <w:webHidden/>
              </w:rPr>
              <w:tab/>
            </w:r>
            <w:r>
              <w:rPr>
                <w:webHidden/>
              </w:rPr>
              <w:fldChar w:fldCharType="begin"/>
            </w:r>
            <w:r>
              <w:rPr>
                <w:webHidden/>
              </w:rPr>
              <w:instrText xml:space="preserve"> PAGEREF _Toc206587789 \h </w:instrText>
            </w:r>
            <w:r>
              <w:rPr>
                <w:webHidden/>
              </w:rPr>
            </w:r>
            <w:r>
              <w:rPr>
                <w:webHidden/>
              </w:rPr>
              <w:fldChar w:fldCharType="separate"/>
            </w:r>
            <w:r>
              <w:rPr>
                <w:webHidden/>
              </w:rPr>
              <w:t>27</w:t>
            </w:r>
            <w:r>
              <w:rPr>
                <w:webHidden/>
              </w:rPr>
              <w:fldChar w:fldCharType="end"/>
            </w:r>
          </w:hyperlink>
        </w:p>
        <w:p w14:paraId="41716430" w14:textId="453DFF51"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90" w:history="1">
            <w:r w:rsidRPr="00943162">
              <w:rPr>
                <w:rStyle w:val="Hyperlink"/>
              </w:rPr>
              <w:t>Appendix III</w:t>
            </w:r>
            <w:r>
              <w:rPr>
                <w:rFonts w:asciiTheme="minorHAnsi" w:eastAsiaTheme="minorEastAsia" w:hAnsiTheme="minorHAnsi" w:cstheme="minorBidi"/>
                <w:kern w:val="2"/>
                <w:sz w:val="24"/>
                <w:szCs w:val="24"/>
                <w14:ligatures w14:val="standardContextual"/>
              </w:rPr>
              <w:tab/>
            </w:r>
            <w:r w:rsidRPr="00943162">
              <w:rPr>
                <w:rStyle w:val="Hyperlink"/>
              </w:rPr>
              <w:t>Expedited Acute Hospital Application chart and coversheet</w:t>
            </w:r>
            <w:r>
              <w:rPr>
                <w:webHidden/>
              </w:rPr>
              <w:tab/>
            </w:r>
            <w:r>
              <w:rPr>
                <w:webHidden/>
              </w:rPr>
              <w:fldChar w:fldCharType="begin"/>
            </w:r>
            <w:r>
              <w:rPr>
                <w:webHidden/>
              </w:rPr>
              <w:instrText xml:space="preserve"> PAGEREF _Toc206587790 \h </w:instrText>
            </w:r>
            <w:r>
              <w:rPr>
                <w:webHidden/>
              </w:rPr>
            </w:r>
            <w:r>
              <w:rPr>
                <w:webHidden/>
              </w:rPr>
              <w:fldChar w:fldCharType="separate"/>
            </w:r>
            <w:r>
              <w:rPr>
                <w:webHidden/>
              </w:rPr>
              <w:t>27</w:t>
            </w:r>
            <w:r>
              <w:rPr>
                <w:webHidden/>
              </w:rPr>
              <w:fldChar w:fldCharType="end"/>
            </w:r>
          </w:hyperlink>
        </w:p>
        <w:p w14:paraId="361D55E9" w14:textId="0B309352"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91" w:history="1">
            <w:r w:rsidRPr="00943162">
              <w:rPr>
                <w:rStyle w:val="Hyperlink"/>
              </w:rPr>
              <w:t>Appendix IV</w:t>
            </w:r>
            <w:r>
              <w:rPr>
                <w:rFonts w:asciiTheme="minorHAnsi" w:eastAsiaTheme="minorEastAsia" w:hAnsiTheme="minorHAnsi" w:cstheme="minorBidi"/>
                <w:kern w:val="2"/>
                <w:sz w:val="24"/>
                <w:szCs w:val="24"/>
                <w14:ligatures w14:val="standardContextual"/>
              </w:rPr>
              <w:tab/>
            </w:r>
            <w:r w:rsidRPr="00943162">
              <w:rPr>
                <w:rStyle w:val="Hyperlink"/>
              </w:rPr>
              <w:t>HCS Screening Tool: A Guide for Escalation</w:t>
            </w:r>
            <w:r>
              <w:rPr>
                <w:webHidden/>
              </w:rPr>
              <w:tab/>
            </w:r>
            <w:r>
              <w:rPr>
                <w:webHidden/>
              </w:rPr>
              <w:fldChar w:fldCharType="begin"/>
            </w:r>
            <w:r>
              <w:rPr>
                <w:webHidden/>
              </w:rPr>
              <w:instrText xml:space="preserve"> PAGEREF _Toc206587791 \h </w:instrText>
            </w:r>
            <w:r>
              <w:rPr>
                <w:webHidden/>
              </w:rPr>
            </w:r>
            <w:r>
              <w:rPr>
                <w:webHidden/>
              </w:rPr>
              <w:fldChar w:fldCharType="separate"/>
            </w:r>
            <w:r>
              <w:rPr>
                <w:webHidden/>
              </w:rPr>
              <w:t>28</w:t>
            </w:r>
            <w:r>
              <w:rPr>
                <w:webHidden/>
              </w:rPr>
              <w:fldChar w:fldCharType="end"/>
            </w:r>
          </w:hyperlink>
        </w:p>
        <w:p w14:paraId="1E75A8A2" w14:textId="7BBF523C"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92" w:history="1">
            <w:r w:rsidRPr="00943162">
              <w:rPr>
                <w:rStyle w:val="Hyperlink"/>
                <w:bCs/>
              </w:rPr>
              <w:t>Appendix V</w:t>
            </w:r>
            <w:r>
              <w:rPr>
                <w:rFonts w:asciiTheme="minorHAnsi" w:eastAsiaTheme="minorEastAsia" w:hAnsiTheme="minorHAnsi" w:cstheme="minorBidi"/>
                <w:kern w:val="2"/>
                <w:sz w:val="24"/>
                <w:szCs w:val="24"/>
                <w14:ligatures w14:val="standardContextual"/>
              </w:rPr>
              <w:tab/>
            </w:r>
            <w:r w:rsidRPr="00943162">
              <w:rPr>
                <w:rStyle w:val="Hyperlink"/>
                <w:bCs/>
              </w:rPr>
              <w:t>Acute Hospital/ Complex Regional/HQ Case Staffing Referral Template</w:t>
            </w:r>
            <w:r>
              <w:rPr>
                <w:webHidden/>
              </w:rPr>
              <w:tab/>
            </w:r>
            <w:r>
              <w:rPr>
                <w:webHidden/>
              </w:rPr>
              <w:fldChar w:fldCharType="begin"/>
            </w:r>
            <w:r>
              <w:rPr>
                <w:webHidden/>
              </w:rPr>
              <w:instrText xml:space="preserve"> PAGEREF _Toc206587792 \h </w:instrText>
            </w:r>
            <w:r>
              <w:rPr>
                <w:webHidden/>
              </w:rPr>
            </w:r>
            <w:r>
              <w:rPr>
                <w:webHidden/>
              </w:rPr>
              <w:fldChar w:fldCharType="separate"/>
            </w:r>
            <w:r>
              <w:rPr>
                <w:webHidden/>
              </w:rPr>
              <w:t>31</w:t>
            </w:r>
            <w:r>
              <w:rPr>
                <w:webHidden/>
              </w:rPr>
              <w:fldChar w:fldCharType="end"/>
            </w:r>
          </w:hyperlink>
        </w:p>
        <w:p w14:paraId="22D3124A" w14:textId="49EA577E" w:rsidR="0077301F" w:rsidRDefault="0077301F">
          <w:pPr>
            <w:pStyle w:val="TOC2"/>
            <w:tabs>
              <w:tab w:val="left" w:pos="1540"/>
            </w:tabs>
            <w:rPr>
              <w:rFonts w:asciiTheme="minorHAnsi" w:eastAsiaTheme="minorEastAsia" w:hAnsiTheme="minorHAnsi" w:cstheme="minorBidi"/>
              <w:kern w:val="2"/>
              <w:sz w:val="24"/>
              <w:szCs w:val="24"/>
              <w14:ligatures w14:val="standardContextual"/>
            </w:rPr>
          </w:pPr>
          <w:hyperlink w:anchor="_Toc206587793" w:history="1">
            <w:r w:rsidRPr="00943162">
              <w:rPr>
                <w:rStyle w:val="Hyperlink"/>
              </w:rPr>
              <w:t>Appendix VI</w:t>
            </w:r>
            <w:r>
              <w:rPr>
                <w:rFonts w:asciiTheme="minorHAnsi" w:eastAsiaTheme="minorEastAsia" w:hAnsiTheme="minorHAnsi" w:cstheme="minorBidi"/>
                <w:kern w:val="2"/>
                <w:sz w:val="24"/>
                <w:szCs w:val="24"/>
                <w14:ligatures w14:val="standardContextual"/>
              </w:rPr>
              <w:tab/>
            </w:r>
            <w:r w:rsidRPr="00943162">
              <w:rPr>
                <w:rStyle w:val="Hyperlink"/>
              </w:rPr>
              <w:t>Specialized Settings Referral Template</w:t>
            </w:r>
            <w:r>
              <w:rPr>
                <w:webHidden/>
              </w:rPr>
              <w:tab/>
            </w:r>
            <w:r>
              <w:rPr>
                <w:webHidden/>
              </w:rPr>
              <w:fldChar w:fldCharType="begin"/>
            </w:r>
            <w:r>
              <w:rPr>
                <w:webHidden/>
              </w:rPr>
              <w:instrText xml:space="preserve"> PAGEREF _Toc206587793 \h </w:instrText>
            </w:r>
            <w:r>
              <w:rPr>
                <w:webHidden/>
              </w:rPr>
            </w:r>
            <w:r>
              <w:rPr>
                <w:webHidden/>
              </w:rPr>
              <w:fldChar w:fldCharType="separate"/>
            </w:r>
            <w:r>
              <w:rPr>
                <w:webHidden/>
              </w:rPr>
              <w:t>31</w:t>
            </w:r>
            <w:r>
              <w:rPr>
                <w:webHidden/>
              </w:rPr>
              <w:fldChar w:fldCharType="end"/>
            </w:r>
          </w:hyperlink>
        </w:p>
        <w:p w14:paraId="167166A5" w14:textId="1EF45EBA" w:rsidR="0077301F" w:rsidRDefault="0077301F">
          <w:pPr>
            <w:pStyle w:val="TOC2"/>
            <w:rPr>
              <w:rFonts w:asciiTheme="minorHAnsi" w:eastAsiaTheme="minorEastAsia" w:hAnsiTheme="minorHAnsi" w:cstheme="minorBidi"/>
              <w:kern w:val="2"/>
              <w:sz w:val="24"/>
              <w:szCs w:val="24"/>
              <w14:ligatures w14:val="standardContextual"/>
            </w:rPr>
          </w:pPr>
          <w:hyperlink w:anchor="_Toc206587794" w:history="1">
            <w:r w:rsidRPr="00943162">
              <w:rPr>
                <w:rStyle w:val="Hyperlink"/>
              </w:rPr>
              <w:t>Appendix VII Complex Case Staffing Escalation Pathway</w:t>
            </w:r>
            <w:r>
              <w:rPr>
                <w:webHidden/>
              </w:rPr>
              <w:tab/>
            </w:r>
            <w:r>
              <w:rPr>
                <w:webHidden/>
              </w:rPr>
              <w:fldChar w:fldCharType="begin"/>
            </w:r>
            <w:r>
              <w:rPr>
                <w:webHidden/>
              </w:rPr>
              <w:instrText xml:space="preserve"> PAGEREF _Toc206587794 \h </w:instrText>
            </w:r>
            <w:r>
              <w:rPr>
                <w:webHidden/>
              </w:rPr>
            </w:r>
            <w:r>
              <w:rPr>
                <w:webHidden/>
              </w:rPr>
              <w:fldChar w:fldCharType="separate"/>
            </w:r>
            <w:r>
              <w:rPr>
                <w:webHidden/>
              </w:rPr>
              <w:t>31</w:t>
            </w:r>
            <w:r>
              <w:rPr>
                <w:webHidden/>
              </w:rPr>
              <w:fldChar w:fldCharType="end"/>
            </w:r>
          </w:hyperlink>
        </w:p>
        <w:p w14:paraId="177B7F8A" w14:textId="5B9C2818" w:rsidR="0077301F" w:rsidRDefault="0077301F">
          <w:pPr>
            <w:pStyle w:val="TOC2"/>
            <w:rPr>
              <w:rFonts w:asciiTheme="minorHAnsi" w:eastAsiaTheme="minorEastAsia" w:hAnsiTheme="minorHAnsi" w:cstheme="minorBidi"/>
              <w:kern w:val="2"/>
              <w:sz w:val="24"/>
              <w:szCs w:val="24"/>
              <w14:ligatures w14:val="standardContextual"/>
            </w:rPr>
          </w:pPr>
          <w:hyperlink w:anchor="_Toc206587795" w:history="1">
            <w:r w:rsidRPr="00943162">
              <w:rPr>
                <w:rStyle w:val="Hyperlink"/>
                <w:rFonts w:eastAsia="Calibri"/>
              </w:rPr>
              <w:t>Complex case staffing</w:t>
            </w:r>
            <w:r>
              <w:rPr>
                <w:webHidden/>
              </w:rPr>
              <w:tab/>
            </w:r>
            <w:r>
              <w:rPr>
                <w:webHidden/>
              </w:rPr>
              <w:fldChar w:fldCharType="begin"/>
            </w:r>
            <w:r>
              <w:rPr>
                <w:webHidden/>
              </w:rPr>
              <w:instrText xml:space="preserve"> PAGEREF _Toc206587795 \h </w:instrText>
            </w:r>
            <w:r>
              <w:rPr>
                <w:webHidden/>
              </w:rPr>
            </w:r>
            <w:r>
              <w:rPr>
                <w:webHidden/>
              </w:rPr>
              <w:fldChar w:fldCharType="separate"/>
            </w:r>
            <w:r>
              <w:rPr>
                <w:webHidden/>
              </w:rPr>
              <w:t>32</w:t>
            </w:r>
            <w:r>
              <w:rPr>
                <w:webHidden/>
              </w:rPr>
              <w:fldChar w:fldCharType="end"/>
            </w:r>
          </w:hyperlink>
        </w:p>
        <w:p w14:paraId="77D8A26D" w14:textId="72083C26"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96" w:history="1">
            <w:r w:rsidRPr="00943162">
              <w:rPr>
                <w:rStyle w:val="Hyperlink"/>
                <w:rFonts w:eastAsia="Times New Roman"/>
                <w:noProof/>
              </w:rPr>
              <w:t>How to determine which venue to staff my case?</w:t>
            </w:r>
            <w:r>
              <w:rPr>
                <w:noProof/>
                <w:webHidden/>
              </w:rPr>
              <w:tab/>
            </w:r>
            <w:r>
              <w:rPr>
                <w:noProof/>
                <w:webHidden/>
              </w:rPr>
              <w:fldChar w:fldCharType="begin"/>
            </w:r>
            <w:r>
              <w:rPr>
                <w:noProof/>
                <w:webHidden/>
              </w:rPr>
              <w:instrText xml:space="preserve"> PAGEREF _Toc206587796 \h </w:instrText>
            </w:r>
            <w:r>
              <w:rPr>
                <w:noProof/>
                <w:webHidden/>
              </w:rPr>
            </w:r>
            <w:r>
              <w:rPr>
                <w:noProof/>
                <w:webHidden/>
              </w:rPr>
              <w:fldChar w:fldCharType="separate"/>
            </w:r>
            <w:r>
              <w:rPr>
                <w:noProof/>
                <w:webHidden/>
              </w:rPr>
              <w:t>32</w:t>
            </w:r>
            <w:r>
              <w:rPr>
                <w:noProof/>
                <w:webHidden/>
              </w:rPr>
              <w:fldChar w:fldCharType="end"/>
            </w:r>
          </w:hyperlink>
        </w:p>
        <w:p w14:paraId="4CDC32DF" w14:textId="18ECDA2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97" w:history="1">
            <w:r w:rsidRPr="00943162">
              <w:rPr>
                <w:rStyle w:val="Hyperlink"/>
                <w:rFonts w:eastAsia="Times New Roman"/>
                <w:noProof/>
              </w:rPr>
              <w:t>How to make a referral to the Regional Complex Case Staffing</w:t>
            </w:r>
            <w:r>
              <w:rPr>
                <w:noProof/>
                <w:webHidden/>
              </w:rPr>
              <w:tab/>
            </w:r>
            <w:r>
              <w:rPr>
                <w:noProof/>
                <w:webHidden/>
              </w:rPr>
              <w:fldChar w:fldCharType="begin"/>
            </w:r>
            <w:r>
              <w:rPr>
                <w:noProof/>
                <w:webHidden/>
              </w:rPr>
              <w:instrText xml:space="preserve"> PAGEREF _Toc206587797 \h </w:instrText>
            </w:r>
            <w:r>
              <w:rPr>
                <w:noProof/>
                <w:webHidden/>
              </w:rPr>
            </w:r>
            <w:r>
              <w:rPr>
                <w:noProof/>
                <w:webHidden/>
              </w:rPr>
              <w:fldChar w:fldCharType="separate"/>
            </w:r>
            <w:r>
              <w:rPr>
                <w:noProof/>
                <w:webHidden/>
              </w:rPr>
              <w:t>32</w:t>
            </w:r>
            <w:r>
              <w:rPr>
                <w:noProof/>
                <w:webHidden/>
              </w:rPr>
              <w:fldChar w:fldCharType="end"/>
            </w:r>
          </w:hyperlink>
        </w:p>
        <w:p w14:paraId="369877D8" w14:textId="273EBBC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98" w:history="1">
            <w:r w:rsidRPr="00943162">
              <w:rPr>
                <w:rStyle w:val="Hyperlink"/>
                <w:rFonts w:eastAsia="Times New Roman"/>
                <w:noProof/>
              </w:rPr>
              <w:t>What are the next steps after I send an email to my regional MCSC?</w:t>
            </w:r>
            <w:r>
              <w:rPr>
                <w:noProof/>
                <w:webHidden/>
              </w:rPr>
              <w:tab/>
            </w:r>
            <w:r>
              <w:rPr>
                <w:noProof/>
                <w:webHidden/>
              </w:rPr>
              <w:fldChar w:fldCharType="begin"/>
            </w:r>
            <w:r>
              <w:rPr>
                <w:noProof/>
                <w:webHidden/>
              </w:rPr>
              <w:instrText xml:space="preserve"> PAGEREF _Toc206587798 \h </w:instrText>
            </w:r>
            <w:r>
              <w:rPr>
                <w:noProof/>
                <w:webHidden/>
              </w:rPr>
            </w:r>
            <w:r>
              <w:rPr>
                <w:noProof/>
                <w:webHidden/>
              </w:rPr>
              <w:fldChar w:fldCharType="separate"/>
            </w:r>
            <w:r>
              <w:rPr>
                <w:noProof/>
                <w:webHidden/>
              </w:rPr>
              <w:t>32</w:t>
            </w:r>
            <w:r>
              <w:rPr>
                <w:noProof/>
                <w:webHidden/>
              </w:rPr>
              <w:fldChar w:fldCharType="end"/>
            </w:r>
          </w:hyperlink>
        </w:p>
        <w:p w14:paraId="123A635A" w14:textId="4DE3D4BD"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799" w:history="1">
            <w:r w:rsidRPr="00943162">
              <w:rPr>
                <w:rStyle w:val="Hyperlink"/>
                <w:rFonts w:eastAsia="Times New Roman"/>
                <w:noProof/>
              </w:rPr>
              <w:t>How to make a referral to the Headquarters (HQ) Complex Case Staffing</w:t>
            </w:r>
            <w:r>
              <w:rPr>
                <w:noProof/>
                <w:webHidden/>
              </w:rPr>
              <w:tab/>
            </w:r>
            <w:r>
              <w:rPr>
                <w:noProof/>
                <w:webHidden/>
              </w:rPr>
              <w:fldChar w:fldCharType="begin"/>
            </w:r>
            <w:r>
              <w:rPr>
                <w:noProof/>
                <w:webHidden/>
              </w:rPr>
              <w:instrText xml:space="preserve"> PAGEREF _Toc206587799 \h </w:instrText>
            </w:r>
            <w:r>
              <w:rPr>
                <w:noProof/>
                <w:webHidden/>
              </w:rPr>
            </w:r>
            <w:r>
              <w:rPr>
                <w:noProof/>
                <w:webHidden/>
              </w:rPr>
              <w:fldChar w:fldCharType="separate"/>
            </w:r>
            <w:r>
              <w:rPr>
                <w:noProof/>
                <w:webHidden/>
              </w:rPr>
              <w:t>32</w:t>
            </w:r>
            <w:r>
              <w:rPr>
                <w:noProof/>
                <w:webHidden/>
              </w:rPr>
              <w:fldChar w:fldCharType="end"/>
            </w:r>
          </w:hyperlink>
        </w:p>
        <w:p w14:paraId="65022AEA" w14:textId="202FEB93"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0" w:history="1">
            <w:r w:rsidRPr="00943162">
              <w:rPr>
                <w:rStyle w:val="Hyperlink"/>
                <w:rFonts w:eastAsia="Times New Roman"/>
                <w:noProof/>
              </w:rPr>
              <w:t>What to expect when referring to the Headquarters Complex Case Staffing?</w:t>
            </w:r>
            <w:r>
              <w:rPr>
                <w:noProof/>
                <w:webHidden/>
              </w:rPr>
              <w:tab/>
            </w:r>
            <w:r>
              <w:rPr>
                <w:noProof/>
                <w:webHidden/>
              </w:rPr>
              <w:fldChar w:fldCharType="begin"/>
            </w:r>
            <w:r>
              <w:rPr>
                <w:noProof/>
                <w:webHidden/>
              </w:rPr>
              <w:instrText xml:space="preserve"> PAGEREF _Toc206587800 \h </w:instrText>
            </w:r>
            <w:r>
              <w:rPr>
                <w:noProof/>
                <w:webHidden/>
              </w:rPr>
            </w:r>
            <w:r>
              <w:rPr>
                <w:noProof/>
                <w:webHidden/>
              </w:rPr>
              <w:fldChar w:fldCharType="separate"/>
            </w:r>
            <w:r>
              <w:rPr>
                <w:noProof/>
                <w:webHidden/>
              </w:rPr>
              <w:t>32</w:t>
            </w:r>
            <w:r>
              <w:rPr>
                <w:noProof/>
                <w:webHidden/>
              </w:rPr>
              <w:fldChar w:fldCharType="end"/>
            </w:r>
          </w:hyperlink>
        </w:p>
        <w:p w14:paraId="1F354E31" w14:textId="1CE7D77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1" w:history="1">
            <w:r w:rsidRPr="00943162">
              <w:rPr>
                <w:rStyle w:val="Hyperlink"/>
                <w:rFonts w:eastAsia="Times New Roman"/>
                <w:noProof/>
              </w:rPr>
              <w:t>How do I request assistance on a capacity or consent related concern?</w:t>
            </w:r>
            <w:r>
              <w:rPr>
                <w:noProof/>
                <w:webHidden/>
              </w:rPr>
              <w:tab/>
            </w:r>
            <w:r>
              <w:rPr>
                <w:noProof/>
                <w:webHidden/>
              </w:rPr>
              <w:fldChar w:fldCharType="begin"/>
            </w:r>
            <w:r>
              <w:rPr>
                <w:noProof/>
                <w:webHidden/>
              </w:rPr>
              <w:instrText xml:space="preserve"> PAGEREF _Toc206587801 \h </w:instrText>
            </w:r>
            <w:r>
              <w:rPr>
                <w:noProof/>
                <w:webHidden/>
              </w:rPr>
            </w:r>
            <w:r>
              <w:rPr>
                <w:noProof/>
                <w:webHidden/>
              </w:rPr>
              <w:fldChar w:fldCharType="separate"/>
            </w:r>
            <w:r>
              <w:rPr>
                <w:noProof/>
                <w:webHidden/>
              </w:rPr>
              <w:t>33</w:t>
            </w:r>
            <w:r>
              <w:rPr>
                <w:noProof/>
                <w:webHidden/>
              </w:rPr>
              <w:fldChar w:fldCharType="end"/>
            </w:r>
          </w:hyperlink>
        </w:p>
        <w:p w14:paraId="5B0578F4" w14:textId="62B3D207"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2" w:history="1">
            <w:r w:rsidRPr="00943162">
              <w:rPr>
                <w:rStyle w:val="Hyperlink"/>
                <w:rFonts w:eastAsia="Times New Roman"/>
                <w:noProof/>
              </w:rPr>
              <w:t>Where do I send Guardianship and Conservatorship Assistance Program (GCAP) referrals or questions?</w:t>
            </w:r>
            <w:r>
              <w:rPr>
                <w:noProof/>
                <w:webHidden/>
              </w:rPr>
              <w:tab/>
            </w:r>
            <w:r>
              <w:rPr>
                <w:noProof/>
                <w:webHidden/>
              </w:rPr>
              <w:fldChar w:fldCharType="begin"/>
            </w:r>
            <w:r>
              <w:rPr>
                <w:noProof/>
                <w:webHidden/>
              </w:rPr>
              <w:instrText xml:space="preserve"> PAGEREF _Toc206587802 \h </w:instrText>
            </w:r>
            <w:r>
              <w:rPr>
                <w:noProof/>
                <w:webHidden/>
              </w:rPr>
            </w:r>
            <w:r>
              <w:rPr>
                <w:noProof/>
                <w:webHidden/>
              </w:rPr>
              <w:fldChar w:fldCharType="separate"/>
            </w:r>
            <w:r>
              <w:rPr>
                <w:noProof/>
                <w:webHidden/>
              </w:rPr>
              <w:t>33</w:t>
            </w:r>
            <w:r>
              <w:rPr>
                <w:noProof/>
                <w:webHidden/>
              </w:rPr>
              <w:fldChar w:fldCharType="end"/>
            </w:r>
          </w:hyperlink>
        </w:p>
        <w:p w14:paraId="7BFE0998" w14:textId="6E88D124"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3" w:history="1">
            <w:r w:rsidRPr="00943162">
              <w:rPr>
                <w:rStyle w:val="Hyperlink"/>
                <w:rFonts w:eastAsia="Times New Roman"/>
                <w:noProof/>
              </w:rPr>
              <w:t>What are the next steps after I send an email?</w:t>
            </w:r>
            <w:r>
              <w:rPr>
                <w:noProof/>
                <w:webHidden/>
              </w:rPr>
              <w:tab/>
            </w:r>
            <w:r>
              <w:rPr>
                <w:noProof/>
                <w:webHidden/>
              </w:rPr>
              <w:fldChar w:fldCharType="begin"/>
            </w:r>
            <w:r>
              <w:rPr>
                <w:noProof/>
                <w:webHidden/>
              </w:rPr>
              <w:instrText xml:space="preserve"> PAGEREF _Toc206587803 \h </w:instrText>
            </w:r>
            <w:r>
              <w:rPr>
                <w:noProof/>
                <w:webHidden/>
              </w:rPr>
            </w:r>
            <w:r>
              <w:rPr>
                <w:noProof/>
                <w:webHidden/>
              </w:rPr>
              <w:fldChar w:fldCharType="separate"/>
            </w:r>
            <w:r>
              <w:rPr>
                <w:noProof/>
                <w:webHidden/>
              </w:rPr>
              <w:t>33</w:t>
            </w:r>
            <w:r>
              <w:rPr>
                <w:noProof/>
                <w:webHidden/>
              </w:rPr>
              <w:fldChar w:fldCharType="end"/>
            </w:r>
          </w:hyperlink>
        </w:p>
        <w:p w14:paraId="5BC30E11" w14:textId="65CE0DDD" w:rsidR="0077301F" w:rsidRDefault="0077301F">
          <w:pPr>
            <w:pStyle w:val="TOC2"/>
            <w:rPr>
              <w:rFonts w:asciiTheme="minorHAnsi" w:eastAsiaTheme="minorEastAsia" w:hAnsiTheme="minorHAnsi" w:cstheme="minorBidi"/>
              <w:kern w:val="2"/>
              <w:sz w:val="24"/>
              <w:szCs w:val="24"/>
              <w14:ligatures w14:val="standardContextual"/>
            </w:rPr>
          </w:pPr>
          <w:hyperlink w:anchor="_Toc206587804" w:history="1">
            <w:r w:rsidRPr="00943162">
              <w:rPr>
                <w:rStyle w:val="Hyperlink"/>
                <w:rFonts w:eastAsia="Times New Roman"/>
              </w:rPr>
              <w:t>Managed Care Organization (MCO) and Dual Eligible Special Needs Plan (DSNP) escalation support: Including BHWS, IBSS and CBHS/1915(i)</w:t>
            </w:r>
            <w:r>
              <w:rPr>
                <w:webHidden/>
              </w:rPr>
              <w:tab/>
            </w:r>
            <w:r>
              <w:rPr>
                <w:webHidden/>
              </w:rPr>
              <w:fldChar w:fldCharType="begin"/>
            </w:r>
            <w:r>
              <w:rPr>
                <w:webHidden/>
              </w:rPr>
              <w:instrText xml:space="preserve"> PAGEREF _Toc206587804 \h </w:instrText>
            </w:r>
            <w:r>
              <w:rPr>
                <w:webHidden/>
              </w:rPr>
            </w:r>
            <w:r>
              <w:rPr>
                <w:webHidden/>
              </w:rPr>
              <w:fldChar w:fldCharType="separate"/>
            </w:r>
            <w:r>
              <w:rPr>
                <w:webHidden/>
              </w:rPr>
              <w:t>34</w:t>
            </w:r>
            <w:r>
              <w:rPr>
                <w:webHidden/>
              </w:rPr>
              <w:fldChar w:fldCharType="end"/>
            </w:r>
          </w:hyperlink>
        </w:p>
        <w:p w14:paraId="64FF9A22" w14:textId="1428CE6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5" w:history="1">
            <w:r w:rsidRPr="00943162">
              <w:rPr>
                <w:rStyle w:val="Hyperlink"/>
                <w:rFonts w:eastAsia="Times New Roman"/>
                <w:noProof/>
              </w:rPr>
              <w:t>Who are the Managed Care Systems Consultants (MCSC) and what do they do?</w:t>
            </w:r>
            <w:r>
              <w:rPr>
                <w:noProof/>
                <w:webHidden/>
              </w:rPr>
              <w:tab/>
            </w:r>
            <w:r>
              <w:rPr>
                <w:noProof/>
                <w:webHidden/>
              </w:rPr>
              <w:fldChar w:fldCharType="begin"/>
            </w:r>
            <w:r>
              <w:rPr>
                <w:noProof/>
                <w:webHidden/>
              </w:rPr>
              <w:instrText xml:space="preserve"> PAGEREF _Toc206587805 \h </w:instrText>
            </w:r>
            <w:r>
              <w:rPr>
                <w:noProof/>
                <w:webHidden/>
              </w:rPr>
            </w:r>
            <w:r>
              <w:rPr>
                <w:noProof/>
                <w:webHidden/>
              </w:rPr>
              <w:fldChar w:fldCharType="separate"/>
            </w:r>
            <w:r>
              <w:rPr>
                <w:noProof/>
                <w:webHidden/>
              </w:rPr>
              <w:t>34</w:t>
            </w:r>
            <w:r>
              <w:rPr>
                <w:noProof/>
                <w:webHidden/>
              </w:rPr>
              <w:fldChar w:fldCharType="end"/>
            </w:r>
          </w:hyperlink>
        </w:p>
        <w:p w14:paraId="3CC90323" w14:textId="65C4BF1B"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6" w:history="1">
            <w:r w:rsidRPr="00943162">
              <w:rPr>
                <w:rStyle w:val="Hyperlink"/>
                <w:rFonts w:eastAsia="Times New Roman"/>
                <w:noProof/>
              </w:rPr>
              <w:t>How do I request support?</w:t>
            </w:r>
            <w:r>
              <w:rPr>
                <w:noProof/>
                <w:webHidden/>
              </w:rPr>
              <w:tab/>
            </w:r>
            <w:r>
              <w:rPr>
                <w:noProof/>
                <w:webHidden/>
              </w:rPr>
              <w:fldChar w:fldCharType="begin"/>
            </w:r>
            <w:r>
              <w:rPr>
                <w:noProof/>
                <w:webHidden/>
              </w:rPr>
              <w:instrText xml:space="preserve"> PAGEREF _Toc206587806 \h </w:instrText>
            </w:r>
            <w:r>
              <w:rPr>
                <w:noProof/>
                <w:webHidden/>
              </w:rPr>
            </w:r>
            <w:r>
              <w:rPr>
                <w:noProof/>
                <w:webHidden/>
              </w:rPr>
              <w:fldChar w:fldCharType="separate"/>
            </w:r>
            <w:r>
              <w:rPr>
                <w:noProof/>
                <w:webHidden/>
              </w:rPr>
              <w:t>34</w:t>
            </w:r>
            <w:r>
              <w:rPr>
                <w:noProof/>
                <w:webHidden/>
              </w:rPr>
              <w:fldChar w:fldCharType="end"/>
            </w:r>
          </w:hyperlink>
        </w:p>
        <w:p w14:paraId="068A2811" w14:textId="1C87512F"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7" w:history="1">
            <w:r w:rsidRPr="00943162">
              <w:rPr>
                <w:rStyle w:val="Hyperlink"/>
                <w:rFonts w:eastAsia="Times New Roman"/>
                <w:noProof/>
              </w:rPr>
              <w:t>What are the next steps after I send an email?</w:t>
            </w:r>
            <w:r>
              <w:rPr>
                <w:noProof/>
                <w:webHidden/>
              </w:rPr>
              <w:tab/>
            </w:r>
            <w:r>
              <w:rPr>
                <w:noProof/>
                <w:webHidden/>
              </w:rPr>
              <w:fldChar w:fldCharType="begin"/>
            </w:r>
            <w:r>
              <w:rPr>
                <w:noProof/>
                <w:webHidden/>
              </w:rPr>
              <w:instrText xml:space="preserve"> PAGEREF _Toc206587807 \h </w:instrText>
            </w:r>
            <w:r>
              <w:rPr>
                <w:noProof/>
                <w:webHidden/>
              </w:rPr>
            </w:r>
            <w:r>
              <w:rPr>
                <w:noProof/>
                <w:webHidden/>
              </w:rPr>
              <w:fldChar w:fldCharType="separate"/>
            </w:r>
            <w:r>
              <w:rPr>
                <w:noProof/>
                <w:webHidden/>
              </w:rPr>
              <w:t>34</w:t>
            </w:r>
            <w:r>
              <w:rPr>
                <w:noProof/>
                <w:webHidden/>
              </w:rPr>
              <w:fldChar w:fldCharType="end"/>
            </w:r>
          </w:hyperlink>
        </w:p>
        <w:p w14:paraId="7D2FB930" w14:textId="1F7BA4A2" w:rsidR="0077301F" w:rsidRDefault="0077301F">
          <w:pPr>
            <w:pStyle w:val="TOC2"/>
            <w:rPr>
              <w:rFonts w:asciiTheme="minorHAnsi" w:eastAsiaTheme="minorEastAsia" w:hAnsiTheme="minorHAnsi" w:cstheme="minorBidi"/>
              <w:kern w:val="2"/>
              <w:sz w:val="24"/>
              <w:szCs w:val="24"/>
              <w14:ligatures w14:val="standardContextual"/>
            </w:rPr>
          </w:pPr>
          <w:hyperlink w:anchor="_Toc206587808" w:history="1">
            <w:r w:rsidRPr="00943162">
              <w:rPr>
                <w:rStyle w:val="Hyperlink"/>
                <w:rFonts w:eastAsia="Times New Roman"/>
              </w:rPr>
              <w:t>State hospital discharge and diversion (SHDD) team</w:t>
            </w:r>
            <w:r>
              <w:rPr>
                <w:webHidden/>
              </w:rPr>
              <w:tab/>
            </w:r>
            <w:r>
              <w:rPr>
                <w:webHidden/>
              </w:rPr>
              <w:fldChar w:fldCharType="begin"/>
            </w:r>
            <w:r>
              <w:rPr>
                <w:webHidden/>
              </w:rPr>
              <w:instrText xml:space="preserve"> PAGEREF _Toc206587808 \h </w:instrText>
            </w:r>
            <w:r>
              <w:rPr>
                <w:webHidden/>
              </w:rPr>
            </w:r>
            <w:r>
              <w:rPr>
                <w:webHidden/>
              </w:rPr>
              <w:fldChar w:fldCharType="separate"/>
            </w:r>
            <w:r>
              <w:rPr>
                <w:webHidden/>
              </w:rPr>
              <w:t>34</w:t>
            </w:r>
            <w:r>
              <w:rPr>
                <w:webHidden/>
              </w:rPr>
              <w:fldChar w:fldCharType="end"/>
            </w:r>
          </w:hyperlink>
        </w:p>
        <w:p w14:paraId="2AE05C4D" w14:textId="530AE452"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09" w:history="1">
            <w:r w:rsidRPr="00943162">
              <w:rPr>
                <w:rStyle w:val="Hyperlink"/>
                <w:rFonts w:eastAsia="Times New Roman"/>
                <w:noProof/>
              </w:rPr>
              <w:t>Who is the State Hospital Discharge and Diversion Team?</w:t>
            </w:r>
            <w:r>
              <w:rPr>
                <w:noProof/>
                <w:webHidden/>
              </w:rPr>
              <w:tab/>
            </w:r>
            <w:r>
              <w:rPr>
                <w:noProof/>
                <w:webHidden/>
              </w:rPr>
              <w:fldChar w:fldCharType="begin"/>
            </w:r>
            <w:r>
              <w:rPr>
                <w:noProof/>
                <w:webHidden/>
              </w:rPr>
              <w:instrText xml:space="preserve"> PAGEREF _Toc206587809 \h </w:instrText>
            </w:r>
            <w:r>
              <w:rPr>
                <w:noProof/>
                <w:webHidden/>
              </w:rPr>
            </w:r>
            <w:r>
              <w:rPr>
                <w:noProof/>
                <w:webHidden/>
              </w:rPr>
              <w:fldChar w:fldCharType="separate"/>
            </w:r>
            <w:r>
              <w:rPr>
                <w:noProof/>
                <w:webHidden/>
              </w:rPr>
              <w:t>34</w:t>
            </w:r>
            <w:r>
              <w:rPr>
                <w:noProof/>
                <w:webHidden/>
              </w:rPr>
              <w:fldChar w:fldCharType="end"/>
            </w:r>
          </w:hyperlink>
        </w:p>
        <w:p w14:paraId="7C41C52B" w14:textId="0B3F4BC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0" w:history="1">
            <w:r w:rsidRPr="00943162">
              <w:rPr>
                <w:rStyle w:val="Hyperlink"/>
                <w:rFonts w:eastAsia="Times New Roman"/>
                <w:noProof/>
              </w:rPr>
              <w:t>My client is in the State Hospital. How do I request support?</w:t>
            </w:r>
            <w:r>
              <w:rPr>
                <w:noProof/>
                <w:webHidden/>
              </w:rPr>
              <w:tab/>
            </w:r>
            <w:r>
              <w:rPr>
                <w:noProof/>
                <w:webHidden/>
              </w:rPr>
              <w:fldChar w:fldCharType="begin"/>
            </w:r>
            <w:r>
              <w:rPr>
                <w:noProof/>
                <w:webHidden/>
              </w:rPr>
              <w:instrText xml:space="preserve"> PAGEREF _Toc206587810 \h </w:instrText>
            </w:r>
            <w:r>
              <w:rPr>
                <w:noProof/>
                <w:webHidden/>
              </w:rPr>
            </w:r>
            <w:r>
              <w:rPr>
                <w:noProof/>
                <w:webHidden/>
              </w:rPr>
              <w:fldChar w:fldCharType="separate"/>
            </w:r>
            <w:r>
              <w:rPr>
                <w:noProof/>
                <w:webHidden/>
              </w:rPr>
              <w:t>35</w:t>
            </w:r>
            <w:r>
              <w:rPr>
                <w:noProof/>
                <w:webHidden/>
              </w:rPr>
              <w:fldChar w:fldCharType="end"/>
            </w:r>
          </w:hyperlink>
        </w:p>
        <w:p w14:paraId="0236029A" w14:textId="6BBCAE0E"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1" w:history="1">
            <w:r w:rsidRPr="00943162">
              <w:rPr>
                <w:rStyle w:val="Hyperlink"/>
                <w:rFonts w:eastAsia="Times New Roman"/>
                <w:noProof/>
              </w:rPr>
              <w:t>My client is in a Community Psychiatric setting or Acute Care Hospitals setting. How do I request support?</w:t>
            </w:r>
            <w:r>
              <w:rPr>
                <w:noProof/>
                <w:webHidden/>
              </w:rPr>
              <w:tab/>
            </w:r>
            <w:r>
              <w:rPr>
                <w:noProof/>
                <w:webHidden/>
              </w:rPr>
              <w:fldChar w:fldCharType="begin"/>
            </w:r>
            <w:r>
              <w:rPr>
                <w:noProof/>
                <w:webHidden/>
              </w:rPr>
              <w:instrText xml:space="preserve"> PAGEREF _Toc206587811 \h </w:instrText>
            </w:r>
            <w:r>
              <w:rPr>
                <w:noProof/>
                <w:webHidden/>
              </w:rPr>
            </w:r>
            <w:r>
              <w:rPr>
                <w:noProof/>
                <w:webHidden/>
              </w:rPr>
              <w:fldChar w:fldCharType="separate"/>
            </w:r>
            <w:r>
              <w:rPr>
                <w:noProof/>
                <w:webHidden/>
              </w:rPr>
              <w:t>35</w:t>
            </w:r>
            <w:r>
              <w:rPr>
                <w:noProof/>
                <w:webHidden/>
              </w:rPr>
              <w:fldChar w:fldCharType="end"/>
            </w:r>
          </w:hyperlink>
        </w:p>
        <w:p w14:paraId="6D0E8AB6" w14:textId="6299DEFE"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2" w:history="1">
            <w:r w:rsidRPr="00943162">
              <w:rPr>
                <w:rStyle w:val="Hyperlink"/>
                <w:rFonts w:eastAsia="Times New Roman"/>
                <w:noProof/>
              </w:rPr>
              <w:t>What are the next steps after I send an email?</w:t>
            </w:r>
            <w:r>
              <w:rPr>
                <w:noProof/>
                <w:webHidden/>
              </w:rPr>
              <w:tab/>
            </w:r>
            <w:r>
              <w:rPr>
                <w:noProof/>
                <w:webHidden/>
              </w:rPr>
              <w:fldChar w:fldCharType="begin"/>
            </w:r>
            <w:r>
              <w:rPr>
                <w:noProof/>
                <w:webHidden/>
              </w:rPr>
              <w:instrText xml:space="preserve"> PAGEREF _Toc206587812 \h </w:instrText>
            </w:r>
            <w:r>
              <w:rPr>
                <w:noProof/>
                <w:webHidden/>
              </w:rPr>
            </w:r>
            <w:r>
              <w:rPr>
                <w:noProof/>
                <w:webHidden/>
              </w:rPr>
              <w:fldChar w:fldCharType="separate"/>
            </w:r>
            <w:r>
              <w:rPr>
                <w:noProof/>
                <w:webHidden/>
              </w:rPr>
              <w:t>35</w:t>
            </w:r>
            <w:r>
              <w:rPr>
                <w:noProof/>
                <w:webHidden/>
              </w:rPr>
              <w:fldChar w:fldCharType="end"/>
            </w:r>
          </w:hyperlink>
        </w:p>
        <w:p w14:paraId="61EC4DDF" w14:textId="30CADCAA" w:rsidR="0077301F" w:rsidRDefault="0077301F">
          <w:pPr>
            <w:pStyle w:val="TOC2"/>
            <w:rPr>
              <w:rFonts w:asciiTheme="minorHAnsi" w:eastAsiaTheme="minorEastAsia" w:hAnsiTheme="minorHAnsi" w:cstheme="minorBidi"/>
              <w:kern w:val="2"/>
              <w:sz w:val="24"/>
              <w:szCs w:val="24"/>
              <w14:ligatures w14:val="standardContextual"/>
            </w:rPr>
          </w:pPr>
          <w:hyperlink w:anchor="_Toc206587813" w:history="1">
            <w:r w:rsidRPr="00943162">
              <w:rPr>
                <w:rStyle w:val="Hyperlink"/>
              </w:rPr>
              <w:t>resource and trainings</w:t>
            </w:r>
            <w:r>
              <w:rPr>
                <w:webHidden/>
              </w:rPr>
              <w:tab/>
            </w:r>
            <w:r>
              <w:rPr>
                <w:webHidden/>
              </w:rPr>
              <w:fldChar w:fldCharType="begin"/>
            </w:r>
            <w:r>
              <w:rPr>
                <w:webHidden/>
              </w:rPr>
              <w:instrText xml:space="preserve"> PAGEREF _Toc206587813 \h </w:instrText>
            </w:r>
            <w:r>
              <w:rPr>
                <w:webHidden/>
              </w:rPr>
            </w:r>
            <w:r>
              <w:rPr>
                <w:webHidden/>
              </w:rPr>
              <w:fldChar w:fldCharType="separate"/>
            </w:r>
            <w:r>
              <w:rPr>
                <w:webHidden/>
              </w:rPr>
              <w:t>35</w:t>
            </w:r>
            <w:r>
              <w:rPr>
                <w:webHidden/>
              </w:rPr>
              <w:fldChar w:fldCharType="end"/>
            </w:r>
          </w:hyperlink>
        </w:p>
        <w:p w14:paraId="41744831" w14:textId="603FC050"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4" w:history="1">
            <w:r w:rsidRPr="00943162">
              <w:rPr>
                <w:rStyle w:val="Hyperlink"/>
                <w:rFonts w:eastAsia="Times New Roman"/>
                <w:noProof/>
              </w:rPr>
              <w:t>Who to reach out for additional training or questions?</w:t>
            </w:r>
            <w:r>
              <w:rPr>
                <w:noProof/>
                <w:webHidden/>
              </w:rPr>
              <w:tab/>
            </w:r>
            <w:r>
              <w:rPr>
                <w:noProof/>
                <w:webHidden/>
              </w:rPr>
              <w:fldChar w:fldCharType="begin"/>
            </w:r>
            <w:r>
              <w:rPr>
                <w:noProof/>
                <w:webHidden/>
              </w:rPr>
              <w:instrText xml:space="preserve"> PAGEREF _Toc206587814 \h </w:instrText>
            </w:r>
            <w:r>
              <w:rPr>
                <w:noProof/>
                <w:webHidden/>
              </w:rPr>
            </w:r>
            <w:r>
              <w:rPr>
                <w:noProof/>
                <w:webHidden/>
              </w:rPr>
              <w:fldChar w:fldCharType="separate"/>
            </w:r>
            <w:r>
              <w:rPr>
                <w:noProof/>
                <w:webHidden/>
              </w:rPr>
              <w:t>36</w:t>
            </w:r>
            <w:r>
              <w:rPr>
                <w:noProof/>
                <w:webHidden/>
              </w:rPr>
              <w:fldChar w:fldCharType="end"/>
            </w:r>
          </w:hyperlink>
        </w:p>
        <w:p w14:paraId="25025406" w14:textId="07F49481" w:rsidR="0077301F" w:rsidRDefault="0077301F">
          <w:pPr>
            <w:pStyle w:val="TOC2"/>
            <w:rPr>
              <w:rFonts w:asciiTheme="minorHAnsi" w:eastAsiaTheme="minorEastAsia" w:hAnsiTheme="minorHAnsi" w:cstheme="minorBidi"/>
              <w:kern w:val="2"/>
              <w:sz w:val="24"/>
              <w:szCs w:val="24"/>
              <w14:ligatures w14:val="standardContextual"/>
            </w:rPr>
          </w:pPr>
          <w:hyperlink w:anchor="_Toc206587815" w:history="1">
            <w:r w:rsidRPr="00943162">
              <w:rPr>
                <w:rStyle w:val="Hyperlink"/>
              </w:rPr>
              <w:t>Appendix VIII Guardianship and Conservatorship Assistance Program (GCAP)</w:t>
            </w:r>
            <w:r>
              <w:rPr>
                <w:webHidden/>
              </w:rPr>
              <w:tab/>
            </w:r>
            <w:r>
              <w:rPr>
                <w:webHidden/>
              </w:rPr>
              <w:fldChar w:fldCharType="begin"/>
            </w:r>
            <w:r>
              <w:rPr>
                <w:webHidden/>
              </w:rPr>
              <w:instrText xml:space="preserve"> PAGEREF _Toc206587815 \h </w:instrText>
            </w:r>
            <w:r>
              <w:rPr>
                <w:webHidden/>
              </w:rPr>
            </w:r>
            <w:r>
              <w:rPr>
                <w:webHidden/>
              </w:rPr>
              <w:fldChar w:fldCharType="separate"/>
            </w:r>
            <w:r>
              <w:rPr>
                <w:webHidden/>
              </w:rPr>
              <w:t>36</w:t>
            </w:r>
            <w:r>
              <w:rPr>
                <w:webHidden/>
              </w:rPr>
              <w:fldChar w:fldCharType="end"/>
            </w:r>
          </w:hyperlink>
        </w:p>
        <w:p w14:paraId="655E23F3" w14:textId="74136D72"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6" w:history="1">
            <w:r w:rsidRPr="00943162">
              <w:rPr>
                <w:rStyle w:val="Hyperlink"/>
                <w:noProof/>
              </w:rPr>
              <w:t>What is the Guardianship and Conservatorship Assistance Program (GCAP)</w:t>
            </w:r>
            <w:r>
              <w:rPr>
                <w:noProof/>
                <w:webHidden/>
              </w:rPr>
              <w:tab/>
            </w:r>
            <w:r>
              <w:rPr>
                <w:noProof/>
                <w:webHidden/>
              </w:rPr>
              <w:fldChar w:fldCharType="begin"/>
            </w:r>
            <w:r>
              <w:rPr>
                <w:noProof/>
                <w:webHidden/>
              </w:rPr>
              <w:instrText xml:space="preserve"> PAGEREF _Toc206587816 \h </w:instrText>
            </w:r>
            <w:r>
              <w:rPr>
                <w:noProof/>
                <w:webHidden/>
              </w:rPr>
            </w:r>
            <w:r>
              <w:rPr>
                <w:noProof/>
                <w:webHidden/>
              </w:rPr>
              <w:fldChar w:fldCharType="separate"/>
            </w:r>
            <w:r>
              <w:rPr>
                <w:noProof/>
                <w:webHidden/>
              </w:rPr>
              <w:t>36</w:t>
            </w:r>
            <w:r>
              <w:rPr>
                <w:noProof/>
                <w:webHidden/>
              </w:rPr>
              <w:fldChar w:fldCharType="end"/>
            </w:r>
          </w:hyperlink>
        </w:p>
        <w:p w14:paraId="6795FCD6" w14:textId="38E700C9"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7" w:history="1">
            <w:r w:rsidRPr="00943162">
              <w:rPr>
                <w:rStyle w:val="Hyperlink"/>
                <w:noProof/>
              </w:rPr>
              <w:t>Services that GCAP Provides</w:t>
            </w:r>
            <w:r>
              <w:rPr>
                <w:noProof/>
                <w:webHidden/>
              </w:rPr>
              <w:tab/>
            </w:r>
            <w:r>
              <w:rPr>
                <w:noProof/>
                <w:webHidden/>
              </w:rPr>
              <w:fldChar w:fldCharType="begin"/>
            </w:r>
            <w:r>
              <w:rPr>
                <w:noProof/>
                <w:webHidden/>
              </w:rPr>
              <w:instrText xml:space="preserve"> PAGEREF _Toc206587817 \h </w:instrText>
            </w:r>
            <w:r>
              <w:rPr>
                <w:noProof/>
                <w:webHidden/>
              </w:rPr>
            </w:r>
            <w:r>
              <w:rPr>
                <w:noProof/>
                <w:webHidden/>
              </w:rPr>
              <w:fldChar w:fldCharType="separate"/>
            </w:r>
            <w:r>
              <w:rPr>
                <w:noProof/>
                <w:webHidden/>
              </w:rPr>
              <w:t>37</w:t>
            </w:r>
            <w:r>
              <w:rPr>
                <w:noProof/>
                <w:webHidden/>
              </w:rPr>
              <w:fldChar w:fldCharType="end"/>
            </w:r>
          </w:hyperlink>
        </w:p>
        <w:p w14:paraId="00119C9A" w14:textId="120A4C55"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8" w:history="1">
            <w:r w:rsidRPr="00943162">
              <w:rPr>
                <w:rStyle w:val="Hyperlink"/>
                <w:noProof/>
              </w:rPr>
              <w:t>What is a GCAP Program Slot, Tier Term, or Tier Designation</w:t>
            </w:r>
            <w:r>
              <w:rPr>
                <w:noProof/>
                <w:webHidden/>
              </w:rPr>
              <w:tab/>
            </w:r>
            <w:r>
              <w:rPr>
                <w:noProof/>
                <w:webHidden/>
              </w:rPr>
              <w:fldChar w:fldCharType="begin"/>
            </w:r>
            <w:r>
              <w:rPr>
                <w:noProof/>
                <w:webHidden/>
              </w:rPr>
              <w:instrText xml:space="preserve"> PAGEREF _Toc206587818 \h </w:instrText>
            </w:r>
            <w:r>
              <w:rPr>
                <w:noProof/>
                <w:webHidden/>
              </w:rPr>
            </w:r>
            <w:r>
              <w:rPr>
                <w:noProof/>
                <w:webHidden/>
              </w:rPr>
              <w:fldChar w:fldCharType="separate"/>
            </w:r>
            <w:r>
              <w:rPr>
                <w:noProof/>
                <w:webHidden/>
              </w:rPr>
              <w:t>38</w:t>
            </w:r>
            <w:r>
              <w:rPr>
                <w:noProof/>
                <w:webHidden/>
              </w:rPr>
              <w:fldChar w:fldCharType="end"/>
            </w:r>
          </w:hyperlink>
        </w:p>
        <w:p w14:paraId="3EB160EA" w14:textId="319CF712"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19" w:history="1">
            <w:r w:rsidRPr="00943162">
              <w:rPr>
                <w:rStyle w:val="Hyperlink"/>
                <w:bCs/>
                <w:noProof/>
              </w:rPr>
              <w:t>Who are GCAP Contractors</w:t>
            </w:r>
            <w:r>
              <w:rPr>
                <w:noProof/>
                <w:webHidden/>
              </w:rPr>
              <w:tab/>
            </w:r>
            <w:r>
              <w:rPr>
                <w:noProof/>
                <w:webHidden/>
              </w:rPr>
              <w:fldChar w:fldCharType="begin"/>
            </w:r>
            <w:r>
              <w:rPr>
                <w:noProof/>
                <w:webHidden/>
              </w:rPr>
              <w:instrText xml:space="preserve"> PAGEREF _Toc206587819 \h </w:instrText>
            </w:r>
            <w:r>
              <w:rPr>
                <w:noProof/>
                <w:webHidden/>
              </w:rPr>
            </w:r>
            <w:r>
              <w:rPr>
                <w:noProof/>
                <w:webHidden/>
              </w:rPr>
              <w:fldChar w:fldCharType="separate"/>
            </w:r>
            <w:r>
              <w:rPr>
                <w:noProof/>
                <w:webHidden/>
              </w:rPr>
              <w:t>38</w:t>
            </w:r>
            <w:r>
              <w:rPr>
                <w:noProof/>
                <w:webHidden/>
              </w:rPr>
              <w:fldChar w:fldCharType="end"/>
            </w:r>
          </w:hyperlink>
        </w:p>
        <w:p w14:paraId="35DFC7DA" w14:textId="59D5377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0" w:history="1">
            <w:r w:rsidRPr="00943162">
              <w:rPr>
                <w:rStyle w:val="Hyperlink"/>
                <w:bCs/>
                <w:noProof/>
              </w:rPr>
              <w:t>What are the client eligibility criteria for GCAP</w:t>
            </w:r>
            <w:r>
              <w:rPr>
                <w:noProof/>
                <w:webHidden/>
              </w:rPr>
              <w:tab/>
            </w:r>
            <w:r>
              <w:rPr>
                <w:noProof/>
                <w:webHidden/>
              </w:rPr>
              <w:fldChar w:fldCharType="begin"/>
            </w:r>
            <w:r>
              <w:rPr>
                <w:noProof/>
                <w:webHidden/>
              </w:rPr>
              <w:instrText xml:space="preserve"> PAGEREF _Toc206587820 \h </w:instrText>
            </w:r>
            <w:r>
              <w:rPr>
                <w:noProof/>
                <w:webHidden/>
              </w:rPr>
            </w:r>
            <w:r>
              <w:rPr>
                <w:noProof/>
                <w:webHidden/>
              </w:rPr>
              <w:fldChar w:fldCharType="separate"/>
            </w:r>
            <w:r>
              <w:rPr>
                <w:noProof/>
                <w:webHidden/>
              </w:rPr>
              <w:t>39</w:t>
            </w:r>
            <w:r>
              <w:rPr>
                <w:noProof/>
                <w:webHidden/>
              </w:rPr>
              <w:fldChar w:fldCharType="end"/>
            </w:r>
          </w:hyperlink>
        </w:p>
        <w:p w14:paraId="6502CB50" w14:textId="5C774AB4"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1" w:history="1">
            <w:r w:rsidRPr="00943162">
              <w:rPr>
                <w:rStyle w:val="Hyperlink"/>
                <w:bCs/>
                <w:noProof/>
              </w:rPr>
              <w:t>How to make a GCAP referral</w:t>
            </w:r>
            <w:r>
              <w:rPr>
                <w:noProof/>
                <w:webHidden/>
              </w:rPr>
              <w:tab/>
            </w:r>
            <w:r>
              <w:rPr>
                <w:noProof/>
                <w:webHidden/>
              </w:rPr>
              <w:fldChar w:fldCharType="begin"/>
            </w:r>
            <w:r>
              <w:rPr>
                <w:noProof/>
                <w:webHidden/>
              </w:rPr>
              <w:instrText xml:space="preserve"> PAGEREF _Toc206587821 \h </w:instrText>
            </w:r>
            <w:r>
              <w:rPr>
                <w:noProof/>
                <w:webHidden/>
              </w:rPr>
            </w:r>
            <w:r>
              <w:rPr>
                <w:noProof/>
                <w:webHidden/>
              </w:rPr>
              <w:fldChar w:fldCharType="separate"/>
            </w:r>
            <w:r>
              <w:rPr>
                <w:noProof/>
                <w:webHidden/>
              </w:rPr>
              <w:t>39</w:t>
            </w:r>
            <w:r>
              <w:rPr>
                <w:noProof/>
                <w:webHidden/>
              </w:rPr>
              <w:fldChar w:fldCharType="end"/>
            </w:r>
          </w:hyperlink>
        </w:p>
        <w:p w14:paraId="373EA317" w14:textId="47187CD7"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2" w:history="1">
            <w:r w:rsidRPr="00943162">
              <w:rPr>
                <w:rStyle w:val="Hyperlink"/>
                <w:bCs/>
                <w:noProof/>
              </w:rPr>
              <w:t>When is a GCAP record created</w:t>
            </w:r>
            <w:r>
              <w:rPr>
                <w:noProof/>
                <w:webHidden/>
              </w:rPr>
              <w:tab/>
            </w:r>
            <w:r>
              <w:rPr>
                <w:noProof/>
                <w:webHidden/>
              </w:rPr>
              <w:fldChar w:fldCharType="begin"/>
            </w:r>
            <w:r>
              <w:rPr>
                <w:noProof/>
                <w:webHidden/>
              </w:rPr>
              <w:instrText xml:space="preserve"> PAGEREF _Toc206587822 \h </w:instrText>
            </w:r>
            <w:r>
              <w:rPr>
                <w:noProof/>
                <w:webHidden/>
              </w:rPr>
            </w:r>
            <w:r>
              <w:rPr>
                <w:noProof/>
                <w:webHidden/>
              </w:rPr>
              <w:fldChar w:fldCharType="separate"/>
            </w:r>
            <w:r>
              <w:rPr>
                <w:noProof/>
                <w:webHidden/>
              </w:rPr>
              <w:t>41</w:t>
            </w:r>
            <w:r>
              <w:rPr>
                <w:noProof/>
                <w:webHidden/>
              </w:rPr>
              <w:fldChar w:fldCharType="end"/>
            </w:r>
          </w:hyperlink>
        </w:p>
        <w:p w14:paraId="790379D3" w14:textId="171A84B9"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3" w:history="1">
            <w:r w:rsidRPr="00943162">
              <w:rPr>
                <w:rStyle w:val="Hyperlink"/>
                <w:bCs/>
                <w:noProof/>
              </w:rPr>
              <w:t>When and how are GCAP records finalized</w:t>
            </w:r>
            <w:r>
              <w:rPr>
                <w:noProof/>
                <w:webHidden/>
              </w:rPr>
              <w:tab/>
            </w:r>
            <w:r>
              <w:rPr>
                <w:noProof/>
                <w:webHidden/>
              </w:rPr>
              <w:fldChar w:fldCharType="begin"/>
            </w:r>
            <w:r>
              <w:rPr>
                <w:noProof/>
                <w:webHidden/>
              </w:rPr>
              <w:instrText xml:space="preserve"> PAGEREF _Toc206587823 \h </w:instrText>
            </w:r>
            <w:r>
              <w:rPr>
                <w:noProof/>
                <w:webHidden/>
              </w:rPr>
            </w:r>
            <w:r>
              <w:rPr>
                <w:noProof/>
                <w:webHidden/>
              </w:rPr>
              <w:fldChar w:fldCharType="separate"/>
            </w:r>
            <w:r>
              <w:rPr>
                <w:noProof/>
                <w:webHidden/>
              </w:rPr>
              <w:t>41</w:t>
            </w:r>
            <w:r>
              <w:rPr>
                <w:noProof/>
                <w:webHidden/>
              </w:rPr>
              <w:fldChar w:fldCharType="end"/>
            </w:r>
          </w:hyperlink>
        </w:p>
        <w:p w14:paraId="15659701" w14:textId="2F0989E2"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4" w:history="1">
            <w:r w:rsidRPr="00943162">
              <w:rPr>
                <w:rStyle w:val="Hyperlink"/>
                <w:bCs/>
                <w:noProof/>
              </w:rPr>
              <w:t>How are LTSS applications processed for GCAP clients</w:t>
            </w:r>
            <w:r>
              <w:rPr>
                <w:noProof/>
                <w:webHidden/>
              </w:rPr>
              <w:tab/>
            </w:r>
            <w:r>
              <w:rPr>
                <w:noProof/>
                <w:webHidden/>
              </w:rPr>
              <w:fldChar w:fldCharType="begin"/>
            </w:r>
            <w:r>
              <w:rPr>
                <w:noProof/>
                <w:webHidden/>
              </w:rPr>
              <w:instrText xml:space="preserve"> PAGEREF _Toc206587824 \h </w:instrText>
            </w:r>
            <w:r>
              <w:rPr>
                <w:noProof/>
                <w:webHidden/>
              </w:rPr>
            </w:r>
            <w:r>
              <w:rPr>
                <w:noProof/>
                <w:webHidden/>
              </w:rPr>
              <w:fldChar w:fldCharType="separate"/>
            </w:r>
            <w:r>
              <w:rPr>
                <w:noProof/>
                <w:webHidden/>
              </w:rPr>
              <w:t>41</w:t>
            </w:r>
            <w:r>
              <w:rPr>
                <w:noProof/>
                <w:webHidden/>
              </w:rPr>
              <w:fldChar w:fldCharType="end"/>
            </w:r>
          </w:hyperlink>
        </w:p>
        <w:p w14:paraId="755EC4DF" w14:textId="15C7AB56"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5" w:history="1">
            <w:r w:rsidRPr="00943162">
              <w:rPr>
                <w:rStyle w:val="Hyperlink"/>
                <w:noProof/>
              </w:rPr>
              <w:t>How are GCAP cases assigned</w:t>
            </w:r>
            <w:r>
              <w:rPr>
                <w:noProof/>
                <w:webHidden/>
              </w:rPr>
              <w:tab/>
            </w:r>
            <w:r>
              <w:rPr>
                <w:noProof/>
                <w:webHidden/>
              </w:rPr>
              <w:fldChar w:fldCharType="begin"/>
            </w:r>
            <w:r>
              <w:rPr>
                <w:noProof/>
                <w:webHidden/>
              </w:rPr>
              <w:instrText xml:space="preserve"> PAGEREF _Toc206587825 \h </w:instrText>
            </w:r>
            <w:r>
              <w:rPr>
                <w:noProof/>
                <w:webHidden/>
              </w:rPr>
            </w:r>
            <w:r>
              <w:rPr>
                <w:noProof/>
                <w:webHidden/>
              </w:rPr>
              <w:fldChar w:fldCharType="separate"/>
            </w:r>
            <w:r>
              <w:rPr>
                <w:noProof/>
                <w:webHidden/>
              </w:rPr>
              <w:t>42</w:t>
            </w:r>
            <w:r>
              <w:rPr>
                <w:noProof/>
                <w:webHidden/>
              </w:rPr>
              <w:fldChar w:fldCharType="end"/>
            </w:r>
          </w:hyperlink>
        </w:p>
        <w:p w14:paraId="4FB3921A" w14:textId="577168E1"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6" w:history="1">
            <w:r w:rsidRPr="00943162">
              <w:rPr>
                <w:rStyle w:val="Hyperlink"/>
                <w:noProof/>
              </w:rPr>
              <w:t>What are the responsibilities of the Guardianship Program Manager</w:t>
            </w:r>
            <w:r>
              <w:rPr>
                <w:noProof/>
                <w:webHidden/>
              </w:rPr>
              <w:tab/>
            </w:r>
            <w:r>
              <w:rPr>
                <w:noProof/>
                <w:webHidden/>
              </w:rPr>
              <w:fldChar w:fldCharType="begin"/>
            </w:r>
            <w:r>
              <w:rPr>
                <w:noProof/>
                <w:webHidden/>
              </w:rPr>
              <w:instrText xml:space="preserve"> PAGEREF _Toc206587826 \h </w:instrText>
            </w:r>
            <w:r>
              <w:rPr>
                <w:noProof/>
                <w:webHidden/>
              </w:rPr>
            </w:r>
            <w:r>
              <w:rPr>
                <w:noProof/>
                <w:webHidden/>
              </w:rPr>
              <w:fldChar w:fldCharType="separate"/>
            </w:r>
            <w:r>
              <w:rPr>
                <w:noProof/>
                <w:webHidden/>
              </w:rPr>
              <w:t>42</w:t>
            </w:r>
            <w:r>
              <w:rPr>
                <w:noProof/>
                <w:webHidden/>
              </w:rPr>
              <w:fldChar w:fldCharType="end"/>
            </w:r>
          </w:hyperlink>
        </w:p>
        <w:p w14:paraId="36F8C949" w14:textId="5D2462EC"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27" w:history="1">
            <w:r w:rsidRPr="00943162">
              <w:rPr>
                <w:rStyle w:val="Hyperlink"/>
                <w:noProof/>
              </w:rPr>
              <w:t>Additional Decision Maker Resource Tools</w:t>
            </w:r>
            <w:r>
              <w:rPr>
                <w:noProof/>
                <w:webHidden/>
              </w:rPr>
              <w:tab/>
            </w:r>
            <w:r>
              <w:rPr>
                <w:noProof/>
                <w:webHidden/>
              </w:rPr>
              <w:fldChar w:fldCharType="begin"/>
            </w:r>
            <w:r>
              <w:rPr>
                <w:noProof/>
                <w:webHidden/>
              </w:rPr>
              <w:instrText xml:space="preserve"> PAGEREF _Toc206587827 \h </w:instrText>
            </w:r>
            <w:r>
              <w:rPr>
                <w:noProof/>
                <w:webHidden/>
              </w:rPr>
            </w:r>
            <w:r>
              <w:rPr>
                <w:noProof/>
                <w:webHidden/>
              </w:rPr>
              <w:fldChar w:fldCharType="separate"/>
            </w:r>
            <w:r>
              <w:rPr>
                <w:noProof/>
                <w:webHidden/>
              </w:rPr>
              <w:t>43</w:t>
            </w:r>
            <w:r>
              <w:rPr>
                <w:noProof/>
                <w:webHidden/>
              </w:rPr>
              <w:fldChar w:fldCharType="end"/>
            </w:r>
          </w:hyperlink>
        </w:p>
        <w:p w14:paraId="014EC732" w14:textId="3FD884C8" w:rsidR="0077301F" w:rsidRDefault="0077301F">
          <w:pPr>
            <w:pStyle w:val="TOC2"/>
            <w:rPr>
              <w:rFonts w:asciiTheme="minorHAnsi" w:eastAsiaTheme="minorEastAsia" w:hAnsiTheme="minorHAnsi" w:cstheme="minorBidi"/>
              <w:kern w:val="2"/>
              <w:sz w:val="24"/>
              <w:szCs w:val="24"/>
              <w14:ligatures w14:val="standardContextual"/>
            </w:rPr>
          </w:pPr>
          <w:hyperlink w:anchor="_Toc206587828" w:history="1">
            <w:r w:rsidRPr="00943162">
              <w:rPr>
                <w:rStyle w:val="Hyperlink"/>
              </w:rPr>
              <w:t>Glossary</w:t>
            </w:r>
            <w:r>
              <w:rPr>
                <w:webHidden/>
              </w:rPr>
              <w:tab/>
            </w:r>
            <w:r>
              <w:rPr>
                <w:webHidden/>
              </w:rPr>
              <w:fldChar w:fldCharType="begin"/>
            </w:r>
            <w:r>
              <w:rPr>
                <w:webHidden/>
              </w:rPr>
              <w:instrText xml:space="preserve"> PAGEREF _Toc206587828 \h </w:instrText>
            </w:r>
            <w:r>
              <w:rPr>
                <w:webHidden/>
              </w:rPr>
            </w:r>
            <w:r>
              <w:rPr>
                <w:webHidden/>
              </w:rPr>
              <w:fldChar w:fldCharType="separate"/>
            </w:r>
            <w:r>
              <w:rPr>
                <w:webHidden/>
              </w:rPr>
              <w:t>43</w:t>
            </w:r>
            <w:r>
              <w:rPr>
                <w:webHidden/>
              </w:rPr>
              <w:fldChar w:fldCharType="end"/>
            </w:r>
          </w:hyperlink>
        </w:p>
        <w:p w14:paraId="463C7C31" w14:textId="4ACF4D80" w:rsidR="0077301F" w:rsidRDefault="0077301F">
          <w:pPr>
            <w:pStyle w:val="TOC2"/>
            <w:rPr>
              <w:rFonts w:asciiTheme="minorHAnsi" w:eastAsiaTheme="minorEastAsia" w:hAnsiTheme="minorHAnsi" w:cstheme="minorBidi"/>
              <w:kern w:val="2"/>
              <w:sz w:val="24"/>
              <w:szCs w:val="24"/>
              <w14:ligatures w14:val="standardContextual"/>
            </w:rPr>
          </w:pPr>
          <w:hyperlink w:anchor="_Toc206587829" w:history="1">
            <w:r w:rsidRPr="00943162">
              <w:rPr>
                <w:rStyle w:val="Hyperlink"/>
              </w:rPr>
              <w:t>References &amp; Program Resources</w:t>
            </w:r>
            <w:r>
              <w:rPr>
                <w:webHidden/>
              </w:rPr>
              <w:tab/>
            </w:r>
            <w:r>
              <w:rPr>
                <w:webHidden/>
              </w:rPr>
              <w:fldChar w:fldCharType="begin"/>
            </w:r>
            <w:r>
              <w:rPr>
                <w:webHidden/>
              </w:rPr>
              <w:instrText xml:space="preserve"> PAGEREF _Toc206587829 \h </w:instrText>
            </w:r>
            <w:r>
              <w:rPr>
                <w:webHidden/>
              </w:rPr>
            </w:r>
            <w:r>
              <w:rPr>
                <w:webHidden/>
              </w:rPr>
              <w:fldChar w:fldCharType="separate"/>
            </w:r>
            <w:r>
              <w:rPr>
                <w:webHidden/>
              </w:rPr>
              <w:t>45</w:t>
            </w:r>
            <w:r>
              <w:rPr>
                <w:webHidden/>
              </w:rPr>
              <w:fldChar w:fldCharType="end"/>
            </w:r>
          </w:hyperlink>
        </w:p>
        <w:p w14:paraId="19753208" w14:textId="70EB4AE6"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30" w:history="1">
            <w:r w:rsidRPr="00943162">
              <w:rPr>
                <w:rStyle w:val="Hyperlink"/>
                <w:noProof/>
              </w:rPr>
              <w:t>Related WACs, RCWs &amp; Federal Regulations</w:t>
            </w:r>
            <w:r>
              <w:rPr>
                <w:noProof/>
                <w:webHidden/>
              </w:rPr>
              <w:tab/>
            </w:r>
            <w:r>
              <w:rPr>
                <w:noProof/>
                <w:webHidden/>
              </w:rPr>
              <w:fldChar w:fldCharType="begin"/>
            </w:r>
            <w:r>
              <w:rPr>
                <w:noProof/>
                <w:webHidden/>
              </w:rPr>
              <w:instrText xml:space="preserve"> PAGEREF _Toc206587830 \h </w:instrText>
            </w:r>
            <w:r>
              <w:rPr>
                <w:noProof/>
                <w:webHidden/>
              </w:rPr>
            </w:r>
            <w:r>
              <w:rPr>
                <w:noProof/>
                <w:webHidden/>
              </w:rPr>
              <w:fldChar w:fldCharType="separate"/>
            </w:r>
            <w:r>
              <w:rPr>
                <w:noProof/>
                <w:webHidden/>
              </w:rPr>
              <w:t>45</w:t>
            </w:r>
            <w:r>
              <w:rPr>
                <w:noProof/>
                <w:webHidden/>
              </w:rPr>
              <w:fldChar w:fldCharType="end"/>
            </w:r>
          </w:hyperlink>
        </w:p>
        <w:p w14:paraId="400D0DC3" w14:textId="18521D2E" w:rsidR="0077301F" w:rsidRDefault="0077301F">
          <w:pPr>
            <w:pStyle w:val="TOC3"/>
            <w:rPr>
              <w:rFonts w:asciiTheme="minorHAnsi" w:eastAsiaTheme="minorEastAsia" w:hAnsiTheme="minorHAnsi" w:cstheme="minorBidi"/>
              <w:noProof/>
              <w:kern w:val="2"/>
              <w:sz w:val="24"/>
              <w:szCs w:val="24"/>
              <w14:ligatures w14:val="standardContextual"/>
            </w:rPr>
          </w:pPr>
          <w:hyperlink w:anchor="_Toc206587831" w:history="1">
            <w:r w:rsidRPr="00943162">
              <w:rPr>
                <w:rStyle w:val="Hyperlink"/>
                <w:noProof/>
              </w:rPr>
              <w:t>Transition Resources</w:t>
            </w:r>
            <w:r>
              <w:rPr>
                <w:noProof/>
                <w:webHidden/>
              </w:rPr>
              <w:tab/>
            </w:r>
            <w:r>
              <w:rPr>
                <w:noProof/>
                <w:webHidden/>
              </w:rPr>
              <w:fldChar w:fldCharType="begin"/>
            </w:r>
            <w:r>
              <w:rPr>
                <w:noProof/>
                <w:webHidden/>
              </w:rPr>
              <w:instrText xml:space="preserve"> PAGEREF _Toc206587831 \h </w:instrText>
            </w:r>
            <w:r>
              <w:rPr>
                <w:noProof/>
                <w:webHidden/>
              </w:rPr>
            </w:r>
            <w:r>
              <w:rPr>
                <w:noProof/>
                <w:webHidden/>
              </w:rPr>
              <w:fldChar w:fldCharType="separate"/>
            </w:r>
            <w:r>
              <w:rPr>
                <w:noProof/>
                <w:webHidden/>
              </w:rPr>
              <w:t>46</w:t>
            </w:r>
            <w:r>
              <w:rPr>
                <w:noProof/>
                <w:webHidden/>
              </w:rPr>
              <w:fldChar w:fldCharType="end"/>
            </w:r>
          </w:hyperlink>
        </w:p>
        <w:p w14:paraId="4FD5B5CD" w14:textId="34D4DDE9" w:rsidR="0077301F" w:rsidRDefault="0077301F">
          <w:pPr>
            <w:pStyle w:val="TOC2"/>
            <w:rPr>
              <w:rFonts w:asciiTheme="minorHAnsi" w:eastAsiaTheme="minorEastAsia" w:hAnsiTheme="minorHAnsi" w:cstheme="minorBidi"/>
              <w:kern w:val="2"/>
              <w:sz w:val="24"/>
              <w:szCs w:val="24"/>
              <w14:ligatures w14:val="standardContextual"/>
            </w:rPr>
          </w:pPr>
          <w:hyperlink w:anchor="_Toc206587832" w:history="1">
            <w:r w:rsidRPr="00943162">
              <w:rPr>
                <w:rStyle w:val="Hyperlink"/>
              </w:rPr>
              <w:t>Revision History</w:t>
            </w:r>
            <w:r>
              <w:rPr>
                <w:webHidden/>
              </w:rPr>
              <w:tab/>
            </w:r>
            <w:r>
              <w:rPr>
                <w:webHidden/>
              </w:rPr>
              <w:fldChar w:fldCharType="begin"/>
            </w:r>
            <w:r>
              <w:rPr>
                <w:webHidden/>
              </w:rPr>
              <w:instrText xml:space="preserve"> PAGEREF _Toc206587832 \h </w:instrText>
            </w:r>
            <w:r>
              <w:rPr>
                <w:webHidden/>
              </w:rPr>
            </w:r>
            <w:r>
              <w:rPr>
                <w:webHidden/>
              </w:rPr>
              <w:fldChar w:fldCharType="separate"/>
            </w:r>
            <w:r>
              <w:rPr>
                <w:webHidden/>
              </w:rPr>
              <w:t>48</w:t>
            </w:r>
            <w:r>
              <w:rPr>
                <w:webHidden/>
              </w:rPr>
              <w:fldChar w:fldCharType="end"/>
            </w:r>
          </w:hyperlink>
        </w:p>
        <w:p w14:paraId="4CB3EE7E" w14:textId="54AC49A5" w:rsidR="00910B00" w:rsidRPr="00910B00" w:rsidRDefault="00797C1B" w:rsidP="00744AAD">
          <w:pPr>
            <w:pStyle w:val="Heading1"/>
            <w:rPr>
              <w:noProof/>
            </w:rPr>
          </w:pPr>
          <w:r>
            <w:rPr>
              <w:b/>
              <w:noProof/>
            </w:rPr>
            <w:fldChar w:fldCharType="end"/>
          </w:r>
        </w:p>
      </w:sdtContent>
    </w:sdt>
    <w:bookmarkStart w:id="1" w:name="_Toc525727012" w:displacedByCustomXml="prev"/>
    <w:bookmarkStart w:id="2" w:name="_Toc525727112" w:displacedByCustomXml="prev"/>
    <w:bookmarkStart w:id="3" w:name="_Toc528758278" w:displacedByCustomXml="prev"/>
    <w:bookmarkStart w:id="4" w:name="_Toc528759426" w:displacedByCustomXml="prev"/>
    <w:bookmarkStart w:id="5" w:name="_Toc528760021" w:displacedByCustomXml="prev"/>
    <w:p w14:paraId="04299457" w14:textId="5952BA50" w:rsidR="00910B00" w:rsidRPr="00490CD4" w:rsidRDefault="00493931" w:rsidP="00910B00">
      <w:pPr>
        <w:rPr>
          <w:rFonts w:asciiTheme="minorHAnsi" w:eastAsiaTheme="majorEastAsia" w:hAnsiTheme="minorHAnsi" w:cstheme="minorHAnsi"/>
          <w:b/>
          <w:color w:val="005CAB"/>
          <w:sz w:val="32"/>
          <w:szCs w:val="32"/>
        </w:rPr>
      </w:pPr>
      <w:r>
        <w:br w:type="page"/>
      </w:r>
    </w:p>
    <w:p w14:paraId="6FC3A78A" w14:textId="1300811C" w:rsidR="007676F4" w:rsidRPr="008E3AF1" w:rsidRDefault="4899DDCC" w:rsidP="00744AAD">
      <w:pPr>
        <w:pStyle w:val="Heading2"/>
      </w:pPr>
      <w:bookmarkStart w:id="6" w:name="_Toc206587753"/>
      <w:r w:rsidRPr="134366E1">
        <w:rPr>
          <w:color w:val="193F6F"/>
        </w:rPr>
        <w:lastRenderedPageBreak/>
        <w:t>B</w:t>
      </w:r>
      <w:r w:rsidR="6327997B" w:rsidRPr="134366E1">
        <w:rPr>
          <w:color w:val="193F6F"/>
        </w:rPr>
        <w:t>ackground</w:t>
      </w:r>
      <w:bookmarkEnd w:id="5"/>
      <w:bookmarkEnd w:id="4"/>
      <w:bookmarkEnd w:id="3"/>
      <w:bookmarkEnd w:id="2"/>
      <w:bookmarkEnd w:id="1"/>
      <w:bookmarkEnd w:id="6"/>
      <w:r w:rsidR="742ADF0E" w:rsidRPr="134366E1">
        <w:rPr>
          <w:color w:val="193F6F"/>
        </w:rPr>
        <w:t xml:space="preserve">  </w:t>
      </w:r>
      <w:r w:rsidR="742ADF0E">
        <w:t xml:space="preserve">         </w:t>
      </w:r>
    </w:p>
    <w:p w14:paraId="3DD47AE0" w14:textId="0D75E8D5" w:rsidR="009C27D9" w:rsidRDefault="009B6339" w:rsidP="0026706D">
      <w:bookmarkStart w:id="7" w:name="_Hlk192590217"/>
      <w:r>
        <w:t>Many</w:t>
      </w:r>
      <w:r w:rsidR="0026706D">
        <w:t xml:space="preserve"> acute care hospital patients who are referred </w:t>
      </w:r>
      <w:r w:rsidR="0026706D" w:rsidRPr="0026706D">
        <w:t xml:space="preserve">to the Department’s </w:t>
      </w:r>
      <w:r w:rsidR="004B10C5">
        <w:t>H</w:t>
      </w:r>
      <w:r w:rsidR="0026706D" w:rsidRPr="0026706D">
        <w:t xml:space="preserve">ome and </w:t>
      </w:r>
      <w:r w:rsidR="004B10C5">
        <w:t>C</w:t>
      </w:r>
      <w:r w:rsidR="0026706D" w:rsidRPr="0026706D">
        <w:t>ommunity</w:t>
      </w:r>
      <w:r w:rsidR="00306799">
        <w:t xml:space="preserve"> S</w:t>
      </w:r>
      <w:r w:rsidR="0026706D" w:rsidRPr="0026706D">
        <w:t>ervices</w:t>
      </w:r>
      <w:r w:rsidR="00416FDF">
        <w:t xml:space="preserve"> (HCS) </w:t>
      </w:r>
      <w:r w:rsidR="0026706D" w:rsidRPr="0026706D">
        <w:t xml:space="preserve">division are new to long-term care services and </w:t>
      </w:r>
      <w:proofErr w:type="gramStart"/>
      <w:r w:rsidR="00736683">
        <w:t>will require</w:t>
      </w:r>
      <w:proofErr w:type="gramEnd"/>
      <w:r w:rsidR="00736683">
        <w:t xml:space="preserve"> a</w:t>
      </w:r>
      <w:r w:rsidR="0026706D" w:rsidRPr="0026706D">
        <w:t xml:space="preserve"> functional and/or financial eligibility determination. Ensuring timely transitions to services is essential in reducing the number of days patients spend in acute care settings when they no longer meet medical necessity. </w:t>
      </w:r>
      <w:proofErr w:type="gramStart"/>
      <w:r w:rsidR="00C359B2">
        <w:t>Home</w:t>
      </w:r>
      <w:proofErr w:type="gramEnd"/>
      <w:r w:rsidR="00C359B2">
        <w:t xml:space="preserve"> and Community Living Administration </w:t>
      </w:r>
      <w:r w:rsidR="00736683">
        <w:t>must</w:t>
      </w:r>
      <w:r w:rsidR="009C27D9">
        <w:t xml:space="preserve"> coordinate transitions with </w:t>
      </w:r>
      <w:r w:rsidR="00A0615C">
        <w:t xml:space="preserve">border acute hospitals and </w:t>
      </w:r>
      <w:r w:rsidR="009C27D9">
        <w:t>more than 50 acute care hospitals statewide</w:t>
      </w:r>
      <w:r w:rsidR="0026706D" w:rsidRPr="0026706D">
        <w:t>.</w:t>
      </w:r>
      <w:r w:rsidR="00736683">
        <w:t xml:space="preserve"> </w:t>
      </w:r>
      <w:r w:rsidR="004B75EC" w:rsidRPr="004B75EC">
        <w:t xml:space="preserve">Successful transition planning requires robust collaboration and partnership with regional staff, hospitals, managed care organizations, providers, and communities. This collaboration aims to deliver suitable services and community options that respect </w:t>
      </w:r>
      <w:r w:rsidR="004B75EC">
        <w:t>client</w:t>
      </w:r>
      <w:r w:rsidR="004B75EC" w:rsidRPr="004B75EC">
        <w:t xml:space="preserve"> preferences and decrease medical expenses while enhancing individual wellbeing and quality of life.</w:t>
      </w:r>
      <w:r w:rsidR="004B75EC">
        <w:t xml:space="preserve"> </w:t>
      </w:r>
      <w:r w:rsidR="00E01735">
        <w:t>Completing</w:t>
      </w:r>
      <w:r w:rsidR="00736683">
        <w:t xml:space="preserve"> hospital assessments and coordinating transitions planning</w:t>
      </w:r>
      <w:r w:rsidR="009C27D9">
        <w:t xml:space="preserve"> involves a great deal of data collection, analysis and creative problem solving for systems of care to be better aligned and responsive to unique individual needs. </w:t>
      </w:r>
    </w:p>
    <w:bookmarkEnd w:id="7"/>
    <w:p w14:paraId="1B7AB49A" w14:textId="77777777" w:rsidR="0026706D" w:rsidRDefault="0026706D" w:rsidP="0026706D"/>
    <w:p w14:paraId="4D6F2786" w14:textId="77777777" w:rsidR="00E768DA" w:rsidRPr="00744AAD" w:rsidRDefault="00E768DA" w:rsidP="00744AAD">
      <w:pPr>
        <w:pStyle w:val="Heading2"/>
        <w:rPr>
          <w:color w:val="193F6F"/>
        </w:rPr>
      </w:pPr>
      <w:bookmarkStart w:id="8" w:name="_Toc518786844"/>
      <w:bookmarkStart w:id="9" w:name="_Toc206587754"/>
      <w:bookmarkStart w:id="10" w:name="_Toc525727013"/>
      <w:bookmarkStart w:id="11" w:name="_Toc525727113"/>
      <w:bookmarkStart w:id="12" w:name="_Toc528758280"/>
      <w:bookmarkStart w:id="13" w:name="_Toc528759428"/>
      <w:bookmarkStart w:id="14" w:name="_Toc528760023"/>
      <w:r w:rsidRPr="00744AAD">
        <w:rPr>
          <w:color w:val="193F6F"/>
        </w:rPr>
        <w:t>Assessing and T</w:t>
      </w:r>
      <w:r w:rsidR="00B747E8" w:rsidRPr="00744AAD">
        <w:rPr>
          <w:color w:val="193F6F"/>
        </w:rPr>
        <w:t>ransitioning</w:t>
      </w:r>
      <w:r w:rsidRPr="00744AAD">
        <w:rPr>
          <w:color w:val="193F6F"/>
        </w:rPr>
        <w:t xml:space="preserve"> Clients from the Hospital</w:t>
      </w:r>
      <w:bookmarkEnd w:id="8"/>
      <w:bookmarkEnd w:id="9"/>
    </w:p>
    <w:p w14:paraId="34DBD32A" w14:textId="1D86174A" w:rsidR="00493931" w:rsidRDefault="00E768DA" w:rsidP="00232588">
      <w:bookmarkStart w:id="15" w:name="_Toc34208025"/>
      <w:bookmarkStart w:id="16" w:name="_Toc34209059"/>
      <w:bookmarkStart w:id="17" w:name="_Toc34293923"/>
      <w:bookmarkStart w:id="18" w:name="_Toc34398970"/>
      <w:bookmarkStart w:id="19" w:name="_Toc35596322"/>
      <w:bookmarkStart w:id="20" w:name="_Toc35596719"/>
      <w:bookmarkStart w:id="21" w:name="_Toc37423374"/>
      <w:bookmarkStart w:id="22" w:name="_Toc37426661"/>
      <w:bookmarkStart w:id="23" w:name="_Toc37428981"/>
      <w:bookmarkStart w:id="24" w:name="_Toc37758000"/>
      <w:bookmarkStart w:id="25" w:name="_Toc37758399"/>
      <w:bookmarkStart w:id="26" w:name="_Toc39667084"/>
      <w:bookmarkStart w:id="27" w:name="_Toc66356481"/>
      <w:bookmarkStart w:id="28" w:name="_Toc91077895"/>
      <w:bookmarkStart w:id="29" w:name="_Toc91081655"/>
      <w:bookmarkStart w:id="30" w:name="_Toc118297790"/>
      <w:bookmarkStart w:id="31" w:name="_Toc163656952"/>
      <w:r w:rsidRPr="00E768DA">
        <w:t xml:space="preserve">HCS hospital assessments for individuals eligible for Medicaid </w:t>
      </w:r>
      <w:r w:rsidR="00493931">
        <w:t>must</w:t>
      </w:r>
      <w:r w:rsidRPr="00E768DA">
        <w:t xml:space="preserve"> follow policy established in </w:t>
      </w:r>
      <w:hyperlink r:id="rId14" w:history="1">
        <w:r w:rsidR="00A62F23">
          <w:rPr>
            <w:rStyle w:val="Hyperlink"/>
          </w:rPr>
          <w:t>Chapter 3</w:t>
        </w:r>
      </w:hyperlink>
      <w:r w:rsidR="004A7552">
        <w:t xml:space="preserve"> </w:t>
      </w:r>
      <w:r w:rsidR="004D479F">
        <w:t>of the Long-term Care Manual.</w:t>
      </w:r>
      <w:r w:rsidR="00416FDF">
        <w:t xml:space="preserve"> </w:t>
      </w:r>
      <w:r w:rsidR="009A5AB2">
        <w:t xml:space="preserve">It is the goal of HCS that all </w:t>
      </w:r>
      <w:r w:rsidR="00416FDF">
        <w:t xml:space="preserve">hospital referrals for </w:t>
      </w:r>
      <w:r w:rsidR="009A5AB2">
        <w:t>LTSS receive a hospital assessment unless</w:t>
      </w:r>
      <w:r w:rsidR="00493931">
        <w:t xml:space="preserve"> the individual:</w:t>
      </w:r>
    </w:p>
    <w:p w14:paraId="7098F342" w14:textId="731010A9" w:rsidR="00493931" w:rsidRPr="00493931" w:rsidRDefault="009A5AB2" w:rsidP="006204F5">
      <w:pPr>
        <w:pStyle w:val="ListParagraph"/>
        <w:numPr>
          <w:ilvl w:val="0"/>
          <w:numId w:val="161"/>
        </w:numPr>
        <w:ind w:left="900"/>
        <w:rPr>
          <w:b/>
        </w:rPr>
      </w:pPr>
      <w:r>
        <w:t>is discharged</w:t>
      </w:r>
      <w:r w:rsidR="00503634">
        <w:t xml:space="preserve"> or </w:t>
      </w:r>
      <w:r w:rsidR="00503634" w:rsidRPr="009B6339">
        <w:t>the hospital withdrawals</w:t>
      </w:r>
      <w:r w:rsidR="00503634">
        <w:t xml:space="preserve"> a referral</w:t>
      </w:r>
      <w:r>
        <w:t xml:space="preserve"> prior to an assessment being completed</w:t>
      </w:r>
      <w:r w:rsidR="00493931">
        <w:t>.</w:t>
      </w:r>
    </w:p>
    <w:p w14:paraId="2077DCA2" w14:textId="77777777" w:rsidR="00493931" w:rsidRPr="00493931" w:rsidRDefault="009A5AB2" w:rsidP="006204F5">
      <w:pPr>
        <w:pStyle w:val="ListParagraph"/>
        <w:numPr>
          <w:ilvl w:val="0"/>
          <w:numId w:val="161"/>
        </w:numPr>
        <w:ind w:left="900"/>
        <w:rPr>
          <w:b/>
        </w:rPr>
      </w:pPr>
      <w:r>
        <w:t>refuses the assessment.</w:t>
      </w:r>
    </w:p>
    <w:p w14:paraId="3C4C26A2" w14:textId="52146268" w:rsidR="00E768DA" w:rsidRPr="00493931" w:rsidRDefault="00E768DA" w:rsidP="00493931">
      <w:pPr>
        <w:pStyle w:val="ListParagraph"/>
        <w:numPr>
          <w:ilvl w:val="1"/>
          <w:numId w:val="161"/>
        </w:numPr>
        <w:rPr>
          <w:b/>
        </w:rPr>
      </w:pPr>
      <w:r w:rsidRPr="00E768DA">
        <w:t xml:space="preserve">In addition, the </w:t>
      </w:r>
      <w:r w:rsidR="00CC3D3A">
        <w:t>client</w:t>
      </w:r>
      <w:r w:rsidRPr="00E768DA">
        <w:t xml:space="preserve"> </w:t>
      </w:r>
      <w:r w:rsidR="00493931">
        <w:t xml:space="preserve">must </w:t>
      </w:r>
      <w:r w:rsidRPr="00E768DA">
        <w:t>meet conditions for conducting an HCS assessment in the hospital outlined in this chapter.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768DA">
        <w:t xml:space="preserve">  </w:t>
      </w:r>
    </w:p>
    <w:p w14:paraId="5072DE5B" w14:textId="77777777" w:rsidR="005555D0" w:rsidRPr="00ED07CC" w:rsidRDefault="005555D0" w:rsidP="005555D0">
      <w:pPr>
        <w:pStyle w:val="Heading3"/>
        <w:spacing w:before="0" w:after="0"/>
        <w:rPr>
          <w:sz w:val="16"/>
          <w:szCs w:val="16"/>
          <w:u w:val="none"/>
        </w:rPr>
      </w:pPr>
    </w:p>
    <w:p w14:paraId="61C92A2A" w14:textId="76542D94" w:rsidR="00E768DA" w:rsidRPr="007A019A" w:rsidRDefault="00E768DA" w:rsidP="007A019A">
      <w:pPr>
        <w:pStyle w:val="Heading3"/>
      </w:pPr>
      <w:bookmarkStart w:id="32" w:name="_Toc91081656"/>
      <w:bookmarkStart w:id="33" w:name="_Toc206587755"/>
      <w:r w:rsidRPr="007A019A">
        <w:t xml:space="preserve">What Conditions </w:t>
      </w:r>
      <w:r w:rsidR="00493931">
        <w:t>M</w:t>
      </w:r>
      <w:r w:rsidRPr="007A019A">
        <w:t>ust Be Met for HCS to Conduct a Hospital Assessment?</w:t>
      </w:r>
      <w:bookmarkEnd w:id="32"/>
      <w:bookmarkEnd w:id="33"/>
    </w:p>
    <w:p w14:paraId="7D6376AE" w14:textId="77777777" w:rsidR="00AE56EF" w:rsidRDefault="002165E2" w:rsidP="005555D0">
      <w:pPr>
        <w:pStyle w:val="Heading2"/>
        <w:spacing w:before="0" w:after="0"/>
        <w:rPr>
          <w:rFonts w:ascii="Calibri" w:eastAsiaTheme="minorHAnsi" w:hAnsi="Calibri" w:cs="Times New Roman"/>
          <w:b w:val="0"/>
          <w:caps w:val="0"/>
          <w:color w:val="auto"/>
          <w:sz w:val="22"/>
          <w:szCs w:val="22"/>
        </w:rPr>
      </w:pPr>
      <w:bookmarkStart w:id="34" w:name="_Toc34208027"/>
      <w:bookmarkStart w:id="35" w:name="_Toc34209061"/>
      <w:bookmarkStart w:id="36" w:name="_Toc34293925"/>
      <w:bookmarkStart w:id="37" w:name="_Toc34398972"/>
      <w:bookmarkStart w:id="38" w:name="_Toc35596324"/>
      <w:bookmarkStart w:id="39" w:name="_Toc35596721"/>
      <w:bookmarkStart w:id="40" w:name="_Toc37423376"/>
      <w:bookmarkStart w:id="41" w:name="_Toc37426663"/>
      <w:bookmarkStart w:id="42" w:name="_Toc37428983"/>
      <w:bookmarkStart w:id="43" w:name="_Toc37758002"/>
      <w:bookmarkStart w:id="44" w:name="_Toc37758401"/>
      <w:bookmarkStart w:id="45" w:name="_Toc39667086"/>
      <w:bookmarkStart w:id="46" w:name="_Toc66356483"/>
      <w:bookmarkStart w:id="47" w:name="_Toc91077897"/>
      <w:bookmarkStart w:id="48" w:name="_Toc91081657"/>
      <w:bookmarkStart w:id="49" w:name="_Toc118297792"/>
      <w:bookmarkStart w:id="50" w:name="_Toc163656954"/>
      <w:bookmarkStart w:id="51" w:name="_Toc206587756"/>
      <w:r>
        <w:rPr>
          <w:rFonts w:ascii="Calibri" w:eastAsiaTheme="minorHAnsi" w:hAnsi="Calibri" w:cs="Times New Roman"/>
          <w:b w:val="0"/>
          <w:caps w:val="0"/>
          <w:color w:val="auto"/>
          <w:sz w:val="22"/>
          <w:szCs w:val="22"/>
        </w:rPr>
        <w:t>For</w:t>
      </w:r>
      <w:r w:rsidR="009A5AB2">
        <w:rPr>
          <w:rFonts w:ascii="Calibri" w:eastAsiaTheme="minorHAnsi" w:hAnsi="Calibri" w:cs="Times New Roman"/>
          <w:b w:val="0"/>
          <w:caps w:val="0"/>
          <w:color w:val="auto"/>
          <w:sz w:val="22"/>
          <w:szCs w:val="22"/>
        </w:rPr>
        <w:t xml:space="preserve"> HCS to conduct and complete a hospital assessment, the i</w:t>
      </w:r>
      <w:r w:rsidR="00E768DA" w:rsidRPr="00E768DA">
        <w:rPr>
          <w:rFonts w:ascii="Calibri" w:eastAsiaTheme="minorHAnsi" w:hAnsi="Calibri" w:cs="Times New Roman"/>
          <w:b w:val="0"/>
          <w:caps w:val="0"/>
          <w:color w:val="auto"/>
          <w:sz w:val="22"/>
          <w:szCs w:val="22"/>
        </w:rPr>
        <w:t>ndividual in an in-patient setting must meet the following:</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BCCE0DA" w14:textId="77777777" w:rsidR="00E768DA" w:rsidRDefault="00E768DA" w:rsidP="006204F5">
      <w:pPr>
        <w:pStyle w:val="ListParagraph"/>
        <w:numPr>
          <w:ilvl w:val="0"/>
          <w:numId w:val="21"/>
        </w:numPr>
        <w:ind w:left="900"/>
      </w:pPr>
      <w:r>
        <w:t>Medically stable—the individual at this point</w:t>
      </w:r>
      <w:r w:rsidR="009A5AB2">
        <w:t xml:space="preserve"> is close to baseline functioning and their immediate medical needs, treatments</w:t>
      </w:r>
      <w:r w:rsidR="00C12237">
        <w:t>,</w:t>
      </w:r>
      <w:r w:rsidR="009A5AB2">
        <w:t xml:space="preserve"> and therapies have been </w:t>
      </w:r>
      <w:r w:rsidR="00D16EF8">
        <w:t>achieved</w:t>
      </w:r>
      <w:r w:rsidR="009A5AB2">
        <w:t>.</w:t>
      </w:r>
      <w:r>
        <w:t xml:space="preserve">  </w:t>
      </w:r>
    </w:p>
    <w:p w14:paraId="2DDAFDE9" w14:textId="0B66A27A" w:rsidR="00E768DA" w:rsidRPr="002336B1" w:rsidRDefault="435106A0" w:rsidP="134366E1">
      <w:pPr>
        <w:pStyle w:val="ListParagraph"/>
        <w:numPr>
          <w:ilvl w:val="0"/>
          <w:numId w:val="21"/>
        </w:numPr>
        <w:ind w:left="900"/>
        <w:rPr>
          <w:rStyle w:val="Hyperlink"/>
        </w:rPr>
      </w:pPr>
      <w:proofErr w:type="gramStart"/>
      <w:r>
        <w:t>Individual</w:t>
      </w:r>
      <w:proofErr w:type="gramEnd"/>
      <w:r>
        <w:t xml:space="preserve">, </w:t>
      </w:r>
      <w:proofErr w:type="gramStart"/>
      <w:r w:rsidR="2B247388">
        <w:t>guardian</w:t>
      </w:r>
      <w:proofErr w:type="gramEnd"/>
      <w:r w:rsidR="2B247388">
        <w:t>,</w:t>
      </w:r>
      <w:r>
        <w:t xml:space="preserve"> or legal decision </w:t>
      </w:r>
      <w:proofErr w:type="gramStart"/>
      <w:r>
        <w:t>maker</w:t>
      </w:r>
      <w:r w:rsidR="41B0964A">
        <w:t xml:space="preserve"> is</w:t>
      </w:r>
      <w:proofErr w:type="gramEnd"/>
      <w:r w:rsidR="41B0964A">
        <w:t xml:space="preserve"> aware of the referral to HCS </w:t>
      </w:r>
      <w:r w:rsidR="20569D39">
        <w:t xml:space="preserve">and </w:t>
      </w:r>
      <w:r w:rsidR="05D56848">
        <w:t xml:space="preserve">agrees </w:t>
      </w:r>
      <w:r w:rsidR="085A43FF">
        <w:t xml:space="preserve">to </w:t>
      </w:r>
      <w:r w:rsidR="55AA16D9">
        <w:t>assessment. If there are questions on client’s capacity, see “What is the Role of HCS Case Managers in Determining Decision Making Capacity”</w:t>
      </w:r>
      <w:r w:rsidR="520CF545">
        <w:t xml:space="preserve"> outlined in</w:t>
      </w:r>
      <w:r w:rsidR="6C7D568F">
        <w:t xml:space="preserve"> </w:t>
      </w:r>
      <w:hyperlink r:id="rId15">
        <w:r w:rsidR="6AB6F338" w:rsidRPr="134366E1">
          <w:rPr>
            <w:rStyle w:val="Hyperlink"/>
          </w:rPr>
          <w:t>Chapter 3</w:t>
        </w:r>
      </w:hyperlink>
    </w:p>
    <w:p w14:paraId="53D754A7" w14:textId="4597EA82" w:rsidR="1AE903DA" w:rsidRDefault="1AE903DA" w:rsidP="134366E1">
      <w:pPr>
        <w:pStyle w:val="ListParagraph"/>
        <w:numPr>
          <w:ilvl w:val="0"/>
          <w:numId w:val="21"/>
        </w:numPr>
        <w:ind w:left="900"/>
      </w:pPr>
      <w:r>
        <w:t xml:space="preserve">Psychiatrically </w:t>
      </w:r>
      <w:proofErr w:type="gramStart"/>
      <w:r>
        <w:t>stable —</w:t>
      </w:r>
      <w:proofErr w:type="gramEnd"/>
      <w:r>
        <w:t>the individual at this point is close to baseline functioning and their immediate psychiatric needs, treatments, and therapies have been achieved, evidenced by no use of physical or chemical restraints in the past 3 days prior assessment and transition.</w:t>
      </w:r>
    </w:p>
    <w:p w14:paraId="69A5FCFD" w14:textId="2F1EC472" w:rsidR="00EB759D" w:rsidRDefault="00EB759D" w:rsidP="00EB759D">
      <w:pPr>
        <w:spacing w:before="120"/>
      </w:pPr>
      <w:r w:rsidRPr="00FC2FD4">
        <w:rPr>
          <w:noProof/>
        </w:rPr>
        <w:lastRenderedPageBreak/>
        <mc:AlternateContent>
          <mc:Choice Requires="wps">
            <w:drawing>
              <wp:anchor distT="0" distB="0" distL="114300" distR="114300" simplePos="0" relativeHeight="251658240" behindDoc="0" locked="0" layoutInCell="1" allowOverlap="1" wp14:anchorId="45603A47" wp14:editId="0A957FFB">
                <wp:simplePos x="0" y="0"/>
                <wp:positionH relativeFrom="margin">
                  <wp:posOffset>79375</wp:posOffset>
                </wp:positionH>
                <wp:positionV relativeFrom="paragraph">
                  <wp:posOffset>17145</wp:posOffset>
                </wp:positionV>
                <wp:extent cx="5795010" cy="2410460"/>
                <wp:effectExtent l="0" t="0" r="15240"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2410460"/>
                        </a:xfrm>
                        <a:prstGeom prst="rect">
                          <a:avLst/>
                        </a:prstGeom>
                        <a:solidFill>
                          <a:srgbClr val="72A331">
                            <a:alpha val="20000"/>
                          </a:srgbClr>
                        </a:solidFill>
                        <a:ln w="9525">
                          <a:solidFill>
                            <a:srgbClr val="000000"/>
                          </a:solidFill>
                          <a:miter lim="800000"/>
                          <a:headEnd/>
                          <a:tailEnd/>
                        </a:ln>
                      </wps:spPr>
                      <wps:txbx>
                        <w:txbxContent>
                          <w:p w14:paraId="159FD63B" w14:textId="77777777" w:rsidR="00B96B37" w:rsidRDefault="00B96B37" w:rsidP="00F900BA">
                            <w:pPr>
                              <w:pStyle w:val="ListParagraph"/>
                              <w:numPr>
                                <w:ilvl w:val="0"/>
                                <w:numId w:val="22"/>
                              </w:numPr>
                              <w:autoSpaceDE w:val="0"/>
                              <w:autoSpaceDN w:val="0"/>
                              <w:adjustRightInd w:val="0"/>
                              <w:rPr>
                                <w:rFonts w:cs="Arial"/>
                                <w:szCs w:val="24"/>
                              </w:rPr>
                            </w:pPr>
                            <w:r>
                              <w:rPr>
                                <w:rFonts w:cs="Arial"/>
                                <w:szCs w:val="24"/>
                              </w:rPr>
                              <w:t xml:space="preserve">Medically Stable individuals for </w:t>
                            </w:r>
                            <w:r w:rsidR="002165E2">
                              <w:rPr>
                                <w:rFonts w:cs="Arial"/>
                                <w:szCs w:val="24"/>
                              </w:rPr>
                              <w:t>example,</w:t>
                            </w:r>
                            <w:r>
                              <w:rPr>
                                <w:rFonts w:cs="Arial"/>
                                <w:szCs w:val="24"/>
                              </w:rPr>
                              <w:t xml:space="preserve"> are not in ICU, their conditions are predictable and </w:t>
                            </w:r>
                            <w:r w:rsidRPr="00F7082C">
                              <w:rPr>
                                <w:rFonts w:cs="Arial"/>
                                <w:szCs w:val="24"/>
                              </w:rPr>
                              <w:t>stabilized.</w:t>
                            </w:r>
                          </w:p>
                          <w:p w14:paraId="2FEA5F04" w14:textId="61E480BF" w:rsidR="00B96B37" w:rsidRPr="00C70AD5" w:rsidRDefault="00B96B37" w:rsidP="00C70AD5">
                            <w:pPr>
                              <w:pStyle w:val="ListParagraph"/>
                              <w:numPr>
                                <w:ilvl w:val="0"/>
                                <w:numId w:val="22"/>
                              </w:numPr>
                              <w:autoSpaceDE w:val="0"/>
                              <w:autoSpaceDN w:val="0"/>
                              <w:adjustRightInd w:val="0"/>
                              <w:rPr>
                                <w:rFonts w:cs="Arial"/>
                                <w:szCs w:val="24"/>
                              </w:rPr>
                            </w:pPr>
                            <w:r>
                              <w:rPr>
                                <w:rFonts w:cs="Arial"/>
                                <w:szCs w:val="24"/>
                              </w:rPr>
                              <w:t>If the client does not have capacity to make their own decisions, and no authorized representative is in place, a legal decision maker designated as a Durable Power of Attorney (DPOA), Power of Attorney (POA), guardian</w:t>
                            </w:r>
                            <w:r w:rsidR="00A463C5">
                              <w:rPr>
                                <w:rFonts w:cs="Arial"/>
                                <w:szCs w:val="24"/>
                              </w:rPr>
                              <w:t xml:space="preserve"> or conservator</w:t>
                            </w:r>
                            <w:r>
                              <w:rPr>
                                <w:rFonts w:cs="Arial"/>
                                <w:szCs w:val="24"/>
                              </w:rPr>
                              <w:t xml:space="preserve"> will have to be established before the client can be transitioned out of the hospital.</w:t>
                            </w:r>
                          </w:p>
                          <w:p w14:paraId="4D4BDE2A" w14:textId="1A59F06A" w:rsidR="00E05C25" w:rsidRPr="00E8300B" w:rsidRDefault="00B96B37" w:rsidP="00620800">
                            <w:pPr>
                              <w:pStyle w:val="ListParagraph"/>
                              <w:numPr>
                                <w:ilvl w:val="0"/>
                                <w:numId w:val="22"/>
                              </w:numPr>
                              <w:autoSpaceDE w:val="0"/>
                              <w:autoSpaceDN w:val="0"/>
                              <w:adjustRightInd w:val="0"/>
                            </w:pPr>
                            <w:r w:rsidRPr="005A0698">
                              <w:rPr>
                                <w:rFonts w:cs="Arial"/>
                                <w:szCs w:val="24"/>
                              </w:rPr>
                              <w:t xml:space="preserve">HCS hospital case managers MUST consult with informal decision makers/collateral contacts and medical records to determine whether the client lacks capacity to make their own decisions for LTC services and develop a plan of care if the client is unable to make their needs known. The case will stay pending until a guardian or a legal decision maker is in place. </w:t>
                            </w:r>
                            <w:r w:rsidR="00920B4E" w:rsidRPr="00E8300B">
                              <w:rPr>
                                <w:rFonts w:cs="Arial"/>
                                <w:szCs w:val="24"/>
                              </w:rPr>
                              <w:t>Se</w:t>
                            </w:r>
                            <w:r w:rsidR="001D0F7B" w:rsidRPr="00E8300B">
                              <w:rPr>
                                <w:rFonts w:cs="Arial"/>
                                <w:szCs w:val="24"/>
                              </w:rPr>
                              <w:t>e Chapter 3 for additional direction.</w:t>
                            </w:r>
                          </w:p>
                          <w:p w14:paraId="5FDE0B5C" w14:textId="67EF2260" w:rsidR="009E120D" w:rsidRPr="00781DCD" w:rsidRDefault="009E120D" w:rsidP="00A743E2">
                            <w:pPr>
                              <w:pStyle w:val="ListParagraph"/>
                              <w:autoSpaceDE w:val="0"/>
                              <w:autoSpaceDN w:val="0"/>
                              <w:adjustRightInd w:val="0"/>
                              <w:ind w:left="360"/>
                              <w:rPr>
                                <w:color w:val="FF0000"/>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type w14:anchorId="45603A47" id="_x0000_t202" coordsize="21600,21600" o:spt="202" path="m,l,21600r21600,l21600,xe">
                <v:stroke joinstyle="miter"/>
                <v:path gradientshapeok="t" o:connecttype="rect"/>
              </v:shapetype>
              <v:shape id="Text Box 2" o:spid="_x0000_s1026" type="#_x0000_t202" style="position:absolute;margin-left:6.25pt;margin-top:1.35pt;width:456.3pt;height:18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" fillcolor="#72a331">
                <v:fill opacity="13107f"/>
                <v:textbox inset=",7.2pt,,7.2pt">
                  <w:txbxContent>
                    <w:p w14:paraId="159FD63B" w14:textId="77777777" w:rsidR="00B96B37" w:rsidRDefault="00B96B37" w:rsidP="00F900BA">
                      <w:pPr>
                        <w:pStyle w:val="ListParagraph"/>
                        <w:numPr>
                          <w:ilvl w:val="0"/>
                          <w:numId w:val="22"/>
                        </w:numPr>
                        <w:autoSpaceDE w:val="0"/>
                        <w:autoSpaceDN w:val="0"/>
                        <w:adjustRightInd w:val="0"/>
                        <w:rPr>
                          <w:rFonts w:cs="Arial"/>
                          <w:szCs w:val="24"/>
                        </w:rPr>
                      </w:pPr>
                      <w:r>
                        <w:rPr>
                          <w:rFonts w:cs="Arial"/>
                          <w:szCs w:val="24"/>
                        </w:rPr>
                        <w:t xml:space="preserve">Medically Stable individuals for </w:t>
                      </w:r>
                      <w:r w:rsidR="002165E2">
                        <w:rPr>
                          <w:rFonts w:cs="Arial"/>
                          <w:szCs w:val="24"/>
                        </w:rPr>
                        <w:t>example,</w:t>
                      </w:r>
                      <w:r>
                        <w:rPr>
                          <w:rFonts w:cs="Arial"/>
                          <w:szCs w:val="24"/>
                        </w:rPr>
                        <w:t xml:space="preserve"> are not in ICU, their conditions are predictable and </w:t>
                      </w:r>
                      <w:r w:rsidRPr="00F7082C">
                        <w:rPr>
                          <w:rFonts w:cs="Arial"/>
                          <w:szCs w:val="24"/>
                        </w:rPr>
                        <w:t>stabilized.</w:t>
                      </w:r>
                    </w:p>
                    <w:p w14:paraId="2FEA5F04" w14:textId="61E480BF" w:rsidR="00B96B37" w:rsidRPr="00C70AD5" w:rsidRDefault="00B96B37" w:rsidP="00C70AD5">
                      <w:pPr>
                        <w:pStyle w:val="ListParagraph"/>
                        <w:numPr>
                          <w:ilvl w:val="0"/>
                          <w:numId w:val="22"/>
                        </w:numPr>
                        <w:autoSpaceDE w:val="0"/>
                        <w:autoSpaceDN w:val="0"/>
                        <w:adjustRightInd w:val="0"/>
                        <w:rPr>
                          <w:rFonts w:cs="Arial"/>
                          <w:szCs w:val="24"/>
                        </w:rPr>
                      </w:pPr>
                      <w:r>
                        <w:rPr>
                          <w:rFonts w:cs="Arial"/>
                          <w:szCs w:val="24"/>
                        </w:rPr>
                        <w:t>If the client does not have capacity to make their own decisions, and no authorized representative is in place, a legal decision maker designated as a Durable Power of Attorney (DPOA), Power of Attorney (POA), guardian</w:t>
                      </w:r>
                      <w:r w:rsidR="00A463C5">
                        <w:rPr>
                          <w:rFonts w:cs="Arial"/>
                          <w:szCs w:val="24"/>
                        </w:rPr>
                        <w:t xml:space="preserve"> or conservator</w:t>
                      </w:r>
                      <w:r>
                        <w:rPr>
                          <w:rFonts w:cs="Arial"/>
                          <w:szCs w:val="24"/>
                        </w:rPr>
                        <w:t xml:space="preserve"> will have to be established before the client can be transitioned out of the hospital.</w:t>
                      </w:r>
                    </w:p>
                    <w:p w14:paraId="4D4BDE2A" w14:textId="1A59F06A" w:rsidR="00E05C25" w:rsidRPr="00E8300B" w:rsidRDefault="00B96B37" w:rsidP="00620800">
                      <w:pPr>
                        <w:pStyle w:val="ListParagraph"/>
                        <w:numPr>
                          <w:ilvl w:val="0"/>
                          <w:numId w:val="22"/>
                        </w:numPr>
                        <w:autoSpaceDE w:val="0"/>
                        <w:autoSpaceDN w:val="0"/>
                        <w:adjustRightInd w:val="0"/>
                      </w:pPr>
                      <w:r w:rsidRPr="005A0698">
                        <w:rPr>
                          <w:rFonts w:cs="Arial"/>
                          <w:szCs w:val="24"/>
                        </w:rPr>
                        <w:t xml:space="preserve">HCS hospital case managers MUST consult with informal decision makers/collateral contacts and medical records to determine whether the client lacks capacity to make their own decisions for LTC services and develop a plan of care if the client is unable to make their needs known. The case will stay pending until a guardian or a legal decision maker is in place. </w:t>
                      </w:r>
                      <w:r w:rsidR="00920B4E" w:rsidRPr="00E8300B">
                        <w:rPr>
                          <w:rFonts w:cs="Arial"/>
                          <w:szCs w:val="24"/>
                        </w:rPr>
                        <w:t>Se</w:t>
                      </w:r>
                      <w:r w:rsidR="001D0F7B" w:rsidRPr="00E8300B">
                        <w:rPr>
                          <w:rFonts w:cs="Arial"/>
                          <w:szCs w:val="24"/>
                        </w:rPr>
                        <w:t>e Chapter 3 for additional direction.</w:t>
                      </w:r>
                    </w:p>
                    <w:p w14:paraId="5FDE0B5C" w14:textId="67EF2260" w:rsidR="009E120D" w:rsidRPr="00781DCD" w:rsidRDefault="009E120D" w:rsidP="00A743E2">
                      <w:pPr>
                        <w:pStyle w:val="ListParagraph"/>
                        <w:autoSpaceDE w:val="0"/>
                        <w:autoSpaceDN w:val="0"/>
                        <w:adjustRightInd w:val="0"/>
                        <w:ind w:left="360"/>
                        <w:rPr>
                          <w:color w:val="FF0000"/>
                        </w:rPr>
                      </w:pPr>
                    </w:p>
                  </w:txbxContent>
                </v:textbox>
                <w10:wrap type="square" anchorx="margin"/>
              </v:shape>
            </w:pict>
          </mc:Fallback>
        </mc:AlternateContent>
      </w:r>
    </w:p>
    <w:p w14:paraId="03D53984" w14:textId="5E512284" w:rsidR="0030339F" w:rsidRPr="007A019A" w:rsidRDefault="0030339F" w:rsidP="007A019A">
      <w:pPr>
        <w:pStyle w:val="Heading3"/>
      </w:pPr>
      <w:bookmarkStart w:id="52" w:name="_Toc206587757"/>
      <w:r w:rsidRPr="007A019A">
        <w:t>When is an Individual Not Ready for a Hospital Assessment?</w:t>
      </w:r>
      <w:bookmarkEnd w:id="52"/>
    </w:p>
    <w:p w14:paraId="260C29FD" w14:textId="77777777" w:rsidR="0030339F" w:rsidRDefault="00975044" w:rsidP="006204F5">
      <w:pPr>
        <w:pStyle w:val="ListParagraph"/>
        <w:numPr>
          <w:ilvl w:val="0"/>
          <w:numId w:val="25"/>
        </w:numPr>
        <w:ind w:left="900"/>
      </w:pPr>
      <w:r>
        <w:t>When the individual</w:t>
      </w:r>
      <w:r w:rsidR="00F574A4">
        <w:t xml:space="preserve"> declines</w:t>
      </w:r>
      <w:r>
        <w:t xml:space="preserve"> to have an HCS hospital assessment done to explore LTSS options they might be eligible </w:t>
      </w:r>
      <w:r w:rsidR="005A0698">
        <w:t>for,</w:t>
      </w:r>
      <w:r w:rsidR="00F574A4">
        <w:t xml:space="preserve"> and this is documented in CARE</w:t>
      </w:r>
      <w:r>
        <w:t>.</w:t>
      </w:r>
    </w:p>
    <w:p w14:paraId="3BB388C1" w14:textId="77777777" w:rsidR="0030339F" w:rsidRDefault="0030339F" w:rsidP="006204F5">
      <w:pPr>
        <w:pStyle w:val="ListParagraph"/>
        <w:numPr>
          <w:ilvl w:val="0"/>
          <w:numId w:val="25"/>
        </w:numPr>
        <w:ind w:left="900"/>
      </w:pPr>
      <w:r>
        <w:t xml:space="preserve">Not medically </w:t>
      </w:r>
      <w:proofErr w:type="gramStart"/>
      <w:r>
        <w:t>stable</w:t>
      </w:r>
      <w:r w:rsidR="00416FDF">
        <w:t>—</w:t>
      </w:r>
      <w:proofErr w:type="gramEnd"/>
      <w:r w:rsidR="00416FDF">
        <w:t xml:space="preserve">the individual still needs acute care medical intervention </w:t>
      </w:r>
      <w:r w:rsidR="00975044">
        <w:t>and is not back to baseline functioning</w:t>
      </w:r>
      <w:r w:rsidR="000A79BA">
        <w:t xml:space="preserve"> or no new baseline has been identified</w:t>
      </w:r>
      <w:r w:rsidR="00975044">
        <w:t>; imme</w:t>
      </w:r>
      <w:r w:rsidR="003B7511">
        <w:t xml:space="preserve">diate medical needs, treatments, </w:t>
      </w:r>
      <w:r w:rsidR="00975044">
        <w:t>and therapies are not yet in place.</w:t>
      </w:r>
    </w:p>
    <w:p w14:paraId="719236A4" w14:textId="77777777" w:rsidR="00B57FA0" w:rsidRDefault="0030339F" w:rsidP="006204F5">
      <w:pPr>
        <w:pStyle w:val="ListParagraph"/>
        <w:numPr>
          <w:ilvl w:val="0"/>
          <w:numId w:val="25"/>
        </w:numPr>
        <w:ind w:left="900"/>
      </w:pPr>
      <w:r>
        <w:t>Not psychiatrically stable</w:t>
      </w:r>
      <w:r w:rsidR="00B57FA0">
        <w:t>---the individual</w:t>
      </w:r>
      <w:r w:rsidR="0052523D">
        <w:t xml:space="preserve"> continues to require </w:t>
      </w:r>
      <w:r w:rsidR="00B57FA0">
        <w:t xml:space="preserve">in-patient psychiatric services </w:t>
      </w:r>
      <w:r w:rsidR="00975044">
        <w:t>and are not back to baseline functioning</w:t>
      </w:r>
      <w:r w:rsidR="000A79BA">
        <w:t xml:space="preserve"> or no new baseline has been established</w:t>
      </w:r>
      <w:r w:rsidR="00975044">
        <w:t xml:space="preserve">; immediate needs, treatments and therapies </w:t>
      </w:r>
      <w:r w:rsidR="00DD3066">
        <w:t>are not yet in place.</w:t>
      </w:r>
    </w:p>
    <w:p w14:paraId="11472C50" w14:textId="07987120" w:rsidR="006837B5" w:rsidRDefault="0030339F" w:rsidP="006204F5">
      <w:pPr>
        <w:pStyle w:val="ListParagraph"/>
        <w:numPr>
          <w:ilvl w:val="0"/>
          <w:numId w:val="25"/>
        </w:numPr>
        <w:ind w:left="900"/>
      </w:pPr>
      <w:r>
        <w:t>Combative and/or behaviorally compromised</w:t>
      </w:r>
      <w:r w:rsidR="0024578B">
        <w:t xml:space="preserve"> </w:t>
      </w:r>
      <w:r w:rsidR="002165E2">
        <w:t>e.g.,</w:t>
      </w:r>
      <w:r w:rsidR="0024578B">
        <w:t xml:space="preserve"> client who is </w:t>
      </w:r>
      <w:r w:rsidR="00997B48">
        <w:t>actively physically</w:t>
      </w:r>
      <w:r w:rsidR="005B3723">
        <w:t xml:space="preserve"> </w:t>
      </w:r>
      <w:r w:rsidR="0024578B">
        <w:t>assaultive</w:t>
      </w:r>
      <w:r w:rsidR="00997B48">
        <w:t>.</w:t>
      </w:r>
      <w:r w:rsidR="0024578B">
        <w:t xml:space="preserve"> </w:t>
      </w:r>
    </w:p>
    <w:p w14:paraId="727BC0EA" w14:textId="1178E08D" w:rsidR="0030339F" w:rsidRPr="00BF216A" w:rsidRDefault="006837B5" w:rsidP="006204F5">
      <w:pPr>
        <w:pStyle w:val="ListParagraph"/>
        <w:numPr>
          <w:ilvl w:val="0"/>
          <w:numId w:val="25"/>
        </w:numPr>
        <w:ind w:left="900"/>
      </w:pPr>
      <w:proofErr w:type="gramStart"/>
      <w:r w:rsidRPr="00BF216A">
        <w:t>Client</w:t>
      </w:r>
      <w:proofErr w:type="gramEnd"/>
      <w:r w:rsidRPr="00BF216A">
        <w:t xml:space="preserve"> is being chemically or physically </w:t>
      </w:r>
      <w:r w:rsidR="00057766" w:rsidRPr="00BF216A">
        <w:t>restrained.</w:t>
      </w:r>
      <w:r w:rsidR="0030339F" w:rsidRPr="00BF216A">
        <w:t xml:space="preserve"> </w:t>
      </w:r>
    </w:p>
    <w:p w14:paraId="10A4D8A2" w14:textId="0F3C857F" w:rsidR="0024578B" w:rsidRDefault="0024578B" w:rsidP="006204F5">
      <w:pPr>
        <w:pStyle w:val="ListParagraph"/>
        <w:numPr>
          <w:ilvl w:val="0"/>
          <w:numId w:val="25"/>
        </w:numPr>
        <w:ind w:left="900"/>
      </w:pPr>
      <w:r w:rsidRPr="00FC2FD4">
        <w:t>Individuals on</w:t>
      </w:r>
      <w:r w:rsidR="00474CB6" w:rsidRPr="00FC2FD4">
        <w:t xml:space="preserve"> frequent use of</w:t>
      </w:r>
      <w:r w:rsidRPr="00FC2FD4">
        <w:t xml:space="preserve"> intermuscular medications (IM) that cannot be replicated in a community </w:t>
      </w:r>
      <w:r w:rsidR="00057766" w:rsidRPr="00FC2FD4">
        <w:t>setting.</w:t>
      </w:r>
      <w:r w:rsidR="00A41C8D" w:rsidRPr="00FC2FD4">
        <w:t xml:space="preserve"> </w:t>
      </w:r>
      <w:r w:rsidR="00997B48">
        <w:t>e</w:t>
      </w:r>
      <w:r w:rsidR="00A41C8D" w:rsidRPr="00FC2FD4">
        <w:t>.g., the individual is given psychotropic IM medication that is ordered as needed or PRN for behavioral management.</w:t>
      </w:r>
    </w:p>
    <w:p w14:paraId="3F1271C6" w14:textId="4D93AF60" w:rsidR="000B3CD1" w:rsidRDefault="00E7524D" w:rsidP="00283F94">
      <w:pPr>
        <w:pStyle w:val="ListParagraph"/>
        <w:numPr>
          <w:ilvl w:val="0"/>
          <w:numId w:val="25"/>
        </w:numPr>
        <w:ind w:left="900"/>
      </w:pPr>
      <w:r w:rsidRPr="006529FF">
        <w:t>Individuals who are non-</w:t>
      </w:r>
      <w:proofErr w:type="gramStart"/>
      <w:r w:rsidRPr="006529FF">
        <w:t>decisional,</w:t>
      </w:r>
      <w:proofErr w:type="gramEnd"/>
      <w:r w:rsidRPr="006529FF">
        <w:t xml:space="preserve"> cannot execute a DPOA or POA, and who lack a decision maker with LTSS authorities. </w:t>
      </w:r>
    </w:p>
    <w:p w14:paraId="3840439D" w14:textId="77777777" w:rsidR="00FC089F" w:rsidRPr="006529FF" w:rsidRDefault="00FC089F" w:rsidP="006204F5">
      <w:pPr>
        <w:ind w:left="540"/>
      </w:pPr>
    </w:p>
    <w:p w14:paraId="1F1769A3" w14:textId="0249A2EC" w:rsidR="00924B71" w:rsidRPr="00924B71" w:rsidRDefault="00A24AEB" w:rsidP="00924B71">
      <w:pPr>
        <w:pStyle w:val="ListParagraph"/>
        <w:ind w:left="1080"/>
      </w:pPr>
      <w:r w:rsidRPr="00FC2FD4">
        <w:rPr>
          <w:strike/>
          <w:noProof/>
        </w:rPr>
        <w:lastRenderedPageBreak/>
        <mc:AlternateContent>
          <mc:Choice Requires="wps">
            <w:drawing>
              <wp:anchor distT="0" distB="0" distL="114300" distR="114300" simplePos="0" relativeHeight="251658241" behindDoc="0" locked="0" layoutInCell="1" allowOverlap="1" wp14:anchorId="36E35650" wp14:editId="0A454166">
                <wp:simplePos x="0" y="0"/>
                <wp:positionH relativeFrom="margin">
                  <wp:align>right</wp:align>
                </wp:positionH>
                <wp:positionV relativeFrom="paragraph">
                  <wp:posOffset>189865</wp:posOffset>
                </wp:positionV>
                <wp:extent cx="5925185" cy="29051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905125"/>
                        </a:xfrm>
                        <a:prstGeom prst="rect">
                          <a:avLst/>
                        </a:prstGeom>
                        <a:solidFill>
                          <a:srgbClr val="8D6198">
                            <a:alpha val="20000"/>
                          </a:srgbClr>
                        </a:solidFill>
                        <a:ln w="9525">
                          <a:solidFill>
                            <a:srgbClr val="000000"/>
                          </a:solidFill>
                          <a:miter lim="800000"/>
                          <a:headEnd/>
                          <a:tailEnd/>
                        </a:ln>
                      </wps:spPr>
                      <wps:txbx>
                        <w:txbxContent>
                          <w:p w14:paraId="1FB21BF8" w14:textId="271CE932" w:rsidR="00B96B37" w:rsidRDefault="00B96B37" w:rsidP="00F900BA">
                            <w:pPr>
                              <w:pStyle w:val="ListParagraph"/>
                              <w:numPr>
                                <w:ilvl w:val="0"/>
                                <w:numId w:val="22"/>
                              </w:numPr>
                              <w:autoSpaceDE w:val="0"/>
                              <w:autoSpaceDN w:val="0"/>
                              <w:adjustRightInd w:val="0"/>
                              <w:rPr>
                                <w:rFonts w:cs="Arial"/>
                                <w:szCs w:val="24"/>
                              </w:rPr>
                            </w:pPr>
                            <w:r>
                              <w:rPr>
                                <w:rFonts w:cs="Arial"/>
                                <w:szCs w:val="24"/>
                              </w:rPr>
                              <w:t xml:space="preserve">If an individual is being held in isolation, they </w:t>
                            </w:r>
                            <w:r w:rsidRPr="006D07BD">
                              <w:rPr>
                                <w:rFonts w:cs="Arial"/>
                                <w:b/>
                                <w:bCs/>
                                <w:szCs w:val="24"/>
                                <w:u w:val="single"/>
                              </w:rPr>
                              <w:t>must</w:t>
                            </w:r>
                            <w:r>
                              <w:rPr>
                                <w:rFonts w:cs="Arial"/>
                                <w:szCs w:val="24"/>
                              </w:rPr>
                              <w:t xml:space="preserve"> </w:t>
                            </w:r>
                            <w:r w:rsidRPr="00057766">
                              <w:rPr>
                                <w:rFonts w:cs="Arial"/>
                                <w:szCs w:val="24"/>
                              </w:rPr>
                              <w:t xml:space="preserve">be </w:t>
                            </w:r>
                            <w:r w:rsidR="006D07BD" w:rsidRPr="00057766">
                              <w:rPr>
                                <w:rFonts w:cs="Arial"/>
                                <w:szCs w:val="24"/>
                              </w:rPr>
                              <w:t>medically</w:t>
                            </w:r>
                            <w:r w:rsidR="00057766">
                              <w:rPr>
                                <w:rFonts w:cs="Arial"/>
                                <w:szCs w:val="24"/>
                              </w:rPr>
                              <w:t>/</w:t>
                            </w:r>
                            <w:r w:rsidR="006D07BD" w:rsidRPr="00057766">
                              <w:rPr>
                                <w:rFonts w:cs="Arial"/>
                                <w:szCs w:val="24"/>
                              </w:rPr>
                              <w:t>psychiatrically</w:t>
                            </w:r>
                            <w:r w:rsidR="008D4194" w:rsidRPr="00057766">
                              <w:rPr>
                                <w:rFonts w:cs="Arial"/>
                                <w:szCs w:val="24"/>
                              </w:rPr>
                              <w:t xml:space="preserve"> stable, and predictable</w:t>
                            </w:r>
                            <w:r w:rsidR="008D4194">
                              <w:rPr>
                                <w:rFonts w:cs="Arial"/>
                                <w:szCs w:val="24"/>
                              </w:rPr>
                              <w:t xml:space="preserve"> </w:t>
                            </w:r>
                            <w:r>
                              <w:rPr>
                                <w:rFonts w:cs="Arial"/>
                                <w:szCs w:val="24"/>
                              </w:rPr>
                              <w:t xml:space="preserve">for an assessment to occur. </w:t>
                            </w:r>
                          </w:p>
                          <w:p w14:paraId="0EE7C1DA" w14:textId="1B2AF6DD" w:rsidR="003404F2" w:rsidRPr="002165E2" w:rsidRDefault="003404F2" w:rsidP="00F900BA">
                            <w:pPr>
                              <w:pStyle w:val="ListParagraph"/>
                              <w:numPr>
                                <w:ilvl w:val="0"/>
                                <w:numId w:val="22"/>
                              </w:numPr>
                              <w:autoSpaceDE w:val="0"/>
                              <w:autoSpaceDN w:val="0"/>
                              <w:adjustRightInd w:val="0"/>
                              <w:rPr>
                                <w:rFonts w:cs="Arial"/>
                                <w:szCs w:val="24"/>
                              </w:rPr>
                            </w:pPr>
                            <w:r w:rsidRPr="002165E2">
                              <w:rPr>
                                <w:rFonts w:cs="Arial"/>
                                <w:szCs w:val="24"/>
                              </w:rPr>
                              <w:t xml:space="preserve">For individuals on </w:t>
                            </w:r>
                            <w:r w:rsidR="00046095" w:rsidRPr="00057766">
                              <w:rPr>
                                <w:rFonts w:cs="Arial"/>
                                <w:szCs w:val="24"/>
                              </w:rPr>
                              <w:t>contact</w:t>
                            </w:r>
                            <w:r w:rsidRPr="002165E2">
                              <w:rPr>
                                <w:rFonts w:cs="Arial"/>
                                <w:szCs w:val="24"/>
                              </w:rPr>
                              <w:t xml:space="preserve"> precautions like COVID-19, M</w:t>
                            </w:r>
                            <w:r w:rsidR="00F916A4">
                              <w:rPr>
                                <w:rFonts w:cs="Arial"/>
                                <w:szCs w:val="24"/>
                              </w:rPr>
                              <w:t>R</w:t>
                            </w:r>
                            <w:r w:rsidRPr="002165E2">
                              <w:rPr>
                                <w:rFonts w:cs="Arial"/>
                                <w:szCs w:val="24"/>
                              </w:rPr>
                              <w:t>SA and other infectious diseases, staff will a</w:t>
                            </w:r>
                            <w:r w:rsidR="00A87754" w:rsidRPr="002165E2">
                              <w:rPr>
                                <w:rFonts w:cs="Arial"/>
                                <w:szCs w:val="24"/>
                              </w:rPr>
                              <w:t>ss</w:t>
                            </w:r>
                            <w:r w:rsidRPr="002165E2">
                              <w:rPr>
                                <w:rFonts w:cs="Arial"/>
                                <w:szCs w:val="24"/>
                              </w:rPr>
                              <w:t xml:space="preserve">ess them following established universal precautions and safety </w:t>
                            </w:r>
                            <w:r w:rsidR="00F916A4" w:rsidRPr="002165E2">
                              <w:rPr>
                                <w:rFonts w:cs="Arial"/>
                                <w:szCs w:val="24"/>
                              </w:rPr>
                              <w:t>standards.</w:t>
                            </w:r>
                          </w:p>
                          <w:p w14:paraId="6C0489FB" w14:textId="5E948700" w:rsidR="00B96B37" w:rsidRDefault="009A7C50" w:rsidP="00F900BA">
                            <w:pPr>
                              <w:pStyle w:val="ListParagraph"/>
                              <w:numPr>
                                <w:ilvl w:val="0"/>
                                <w:numId w:val="22"/>
                              </w:numPr>
                              <w:autoSpaceDE w:val="0"/>
                              <w:autoSpaceDN w:val="0"/>
                              <w:adjustRightInd w:val="0"/>
                              <w:rPr>
                                <w:rFonts w:cs="Arial"/>
                                <w:szCs w:val="24"/>
                              </w:rPr>
                            </w:pPr>
                            <w:r w:rsidRPr="00057766">
                              <w:rPr>
                                <w:rFonts w:cs="Arial"/>
                                <w:szCs w:val="24"/>
                              </w:rPr>
                              <w:t>In addition,</w:t>
                            </w:r>
                            <w:r>
                              <w:rPr>
                                <w:rFonts w:cs="Arial"/>
                                <w:szCs w:val="24"/>
                              </w:rPr>
                              <w:t xml:space="preserve"> </w:t>
                            </w:r>
                            <w:r w:rsidR="00206A2C">
                              <w:rPr>
                                <w:rFonts w:cs="Arial"/>
                                <w:szCs w:val="24"/>
                              </w:rPr>
                              <w:t>f</w:t>
                            </w:r>
                            <w:r w:rsidR="00B96B37">
                              <w:rPr>
                                <w:rFonts w:cs="Arial"/>
                                <w:szCs w:val="24"/>
                              </w:rPr>
                              <w:t>or individuals who are in physical restraints</w:t>
                            </w:r>
                            <w:r w:rsidR="00C4458D">
                              <w:rPr>
                                <w:rFonts w:cs="Arial"/>
                                <w:szCs w:val="24"/>
                              </w:rPr>
                              <w:t xml:space="preserve"> </w:t>
                            </w:r>
                            <w:r w:rsidR="00C4458D" w:rsidRPr="00057766">
                              <w:rPr>
                                <w:rFonts w:cs="Arial"/>
                                <w:szCs w:val="24"/>
                              </w:rPr>
                              <w:t>or being held in isolation roo</w:t>
                            </w:r>
                            <w:r w:rsidR="00291DAB" w:rsidRPr="00057766">
                              <w:rPr>
                                <w:rFonts w:cs="Arial"/>
                                <w:szCs w:val="24"/>
                              </w:rPr>
                              <w:t>ms,</w:t>
                            </w:r>
                            <w:r w:rsidR="00291DAB">
                              <w:rPr>
                                <w:rFonts w:cs="Arial"/>
                                <w:szCs w:val="24"/>
                              </w:rPr>
                              <w:t xml:space="preserve"> </w:t>
                            </w:r>
                            <w:r w:rsidR="00B96B37">
                              <w:rPr>
                                <w:rFonts w:cs="Arial"/>
                                <w:szCs w:val="24"/>
                              </w:rPr>
                              <w:t>consult medical records, hospital staff, and informal decision makers/ collateral contacts before considering CARE assessment completion. Discuss with hospital staff on measures and approaches being taken to wean an individual off these restraints which will allow HCS to pursue transition options for less restrictive settings.</w:t>
                            </w:r>
                          </w:p>
                          <w:p w14:paraId="5AD8B479" w14:textId="09F1E9B4" w:rsidR="00C60DE3" w:rsidRDefault="003964A2" w:rsidP="00F900BA">
                            <w:pPr>
                              <w:pStyle w:val="ListParagraph"/>
                              <w:numPr>
                                <w:ilvl w:val="0"/>
                                <w:numId w:val="22"/>
                              </w:numPr>
                              <w:autoSpaceDE w:val="0"/>
                              <w:autoSpaceDN w:val="0"/>
                              <w:adjustRightInd w:val="0"/>
                              <w:rPr>
                                <w:rFonts w:cs="Arial"/>
                                <w:szCs w:val="24"/>
                              </w:rPr>
                            </w:pPr>
                            <w:bookmarkStart w:id="53" w:name="_Hlk177127080"/>
                            <w:r w:rsidRPr="00FC2FD4">
                              <w:rPr>
                                <w:rFonts w:cs="Arial"/>
                                <w:szCs w:val="24"/>
                              </w:rPr>
                              <w:t xml:space="preserve">For clients </w:t>
                            </w:r>
                            <w:r w:rsidR="00F467AA" w:rsidRPr="00FC2FD4">
                              <w:rPr>
                                <w:rFonts w:cs="Arial"/>
                                <w:szCs w:val="24"/>
                              </w:rPr>
                              <w:t xml:space="preserve">on frequent use of </w:t>
                            </w:r>
                            <w:r w:rsidR="00183957">
                              <w:rPr>
                                <w:rFonts w:cs="Arial"/>
                                <w:szCs w:val="24"/>
                              </w:rPr>
                              <w:t xml:space="preserve">PRN </w:t>
                            </w:r>
                            <w:r w:rsidR="0080260D" w:rsidRPr="00FC2FD4">
                              <w:rPr>
                                <w:rFonts w:cs="Arial"/>
                                <w:szCs w:val="24"/>
                              </w:rPr>
                              <w:t xml:space="preserve">IM, when a </w:t>
                            </w:r>
                            <w:r w:rsidR="000978C4" w:rsidRPr="00FC2FD4">
                              <w:rPr>
                                <w:rFonts w:cs="Arial"/>
                                <w:szCs w:val="24"/>
                              </w:rPr>
                              <w:t>c</w:t>
                            </w:r>
                            <w:r w:rsidR="0080260D" w:rsidRPr="00FC2FD4">
                              <w:rPr>
                                <w:rFonts w:cs="Arial"/>
                                <w:szCs w:val="24"/>
                              </w:rPr>
                              <w:t xml:space="preserve">ase </w:t>
                            </w:r>
                            <w:r w:rsidR="000978C4" w:rsidRPr="00FC2FD4">
                              <w:rPr>
                                <w:rFonts w:cs="Arial"/>
                                <w:szCs w:val="24"/>
                              </w:rPr>
                              <w:t>m</w:t>
                            </w:r>
                            <w:r w:rsidR="0080260D" w:rsidRPr="00FC2FD4">
                              <w:rPr>
                                <w:rFonts w:cs="Arial"/>
                                <w:szCs w:val="24"/>
                              </w:rPr>
                              <w:t xml:space="preserve">anager is in doubt, they should consult with </w:t>
                            </w:r>
                            <w:r w:rsidR="00CE2ADB" w:rsidRPr="00FC2FD4">
                              <w:rPr>
                                <w:rFonts w:cs="Arial"/>
                                <w:szCs w:val="24"/>
                              </w:rPr>
                              <w:t>a Nursing Care Consultant (NCC)</w:t>
                            </w:r>
                            <w:r w:rsidR="002D4619" w:rsidRPr="00FC2FD4">
                              <w:rPr>
                                <w:rFonts w:cs="Arial"/>
                                <w:szCs w:val="24"/>
                              </w:rPr>
                              <w:t xml:space="preserve"> </w:t>
                            </w:r>
                            <w:r w:rsidR="000978C4" w:rsidRPr="00FC2FD4">
                              <w:rPr>
                                <w:rFonts w:cs="Arial"/>
                                <w:szCs w:val="24"/>
                              </w:rPr>
                              <w:t>or Hospital Transition Support Unit RN</w:t>
                            </w:r>
                            <w:r w:rsidR="002D4619" w:rsidRPr="00FC2FD4">
                              <w:rPr>
                                <w:rFonts w:cs="Arial"/>
                                <w:szCs w:val="24"/>
                              </w:rPr>
                              <w:t xml:space="preserve"> t</w:t>
                            </w:r>
                            <w:r w:rsidR="00C17D93" w:rsidRPr="00FC2FD4">
                              <w:rPr>
                                <w:rFonts w:cs="Arial"/>
                                <w:szCs w:val="24"/>
                              </w:rPr>
                              <w:t>o review the situation.</w:t>
                            </w:r>
                          </w:p>
                          <w:bookmarkEnd w:id="53"/>
                          <w:p w14:paraId="019B9637" w14:textId="4FAE3734" w:rsidR="0086365E" w:rsidRPr="0086365E" w:rsidRDefault="00E31491" w:rsidP="0086365E">
                            <w:pPr>
                              <w:pStyle w:val="ListParagraph"/>
                              <w:numPr>
                                <w:ilvl w:val="0"/>
                                <w:numId w:val="22"/>
                              </w:numPr>
                              <w:autoSpaceDE w:val="0"/>
                              <w:autoSpaceDN w:val="0"/>
                              <w:adjustRightInd w:val="0"/>
                              <w:rPr>
                                <w:rFonts w:cs="Arial"/>
                                <w:szCs w:val="24"/>
                              </w:rPr>
                            </w:pPr>
                            <w:r w:rsidRPr="00E31491">
                              <w:rPr>
                                <w:rFonts w:cs="Arial"/>
                                <w:szCs w:val="24"/>
                              </w:rPr>
                              <w:t xml:space="preserve">For clients determined to lack decisional capacity and do not have a decision maker with LTSS authorities, case manager should consult with a </w:t>
                            </w:r>
                            <w:r w:rsidR="00C03C20">
                              <w:rPr>
                                <w:rFonts w:cs="Arial"/>
                                <w:szCs w:val="24"/>
                              </w:rPr>
                              <w:t>supervisor</w:t>
                            </w:r>
                            <w:r w:rsidR="00C76941">
                              <w:rPr>
                                <w:rFonts w:cs="Arial"/>
                                <w:szCs w:val="24"/>
                              </w:rPr>
                              <w:t xml:space="preserve"> to determine escalation processes. </w:t>
                            </w:r>
                            <w:r w:rsidR="008A66D8">
                              <w:rPr>
                                <w:rFonts w:cs="Arial"/>
                                <w:szCs w:val="24"/>
                              </w:rPr>
                              <w:t xml:space="preserve">Reference chapter 3 for additional guidance.  </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36E35650" id="_x0000_s1027" type="#_x0000_t202" style="position:absolute;left:0;text-align:left;margin-left:415.35pt;margin-top:14.95pt;width:466.55pt;height:228.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" fillcolor="#8d6198">
                <v:fill opacity="13107f"/>
                <v:textbox inset=",7.2pt,,7.2pt">
                  <w:txbxContent>
                    <w:p w14:paraId="1FB21BF8" w14:textId="271CE932" w:rsidR="00B96B37" w:rsidRDefault="00B96B37" w:rsidP="00F900BA">
                      <w:pPr>
                        <w:pStyle w:val="ListParagraph"/>
                        <w:numPr>
                          <w:ilvl w:val="0"/>
                          <w:numId w:val="22"/>
                        </w:numPr>
                        <w:autoSpaceDE w:val="0"/>
                        <w:autoSpaceDN w:val="0"/>
                        <w:adjustRightInd w:val="0"/>
                        <w:rPr>
                          <w:rFonts w:cs="Arial"/>
                          <w:szCs w:val="24"/>
                        </w:rPr>
                      </w:pPr>
                      <w:r>
                        <w:rPr>
                          <w:rFonts w:cs="Arial"/>
                          <w:szCs w:val="24"/>
                        </w:rPr>
                        <w:t xml:space="preserve">If an individual is being held in isolation, they </w:t>
                      </w:r>
                      <w:r w:rsidRPr="006D07BD">
                        <w:rPr>
                          <w:rFonts w:cs="Arial"/>
                          <w:b/>
                          <w:bCs/>
                          <w:szCs w:val="24"/>
                          <w:u w:val="single"/>
                        </w:rPr>
                        <w:t>must</w:t>
                      </w:r>
                      <w:r>
                        <w:rPr>
                          <w:rFonts w:cs="Arial"/>
                          <w:szCs w:val="24"/>
                        </w:rPr>
                        <w:t xml:space="preserve"> </w:t>
                      </w:r>
                      <w:r w:rsidRPr="00057766">
                        <w:rPr>
                          <w:rFonts w:cs="Arial"/>
                          <w:szCs w:val="24"/>
                        </w:rPr>
                        <w:t xml:space="preserve">be </w:t>
                      </w:r>
                      <w:r w:rsidR="006D07BD" w:rsidRPr="00057766">
                        <w:rPr>
                          <w:rFonts w:cs="Arial"/>
                          <w:szCs w:val="24"/>
                        </w:rPr>
                        <w:t>medically</w:t>
                      </w:r>
                      <w:r w:rsidR="00057766">
                        <w:rPr>
                          <w:rFonts w:cs="Arial"/>
                          <w:szCs w:val="24"/>
                        </w:rPr>
                        <w:t>/</w:t>
                      </w:r>
                      <w:r w:rsidR="006D07BD" w:rsidRPr="00057766">
                        <w:rPr>
                          <w:rFonts w:cs="Arial"/>
                          <w:szCs w:val="24"/>
                        </w:rPr>
                        <w:t>psychiatrically</w:t>
                      </w:r>
                      <w:r w:rsidR="008D4194" w:rsidRPr="00057766">
                        <w:rPr>
                          <w:rFonts w:cs="Arial"/>
                          <w:szCs w:val="24"/>
                        </w:rPr>
                        <w:t xml:space="preserve"> stable, and predictable</w:t>
                      </w:r>
                      <w:r w:rsidR="008D4194">
                        <w:rPr>
                          <w:rFonts w:cs="Arial"/>
                          <w:szCs w:val="24"/>
                        </w:rPr>
                        <w:t xml:space="preserve"> </w:t>
                      </w:r>
                      <w:r>
                        <w:rPr>
                          <w:rFonts w:cs="Arial"/>
                          <w:szCs w:val="24"/>
                        </w:rPr>
                        <w:t xml:space="preserve">for an assessment to occur. </w:t>
                      </w:r>
                    </w:p>
                    <w:p w14:paraId="0EE7C1DA" w14:textId="1B2AF6DD" w:rsidR="003404F2" w:rsidRPr="002165E2" w:rsidRDefault="003404F2" w:rsidP="00F900BA">
                      <w:pPr>
                        <w:pStyle w:val="ListParagraph"/>
                        <w:numPr>
                          <w:ilvl w:val="0"/>
                          <w:numId w:val="22"/>
                        </w:numPr>
                        <w:autoSpaceDE w:val="0"/>
                        <w:autoSpaceDN w:val="0"/>
                        <w:adjustRightInd w:val="0"/>
                        <w:rPr>
                          <w:rFonts w:cs="Arial"/>
                          <w:szCs w:val="24"/>
                        </w:rPr>
                      </w:pPr>
                      <w:r w:rsidRPr="002165E2">
                        <w:rPr>
                          <w:rFonts w:cs="Arial"/>
                          <w:szCs w:val="24"/>
                        </w:rPr>
                        <w:t xml:space="preserve">For individuals on </w:t>
                      </w:r>
                      <w:r w:rsidR="00046095" w:rsidRPr="00057766">
                        <w:rPr>
                          <w:rFonts w:cs="Arial"/>
                          <w:szCs w:val="24"/>
                        </w:rPr>
                        <w:t>contact</w:t>
                      </w:r>
                      <w:r w:rsidRPr="002165E2">
                        <w:rPr>
                          <w:rFonts w:cs="Arial"/>
                          <w:szCs w:val="24"/>
                        </w:rPr>
                        <w:t xml:space="preserve"> precautions like COVID-19, M</w:t>
                      </w:r>
                      <w:r w:rsidR="00F916A4">
                        <w:rPr>
                          <w:rFonts w:cs="Arial"/>
                          <w:szCs w:val="24"/>
                        </w:rPr>
                        <w:t>R</w:t>
                      </w:r>
                      <w:r w:rsidRPr="002165E2">
                        <w:rPr>
                          <w:rFonts w:cs="Arial"/>
                          <w:szCs w:val="24"/>
                        </w:rPr>
                        <w:t>SA and other infectious diseases, staff will a</w:t>
                      </w:r>
                      <w:r w:rsidR="00A87754" w:rsidRPr="002165E2">
                        <w:rPr>
                          <w:rFonts w:cs="Arial"/>
                          <w:szCs w:val="24"/>
                        </w:rPr>
                        <w:t>ss</w:t>
                      </w:r>
                      <w:r w:rsidRPr="002165E2">
                        <w:rPr>
                          <w:rFonts w:cs="Arial"/>
                          <w:szCs w:val="24"/>
                        </w:rPr>
                        <w:t xml:space="preserve">ess them following established universal precautions and safety </w:t>
                      </w:r>
                      <w:r w:rsidR="00F916A4" w:rsidRPr="002165E2">
                        <w:rPr>
                          <w:rFonts w:cs="Arial"/>
                          <w:szCs w:val="24"/>
                        </w:rPr>
                        <w:t>standards.</w:t>
                      </w:r>
                    </w:p>
                    <w:p w14:paraId="6C0489FB" w14:textId="5E948700" w:rsidR="00B96B37" w:rsidRDefault="009A7C50" w:rsidP="00F900BA">
                      <w:pPr>
                        <w:pStyle w:val="ListParagraph"/>
                        <w:numPr>
                          <w:ilvl w:val="0"/>
                          <w:numId w:val="22"/>
                        </w:numPr>
                        <w:autoSpaceDE w:val="0"/>
                        <w:autoSpaceDN w:val="0"/>
                        <w:adjustRightInd w:val="0"/>
                        <w:rPr>
                          <w:rFonts w:cs="Arial"/>
                          <w:szCs w:val="24"/>
                        </w:rPr>
                      </w:pPr>
                      <w:r w:rsidRPr="00057766">
                        <w:rPr>
                          <w:rFonts w:cs="Arial"/>
                          <w:szCs w:val="24"/>
                        </w:rPr>
                        <w:t>In addition,</w:t>
                      </w:r>
                      <w:r>
                        <w:rPr>
                          <w:rFonts w:cs="Arial"/>
                          <w:szCs w:val="24"/>
                        </w:rPr>
                        <w:t xml:space="preserve"> </w:t>
                      </w:r>
                      <w:r w:rsidR="00206A2C">
                        <w:rPr>
                          <w:rFonts w:cs="Arial"/>
                          <w:szCs w:val="24"/>
                        </w:rPr>
                        <w:t>f</w:t>
                      </w:r>
                      <w:r w:rsidR="00B96B37">
                        <w:rPr>
                          <w:rFonts w:cs="Arial"/>
                          <w:szCs w:val="24"/>
                        </w:rPr>
                        <w:t>or individuals who are in physical restraints</w:t>
                      </w:r>
                      <w:r w:rsidR="00C4458D">
                        <w:rPr>
                          <w:rFonts w:cs="Arial"/>
                          <w:szCs w:val="24"/>
                        </w:rPr>
                        <w:t xml:space="preserve"> </w:t>
                      </w:r>
                      <w:r w:rsidR="00C4458D" w:rsidRPr="00057766">
                        <w:rPr>
                          <w:rFonts w:cs="Arial"/>
                          <w:szCs w:val="24"/>
                        </w:rPr>
                        <w:t>or being held in isolation roo</w:t>
                      </w:r>
                      <w:r w:rsidR="00291DAB" w:rsidRPr="00057766">
                        <w:rPr>
                          <w:rFonts w:cs="Arial"/>
                          <w:szCs w:val="24"/>
                        </w:rPr>
                        <w:t>ms,</w:t>
                      </w:r>
                      <w:r w:rsidR="00291DAB">
                        <w:rPr>
                          <w:rFonts w:cs="Arial"/>
                          <w:szCs w:val="24"/>
                        </w:rPr>
                        <w:t xml:space="preserve"> </w:t>
                      </w:r>
                      <w:r w:rsidR="00B96B37">
                        <w:rPr>
                          <w:rFonts w:cs="Arial"/>
                          <w:szCs w:val="24"/>
                        </w:rPr>
                        <w:t>consult medical records, hospital staff, and informal decision makers/ collateral contacts before considering CARE assessment completion. Discuss with hospital staff on measures and approaches being taken to wean an individual off these restraints which will allow HCS to pursue transition options for less restrictive settings.</w:t>
                      </w:r>
                    </w:p>
                    <w:p w14:paraId="5AD8B479" w14:textId="09F1E9B4" w:rsidR="00C60DE3" w:rsidRDefault="003964A2" w:rsidP="00F900BA">
                      <w:pPr>
                        <w:pStyle w:val="ListParagraph"/>
                        <w:numPr>
                          <w:ilvl w:val="0"/>
                          <w:numId w:val="22"/>
                        </w:numPr>
                        <w:autoSpaceDE w:val="0"/>
                        <w:autoSpaceDN w:val="0"/>
                        <w:adjustRightInd w:val="0"/>
                        <w:rPr>
                          <w:rFonts w:cs="Arial"/>
                          <w:szCs w:val="24"/>
                        </w:rPr>
                      </w:pPr>
                      <w:bookmarkStart w:id="54" w:name="_Hlk177127080"/>
                      <w:r w:rsidRPr="00FC2FD4">
                        <w:rPr>
                          <w:rFonts w:cs="Arial"/>
                          <w:szCs w:val="24"/>
                        </w:rPr>
                        <w:t xml:space="preserve">For clients </w:t>
                      </w:r>
                      <w:r w:rsidR="00F467AA" w:rsidRPr="00FC2FD4">
                        <w:rPr>
                          <w:rFonts w:cs="Arial"/>
                          <w:szCs w:val="24"/>
                        </w:rPr>
                        <w:t xml:space="preserve">on frequent use of </w:t>
                      </w:r>
                      <w:r w:rsidR="00183957">
                        <w:rPr>
                          <w:rFonts w:cs="Arial"/>
                          <w:szCs w:val="24"/>
                        </w:rPr>
                        <w:t xml:space="preserve">PRN </w:t>
                      </w:r>
                      <w:r w:rsidR="0080260D" w:rsidRPr="00FC2FD4">
                        <w:rPr>
                          <w:rFonts w:cs="Arial"/>
                          <w:szCs w:val="24"/>
                        </w:rPr>
                        <w:t xml:space="preserve">IM, when a </w:t>
                      </w:r>
                      <w:r w:rsidR="000978C4" w:rsidRPr="00FC2FD4">
                        <w:rPr>
                          <w:rFonts w:cs="Arial"/>
                          <w:szCs w:val="24"/>
                        </w:rPr>
                        <w:t>c</w:t>
                      </w:r>
                      <w:r w:rsidR="0080260D" w:rsidRPr="00FC2FD4">
                        <w:rPr>
                          <w:rFonts w:cs="Arial"/>
                          <w:szCs w:val="24"/>
                        </w:rPr>
                        <w:t xml:space="preserve">ase </w:t>
                      </w:r>
                      <w:r w:rsidR="000978C4" w:rsidRPr="00FC2FD4">
                        <w:rPr>
                          <w:rFonts w:cs="Arial"/>
                          <w:szCs w:val="24"/>
                        </w:rPr>
                        <w:t>m</w:t>
                      </w:r>
                      <w:r w:rsidR="0080260D" w:rsidRPr="00FC2FD4">
                        <w:rPr>
                          <w:rFonts w:cs="Arial"/>
                          <w:szCs w:val="24"/>
                        </w:rPr>
                        <w:t xml:space="preserve">anager is in doubt, they should consult with </w:t>
                      </w:r>
                      <w:r w:rsidR="00CE2ADB" w:rsidRPr="00FC2FD4">
                        <w:rPr>
                          <w:rFonts w:cs="Arial"/>
                          <w:szCs w:val="24"/>
                        </w:rPr>
                        <w:t>a Nursing Care Consultant (NCC)</w:t>
                      </w:r>
                      <w:r w:rsidR="002D4619" w:rsidRPr="00FC2FD4">
                        <w:rPr>
                          <w:rFonts w:cs="Arial"/>
                          <w:szCs w:val="24"/>
                        </w:rPr>
                        <w:t xml:space="preserve"> </w:t>
                      </w:r>
                      <w:r w:rsidR="000978C4" w:rsidRPr="00FC2FD4">
                        <w:rPr>
                          <w:rFonts w:cs="Arial"/>
                          <w:szCs w:val="24"/>
                        </w:rPr>
                        <w:t>or Hospital Transition Support Unit RN</w:t>
                      </w:r>
                      <w:r w:rsidR="002D4619" w:rsidRPr="00FC2FD4">
                        <w:rPr>
                          <w:rFonts w:cs="Arial"/>
                          <w:szCs w:val="24"/>
                        </w:rPr>
                        <w:t xml:space="preserve"> t</w:t>
                      </w:r>
                      <w:r w:rsidR="00C17D93" w:rsidRPr="00FC2FD4">
                        <w:rPr>
                          <w:rFonts w:cs="Arial"/>
                          <w:szCs w:val="24"/>
                        </w:rPr>
                        <w:t>o review the situation.</w:t>
                      </w:r>
                    </w:p>
                    <w:bookmarkEnd w:id="54"/>
                    <w:p w14:paraId="019B9637" w14:textId="4FAE3734" w:rsidR="0086365E" w:rsidRPr="0086365E" w:rsidRDefault="00E31491" w:rsidP="0086365E">
                      <w:pPr>
                        <w:pStyle w:val="ListParagraph"/>
                        <w:numPr>
                          <w:ilvl w:val="0"/>
                          <w:numId w:val="22"/>
                        </w:numPr>
                        <w:autoSpaceDE w:val="0"/>
                        <w:autoSpaceDN w:val="0"/>
                        <w:adjustRightInd w:val="0"/>
                        <w:rPr>
                          <w:rFonts w:cs="Arial"/>
                          <w:szCs w:val="24"/>
                        </w:rPr>
                      </w:pPr>
                      <w:r w:rsidRPr="00E31491">
                        <w:rPr>
                          <w:rFonts w:cs="Arial"/>
                          <w:szCs w:val="24"/>
                        </w:rPr>
                        <w:t xml:space="preserve">For clients determined to lack decisional capacity and do not have a decision maker with LTSS authorities, case manager should consult with a </w:t>
                      </w:r>
                      <w:r w:rsidR="00C03C20">
                        <w:rPr>
                          <w:rFonts w:cs="Arial"/>
                          <w:szCs w:val="24"/>
                        </w:rPr>
                        <w:t>supervisor</w:t>
                      </w:r>
                      <w:r w:rsidR="00C76941">
                        <w:rPr>
                          <w:rFonts w:cs="Arial"/>
                          <w:szCs w:val="24"/>
                        </w:rPr>
                        <w:t xml:space="preserve"> to determine escalation processes. </w:t>
                      </w:r>
                      <w:r w:rsidR="008A66D8">
                        <w:rPr>
                          <w:rFonts w:cs="Arial"/>
                          <w:szCs w:val="24"/>
                        </w:rPr>
                        <w:t xml:space="preserve">Reference chapter 3 for additional guidance.  </w:t>
                      </w:r>
                    </w:p>
                  </w:txbxContent>
                </v:textbox>
                <w10:wrap type="square" anchorx="margin"/>
              </v:shape>
            </w:pict>
          </mc:Fallback>
        </mc:AlternateContent>
      </w:r>
    </w:p>
    <w:p w14:paraId="07695984" w14:textId="35C1FC46" w:rsidR="00AE56EF" w:rsidRPr="007A019A" w:rsidRDefault="00453106" w:rsidP="007A019A">
      <w:pPr>
        <w:pStyle w:val="Heading3"/>
      </w:pPr>
      <w:bookmarkStart w:id="54" w:name="_Toc206587758"/>
      <w:r w:rsidRPr="007A019A">
        <w:t>What Assessments Need to Be Prioritized Among Hospital Referrals?</w:t>
      </w:r>
      <w:bookmarkEnd w:id="54"/>
    </w:p>
    <w:p w14:paraId="6F9BBFB8" w14:textId="77777777" w:rsidR="00453106" w:rsidRPr="0007551B" w:rsidRDefault="00453106" w:rsidP="005555D0">
      <w:pPr>
        <w:pStyle w:val="List2bulleted"/>
        <w:rPr>
          <w:rFonts w:ascii="Calibri" w:eastAsiaTheme="minorHAnsi" w:hAnsi="Calibri"/>
          <w:sz w:val="22"/>
          <w:szCs w:val="22"/>
        </w:rPr>
      </w:pPr>
      <w:r w:rsidRPr="0007551B">
        <w:rPr>
          <w:rFonts w:ascii="Calibri" w:eastAsiaTheme="minorHAnsi" w:hAnsi="Calibri"/>
          <w:sz w:val="22"/>
          <w:szCs w:val="22"/>
        </w:rPr>
        <w:t>Sometimes hospital staff w</w:t>
      </w:r>
      <w:r w:rsidR="0052523D">
        <w:rPr>
          <w:rFonts w:ascii="Calibri" w:eastAsiaTheme="minorHAnsi" w:hAnsi="Calibri"/>
          <w:sz w:val="22"/>
          <w:szCs w:val="22"/>
        </w:rPr>
        <w:t>ill</w:t>
      </w:r>
      <w:r w:rsidRPr="0007551B">
        <w:rPr>
          <w:rFonts w:ascii="Calibri" w:eastAsiaTheme="minorHAnsi" w:hAnsi="Calibri"/>
          <w:sz w:val="22"/>
          <w:szCs w:val="22"/>
        </w:rPr>
        <w:t xml:space="preserve"> notify HCS of the need to prioritize certain referral</w:t>
      </w:r>
      <w:r w:rsidR="004D479F">
        <w:rPr>
          <w:rFonts w:ascii="Calibri" w:eastAsiaTheme="minorHAnsi" w:hAnsi="Calibri"/>
          <w:sz w:val="22"/>
          <w:szCs w:val="22"/>
        </w:rPr>
        <w:t>s</w:t>
      </w:r>
      <w:r w:rsidRPr="0007551B">
        <w:rPr>
          <w:rFonts w:ascii="Calibri" w:eastAsiaTheme="minorHAnsi" w:hAnsi="Calibri"/>
          <w:sz w:val="22"/>
          <w:szCs w:val="22"/>
        </w:rPr>
        <w:t>. For such cases</w:t>
      </w:r>
      <w:r w:rsidR="0007551B">
        <w:rPr>
          <w:rFonts w:ascii="Calibri" w:eastAsiaTheme="minorHAnsi" w:hAnsi="Calibri"/>
          <w:sz w:val="22"/>
          <w:szCs w:val="22"/>
        </w:rPr>
        <w:t>,</w:t>
      </w:r>
      <w:r w:rsidRPr="0007551B">
        <w:rPr>
          <w:rFonts w:ascii="Calibri" w:eastAsiaTheme="minorHAnsi" w:hAnsi="Calibri"/>
          <w:sz w:val="22"/>
          <w:szCs w:val="22"/>
        </w:rPr>
        <w:t xml:space="preserve"> the assigned HCS hospital case manager </w:t>
      </w:r>
      <w:r w:rsidR="0052523D">
        <w:rPr>
          <w:rFonts w:ascii="Calibri" w:eastAsiaTheme="minorHAnsi" w:hAnsi="Calibri"/>
          <w:sz w:val="22"/>
          <w:szCs w:val="22"/>
        </w:rPr>
        <w:t>will work with the hospital to determine the order of assessment.</w:t>
      </w:r>
      <w:r w:rsidRPr="0007551B">
        <w:rPr>
          <w:rFonts w:ascii="Calibri" w:eastAsiaTheme="minorHAnsi" w:hAnsi="Calibri"/>
          <w:sz w:val="22"/>
          <w:szCs w:val="22"/>
        </w:rPr>
        <w:t xml:space="preserve"> </w:t>
      </w:r>
    </w:p>
    <w:p w14:paraId="4516DA79" w14:textId="77777777" w:rsidR="00453106" w:rsidRPr="009D2CB8" w:rsidRDefault="00453106" w:rsidP="00453106">
      <w:pPr>
        <w:pStyle w:val="List2bulleted"/>
        <w:ind w:left="1080"/>
        <w:rPr>
          <w:rFonts w:ascii="Calibri" w:eastAsiaTheme="minorHAnsi" w:hAnsi="Calibri"/>
          <w:sz w:val="16"/>
          <w:szCs w:val="16"/>
        </w:rPr>
      </w:pPr>
    </w:p>
    <w:p w14:paraId="18C82BB3" w14:textId="77777777" w:rsidR="00453106" w:rsidRPr="0007551B" w:rsidRDefault="00453106" w:rsidP="00453106">
      <w:pPr>
        <w:pStyle w:val="List2bulleted"/>
        <w:rPr>
          <w:rFonts w:ascii="Calibri" w:eastAsiaTheme="minorHAnsi" w:hAnsi="Calibri"/>
          <w:sz w:val="22"/>
          <w:szCs w:val="22"/>
        </w:rPr>
      </w:pPr>
      <w:r w:rsidRPr="0007551B">
        <w:rPr>
          <w:rFonts w:ascii="Calibri" w:eastAsiaTheme="minorHAnsi" w:hAnsi="Calibri"/>
          <w:sz w:val="22"/>
          <w:szCs w:val="22"/>
        </w:rPr>
        <w:t xml:space="preserve">A hospital referral that is considered a priority over other hospital referrals </w:t>
      </w:r>
      <w:r w:rsidR="0052523D">
        <w:rPr>
          <w:rFonts w:ascii="Calibri" w:eastAsiaTheme="minorHAnsi" w:hAnsi="Calibri"/>
          <w:sz w:val="22"/>
          <w:szCs w:val="22"/>
        </w:rPr>
        <w:t>may have</w:t>
      </w:r>
      <w:r w:rsidRPr="0007551B">
        <w:rPr>
          <w:rFonts w:ascii="Calibri" w:eastAsiaTheme="minorHAnsi" w:hAnsi="Calibri"/>
          <w:sz w:val="22"/>
          <w:szCs w:val="22"/>
        </w:rPr>
        <w:t xml:space="preserve"> </w:t>
      </w:r>
      <w:r w:rsidR="0049155D">
        <w:rPr>
          <w:rFonts w:ascii="Calibri" w:eastAsiaTheme="minorHAnsi" w:hAnsi="Calibri"/>
          <w:sz w:val="22"/>
          <w:szCs w:val="22"/>
        </w:rPr>
        <w:t xml:space="preserve">the </w:t>
      </w:r>
      <w:r w:rsidRPr="0007551B">
        <w:rPr>
          <w:rFonts w:ascii="Calibri" w:eastAsiaTheme="minorHAnsi" w:hAnsi="Calibri"/>
          <w:sz w:val="22"/>
          <w:szCs w:val="22"/>
        </w:rPr>
        <w:t>following conditions:</w:t>
      </w:r>
    </w:p>
    <w:p w14:paraId="52414067" w14:textId="77777777" w:rsidR="00453106" w:rsidRPr="0007551B" w:rsidRDefault="00EE39B0" w:rsidP="006204F5">
      <w:pPr>
        <w:pStyle w:val="List2bulleted"/>
        <w:numPr>
          <w:ilvl w:val="0"/>
          <w:numId w:val="24"/>
        </w:numPr>
        <w:ind w:left="900"/>
        <w:rPr>
          <w:rFonts w:ascii="Calibri" w:eastAsiaTheme="minorHAnsi" w:hAnsi="Calibri"/>
          <w:sz w:val="22"/>
          <w:szCs w:val="22"/>
        </w:rPr>
      </w:pPr>
      <w:r>
        <w:rPr>
          <w:rFonts w:ascii="Calibri" w:eastAsiaTheme="minorHAnsi" w:hAnsi="Calibri"/>
          <w:sz w:val="22"/>
          <w:szCs w:val="22"/>
        </w:rPr>
        <w:t xml:space="preserve">Individuals who are already financially eligible </w:t>
      </w:r>
      <w:r w:rsidR="00CB3330">
        <w:rPr>
          <w:rFonts w:ascii="Calibri" w:eastAsiaTheme="minorHAnsi" w:hAnsi="Calibri"/>
          <w:sz w:val="22"/>
          <w:szCs w:val="22"/>
        </w:rPr>
        <w:t>for</w:t>
      </w:r>
      <w:r w:rsidR="00453106" w:rsidRPr="0007551B">
        <w:rPr>
          <w:rFonts w:ascii="Calibri" w:eastAsiaTheme="minorHAnsi" w:hAnsi="Calibri"/>
          <w:sz w:val="22"/>
          <w:szCs w:val="22"/>
        </w:rPr>
        <w:t xml:space="preserve"> Medicaid long-term care services</w:t>
      </w:r>
    </w:p>
    <w:p w14:paraId="2C50891C" w14:textId="5B58CE8C" w:rsidR="00453106" w:rsidRPr="0007551B" w:rsidRDefault="00453106" w:rsidP="006204F5">
      <w:pPr>
        <w:pStyle w:val="List2bulleted"/>
        <w:numPr>
          <w:ilvl w:val="0"/>
          <w:numId w:val="24"/>
        </w:numPr>
        <w:ind w:left="900"/>
        <w:rPr>
          <w:rFonts w:ascii="Calibri" w:eastAsiaTheme="minorHAnsi" w:hAnsi="Calibri"/>
          <w:sz w:val="22"/>
          <w:szCs w:val="22"/>
        </w:rPr>
      </w:pPr>
      <w:r w:rsidRPr="0007551B">
        <w:rPr>
          <w:rFonts w:ascii="Calibri" w:eastAsiaTheme="minorHAnsi" w:hAnsi="Calibri"/>
          <w:sz w:val="22"/>
          <w:szCs w:val="22"/>
        </w:rPr>
        <w:t xml:space="preserve">APS is </w:t>
      </w:r>
      <w:r w:rsidR="00057766" w:rsidRPr="0007551B">
        <w:rPr>
          <w:rFonts w:ascii="Calibri" w:eastAsiaTheme="minorHAnsi" w:hAnsi="Calibri"/>
          <w:sz w:val="22"/>
          <w:szCs w:val="22"/>
        </w:rPr>
        <w:t>involved.</w:t>
      </w:r>
    </w:p>
    <w:p w14:paraId="28A8BAE9" w14:textId="333D7815" w:rsidR="00453106" w:rsidRPr="0007551B" w:rsidRDefault="00453106" w:rsidP="006204F5">
      <w:pPr>
        <w:pStyle w:val="List2bulleted"/>
        <w:numPr>
          <w:ilvl w:val="0"/>
          <w:numId w:val="24"/>
        </w:numPr>
        <w:ind w:left="900"/>
        <w:rPr>
          <w:rFonts w:ascii="Calibri" w:eastAsiaTheme="minorHAnsi" w:hAnsi="Calibri"/>
          <w:sz w:val="22"/>
          <w:szCs w:val="22"/>
        </w:rPr>
      </w:pPr>
      <w:r w:rsidRPr="0007551B">
        <w:rPr>
          <w:rFonts w:ascii="Calibri" w:eastAsiaTheme="minorHAnsi" w:hAnsi="Calibri"/>
          <w:sz w:val="22"/>
          <w:szCs w:val="22"/>
        </w:rPr>
        <w:t xml:space="preserve">Hospice is involved and they are requesting HCS to take the lead in finding a community </w:t>
      </w:r>
      <w:r w:rsidR="00057766" w:rsidRPr="0007551B">
        <w:rPr>
          <w:rFonts w:ascii="Calibri" w:eastAsiaTheme="minorHAnsi" w:hAnsi="Calibri"/>
          <w:sz w:val="22"/>
          <w:szCs w:val="22"/>
        </w:rPr>
        <w:t>setting.</w:t>
      </w:r>
      <w:r w:rsidRPr="0007551B">
        <w:rPr>
          <w:rFonts w:ascii="Calibri" w:eastAsiaTheme="minorHAnsi" w:hAnsi="Calibri"/>
          <w:sz w:val="22"/>
          <w:szCs w:val="22"/>
        </w:rPr>
        <w:t xml:space="preserve">  </w:t>
      </w:r>
    </w:p>
    <w:p w14:paraId="6C1737E9" w14:textId="146BF577" w:rsidR="00453106" w:rsidRPr="0007551B" w:rsidRDefault="00453106" w:rsidP="006204F5">
      <w:pPr>
        <w:pStyle w:val="List2bulleted"/>
        <w:numPr>
          <w:ilvl w:val="0"/>
          <w:numId w:val="24"/>
        </w:numPr>
        <w:ind w:left="900"/>
        <w:rPr>
          <w:rFonts w:ascii="Calibri" w:eastAsiaTheme="minorHAnsi" w:hAnsi="Calibri"/>
          <w:sz w:val="22"/>
          <w:szCs w:val="22"/>
        </w:rPr>
      </w:pPr>
      <w:proofErr w:type="gramStart"/>
      <w:r w:rsidRPr="0007551B">
        <w:rPr>
          <w:rFonts w:ascii="Calibri" w:eastAsiaTheme="minorHAnsi" w:hAnsi="Calibri"/>
          <w:sz w:val="22"/>
          <w:szCs w:val="22"/>
        </w:rPr>
        <w:t>Department</w:t>
      </w:r>
      <w:proofErr w:type="gramEnd"/>
      <w:r w:rsidRPr="0007551B">
        <w:rPr>
          <w:rFonts w:ascii="Calibri" w:eastAsiaTheme="minorHAnsi" w:hAnsi="Calibri"/>
          <w:sz w:val="22"/>
          <w:szCs w:val="22"/>
        </w:rPr>
        <w:t xml:space="preserve"> of Correction refer</w:t>
      </w:r>
      <w:r w:rsidR="00A6134D">
        <w:rPr>
          <w:rFonts w:ascii="Calibri" w:eastAsiaTheme="minorHAnsi" w:hAnsi="Calibri"/>
          <w:sz w:val="22"/>
          <w:szCs w:val="22"/>
        </w:rPr>
        <w:t>ral</w:t>
      </w:r>
      <w:r w:rsidRPr="0007551B">
        <w:rPr>
          <w:rFonts w:ascii="Calibri" w:eastAsiaTheme="minorHAnsi" w:hAnsi="Calibri"/>
          <w:sz w:val="22"/>
          <w:szCs w:val="22"/>
        </w:rPr>
        <w:t xml:space="preserve"> </w:t>
      </w:r>
      <w:r w:rsidR="00FA2CF5">
        <w:rPr>
          <w:rFonts w:ascii="Calibri" w:eastAsiaTheme="minorHAnsi" w:hAnsi="Calibri"/>
          <w:sz w:val="22"/>
          <w:szCs w:val="22"/>
        </w:rPr>
        <w:t xml:space="preserve">requesting </w:t>
      </w:r>
      <w:r w:rsidRPr="0007551B">
        <w:rPr>
          <w:rFonts w:ascii="Calibri" w:eastAsiaTheme="minorHAnsi" w:hAnsi="Calibri"/>
          <w:sz w:val="22"/>
          <w:szCs w:val="22"/>
        </w:rPr>
        <w:t xml:space="preserve">HCS to take </w:t>
      </w:r>
      <w:r w:rsidR="009D0B80">
        <w:rPr>
          <w:rFonts w:ascii="Calibri" w:eastAsiaTheme="minorHAnsi" w:hAnsi="Calibri"/>
          <w:sz w:val="22"/>
          <w:szCs w:val="22"/>
        </w:rPr>
        <w:t xml:space="preserve">the </w:t>
      </w:r>
      <w:r w:rsidRPr="0007551B">
        <w:rPr>
          <w:rFonts w:ascii="Calibri" w:eastAsiaTheme="minorHAnsi" w:hAnsi="Calibri"/>
          <w:sz w:val="22"/>
          <w:szCs w:val="22"/>
        </w:rPr>
        <w:t xml:space="preserve">lead in finding a community setting for a client who is medically </w:t>
      </w:r>
      <w:r w:rsidR="00057766" w:rsidRPr="0007551B">
        <w:rPr>
          <w:rFonts w:ascii="Calibri" w:eastAsiaTheme="minorHAnsi" w:hAnsi="Calibri"/>
          <w:sz w:val="22"/>
          <w:szCs w:val="22"/>
        </w:rPr>
        <w:t>complex.</w:t>
      </w:r>
    </w:p>
    <w:p w14:paraId="51C8D97C" w14:textId="77777777" w:rsidR="00453106" w:rsidRPr="0007551B" w:rsidRDefault="000E3689" w:rsidP="006204F5">
      <w:pPr>
        <w:pStyle w:val="List2bulleted"/>
        <w:numPr>
          <w:ilvl w:val="0"/>
          <w:numId w:val="24"/>
        </w:numPr>
        <w:ind w:left="900"/>
        <w:rPr>
          <w:rFonts w:ascii="Calibri" w:eastAsiaTheme="minorHAnsi" w:hAnsi="Calibri"/>
          <w:sz w:val="22"/>
          <w:szCs w:val="22"/>
        </w:rPr>
      </w:pPr>
      <w:r>
        <w:rPr>
          <w:rFonts w:ascii="Calibri" w:eastAsiaTheme="minorHAnsi" w:hAnsi="Calibri"/>
          <w:sz w:val="22"/>
          <w:szCs w:val="22"/>
        </w:rPr>
        <w:t>Individual’s pl</w:t>
      </w:r>
      <w:r w:rsidR="00DD3066">
        <w:rPr>
          <w:rFonts w:ascii="Calibri" w:eastAsiaTheme="minorHAnsi" w:hAnsi="Calibri"/>
          <w:sz w:val="22"/>
          <w:szCs w:val="22"/>
        </w:rPr>
        <w:t xml:space="preserve">anned hospital discharge </w:t>
      </w:r>
      <w:r w:rsidR="00453106" w:rsidRPr="0007551B">
        <w:rPr>
          <w:rFonts w:ascii="Calibri" w:eastAsiaTheme="minorHAnsi" w:hAnsi="Calibri"/>
          <w:sz w:val="22"/>
          <w:szCs w:val="22"/>
        </w:rPr>
        <w:t xml:space="preserve">is </w:t>
      </w:r>
      <w:r w:rsidR="0017678E">
        <w:rPr>
          <w:rFonts w:ascii="Calibri" w:eastAsiaTheme="minorHAnsi" w:hAnsi="Calibri"/>
          <w:sz w:val="22"/>
          <w:szCs w:val="22"/>
        </w:rPr>
        <w:t>im</w:t>
      </w:r>
      <w:r w:rsidR="00DD3066">
        <w:rPr>
          <w:rFonts w:ascii="Calibri" w:eastAsiaTheme="minorHAnsi" w:hAnsi="Calibri"/>
          <w:sz w:val="22"/>
          <w:szCs w:val="22"/>
        </w:rPr>
        <w:t>mine</w:t>
      </w:r>
      <w:r w:rsidR="00FA2CF5">
        <w:rPr>
          <w:rFonts w:ascii="Calibri" w:eastAsiaTheme="minorHAnsi" w:hAnsi="Calibri"/>
          <w:sz w:val="22"/>
          <w:szCs w:val="22"/>
        </w:rPr>
        <w:t xml:space="preserve">nt; </w:t>
      </w:r>
      <w:r>
        <w:rPr>
          <w:rFonts w:ascii="Calibri" w:eastAsiaTheme="minorHAnsi" w:hAnsi="Calibri"/>
          <w:sz w:val="22"/>
          <w:szCs w:val="22"/>
        </w:rPr>
        <w:t>it is</w:t>
      </w:r>
      <w:r w:rsidR="00DD3066">
        <w:rPr>
          <w:rFonts w:ascii="Calibri" w:eastAsiaTheme="minorHAnsi" w:hAnsi="Calibri"/>
          <w:sz w:val="22"/>
          <w:szCs w:val="22"/>
        </w:rPr>
        <w:t xml:space="preserve"> in a few days not weeks;</w:t>
      </w:r>
      <w:r w:rsidR="00453106" w:rsidRPr="0007551B">
        <w:rPr>
          <w:rFonts w:ascii="Calibri" w:eastAsiaTheme="minorHAnsi" w:hAnsi="Calibri"/>
          <w:sz w:val="22"/>
          <w:szCs w:val="22"/>
        </w:rPr>
        <w:t xml:space="preserve"> and</w:t>
      </w:r>
    </w:p>
    <w:p w14:paraId="214C3CFF" w14:textId="77777777" w:rsidR="00453106" w:rsidRDefault="00FA2CF5" w:rsidP="006204F5">
      <w:pPr>
        <w:pStyle w:val="List2bulleted"/>
        <w:numPr>
          <w:ilvl w:val="0"/>
          <w:numId w:val="24"/>
        </w:numPr>
        <w:ind w:left="900"/>
        <w:rPr>
          <w:rFonts w:ascii="Calibri" w:eastAsiaTheme="minorHAnsi" w:hAnsi="Calibri"/>
          <w:sz w:val="22"/>
          <w:szCs w:val="22"/>
        </w:rPr>
      </w:pPr>
      <w:r>
        <w:rPr>
          <w:rFonts w:ascii="Calibri" w:eastAsiaTheme="minorHAnsi" w:hAnsi="Calibri"/>
          <w:sz w:val="22"/>
          <w:szCs w:val="22"/>
        </w:rPr>
        <w:t xml:space="preserve">The individual </w:t>
      </w:r>
      <w:r w:rsidR="002165E2">
        <w:rPr>
          <w:rFonts w:ascii="Calibri" w:eastAsiaTheme="minorHAnsi" w:hAnsi="Calibri"/>
          <w:sz w:val="22"/>
          <w:szCs w:val="22"/>
        </w:rPr>
        <w:t>can</w:t>
      </w:r>
      <w:r w:rsidR="00453106" w:rsidRPr="0007551B">
        <w:rPr>
          <w:rFonts w:ascii="Calibri" w:eastAsiaTheme="minorHAnsi" w:hAnsi="Calibri"/>
          <w:sz w:val="22"/>
          <w:szCs w:val="22"/>
        </w:rPr>
        <w:t xml:space="preserve"> consent to services or </w:t>
      </w:r>
      <w:r w:rsidR="00916A50" w:rsidRPr="0007551B">
        <w:rPr>
          <w:rFonts w:ascii="Calibri" w:eastAsiaTheme="minorHAnsi" w:hAnsi="Calibri"/>
          <w:sz w:val="22"/>
          <w:szCs w:val="22"/>
        </w:rPr>
        <w:t>ha</w:t>
      </w:r>
      <w:r w:rsidR="00916A50">
        <w:rPr>
          <w:rFonts w:ascii="Calibri" w:eastAsiaTheme="minorHAnsi" w:hAnsi="Calibri"/>
          <w:sz w:val="22"/>
          <w:szCs w:val="22"/>
        </w:rPr>
        <w:t>s</w:t>
      </w:r>
      <w:r w:rsidR="00916A50" w:rsidRPr="0007551B">
        <w:rPr>
          <w:rFonts w:ascii="Calibri" w:eastAsiaTheme="minorHAnsi" w:hAnsi="Calibri"/>
          <w:sz w:val="22"/>
          <w:szCs w:val="22"/>
        </w:rPr>
        <w:t xml:space="preserve"> </w:t>
      </w:r>
      <w:r w:rsidR="00453106" w:rsidRPr="0007551B">
        <w:rPr>
          <w:rFonts w:ascii="Calibri" w:eastAsiaTheme="minorHAnsi" w:hAnsi="Calibri"/>
          <w:sz w:val="22"/>
          <w:szCs w:val="22"/>
        </w:rPr>
        <w:t>a representative</w:t>
      </w:r>
      <w:r w:rsidR="00B2525B">
        <w:rPr>
          <w:rFonts w:ascii="Calibri" w:eastAsiaTheme="minorHAnsi" w:hAnsi="Calibri"/>
          <w:sz w:val="22"/>
          <w:szCs w:val="22"/>
        </w:rPr>
        <w:t xml:space="preserve"> to</w:t>
      </w:r>
      <w:r w:rsidR="00453106" w:rsidRPr="0007551B">
        <w:rPr>
          <w:rFonts w:ascii="Calibri" w:eastAsiaTheme="minorHAnsi" w:hAnsi="Calibri"/>
          <w:sz w:val="22"/>
          <w:szCs w:val="22"/>
        </w:rPr>
        <w:t xml:space="preserve"> </w:t>
      </w:r>
      <w:r>
        <w:rPr>
          <w:rFonts w:ascii="Calibri" w:eastAsiaTheme="minorHAnsi" w:hAnsi="Calibri"/>
          <w:sz w:val="22"/>
          <w:szCs w:val="22"/>
        </w:rPr>
        <w:t>consent to services.</w:t>
      </w:r>
    </w:p>
    <w:p w14:paraId="04CCB90A" w14:textId="77777777" w:rsidR="00424286" w:rsidRDefault="00424286" w:rsidP="00424286">
      <w:pPr>
        <w:pStyle w:val="List2bulleted"/>
        <w:ind w:left="1080"/>
        <w:rPr>
          <w:rFonts w:ascii="Calibri" w:eastAsiaTheme="minorHAnsi" w:hAnsi="Calibri"/>
          <w:sz w:val="22"/>
          <w:szCs w:val="22"/>
        </w:rPr>
      </w:pPr>
    </w:p>
    <w:p w14:paraId="3CE3632A" w14:textId="05148FCC" w:rsidR="0029210F" w:rsidRPr="007A019A" w:rsidRDefault="0029210F" w:rsidP="007A019A">
      <w:pPr>
        <w:pStyle w:val="Heading3"/>
      </w:pPr>
      <w:bookmarkStart w:id="55" w:name="_Toc206587759"/>
      <w:r w:rsidRPr="00910B00">
        <w:t xml:space="preserve">What is the Role of </w:t>
      </w:r>
      <w:r w:rsidR="00341ADF" w:rsidRPr="00910B00">
        <w:t>HCS When Receiving an Acute Hospital Referral?</w:t>
      </w:r>
      <w:bookmarkEnd w:id="55"/>
    </w:p>
    <w:p w14:paraId="7A601460" w14:textId="77777777" w:rsidR="0029210F" w:rsidRDefault="0029210F" w:rsidP="00232588">
      <w:pPr>
        <w:rPr>
          <w:b/>
        </w:rPr>
      </w:pPr>
      <w:bookmarkStart w:id="56" w:name="_Toc34208042"/>
      <w:bookmarkStart w:id="57" w:name="_Toc34209076"/>
      <w:bookmarkStart w:id="58" w:name="_Toc34293940"/>
      <w:bookmarkStart w:id="59" w:name="_Toc34398986"/>
      <w:bookmarkStart w:id="60" w:name="_Toc35596336"/>
      <w:bookmarkStart w:id="61" w:name="_Toc35596733"/>
      <w:bookmarkStart w:id="62" w:name="_Toc37423387"/>
      <w:bookmarkStart w:id="63" w:name="_Toc37426674"/>
      <w:bookmarkStart w:id="64" w:name="_Toc37428994"/>
      <w:bookmarkStart w:id="65" w:name="_Toc37758013"/>
      <w:bookmarkStart w:id="66" w:name="_Toc37758412"/>
      <w:bookmarkStart w:id="67" w:name="_Toc39667090"/>
      <w:bookmarkStart w:id="68" w:name="_Toc66356487"/>
      <w:bookmarkStart w:id="69" w:name="_Toc91077901"/>
      <w:bookmarkStart w:id="70" w:name="_Toc91081661"/>
      <w:bookmarkStart w:id="71" w:name="_Toc118297796"/>
      <w:bookmarkStart w:id="72" w:name="_Toc163656958"/>
      <w:r w:rsidRPr="00EE7DA3">
        <w:t xml:space="preserve">HCS is responsible for initiating </w:t>
      </w:r>
      <w:r>
        <w:t xml:space="preserve">functional </w:t>
      </w:r>
      <w:r w:rsidRPr="00EE7DA3">
        <w:t>assessments</w:t>
      </w:r>
      <w:r>
        <w:t xml:space="preserve"> and financial eligibility determination</w:t>
      </w:r>
      <w:r w:rsidRPr="00EE7DA3">
        <w:t xml:space="preserve"> of referred Medicaid applicants who have indicated a preference for community-based (home or residential) </w:t>
      </w:r>
      <w:r>
        <w:t xml:space="preserve">LTSS </w:t>
      </w:r>
      <w:r w:rsidRPr="00EE7DA3">
        <w:t>services.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EE7DA3">
        <w:t xml:space="preserve"> </w:t>
      </w:r>
    </w:p>
    <w:p w14:paraId="52FAAA13" w14:textId="77777777" w:rsidR="0029210F" w:rsidRPr="00EE7DA3" w:rsidRDefault="0029210F" w:rsidP="0029210F">
      <w:pPr>
        <w:pStyle w:val="Heading3"/>
        <w:spacing w:before="0" w:after="0"/>
        <w:rPr>
          <w:rFonts w:ascii="Calibri" w:eastAsiaTheme="minorHAnsi" w:hAnsi="Calibri"/>
          <w:b w:val="0"/>
          <w:sz w:val="22"/>
          <w:szCs w:val="22"/>
          <w:u w:val="none"/>
        </w:rPr>
      </w:pPr>
      <w:bookmarkStart w:id="73" w:name="_Toc34208043"/>
      <w:bookmarkStart w:id="74" w:name="_Toc34209077"/>
      <w:bookmarkStart w:id="75" w:name="_Toc34293941"/>
      <w:bookmarkStart w:id="76" w:name="_Toc34398987"/>
      <w:bookmarkStart w:id="77" w:name="_Toc35596337"/>
      <w:bookmarkStart w:id="78" w:name="_Toc35596734"/>
      <w:bookmarkStart w:id="79" w:name="_Toc37423388"/>
      <w:bookmarkStart w:id="80" w:name="_Toc37426675"/>
      <w:bookmarkStart w:id="81" w:name="_Toc37428995"/>
      <w:bookmarkStart w:id="82" w:name="_Toc37758014"/>
      <w:bookmarkStart w:id="83" w:name="_Toc37758413"/>
      <w:bookmarkStart w:id="84" w:name="_Toc39667091"/>
      <w:bookmarkStart w:id="85" w:name="_Toc66356488"/>
      <w:bookmarkStart w:id="86" w:name="_Toc91077902"/>
      <w:bookmarkStart w:id="87" w:name="_Toc91081662"/>
      <w:bookmarkStart w:id="88" w:name="_Toc118297797"/>
      <w:bookmarkStart w:id="89" w:name="_Toc163656959"/>
      <w:bookmarkStart w:id="90" w:name="_Toc206587760"/>
      <w:r w:rsidRPr="00EE7DA3">
        <w:rPr>
          <w:rFonts w:ascii="Calibri" w:eastAsiaTheme="minorHAnsi" w:hAnsi="Calibri"/>
          <w:b w:val="0"/>
          <w:sz w:val="22"/>
          <w:szCs w:val="22"/>
          <w:u w:val="none"/>
        </w:rPr>
        <w:t>The HCS intake unit: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55B76D6" w14:textId="77777777" w:rsidR="0029210F" w:rsidRPr="00EE7DA3" w:rsidRDefault="0029210F" w:rsidP="006204F5">
      <w:pPr>
        <w:pStyle w:val="ListParagraph"/>
        <w:numPr>
          <w:ilvl w:val="0"/>
          <w:numId w:val="33"/>
        </w:numPr>
        <w:overflowPunct w:val="0"/>
        <w:autoSpaceDE w:val="0"/>
        <w:autoSpaceDN w:val="0"/>
        <w:adjustRightInd w:val="0"/>
        <w:ind w:left="900"/>
        <w:textAlignment w:val="baseline"/>
      </w:pPr>
      <w:r w:rsidRPr="00EE7DA3">
        <w:t>Receives and conducts an initial screening of the referral and/or long-term care service application (request for long-term care</w:t>
      </w:r>
      <w:r>
        <w:t xml:space="preserve"> services).</w:t>
      </w:r>
    </w:p>
    <w:p w14:paraId="50EAEB13" w14:textId="77777777" w:rsidR="0029210F" w:rsidRPr="00EE7DA3" w:rsidRDefault="0029210F" w:rsidP="006204F5">
      <w:pPr>
        <w:pStyle w:val="ListParagraph"/>
        <w:numPr>
          <w:ilvl w:val="0"/>
          <w:numId w:val="33"/>
        </w:numPr>
        <w:overflowPunct w:val="0"/>
        <w:autoSpaceDE w:val="0"/>
        <w:autoSpaceDN w:val="0"/>
        <w:adjustRightInd w:val="0"/>
        <w:ind w:left="900"/>
        <w:textAlignment w:val="baseline"/>
      </w:pPr>
      <w:r w:rsidRPr="00EE7DA3">
        <w:t>Enter</w:t>
      </w:r>
      <w:r>
        <w:t>s</w:t>
      </w:r>
      <w:r w:rsidRPr="00EE7DA3">
        <w:t xml:space="preserve"> applicant in CARE within one working day following guidelines in </w:t>
      </w:r>
      <w:hyperlink r:id="rId16" w:history="1">
        <w:r w:rsidR="00A62F23">
          <w:rPr>
            <w:rStyle w:val="Hyperlink"/>
          </w:rPr>
          <w:t>Chapter 3</w:t>
        </w:r>
      </w:hyperlink>
      <w:r w:rsidR="00153E4C">
        <w:t xml:space="preserve"> </w:t>
      </w:r>
      <w:r w:rsidRPr="00EE7DA3">
        <w:t xml:space="preserve">of the </w:t>
      </w:r>
      <w:r>
        <w:t>Long-term Care Manual</w:t>
      </w:r>
      <w:r w:rsidRPr="00EE7DA3">
        <w:t xml:space="preserve">. </w:t>
      </w:r>
    </w:p>
    <w:p w14:paraId="5F491124" w14:textId="5D20E03F" w:rsidR="0029210F" w:rsidRPr="00EE7DA3" w:rsidRDefault="0029210F" w:rsidP="006204F5">
      <w:pPr>
        <w:pStyle w:val="ListParagraph"/>
        <w:numPr>
          <w:ilvl w:val="0"/>
          <w:numId w:val="33"/>
        </w:numPr>
        <w:overflowPunct w:val="0"/>
        <w:autoSpaceDE w:val="0"/>
        <w:autoSpaceDN w:val="0"/>
        <w:adjustRightInd w:val="0"/>
        <w:ind w:left="900"/>
        <w:textAlignment w:val="baseline"/>
      </w:pPr>
      <w:r w:rsidRPr="00EE7DA3">
        <w:t xml:space="preserve">Assigns the case to the </w:t>
      </w:r>
      <w:r w:rsidR="008D73F5">
        <w:t xml:space="preserve">HCS </w:t>
      </w:r>
      <w:r w:rsidRPr="00EE7DA3">
        <w:t xml:space="preserve">hospital </w:t>
      </w:r>
      <w:r w:rsidR="008D73F5">
        <w:t>case manage</w:t>
      </w:r>
      <w:r w:rsidR="00916A50">
        <w:t>r</w:t>
      </w:r>
      <w:r w:rsidR="001C39FD">
        <w:t xml:space="preserve"> </w:t>
      </w:r>
      <w:r w:rsidRPr="00EE7DA3">
        <w:t xml:space="preserve">and </w:t>
      </w:r>
    </w:p>
    <w:p w14:paraId="112378BC" w14:textId="77777777" w:rsidR="0029210F" w:rsidRDefault="0029210F" w:rsidP="006204F5">
      <w:pPr>
        <w:pStyle w:val="ListParagraph"/>
        <w:numPr>
          <w:ilvl w:val="0"/>
          <w:numId w:val="33"/>
        </w:numPr>
        <w:overflowPunct w:val="0"/>
        <w:autoSpaceDE w:val="0"/>
        <w:autoSpaceDN w:val="0"/>
        <w:adjustRightInd w:val="0"/>
        <w:ind w:left="900"/>
        <w:textAlignment w:val="baseline"/>
      </w:pPr>
      <w:r w:rsidRPr="00EE7DA3">
        <w:lastRenderedPageBreak/>
        <w:t>Perform</w:t>
      </w:r>
      <w:r>
        <w:t>s</w:t>
      </w:r>
      <w:r w:rsidRPr="00EE7DA3">
        <w:t xml:space="preserve"> case transfers when appropriate</w:t>
      </w:r>
      <w:r>
        <w:t>.</w:t>
      </w:r>
    </w:p>
    <w:p w14:paraId="3A2611E7" w14:textId="77777777" w:rsidR="00060D0D" w:rsidRPr="00EE7DA3" w:rsidRDefault="00060D0D" w:rsidP="00060D0D">
      <w:pPr>
        <w:pStyle w:val="ListParagraph"/>
        <w:overflowPunct w:val="0"/>
        <w:autoSpaceDE w:val="0"/>
        <w:autoSpaceDN w:val="0"/>
        <w:adjustRightInd w:val="0"/>
        <w:ind w:left="1080"/>
        <w:textAlignment w:val="baseline"/>
      </w:pPr>
    </w:p>
    <w:p w14:paraId="35AE82B1" w14:textId="5DEEBFFE" w:rsidR="0029210F" w:rsidRPr="00EE7DA3" w:rsidRDefault="0029210F" w:rsidP="00493931">
      <w:pPr>
        <w:overflowPunct w:val="0"/>
        <w:autoSpaceDE w:val="0"/>
        <w:autoSpaceDN w:val="0"/>
        <w:adjustRightInd w:val="0"/>
        <w:textAlignment w:val="baseline"/>
      </w:pPr>
      <w:r w:rsidRPr="00EE7DA3">
        <w:t xml:space="preserve">HCS hospital </w:t>
      </w:r>
      <w:r w:rsidR="009323A7">
        <w:t>case manager</w:t>
      </w:r>
      <w:r w:rsidRPr="00EE7DA3">
        <w:t xml:space="preserve"> will:</w:t>
      </w:r>
    </w:p>
    <w:p w14:paraId="02D881DE" w14:textId="76881DCF" w:rsidR="0098411C" w:rsidRDefault="00551FDD" w:rsidP="006204F5">
      <w:pPr>
        <w:pStyle w:val="ListParagraph"/>
        <w:numPr>
          <w:ilvl w:val="0"/>
          <w:numId w:val="35"/>
        </w:numPr>
        <w:overflowPunct w:val="0"/>
        <w:autoSpaceDE w:val="0"/>
        <w:autoSpaceDN w:val="0"/>
        <w:adjustRightInd w:val="0"/>
        <w:ind w:left="900"/>
        <w:textAlignment w:val="baseline"/>
      </w:pPr>
      <w:r w:rsidRPr="00EE7DA3">
        <w:t>Contact</w:t>
      </w:r>
      <w:r w:rsidR="0029210F" w:rsidRPr="002336B1">
        <w:t xml:space="preserve"> the client within two working days of receipt of </w:t>
      </w:r>
      <w:proofErr w:type="gramStart"/>
      <w:r w:rsidR="0029210F" w:rsidRPr="002336B1">
        <w:t>referral</w:t>
      </w:r>
      <w:proofErr w:type="gramEnd"/>
      <w:r w:rsidR="005D33D8" w:rsidRPr="002336B1">
        <w:t xml:space="preserve"> as outlined in</w:t>
      </w:r>
      <w:r w:rsidR="00153E4C">
        <w:t xml:space="preserve"> </w:t>
      </w:r>
      <w:hyperlink r:id="rId17" w:history="1">
        <w:r w:rsidR="00A62F23">
          <w:rPr>
            <w:rStyle w:val="Hyperlink"/>
          </w:rPr>
          <w:t>Chapter 3</w:t>
        </w:r>
      </w:hyperlink>
      <w:r w:rsidR="009444C7">
        <w:t xml:space="preserve"> </w:t>
      </w:r>
      <w:r w:rsidR="0098411C" w:rsidRPr="002336B1">
        <w:t>of the Long-term Care Manual.</w:t>
      </w:r>
    </w:p>
    <w:p w14:paraId="46FAD2A7" w14:textId="77777777" w:rsidR="00A241E3" w:rsidRDefault="005C4A5D" w:rsidP="006204F5">
      <w:pPr>
        <w:pStyle w:val="ListParagraph"/>
        <w:numPr>
          <w:ilvl w:val="0"/>
          <w:numId w:val="35"/>
        </w:numPr>
        <w:overflowPunct w:val="0"/>
        <w:autoSpaceDE w:val="0"/>
        <w:autoSpaceDN w:val="0"/>
        <w:adjustRightInd w:val="0"/>
        <w:ind w:left="900"/>
        <w:textAlignment w:val="baseline"/>
      </w:pPr>
      <w:r>
        <w:t>Triage cases to determine the appropriate time for an assessment.</w:t>
      </w:r>
    </w:p>
    <w:p w14:paraId="1F702292" w14:textId="77777777" w:rsidR="00E42AC4" w:rsidRPr="00EE7DA3" w:rsidRDefault="00E42AC4" w:rsidP="006204F5">
      <w:pPr>
        <w:pStyle w:val="ListParagraph"/>
        <w:numPr>
          <w:ilvl w:val="0"/>
          <w:numId w:val="35"/>
        </w:numPr>
        <w:overflowPunct w:val="0"/>
        <w:autoSpaceDE w:val="0"/>
        <w:autoSpaceDN w:val="0"/>
        <w:adjustRightInd w:val="0"/>
        <w:ind w:left="900"/>
        <w:textAlignment w:val="baseline"/>
      </w:pPr>
      <w:r>
        <w:t>Update the Acute Hospital Screen in CARE Web to start tracking the referral</w:t>
      </w:r>
      <w:r w:rsidR="00C51661">
        <w:t xml:space="preserve"> and keep the client record up to date. </w:t>
      </w:r>
      <w:r w:rsidR="00C51661" w:rsidRPr="000D2178">
        <w:t>Barriers should be removed when they are resolved.</w:t>
      </w:r>
    </w:p>
    <w:p w14:paraId="2BEAF39D" w14:textId="77777777" w:rsidR="0029210F" w:rsidRPr="00EE7DA3" w:rsidRDefault="0029210F" w:rsidP="006204F5">
      <w:pPr>
        <w:numPr>
          <w:ilvl w:val="0"/>
          <w:numId w:val="35"/>
        </w:numPr>
        <w:overflowPunct w:val="0"/>
        <w:autoSpaceDE w:val="0"/>
        <w:autoSpaceDN w:val="0"/>
        <w:adjustRightInd w:val="0"/>
        <w:ind w:left="900"/>
        <w:textAlignment w:val="baseline"/>
      </w:pPr>
      <w:r w:rsidRPr="00EE7DA3">
        <w:t>Complete a full initial</w:t>
      </w:r>
      <w:r w:rsidR="00BE358D">
        <w:t>, initial/reapply</w:t>
      </w:r>
      <w:r w:rsidRPr="00EE7DA3">
        <w:t xml:space="preserve"> or significant change assessment in CARE </w:t>
      </w:r>
      <w:r w:rsidR="00C51661" w:rsidRPr="00EE7DA3">
        <w:t>to</w:t>
      </w:r>
      <w:r w:rsidRPr="00EE7DA3">
        <w:t xml:space="preserve"> determine care needs, and present appropriate service options to the client, family, and/or decision maker or guardian, and authorize personal care services within 30 days from the date of receipt of the referral. </w:t>
      </w:r>
    </w:p>
    <w:p w14:paraId="6F9086D4" w14:textId="66993177" w:rsidR="0029210F" w:rsidRDefault="0029210F" w:rsidP="006204F5">
      <w:pPr>
        <w:numPr>
          <w:ilvl w:val="0"/>
          <w:numId w:val="35"/>
        </w:numPr>
        <w:overflowPunct w:val="0"/>
        <w:autoSpaceDE w:val="0"/>
        <w:autoSpaceDN w:val="0"/>
        <w:adjustRightInd w:val="0"/>
        <w:ind w:left="900"/>
        <w:textAlignment w:val="baseline"/>
      </w:pPr>
      <w:r w:rsidRPr="00EE7DA3">
        <w:t xml:space="preserve">Provide information about long-term care services and </w:t>
      </w:r>
      <w:proofErr w:type="gramStart"/>
      <w:r w:rsidRPr="00EE7DA3">
        <w:t>supports to</w:t>
      </w:r>
      <w:proofErr w:type="gramEnd"/>
      <w:r w:rsidRPr="00EE7DA3">
        <w:t xml:space="preserve"> hospital staff,</w:t>
      </w:r>
      <w:r w:rsidR="00921A7B">
        <w:t xml:space="preserve"> clients</w:t>
      </w:r>
      <w:r w:rsidRPr="00EE7DA3">
        <w:t>, and families.</w:t>
      </w:r>
    </w:p>
    <w:p w14:paraId="16916715" w14:textId="7BFF4453" w:rsidR="00BE358D" w:rsidRDefault="00BE358D" w:rsidP="006204F5">
      <w:pPr>
        <w:numPr>
          <w:ilvl w:val="0"/>
          <w:numId w:val="35"/>
        </w:numPr>
        <w:overflowPunct w:val="0"/>
        <w:autoSpaceDE w:val="0"/>
        <w:autoSpaceDN w:val="0"/>
        <w:adjustRightInd w:val="0"/>
        <w:ind w:left="900"/>
        <w:textAlignment w:val="baseline"/>
      </w:pPr>
      <w:r>
        <w:t xml:space="preserve">Discuss </w:t>
      </w:r>
      <w:r w:rsidR="000D1599">
        <w:t>MAC/</w:t>
      </w:r>
      <w:r>
        <w:t xml:space="preserve">TSOA as </w:t>
      </w:r>
      <w:r w:rsidR="00551FDD">
        <w:t>an option</w:t>
      </w:r>
      <w:r w:rsidR="000D1599">
        <w:t xml:space="preserve"> if the client declines HCS Services</w:t>
      </w:r>
    </w:p>
    <w:p w14:paraId="632C520A" w14:textId="77777777" w:rsidR="00DE1B7F" w:rsidRDefault="00DE1B7F" w:rsidP="006204F5">
      <w:pPr>
        <w:numPr>
          <w:ilvl w:val="0"/>
          <w:numId w:val="35"/>
        </w:numPr>
        <w:overflowPunct w:val="0"/>
        <w:autoSpaceDE w:val="0"/>
        <w:autoSpaceDN w:val="0"/>
        <w:adjustRightInd w:val="0"/>
        <w:ind w:left="900"/>
        <w:textAlignment w:val="baseline"/>
      </w:pPr>
      <w:r w:rsidRPr="00EE7DA3">
        <w:t>Assist with</w:t>
      </w:r>
      <w:r>
        <w:t xml:space="preserve"> developing multiple potential transition </w:t>
      </w:r>
      <w:r w:rsidRPr="00EE7DA3">
        <w:t>plans into LTC care settings concurrently, including finding a provider</w:t>
      </w:r>
      <w:r>
        <w:t>.</w:t>
      </w:r>
    </w:p>
    <w:p w14:paraId="3654396D" w14:textId="77777777" w:rsidR="0029210F" w:rsidRPr="00EE7DA3" w:rsidRDefault="0029210F" w:rsidP="006204F5">
      <w:pPr>
        <w:numPr>
          <w:ilvl w:val="0"/>
          <w:numId w:val="35"/>
        </w:numPr>
        <w:overflowPunct w:val="0"/>
        <w:autoSpaceDE w:val="0"/>
        <w:autoSpaceDN w:val="0"/>
        <w:adjustRightInd w:val="0"/>
        <w:ind w:left="900"/>
        <w:textAlignment w:val="baseline"/>
      </w:pPr>
      <w:r w:rsidRPr="00EE7DA3">
        <w:t>Identify</w:t>
      </w:r>
      <w:r w:rsidR="00BF26CF">
        <w:t>, document,</w:t>
      </w:r>
      <w:r w:rsidRPr="00EE7DA3">
        <w:t xml:space="preserve"> and address barriers to transition as early as possible.</w:t>
      </w:r>
    </w:p>
    <w:p w14:paraId="582BE4BC" w14:textId="77777777" w:rsidR="0029210F" w:rsidRPr="00EE7DA3" w:rsidRDefault="0029210F" w:rsidP="006204F5">
      <w:pPr>
        <w:numPr>
          <w:ilvl w:val="0"/>
          <w:numId w:val="35"/>
        </w:numPr>
        <w:overflowPunct w:val="0"/>
        <w:autoSpaceDE w:val="0"/>
        <w:autoSpaceDN w:val="0"/>
        <w:adjustRightInd w:val="0"/>
        <w:ind w:left="900"/>
        <w:textAlignment w:val="baseline"/>
      </w:pPr>
      <w:r w:rsidRPr="00EE7DA3">
        <w:t>Collaborate with hospital staff on discharge planning</w:t>
      </w:r>
      <w:r>
        <w:t>.</w:t>
      </w:r>
    </w:p>
    <w:p w14:paraId="26F2EDD8" w14:textId="77777777" w:rsidR="0029210F" w:rsidRDefault="0029210F" w:rsidP="006204F5">
      <w:pPr>
        <w:numPr>
          <w:ilvl w:val="0"/>
          <w:numId w:val="35"/>
        </w:numPr>
        <w:overflowPunct w:val="0"/>
        <w:autoSpaceDE w:val="0"/>
        <w:autoSpaceDN w:val="0"/>
        <w:adjustRightInd w:val="0"/>
        <w:ind w:left="900"/>
        <w:textAlignment w:val="baseline"/>
      </w:pPr>
      <w:r w:rsidRPr="00EE7DA3">
        <w:t>Coordinate with transitions of care planners at M</w:t>
      </w:r>
      <w:r w:rsidR="00200328">
        <w:t>anaged Care Organizations (MCOs)</w:t>
      </w:r>
      <w:r>
        <w:t>.</w:t>
      </w:r>
    </w:p>
    <w:p w14:paraId="509B4060" w14:textId="77777777" w:rsidR="0029210F" w:rsidRDefault="0029210F" w:rsidP="006204F5">
      <w:pPr>
        <w:numPr>
          <w:ilvl w:val="0"/>
          <w:numId w:val="35"/>
        </w:numPr>
        <w:overflowPunct w:val="0"/>
        <w:autoSpaceDE w:val="0"/>
        <w:autoSpaceDN w:val="0"/>
        <w:adjustRightInd w:val="0"/>
        <w:ind w:left="900"/>
        <w:textAlignment w:val="baseline"/>
      </w:pPr>
      <w:r>
        <w:t xml:space="preserve">Submit </w:t>
      </w:r>
      <w:r w:rsidR="000D2178">
        <w:t>Non-Grant</w:t>
      </w:r>
      <w:r>
        <w:t xml:space="preserve"> </w:t>
      </w:r>
      <w:r w:rsidR="00BE358D">
        <w:t xml:space="preserve">Medical </w:t>
      </w:r>
      <w:r>
        <w:t xml:space="preserve">Assistance </w:t>
      </w:r>
      <w:r w:rsidR="00BE358D">
        <w:t xml:space="preserve">(NGMA) </w:t>
      </w:r>
      <w:r>
        <w:t>applications for those who will benefit from Waiver services and do not meet the Aged/Blind/Disabled criteria to access Waiver services.</w:t>
      </w:r>
      <w:r w:rsidRPr="00EE7DA3">
        <w:t xml:space="preserve"> </w:t>
      </w:r>
    </w:p>
    <w:p w14:paraId="6F017299" w14:textId="1303C728" w:rsidR="0029210F" w:rsidRDefault="0029210F" w:rsidP="006204F5">
      <w:pPr>
        <w:numPr>
          <w:ilvl w:val="0"/>
          <w:numId w:val="35"/>
        </w:numPr>
        <w:overflowPunct w:val="0"/>
        <w:autoSpaceDE w:val="0"/>
        <w:autoSpaceDN w:val="0"/>
        <w:adjustRightInd w:val="0"/>
        <w:ind w:left="900"/>
        <w:textAlignment w:val="baseline"/>
      </w:pPr>
      <w:r w:rsidRPr="00EE7DA3">
        <w:t xml:space="preserve">Utilize </w:t>
      </w:r>
      <w:r w:rsidR="00657702">
        <w:t>Fast Track</w:t>
      </w:r>
      <w:r w:rsidRPr="00EE7DA3">
        <w:t xml:space="preserve"> </w:t>
      </w:r>
      <w:r w:rsidR="009206E6">
        <w:t xml:space="preserve">or Presumptive Eligibility </w:t>
      </w:r>
      <w:r w:rsidRPr="00EE7DA3">
        <w:t xml:space="preserve">for community services, if appropriate </w:t>
      </w:r>
    </w:p>
    <w:p w14:paraId="25963B9D" w14:textId="77777777" w:rsidR="0029210F" w:rsidRPr="00EE7DA3" w:rsidRDefault="0029210F" w:rsidP="006204F5">
      <w:pPr>
        <w:numPr>
          <w:ilvl w:val="0"/>
          <w:numId w:val="35"/>
        </w:numPr>
        <w:overflowPunct w:val="0"/>
        <w:autoSpaceDE w:val="0"/>
        <w:autoSpaceDN w:val="0"/>
        <w:adjustRightInd w:val="0"/>
        <w:ind w:left="900"/>
        <w:textAlignment w:val="baseline"/>
      </w:pPr>
      <w:r w:rsidRPr="00EE7DA3">
        <w:t>Submit transfer requests to HCS intake unit or direct supervisor for clients who will be receiving long-term care services in their homes for ongoing AAA case management as soon as the:</w:t>
      </w:r>
    </w:p>
    <w:p w14:paraId="0F79BC65" w14:textId="09E8E1FA"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 xml:space="preserve">Referrals for services are </w:t>
      </w:r>
      <w:r w:rsidR="00057766" w:rsidRPr="00EE7DA3">
        <w:t>made.</w:t>
      </w:r>
    </w:p>
    <w:p w14:paraId="4C3D37AC" w14:textId="36EDFB64"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 xml:space="preserve">Services are </w:t>
      </w:r>
      <w:r w:rsidR="00057766" w:rsidRPr="00EE7DA3">
        <w:t>authorized.</w:t>
      </w:r>
    </w:p>
    <w:p w14:paraId="638D982D" w14:textId="4040D4CF"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proofErr w:type="gramStart"/>
      <w:r w:rsidRPr="00EE7DA3">
        <w:t>Service</w:t>
      </w:r>
      <w:proofErr w:type="gramEnd"/>
      <w:r w:rsidRPr="00EE7DA3">
        <w:t xml:space="preserve"> plan is </w:t>
      </w:r>
      <w:r w:rsidR="00057766" w:rsidRPr="00EE7DA3">
        <w:t>implemented.</w:t>
      </w:r>
    </w:p>
    <w:p w14:paraId="4A13D641" w14:textId="77777777" w:rsidR="0029210F" w:rsidRPr="00EE7DA3" w:rsidRDefault="00FD6A49" w:rsidP="006204F5">
      <w:pPr>
        <w:numPr>
          <w:ilvl w:val="0"/>
          <w:numId w:val="31"/>
        </w:numPr>
        <w:tabs>
          <w:tab w:val="clear" w:pos="2520"/>
        </w:tabs>
        <w:overflowPunct w:val="0"/>
        <w:autoSpaceDE w:val="0"/>
        <w:autoSpaceDN w:val="0"/>
        <w:adjustRightInd w:val="0"/>
        <w:ind w:left="1440"/>
        <w:textAlignment w:val="baseline"/>
      </w:pPr>
      <w:r w:rsidRPr="002336B1">
        <w:t>Provider service c</w:t>
      </w:r>
      <w:r w:rsidR="0029210F" w:rsidRPr="002336B1">
        <w:t>ontracts</w:t>
      </w:r>
      <w:r w:rsidR="0029210F" w:rsidRPr="00EE7DA3">
        <w:t xml:space="preserve"> are arranged, if appropriate</w:t>
      </w:r>
    </w:p>
    <w:p w14:paraId="760F68A2" w14:textId="69CB7789"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 xml:space="preserve">RAC are entered in </w:t>
      </w:r>
      <w:r w:rsidR="00057766" w:rsidRPr="00EE7DA3">
        <w:t>CARE.</w:t>
      </w:r>
      <w:r w:rsidRPr="00EE7DA3">
        <w:t xml:space="preserve"> </w:t>
      </w:r>
    </w:p>
    <w:p w14:paraId="482DF3B4" w14:textId="77777777"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 xml:space="preserve">ProviderOne authorization </w:t>
      </w:r>
      <w:r w:rsidR="009323A7">
        <w:t xml:space="preserve">is “error free” and </w:t>
      </w:r>
      <w:r w:rsidRPr="00EE7DA3">
        <w:t xml:space="preserve">in CARE, </w:t>
      </w:r>
    </w:p>
    <w:p w14:paraId="25EB2D1D" w14:textId="77777777"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The client and provider have signed the service summary and returned it to the relevant HCS staff for review and signature.</w:t>
      </w:r>
    </w:p>
    <w:p w14:paraId="4A2E7A84" w14:textId="529AA4CC" w:rsidR="0029210F" w:rsidRPr="00EE7DA3" w:rsidRDefault="0029210F" w:rsidP="006204F5">
      <w:pPr>
        <w:numPr>
          <w:ilvl w:val="0"/>
          <w:numId w:val="31"/>
        </w:numPr>
        <w:tabs>
          <w:tab w:val="clear" w:pos="2520"/>
        </w:tabs>
        <w:overflowPunct w:val="0"/>
        <w:autoSpaceDE w:val="0"/>
        <w:autoSpaceDN w:val="0"/>
        <w:adjustRightInd w:val="0"/>
        <w:ind w:left="1440"/>
        <w:textAlignment w:val="baseline"/>
      </w:pPr>
      <w:r w:rsidRPr="00EE7DA3">
        <w:t xml:space="preserve">If </w:t>
      </w:r>
      <w:r w:rsidR="00657702">
        <w:t xml:space="preserve">Fast Track </w:t>
      </w:r>
      <w:r w:rsidRPr="00EE7DA3">
        <w:t>has been used, the Medicaid application has been submitted with the appropriate documentation to the local financial worker.</w:t>
      </w:r>
    </w:p>
    <w:p w14:paraId="741EF0A4" w14:textId="28A7E676" w:rsidR="0029210F" w:rsidRDefault="0029210F" w:rsidP="006204F5">
      <w:pPr>
        <w:numPr>
          <w:ilvl w:val="0"/>
          <w:numId w:val="35"/>
        </w:numPr>
        <w:overflowPunct w:val="0"/>
        <w:autoSpaceDE w:val="0"/>
        <w:autoSpaceDN w:val="0"/>
        <w:adjustRightInd w:val="0"/>
        <w:ind w:left="900"/>
        <w:textAlignment w:val="baseline"/>
      </w:pPr>
      <w:r w:rsidRPr="002336B1">
        <w:t xml:space="preserve">Likewise, follow </w:t>
      </w:r>
      <w:proofErr w:type="gramStart"/>
      <w:r w:rsidRPr="002336B1">
        <w:t>above</w:t>
      </w:r>
      <w:proofErr w:type="gramEnd"/>
      <w:r w:rsidRPr="002336B1">
        <w:t xml:space="preserve"> procedures</w:t>
      </w:r>
      <w:r w:rsidR="0098411C" w:rsidRPr="002336B1">
        <w:t xml:space="preserve"> outlined from 1(i) through (xi</w:t>
      </w:r>
      <w:r w:rsidR="00A614F1">
        <w:t>i</w:t>
      </w:r>
      <w:r w:rsidR="0098411C" w:rsidRPr="002336B1">
        <w:t>)</w:t>
      </w:r>
      <w:r w:rsidRPr="002336B1">
        <w:t xml:space="preserve"> for transferring client cases to an HCS Residential case manager for clients who will receive services in residential settings.</w:t>
      </w:r>
    </w:p>
    <w:p w14:paraId="4D28C285" w14:textId="77777777" w:rsidR="00A743E2" w:rsidRDefault="00A743E2" w:rsidP="00A743E2">
      <w:pPr>
        <w:overflowPunct w:val="0"/>
        <w:autoSpaceDE w:val="0"/>
        <w:autoSpaceDN w:val="0"/>
        <w:adjustRightInd w:val="0"/>
        <w:ind w:left="1620"/>
        <w:textAlignment w:val="baseline"/>
      </w:pPr>
    </w:p>
    <w:p w14:paraId="1F2A3EDB" w14:textId="18A1AC5C" w:rsidR="002061EC" w:rsidRPr="002336B1" w:rsidRDefault="00F15DED" w:rsidP="00B519C0">
      <w:r w:rsidRPr="002336B1">
        <w:t>For hospital clients who are discharged from Acute care hospitals before an HCS hospital assessment and/or LTC service plan is in place; the HCS hospital case manager</w:t>
      </w:r>
      <w:r w:rsidR="00955FA2">
        <w:t xml:space="preserve"> </w:t>
      </w:r>
      <w:r w:rsidRPr="002336B1">
        <w:t>or supervisor will submit a transfer request for the individual to be followed up by the HCS in-home unit, or HCS residential unit to</w:t>
      </w:r>
      <w:r w:rsidR="00A614F1">
        <w:t xml:space="preserve"> conduct </w:t>
      </w:r>
      <w:r w:rsidR="00A614F1" w:rsidRPr="00A614F1">
        <w:t xml:space="preserve">an </w:t>
      </w:r>
      <w:r w:rsidRPr="00A614F1">
        <w:t>assessment</w:t>
      </w:r>
      <w:r w:rsidRPr="002336B1">
        <w:t xml:space="preserve"> and/or set up of services for appropriate LTC community options. When these cases are transferred it should be noted that they were discharged from the hospital before assessment or service planning could be established and that these cases </w:t>
      </w:r>
      <w:r w:rsidR="00A614F1">
        <w:t xml:space="preserve">may </w:t>
      </w:r>
      <w:r w:rsidRPr="002336B1">
        <w:t>need to be expedited by the receiving team.</w:t>
      </w:r>
    </w:p>
    <w:p w14:paraId="32BA233D" w14:textId="67934237" w:rsidR="0029210F" w:rsidRPr="00180476" w:rsidRDefault="0029210F" w:rsidP="002061EC">
      <w:pPr>
        <w:pStyle w:val="ListParagraph"/>
        <w:overflowPunct w:val="0"/>
        <w:autoSpaceDE w:val="0"/>
        <w:autoSpaceDN w:val="0"/>
        <w:adjustRightInd w:val="0"/>
        <w:ind w:left="2880"/>
        <w:textAlignment w:val="baseline"/>
      </w:pPr>
    </w:p>
    <w:p w14:paraId="29E6A02C" w14:textId="2D110B61" w:rsidR="00A66600" w:rsidRPr="00A66600" w:rsidRDefault="00377ED5" w:rsidP="00337CA3">
      <w:pPr>
        <w:pStyle w:val="Heading3"/>
      </w:pPr>
      <w:bookmarkStart w:id="91" w:name="_Hlk194052251"/>
      <w:bookmarkStart w:id="92" w:name="_Toc206587761"/>
      <w:bookmarkStart w:id="93" w:name="_Hlk94618025"/>
      <w:r>
        <w:t xml:space="preserve">What is the Role of HCS Case Managers in </w:t>
      </w:r>
      <w:r w:rsidR="005C05A6">
        <w:t xml:space="preserve">Determining </w:t>
      </w:r>
      <w:r>
        <w:t>Decision Making Capacity</w:t>
      </w:r>
      <w:bookmarkEnd w:id="91"/>
      <w:r>
        <w:t>?</w:t>
      </w:r>
      <w:bookmarkEnd w:id="92"/>
    </w:p>
    <w:p w14:paraId="24D97E78" w14:textId="17F79B95" w:rsidR="00464FA8" w:rsidRPr="001028F8" w:rsidRDefault="7DB81153" w:rsidP="00A66600">
      <w:pPr>
        <w:autoSpaceDE w:val="0"/>
        <w:autoSpaceDN w:val="0"/>
        <w:adjustRightInd w:val="0"/>
        <w:rPr>
          <w:rFonts w:cs="Arial"/>
        </w:rPr>
      </w:pPr>
      <w:bookmarkStart w:id="94" w:name="_Toc66356490"/>
      <w:bookmarkStart w:id="95" w:name="_Toc91077904"/>
      <w:bookmarkStart w:id="96" w:name="_Toc91081664"/>
      <w:bookmarkStart w:id="97" w:name="_Toc118297800"/>
      <w:bookmarkStart w:id="98" w:name="_Toc163656962"/>
      <w:r>
        <w:t>In addition to consulting with the hospital, th</w:t>
      </w:r>
      <w:r w:rsidR="1A4B7059">
        <w:t>e case manager</w:t>
      </w:r>
      <w:r w:rsidR="4153041D">
        <w:t xml:space="preserve"> should</w:t>
      </w:r>
      <w:r w:rsidR="1A4B7059">
        <w:t xml:space="preserve"> interact with the</w:t>
      </w:r>
      <w:r w:rsidR="4153041D">
        <w:t xml:space="preserve"> individual to</w:t>
      </w:r>
      <w:r w:rsidR="1A4B7059">
        <w:t xml:space="preserve"> determine if </w:t>
      </w:r>
      <w:r w:rsidR="7B96405E">
        <w:t xml:space="preserve">they </w:t>
      </w:r>
      <w:r w:rsidR="78A56394">
        <w:t>can</w:t>
      </w:r>
      <w:r w:rsidR="1A4B7059">
        <w:t xml:space="preserve"> </w:t>
      </w:r>
      <w:r w:rsidR="4153041D">
        <w:t xml:space="preserve">consent to </w:t>
      </w:r>
      <w:r w:rsidR="7B96405E">
        <w:t xml:space="preserve">LTSS </w:t>
      </w:r>
      <w:r w:rsidR="4153041D">
        <w:t>or can select a representative to provide consent.</w:t>
      </w:r>
      <w:r w:rsidR="1FB6A530">
        <w:t xml:space="preserve">  </w:t>
      </w:r>
      <w:bookmarkEnd w:id="94"/>
      <w:bookmarkEnd w:id="95"/>
      <w:bookmarkEnd w:id="96"/>
      <w:bookmarkEnd w:id="97"/>
      <w:bookmarkEnd w:id="98"/>
      <w:r w:rsidR="7B6F35EB" w:rsidRPr="134366E1">
        <w:rPr>
          <w:rFonts w:cs="Arial"/>
        </w:rPr>
        <w:t xml:space="preserve">When </w:t>
      </w:r>
      <w:r w:rsidR="2B62448D" w:rsidRPr="134366E1">
        <w:rPr>
          <w:rFonts w:cs="Arial"/>
        </w:rPr>
        <w:t xml:space="preserve">it is determined that a client </w:t>
      </w:r>
      <w:r w:rsidR="7B6F35EB" w:rsidRPr="134366E1">
        <w:rPr>
          <w:rFonts w:cs="Arial"/>
        </w:rPr>
        <w:t xml:space="preserve">lacks </w:t>
      </w:r>
      <w:r w:rsidR="12088FDE" w:rsidRPr="134366E1">
        <w:rPr>
          <w:rFonts w:cs="Arial"/>
        </w:rPr>
        <w:t>the capacity</w:t>
      </w:r>
      <w:r w:rsidR="7B6F35EB" w:rsidRPr="134366E1">
        <w:rPr>
          <w:rFonts w:cs="Arial"/>
        </w:rPr>
        <w:t xml:space="preserve"> to make </w:t>
      </w:r>
      <w:r w:rsidR="0FB73272" w:rsidRPr="134366E1">
        <w:rPr>
          <w:rFonts w:cs="Arial"/>
        </w:rPr>
        <w:t xml:space="preserve">their </w:t>
      </w:r>
      <w:r w:rsidR="7B6F35EB" w:rsidRPr="134366E1">
        <w:rPr>
          <w:rFonts w:cs="Arial"/>
        </w:rPr>
        <w:t xml:space="preserve">own </w:t>
      </w:r>
      <w:r w:rsidR="56C19614" w:rsidRPr="134366E1">
        <w:rPr>
          <w:rFonts w:cs="Arial"/>
        </w:rPr>
        <w:t>decisions,</w:t>
      </w:r>
      <w:r w:rsidR="66E625E9" w:rsidRPr="134366E1">
        <w:rPr>
          <w:rFonts w:cs="Arial"/>
        </w:rPr>
        <w:t xml:space="preserve"> </w:t>
      </w:r>
      <w:r w:rsidR="56C19614" w:rsidRPr="134366E1">
        <w:rPr>
          <w:rFonts w:cs="Arial"/>
        </w:rPr>
        <w:t xml:space="preserve">refer to </w:t>
      </w:r>
      <w:r w:rsidR="66E625E9" w:rsidRPr="134366E1">
        <w:rPr>
          <w:rFonts w:cs="Arial"/>
        </w:rPr>
        <w:t>policy in Chapter 3</w:t>
      </w:r>
      <w:r w:rsidR="56C19614" w:rsidRPr="134366E1">
        <w:rPr>
          <w:rFonts w:cs="Arial"/>
        </w:rPr>
        <w:t>.</w:t>
      </w:r>
      <w:r w:rsidR="4B808A2D" w:rsidRPr="134366E1">
        <w:rPr>
          <w:rFonts w:cs="Arial"/>
        </w:rPr>
        <w:t xml:space="preserve"> </w:t>
      </w:r>
      <w:r w:rsidR="56C19614" w:rsidRPr="134366E1">
        <w:rPr>
          <w:rFonts w:cs="Arial"/>
        </w:rPr>
        <w:t>Case</w:t>
      </w:r>
      <w:r w:rsidR="4B808A2D" w:rsidRPr="134366E1">
        <w:rPr>
          <w:rFonts w:cs="Arial"/>
        </w:rPr>
        <w:t xml:space="preserve"> </w:t>
      </w:r>
      <w:r w:rsidR="117A0587" w:rsidRPr="134366E1">
        <w:rPr>
          <w:rFonts w:cs="Arial"/>
        </w:rPr>
        <w:t>managers need</w:t>
      </w:r>
      <w:r w:rsidR="3A30FA43" w:rsidRPr="134366E1">
        <w:rPr>
          <w:rFonts w:cs="Arial"/>
        </w:rPr>
        <w:t xml:space="preserve"> to</w:t>
      </w:r>
      <w:r w:rsidR="4B808A2D" w:rsidRPr="134366E1">
        <w:rPr>
          <w:rFonts w:cs="Arial"/>
        </w:rPr>
        <w:t xml:space="preserve"> consider if there is a</w:t>
      </w:r>
      <w:r w:rsidR="56C19614" w:rsidRPr="134366E1">
        <w:rPr>
          <w:rFonts w:cs="Arial"/>
        </w:rPr>
        <w:t>n</w:t>
      </w:r>
      <w:r w:rsidR="7B6F35EB" w:rsidRPr="134366E1">
        <w:rPr>
          <w:rFonts w:cs="Arial"/>
        </w:rPr>
        <w:t xml:space="preserve"> authorized representative, DPOA, or </w:t>
      </w:r>
      <w:r w:rsidR="0CF05C98" w:rsidRPr="134366E1">
        <w:rPr>
          <w:rFonts w:cs="Arial"/>
        </w:rPr>
        <w:t>POA in</w:t>
      </w:r>
      <w:r w:rsidR="7B6F35EB" w:rsidRPr="134366E1">
        <w:rPr>
          <w:rFonts w:cs="Arial"/>
        </w:rPr>
        <w:t xml:space="preserve"> place,</w:t>
      </w:r>
      <w:r w:rsidR="4B808A2D" w:rsidRPr="134366E1">
        <w:rPr>
          <w:rFonts w:cs="Arial"/>
        </w:rPr>
        <w:t xml:space="preserve"> </w:t>
      </w:r>
      <w:r w:rsidR="154F15A9" w:rsidRPr="134366E1">
        <w:rPr>
          <w:rFonts w:cs="Arial"/>
        </w:rPr>
        <w:t>or if other avenues such as guardianship or conservatorship should be considered.</w:t>
      </w:r>
      <w:r w:rsidR="7B6F35EB" w:rsidRPr="134366E1">
        <w:rPr>
          <w:rFonts w:cs="Arial"/>
        </w:rPr>
        <w:t xml:space="preserve"> </w:t>
      </w:r>
    </w:p>
    <w:p w14:paraId="0901224C" w14:textId="77777777" w:rsidR="00464FA8" w:rsidRPr="001028F8" w:rsidRDefault="00464FA8" w:rsidP="00A66600">
      <w:pPr>
        <w:autoSpaceDE w:val="0"/>
        <w:autoSpaceDN w:val="0"/>
        <w:adjustRightInd w:val="0"/>
        <w:rPr>
          <w:rFonts w:cs="Arial"/>
        </w:rPr>
      </w:pPr>
    </w:p>
    <w:p w14:paraId="66F8A7AC" w14:textId="6A5A2BE5" w:rsidR="00477784" w:rsidRPr="00D67EBE" w:rsidRDefault="00346DD6" w:rsidP="00D67EBE">
      <w:pPr>
        <w:autoSpaceDE w:val="0"/>
        <w:autoSpaceDN w:val="0"/>
        <w:adjustRightInd w:val="0"/>
        <w:rPr>
          <w:rFonts w:cs="Arial"/>
        </w:rPr>
      </w:pPr>
      <w:r w:rsidRPr="001028F8">
        <w:rPr>
          <w:rFonts w:cs="Arial"/>
        </w:rPr>
        <w:t xml:space="preserve">Refer to </w:t>
      </w:r>
      <w:hyperlink r:id="rId18" w:history="1">
        <w:r w:rsidR="00675C83" w:rsidRPr="001028F8">
          <w:rPr>
            <w:rStyle w:val="Hyperlink"/>
            <w:rFonts w:cs="Arial"/>
          </w:rPr>
          <w:t>Chapter 3</w:t>
        </w:r>
      </w:hyperlink>
      <w:r w:rsidRPr="001028F8">
        <w:rPr>
          <w:rFonts w:cs="Arial"/>
        </w:rPr>
        <w:t xml:space="preserve"> for client consent and determining decision making capacity. </w:t>
      </w:r>
      <w:r w:rsidR="00464FA8" w:rsidRPr="001028F8">
        <w:rPr>
          <w:rFonts w:cs="Arial"/>
        </w:rPr>
        <w:t xml:space="preserve"> If there are questions on how to proceed,</w:t>
      </w:r>
      <w:r w:rsidR="00D81650" w:rsidRPr="001028F8">
        <w:rPr>
          <w:rFonts w:cs="Arial"/>
        </w:rPr>
        <w:t xml:space="preserve"> </w:t>
      </w:r>
      <w:r w:rsidR="00464FA8" w:rsidRPr="001028F8">
        <w:rPr>
          <w:rFonts w:cs="Arial"/>
        </w:rPr>
        <w:t xml:space="preserve">staff with a supervisor. </w:t>
      </w:r>
      <w:bookmarkEnd w:id="93"/>
    </w:p>
    <w:p w14:paraId="6C70D800" w14:textId="2A87BA0D" w:rsidR="00566823" w:rsidRPr="009363A1" w:rsidRDefault="00566823" w:rsidP="009363A1">
      <w:pPr>
        <w:rPr>
          <w:color w:val="FF0000"/>
        </w:rPr>
      </w:pPr>
    </w:p>
    <w:p w14:paraId="38B6231C" w14:textId="72378A62" w:rsidR="0029210F" w:rsidRPr="007A019A" w:rsidRDefault="0029210F" w:rsidP="007A019A">
      <w:pPr>
        <w:pStyle w:val="Heading3"/>
      </w:pPr>
      <w:bookmarkStart w:id="99" w:name="_Toc206587762"/>
      <w:r w:rsidRPr="007A019A">
        <w:t>What is the Role of AAA in Transitioning Clients Back to their Own Home?</w:t>
      </w:r>
      <w:bookmarkEnd w:id="99"/>
    </w:p>
    <w:p w14:paraId="3E6DCE2D" w14:textId="016BDDC0" w:rsidR="0029210F" w:rsidRDefault="0029210F" w:rsidP="0029210F">
      <w:pPr>
        <w:overflowPunct w:val="0"/>
        <w:autoSpaceDE w:val="0"/>
        <w:autoSpaceDN w:val="0"/>
        <w:adjustRightInd w:val="0"/>
        <w:textAlignment w:val="baseline"/>
      </w:pPr>
      <w:bookmarkStart w:id="100" w:name="_Hlk191995961"/>
      <w:r w:rsidRPr="00494CBF">
        <w:t>AAA</w:t>
      </w:r>
      <w:r>
        <w:t>s</w:t>
      </w:r>
      <w:r w:rsidRPr="00494CBF">
        <w:t xml:space="preserve"> are responsible for case managing </w:t>
      </w:r>
      <w:r>
        <w:t>clients returning</w:t>
      </w:r>
      <w:r w:rsidRPr="00494CBF">
        <w:t xml:space="preserve"> </w:t>
      </w:r>
      <w:r>
        <w:t>to</w:t>
      </w:r>
      <w:r w:rsidRPr="00494CBF">
        <w:t xml:space="preserve"> in-home services following a hospital stay</w:t>
      </w:r>
      <w:bookmarkEnd w:id="100"/>
      <w:r w:rsidRPr="00494CBF">
        <w:t xml:space="preserve">.    </w:t>
      </w:r>
    </w:p>
    <w:p w14:paraId="158B687F" w14:textId="419E248D" w:rsidR="0029210F" w:rsidRPr="00494CBF" w:rsidRDefault="0029210F" w:rsidP="00482D6C">
      <w:pPr>
        <w:pStyle w:val="ListParagraph"/>
        <w:numPr>
          <w:ilvl w:val="0"/>
          <w:numId w:val="36"/>
        </w:numPr>
        <w:overflowPunct w:val="0"/>
        <w:autoSpaceDE w:val="0"/>
        <w:autoSpaceDN w:val="0"/>
        <w:adjustRightInd w:val="0"/>
        <w:ind w:left="900"/>
        <w:textAlignment w:val="baseline"/>
      </w:pPr>
      <w:r w:rsidRPr="00494CBF">
        <w:t xml:space="preserve">For clients who were receiving in-home services </w:t>
      </w:r>
      <w:r w:rsidR="006C5380" w:rsidRPr="00494CBF">
        <w:t>p</w:t>
      </w:r>
      <w:r w:rsidR="006C5380">
        <w:t>r</w:t>
      </w:r>
      <w:r w:rsidR="006C5380" w:rsidRPr="00494CBF">
        <w:t>ior</w:t>
      </w:r>
      <w:r w:rsidRPr="00494CBF">
        <w:t xml:space="preserve"> to hospitalization, who are expected to return to this setting upon discharge</w:t>
      </w:r>
      <w:r>
        <w:t>, the</w:t>
      </w:r>
      <w:r w:rsidRPr="00494CBF">
        <w:t xml:space="preserve"> AAA and their case management subcontractors will:</w:t>
      </w:r>
    </w:p>
    <w:p w14:paraId="203482F1" w14:textId="185FD408" w:rsidR="0029210F" w:rsidRPr="00494CBF" w:rsidRDefault="0029210F" w:rsidP="00482D6C">
      <w:pPr>
        <w:numPr>
          <w:ilvl w:val="0"/>
          <w:numId w:val="37"/>
        </w:numPr>
        <w:overflowPunct w:val="0"/>
        <w:autoSpaceDE w:val="0"/>
        <w:autoSpaceDN w:val="0"/>
        <w:adjustRightInd w:val="0"/>
        <w:ind w:left="1440"/>
        <w:textAlignment w:val="baseline"/>
      </w:pPr>
      <w:r w:rsidRPr="00494CBF">
        <w:t xml:space="preserve">Follow assessment procedures established under </w:t>
      </w:r>
      <w:hyperlink r:id="rId19" w:history="1">
        <w:r w:rsidR="0085625F">
          <w:rPr>
            <w:rStyle w:val="Hyperlink"/>
          </w:rPr>
          <w:t>Chapter 3</w:t>
        </w:r>
      </w:hyperlink>
      <w:r w:rsidR="009444C7">
        <w:t xml:space="preserve"> </w:t>
      </w:r>
      <w:r w:rsidRPr="00494CBF">
        <w:t xml:space="preserve">of the </w:t>
      </w:r>
      <w:r>
        <w:t>Long-term Care Manual</w:t>
      </w:r>
      <w:r w:rsidRPr="00494CBF">
        <w:t>.</w:t>
      </w:r>
    </w:p>
    <w:p w14:paraId="199010E0" w14:textId="1B36FEE6" w:rsidR="0029210F" w:rsidRPr="00494CBF" w:rsidRDefault="0029210F" w:rsidP="00482D6C">
      <w:pPr>
        <w:numPr>
          <w:ilvl w:val="0"/>
          <w:numId w:val="37"/>
        </w:numPr>
        <w:overflowPunct w:val="0"/>
        <w:autoSpaceDE w:val="0"/>
        <w:autoSpaceDN w:val="0"/>
        <w:adjustRightInd w:val="0"/>
        <w:ind w:left="1440"/>
        <w:textAlignment w:val="baseline"/>
      </w:pPr>
      <w:r w:rsidRPr="00494CBF">
        <w:t>Continue to case manage the clients who were on CFC/COPES</w:t>
      </w:r>
      <w:r>
        <w:t>/New Freedom/MAC/TSOA</w:t>
      </w:r>
      <w:r w:rsidRPr="00494CBF">
        <w:t xml:space="preserve"> long-term care services prior to hospitalization and provide reassessments/service plan changes around the time of discharge. </w:t>
      </w:r>
    </w:p>
    <w:p w14:paraId="46E41321" w14:textId="77777777" w:rsidR="0029210F" w:rsidRDefault="0029210F" w:rsidP="00482D6C">
      <w:pPr>
        <w:numPr>
          <w:ilvl w:val="0"/>
          <w:numId w:val="37"/>
        </w:numPr>
        <w:overflowPunct w:val="0"/>
        <w:autoSpaceDE w:val="0"/>
        <w:autoSpaceDN w:val="0"/>
        <w:adjustRightInd w:val="0"/>
        <w:ind w:left="1440"/>
        <w:textAlignment w:val="baseline"/>
      </w:pPr>
      <w:r w:rsidRPr="00494CBF">
        <w:t>Be responsible for conducting a significant change assessment</w:t>
      </w:r>
      <w:r w:rsidR="00851890">
        <w:t xml:space="preserve"> when appropriate</w:t>
      </w:r>
      <w:r w:rsidR="00F26A43">
        <w:t>.</w:t>
      </w:r>
    </w:p>
    <w:p w14:paraId="42B4C920" w14:textId="77777777" w:rsidR="00DB4EA7" w:rsidRPr="00954E69" w:rsidRDefault="00DB4EA7" w:rsidP="00482D6C">
      <w:pPr>
        <w:pStyle w:val="ListParagraph"/>
        <w:numPr>
          <w:ilvl w:val="0"/>
          <w:numId w:val="37"/>
        </w:numPr>
        <w:overflowPunct w:val="0"/>
        <w:autoSpaceDE w:val="0"/>
        <w:autoSpaceDN w:val="0"/>
        <w:adjustRightInd w:val="0"/>
        <w:ind w:left="1440"/>
        <w:textAlignment w:val="baseline"/>
      </w:pPr>
      <w:r w:rsidRPr="00954E69">
        <w:t>Collaborate with hospital staff on discharge planning.</w:t>
      </w:r>
    </w:p>
    <w:p w14:paraId="3EE2A7A3" w14:textId="35C2E17D" w:rsidR="00DB4EA7" w:rsidRDefault="00DB4EA7" w:rsidP="00482D6C">
      <w:pPr>
        <w:pStyle w:val="ListParagraph"/>
        <w:numPr>
          <w:ilvl w:val="0"/>
          <w:numId w:val="37"/>
        </w:numPr>
        <w:overflowPunct w:val="0"/>
        <w:autoSpaceDE w:val="0"/>
        <w:autoSpaceDN w:val="0"/>
        <w:adjustRightInd w:val="0"/>
        <w:ind w:left="1440"/>
        <w:textAlignment w:val="baseline"/>
      </w:pPr>
      <w:r w:rsidRPr="00954E69">
        <w:t>Coordinate with transitions of care planners at MCOs.</w:t>
      </w:r>
      <w:r w:rsidR="008617A5">
        <w:t xml:space="preserve"> </w:t>
      </w:r>
      <w:hyperlink r:id="rId20" w:history="1">
        <w:r w:rsidR="008617A5" w:rsidRPr="008617A5">
          <w:rPr>
            <w:rStyle w:val="Hyperlink"/>
          </w:rPr>
          <w:t>Chapter 22a</w:t>
        </w:r>
      </w:hyperlink>
    </w:p>
    <w:p w14:paraId="36BEA3D8" w14:textId="77777777" w:rsidR="0029210F" w:rsidRPr="00494CBF" w:rsidRDefault="0029210F" w:rsidP="00482D6C">
      <w:pPr>
        <w:pStyle w:val="ListParagraph"/>
        <w:numPr>
          <w:ilvl w:val="0"/>
          <w:numId w:val="36"/>
        </w:numPr>
        <w:overflowPunct w:val="0"/>
        <w:autoSpaceDE w:val="0"/>
        <w:autoSpaceDN w:val="0"/>
        <w:adjustRightInd w:val="0"/>
        <w:ind w:left="900"/>
        <w:textAlignment w:val="baseline"/>
      </w:pPr>
      <w:bookmarkStart w:id="101" w:name="_Hlk193802265"/>
      <w:r w:rsidRPr="00494CBF">
        <w:t>For clients who were receiving in-home services prior to hospitalization and will not return to in-home services within 30 days of being hospitalized:</w:t>
      </w:r>
    </w:p>
    <w:p w14:paraId="4AA05A8D" w14:textId="1CFDED7C" w:rsidR="0029210F" w:rsidRDefault="0029210F" w:rsidP="00482D6C">
      <w:pPr>
        <w:pStyle w:val="ListParagraph"/>
        <w:numPr>
          <w:ilvl w:val="0"/>
          <w:numId w:val="38"/>
        </w:numPr>
        <w:overflowPunct w:val="0"/>
        <w:autoSpaceDE w:val="0"/>
        <w:autoSpaceDN w:val="0"/>
        <w:adjustRightInd w:val="0"/>
        <w:ind w:left="1440"/>
        <w:textAlignment w:val="baseline"/>
      </w:pPr>
      <w:r w:rsidRPr="00494CBF">
        <w:t xml:space="preserve">The AAA case manager will </w:t>
      </w:r>
      <w:proofErr w:type="gramStart"/>
      <w:r w:rsidRPr="00494CBF">
        <w:t>immediately</w:t>
      </w:r>
      <w:proofErr w:type="gramEnd"/>
      <w:r w:rsidRPr="00494CBF">
        <w:t xml:space="preserve"> staff client’s </w:t>
      </w:r>
      <w:r w:rsidR="000C5B62" w:rsidRPr="00494CBF">
        <w:t>status</w:t>
      </w:r>
      <w:r w:rsidRPr="00494CBF">
        <w:t xml:space="preserve"> with HCS/ Hospital supervisor to consider transferring </w:t>
      </w:r>
      <w:proofErr w:type="gramStart"/>
      <w:r w:rsidRPr="00494CBF">
        <w:t>of</w:t>
      </w:r>
      <w:proofErr w:type="gramEnd"/>
      <w:r w:rsidRPr="00494CBF">
        <w:t xml:space="preserve"> case to appropriate staff. This should be done promptly to avoid delays.</w:t>
      </w:r>
    </w:p>
    <w:p w14:paraId="04BEBF33" w14:textId="77777777" w:rsidR="00BD3E16" w:rsidRPr="002336B1" w:rsidRDefault="00BD3E16" w:rsidP="00482D6C">
      <w:pPr>
        <w:pStyle w:val="ListParagraph"/>
        <w:numPr>
          <w:ilvl w:val="0"/>
          <w:numId w:val="38"/>
        </w:numPr>
        <w:overflowPunct w:val="0"/>
        <w:autoSpaceDE w:val="0"/>
        <w:autoSpaceDN w:val="0"/>
        <w:adjustRightInd w:val="0"/>
        <w:ind w:left="1440"/>
        <w:textAlignment w:val="baseline"/>
      </w:pPr>
      <w:r w:rsidRPr="002336B1">
        <w:t>Create a hospitalization transfer SER with the following information:</w:t>
      </w:r>
    </w:p>
    <w:p w14:paraId="24B9B131" w14:textId="77777777" w:rsidR="00BD3E16" w:rsidRPr="002336B1" w:rsidRDefault="00BD3E16" w:rsidP="00BD3E16">
      <w:pPr>
        <w:pStyle w:val="ListParagraph"/>
        <w:numPr>
          <w:ilvl w:val="1"/>
          <w:numId w:val="38"/>
        </w:numPr>
        <w:overflowPunct w:val="0"/>
        <w:autoSpaceDE w:val="0"/>
        <w:autoSpaceDN w:val="0"/>
        <w:adjustRightInd w:val="0"/>
        <w:textAlignment w:val="baseline"/>
      </w:pPr>
      <w:r w:rsidRPr="002336B1">
        <w:t>Hospital name</w:t>
      </w:r>
    </w:p>
    <w:p w14:paraId="02CF57FB" w14:textId="77777777" w:rsidR="00BD3E16" w:rsidRPr="002336B1" w:rsidRDefault="00BD3E16" w:rsidP="00BD3E16">
      <w:pPr>
        <w:pStyle w:val="ListParagraph"/>
        <w:numPr>
          <w:ilvl w:val="1"/>
          <w:numId w:val="38"/>
        </w:numPr>
        <w:overflowPunct w:val="0"/>
        <w:autoSpaceDE w:val="0"/>
        <w:autoSpaceDN w:val="0"/>
        <w:adjustRightInd w:val="0"/>
        <w:textAlignment w:val="baseline"/>
      </w:pPr>
      <w:r w:rsidRPr="002336B1">
        <w:t>Admission date</w:t>
      </w:r>
    </w:p>
    <w:p w14:paraId="676EEDFB" w14:textId="77777777" w:rsidR="00BD3E16" w:rsidRPr="002336B1" w:rsidRDefault="00BD3E16" w:rsidP="00BD3E16">
      <w:pPr>
        <w:pStyle w:val="ListParagraph"/>
        <w:numPr>
          <w:ilvl w:val="1"/>
          <w:numId w:val="38"/>
        </w:numPr>
        <w:overflowPunct w:val="0"/>
        <w:autoSpaceDE w:val="0"/>
        <w:autoSpaceDN w:val="0"/>
        <w:adjustRightInd w:val="0"/>
        <w:textAlignment w:val="baseline"/>
      </w:pPr>
      <w:r w:rsidRPr="002336B1">
        <w:t>Current hospital social worker</w:t>
      </w:r>
    </w:p>
    <w:p w14:paraId="25ACA010" w14:textId="77777777" w:rsidR="00BD3E16" w:rsidRDefault="00BD3E16" w:rsidP="00BD3E16">
      <w:pPr>
        <w:pStyle w:val="ListParagraph"/>
        <w:numPr>
          <w:ilvl w:val="1"/>
          <w:numId w:val="38"/>
        </w:numPr>
        <w:overflowPunct w:val="0"/>
        <w:autoSpaceDE w:val="0"/>
        <w:autoSpaceDN w:val="0"/>
        <w:adjustRightInd w:val="0"/>
        <w:textAlignment w:val="baseline"/>
      </w:pPr>
      <w:r w:rsidRPr="002336B1">
        <w:t>Barriers to returning home</w:t>
      </w:r>
    </w:p>
    <w:p w14:paraId="12E1C47F" w14:textId="7FC617D3" w:rsidR="00DB4EA7" w:rsidRPr="00482D6C" w:rsidRDefault="00DB4EA7" w:rsidP="00482D6C">
      <w:pPr>
        <w:pStyle w:val="ListParagraph"/>
        <w:numPr>
          <w:ilvl w:val="1"/>
          <w:numId w:val="38"/>
        </w:numPr>
        <w:rPr>
          <w:rFonts w:eastAsia="Times New Roman"/>
        </w:rPr>
      </w:pPr>
      <w:r w:rsidRPr="00482D6C">
        <w:rPr>
          <w:rFonts w:eastAsia="Times New Roman"/>
        </w:rPr>
        <w:t>Date of staffing with Hospital Supervisor</w:t>
      </w:r>
    </w:p>
    <w:p w14:paraId="7A3C05DD" w14:textId="77777777" w:rsidR="00DB4EA7" w:rsidRDefault="00DB4EA7" w:rsidP="00482D6C">
      <w:pPr>
        <w:pStyle w:val="ListParagraph"/>
        <w:numPr>
          <w:ilvl w:val="1"/>
          <w:numId w:val="38"/>
        </w:numPr>
        <w:rPr>
          <w:rFonts w:eastAsia="Times New Roman"/>
        </w:rPr>
      </w:pPr>
      <w:r w:rsidRPr="00482D6C">
        <w:rPr>
          <w:rFonts w:eastAsia="Times New Roman"/>
        </w:rPr>
        <w:t>Is the client decisional? (If not, who is the guardian/conservator or DPOA)?</w:t>
      </w:r>
    </w:p>
    <w:p w14:paraId="45E3047B" w14:textId="6B5EF942" w:rsidR="00C97D29" w:rsidRPr="00482D6C" w:rsidRDefault="006E1041" w:rsidP="00482D6C">
      <w:pPr>
        <w:pStyle w:val="ListParagraph"/>
        <w:numPr>
          <w:ilvl w:val="1"/>
          <w:numId w:val="38"/>
        </w:numPr>
        <w:rPr>
          <w:rFonts w:eastAsia="Times New Roman"/>
        </w:rPr>
      </w:pPr>
      <w:r w:rsidRPr="00482D6C">
        <w:rPr>
          <w:rFonts w:eastAsia="Times New Roman"/>
        </w:rPr>
        <w:t xml:space="preserve">What steps have been taken to maintain or allow the client to return to </w:t>
      </w:r>
      <w:proofErr w:type="gramStart"/>
      <w:r w:rsidRPr="00482D6C">
        <w:rPr>
          <w:rFonts w:eastAsia="Times New Roman"/>
        </w:rPr>
        <w:t>previous</w:t>
      </w:r>
      <w:proofErr w:type="gramEnd"/>
      <w:r w:rsidRPr="00482D6C">
        <w:rPr>
          <w:rFonts w:eastAsia="Times New Roman"/>
        </w:rPr>
        <w:t xml:space="preserve"> setting?</w:t>
      </w:r>
    </w:p>
    <w:p w14:paraId="6A85432D" w14:textId="0D2DB1EA" w:rsidR="0029210F" w:rsidRPr="00494CBF" w:rsidRDefault="00A7002A" w:rsidP="00482D6C">
      <w:pPr>
        <w:pStyle w:val="ListParagraph"/>
        <w:numPr>
          <w:ilvl w:val="0"/>
          <w:numId w:val="38"/>
        </w:numPr>
        <w:overflowPunct w:val="0"/>
        <w:autoSpaceDE w:val="0"/>
        <w:autoSpaceDN w:val="0"/>
        <w:adjustRightInd w:val="0"/>
        <w:ind w:left="1440"/>
        <w:textAlignment w:val="baseline"/>
      </w:pPr>
      <w:r>
        <w:t>T</w:t>
      </w:r>
      <w:r w:rsidR="0029210F" w:rsidRPr="002336B1">
        <w:t>ransfer cases to HCS hospital case managers as soon as it is known that the client will not be returning</w:t>
      </w:r>
      <w:r w:rsidR="0029210F">
        <w:t xml:space="preserve"> to in-home services</w:t>
      </w:r>
      <w:r w:rsidR="006328DA">
        <w:t xml:space="preserve"> </w:t>
      </w:r>
      <w:r w:rsidR="000C5B62">
        <w:t xml:space="preserve">and </w:t>
      </w:r>
      <w:r w:rsidR="000C5B62" w:rsidRPr="00910B00">
        <w:t>close all authorizations.</w:t>
      </w:r>
    </w:p>
    <w:p w14:paraId="156F0C7D" w14:textId="306C069C" w:rsidR="0029210F" w:rsidRDefault="0029210F" w:rsidP="00482D6C">
      <w:pPr>
        <w:pStyle w:val="ListParagraph"/>
        <w:numPr>
          <w:ilvl w:val="0"/>
          <w:numId w:val="38"/>
        </w:numPr>
        <w:overflowPunct w:val="0"/>
        <w:autoSpaceDE w:val="0"/>
        <w:autoSpaceDN w:val="0"/>
        <w:adjustRightInd w:val="0"/>
        <w:ind w:left="1440"/>
        <w:textAlignment w:val="baseline"/>
      </w:pPr>
      <w:proofErr w:type="gramStart"/>
      <w:r w:rsidRPr="00494CBF">
        <w:t>HCS</w:t>
      </w:r>
      <w:proofErr w:type="gramEnd"/>
      <w:r w:rsidRPr="00494CBF">
        <w:t xml:space="preserve"> hospital case manager will take over the case for all transition planning actions for clients transitioning from acute care hospitals.</w:t>
      </w:r>
    </w:p>
    <w:bookmarkEnd w:id="101"/>
    <w:p w14:paraId="603EC38B" w14:textId="77777777" w:rsidR="0029210F" w:rsidRPr="00494CBF" w:rsidRDefault="0029210F" w:rsidP="00482D6C">
      <w:pPr>
        <w:pStyle w:val="ListParagraph"/>
        <w:numPr>
          <w:ilvl w:val="0"/>
          <w:numId w:val="36"/>
        </w:numPr>
        <w:overflowPunct w:val="0"/>
        <w:autoSpaceDE w:val="0"/>
        <w:autoSpaceDN w:val="0"/>
        <w:adjustRightInd w:val="0"/>
        <w:ind w:left="900"/>
        <w:textAlignment w:val="baseline"/>
      </w:pPr>
      <w:r w:rsidRPr="00494CBF">
        <w:t xml:space="preserve">AAA case managers determine the need to transfer vs. retain hospital referrals for transition, </w:t>
      </w:r>
      <w:r>
        <w:t>in addition:</w:t>
      </w:r>
    </w:p>
    <w:p w14:paraId="62E084CF" w14:textId="2D0F20FF" w:rsidR="0029210F" w:rsidRPr="00494CBF" w:rsidRDefault="0029210F" w:rsidP="0029210F">
      <w:pPr>
        <w:numPr>
          <w:ilvl w:val="0"/>
          <w:numId w:val="39"/>
        </w:numPr>
        <w:overflowPunct w:val="0"/>
        <w:autoSpaceDE w:val="0"/>
        <w:autoSpaceDN w:val="0"/>
        <w:adjustRightInd w:val="0"/>
        <w:textAlignment w:val="baseline"/>
      </w:pPr>
      <w:r w:rsidRPr="00494CBF">
        <w:lastRenderedPageBreak/>
        <w:t xml:space="preserve">Provide information about </w:t>
      </w:r>
      <w:r w:rsidR="00E02C42">
        <w:t>LTSS</w:t>
      </w:r>
      <w:r w:rsidR="00D93DFD">
        <w:t xml:space="preserve"> </w:t>
      </w:r>
      <w:r w:rsidRPr="00494CBF">
        <w:t xml:space="preserve">to hospital staff, clients, </w:t>
      </w:r>
      <w:r w:rsidR="004C3742">
        <w:t xml:space="preserve">decision makers, </w:t>
      </w:r>
      <w:r w:rsidRPr="00494CBF">
        <w:t>and families.</w:t>
      </w:r>
    </w:p>
    <w:p w14:paraId="5A53E6D1" w14:textId="77777777" w:rsidR="0029210F" w:rsidRPr="00494CBF" w:rsidRDefault="0029210F" w:rsidP="0029210F">
      <w:pPr>
        <w:numPr>
          <w:ilvl w:val="0"/>
          <w:numId w:val="39"/>
        </w:numPr>
        <w:overflowPunct w:val="0"/>
        <w:autoSpaceDE w:val="0"/>
        <w:autoSpaceDN w:val="0"/>
        <w:adjustRightInd w:val="0"/>
        <w:textAlignment w:val="baseline"/>
      </w:pPr>
      <w:r w:rsidRPr="00494CBF">
        <w:t>Assist with developing multiple transition plans into LTC care settings concurrently including finding a provider.</w:t>
      </w:r>
    </w:p>
    <w:p w14:paraId="5FCAD629" w14:textId="77777777" w:rsidR="0029210F" w:rsidRPr="00494CBF" w:rsidRDefault="0029210F" w:rsidP="0029210F">
      <w:pPr>
        <w:numPr>
          <w:ilvl w:val="0"/>
          <w:numId w:val="39"/>
        </w:numPr>
        <w:overflowPunct w:val="0"/>
        <w:autoSpaceDE w:val="0"/>
        <w:autoSpaceDN w:val="0"/>
        <w:adjustRightInd w:val="0"/>
        <w:textAlignment w:val="baseline"/>
      </w:pPr>
      <w:r w:rsidRPr="00494CBF">
        <w:t>Identify and address barriers to transition as early as possible.</w:t>
      </w:r>
    </w:p>
    <w:p w14:paraId="0386D4DD" w14:textId="77777777" w:rsidR="0029210F" w:rsidRPr="00494CBF" w:rsidRDefault="649FE9EC" w:rsidP="0029210F">
      <w:pPr>
        <w:numPr>
          <w:ilvl w:val="0"/>
          <w:numId w:val="39"/>
        </w:numPr>
        <w:overflowPunct w:val="0"/>
        <w:autoSpaceDE w:val="0"/>
        <w:autoSpaceDN w:val="0"/>
        <w:adjustRightInd w:val="0"/>
        <w:textAlignment w:val="baseline"/>
      </w:pPr>
      <w:r>
        <w:t>Collaborate with hospital staff on discharge planning.</w:t>
      </w:r>
    </w:p>
    <w:p w14:paraId="55869A66" w14:textId="566BB21A" w:rsidR="5D74C0B7" w:rsidRDefault="5D74C0B7" w:rsidP="134366E1">
      <w:pPr>
        <w:numPr>
          <w:ilvl w:val="0"/>
          <w:numId w:val="39"/>
        </w:numPr>
      </w:pPr>
      <w:r>
        <w:t>Coordinate with transitions of care planners at MCOs.</w:t>
      </w:r>
    </w:p>
    <w:p w14:paraId="66A0E053" w14:textId="77777777" w:rsidR="0029210F" w:rsidRPr="00494CBF" w:rsidRDefault="00CA7E76" w:rsidP="134366E1">
      <w:pPr>
        <w:overflowPunct w:val="0"/>
        <w:autoSpaceDE w:val="0"/>
        <w:autoSpaceDN w:val="0"/>
        <w:adjustRightInd w:val="0"/>
        <w:textAlignment w:val="baseline"/>
      </w:pPr>
      <w:r w:rsidRPr="00F66E16">
        <w:rPr>
          <w:noProof/>
        </w:rPr>
        <mc:AlternateContent>
          <mc:Choice Requires="wps">
            <w:drawing>
              <wp:anchor distT="0" distB="0" distL="114300" distR="114300" simplePos="0" relativeHeight="251658249" behindDoc="1" locked="0" layoutInCell="1" allowOverlap="1" wp14:anchorId="4F9B09F4" wp14:editId="2464E846">
                <wp:simplePos x="0" y="0"/>
                <wp:positionH relativeFrom="margin">
                  <wp:align>right</wp:align>
                </wp:positionH>
                <wp:positionV relativeFrom="paragraph">
                  <wp:posOffset>268605</wp:posOffset>
                </wp:positionV>
                <wp:extent cx="5925185" cy="1210945"/>
                <wp:effectExtent l="0" t="0" r="18415" b="27305"/>
                <wp:wrapTight wrapText="bothSides">
                  <wp:wrapPolygon edited="0">
                    <wp:start x="0" y="0"/>
                    <wp:lineTo x="0" y="21747"/>
                    <wp:lineTo x="21598" y="21747"/>
                    <wp:lineTo x="21598"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698172"/>
                        </a:xfrm>
                        <a:prstGeom prst="rect">
                          <a:avLst/>
                        </a:prstGeom>
                        <a:solidFill>
                          <a:srgbClr val="5C8727">
                            <a:alpha val="20000"/>
                          </a:srgbClr>
                        </a:solidFill>
                        <a:ln w="9525">
                          <a:solidFill>
                            <a:srgbClr val="000000"/>
                          </a:solidFill>
                          <a:miter lim="800000"/>
                          <a:headEnd/>
                          <a:tailEnd/>
                        </a:ln>
                      </wps:spPr>
                      <wps:txbx>
                        <w:txbxContent>
                          <w:p w14:paraId="169291EC" w14:textId="7867A117" w:rsidR="00B96B37" w:rsidRDefault="00B96B37" w:rsidP="0029210F">
                            <w:pPr>
                              <w:pStyle w:val="ListParagraph"/>
                              <w:numPr>
                                <w:ilvl w:val="0"/>
                                <w:numId w:val="30"/>
                              </w:numPr>
                              <w:autoSpaceDE w:val="0"/>
                              <w:autoSpaceDN w:val="0"/>
                              <w:adjustRightInd w:val="0"/>
                              <w:rPr>
                                <w:rFonts w:cs="Arial"/>
                                <w:szCs w:val="24"/>
                              </w:rPr>
                            </w:pPr>
                            <w:r>
                              <w:rPr>
                                <w:rFonts w:cs="Arial"/>
                                <w:szCs w:val="24"/>
                              </w:rPr>
                              <w:t>If the client cannot return to in-home services after the case has been staffed, the AAA case manager will close out authorizations and immediately transfer the case to an HCS hospital case manager.</w:t>
                            </w:r>
                          </w:p>
                          <w:p w14:paraId="0FF4D059" w14:textId="77777777" w:rsidR="00B96B37" w:rsidRPr="0084687B" w:rsidRDefault="00B96B37" w:rsidP="0084687B">
                            <w:pPr>
                              <w:pStyle w:val="ListParagraph"/>
                              <w:numPr>
                                <w:ilvl w:val="0"/>
                                <w:numId w:val="30"/>
                              </w:numPr>
                              <w:autoSpaceDE w:val="0"/>
                              <w:autoSpaceDN w:val="0"/>
                              <w:adjustRightInd w:val="0"/>
                              <w:rPr>
                                <w:rFonts w:cs="Arial"/>
                                <w:szCs w:val="24"/>
                              </w:rPr>
                            </w:pPr>
                            <w:r w:rsidRPr="0084687B">
                              <w:rPr>
                                <w:rFonts w:cs="Arial"/>
                                <w:szCs w:val="24"/>
                              </w:rPr>
                              <w:t>If the AAA staff know the client is planning to transition to a skilled nursing facility, or that an assessment is not needed prior to nursing facility admission; transfer the case immediately to the NFCM assigned to that facility once the client has been admitted to the facility.</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4F9B09F4" id="_x0000_s1028" type="#_x0000_t202" style="position:absolute;margin-left:415.35pt;margin-top:21.15pt;width:466.55pt;height:95.35pt;z-index:-2516582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" fillcolor="#5c8727">
                <v:fill opacity="13107f"/>
                <v:textbox inset=",7.2pt,,7.2pt">
                  <w:txbxContent>
                    <w:p w14:paraId="169291EC" w14:textId="7867A117" w:rsidR="00B96B37" w:rsidRDefault="00B96B37" w:rsidP="0029210F">
                      <w:pPr>
                        <w:pStyle w:val="ListParagraph"/>
                        <w:numPr>
                          <w:ilvl w:val="0"/>
                          <w:numId w:val="30"/>
                        </w:numPr>
                        <w:autoSpaceDE w:val="0"/>
                        <w:autoSpaceDN w:val="0"/>
                        <w:adjustRightInd w:val="0"/>
                        <w:rPr>
                          <w:rFonts w:cs="Arial"/>
                          <w:szCs w:val="24"/>
                        </w:rPr>
                      </w:pPr>
                      <w:r>
                        <w:rPr>
                          <w:rFonts w:cs="Arial"/>
                          <w:szCs w:val="24"/>
                        </w:rPr>
                        <w:t>If the client cannot return to in-home services after the case has been staffed, the AAA case manager will close out authorizations and immediately transfer the case to an HCS hospital case manager.</w:t>
                      </w:r>
                    </w:p>
                    <w:p w14:paraId="0FF4D059" w14:textId="77777777" w:rsidR="00B96B37" w:rsidRPr="0084687B" w:rsidRDefault="00B96B37" w:rsidP="0084687B">
                      <w:pPr>
                        <w:pStyle w:val="ListParagraph"/>
                        <w:numPr>
                          <w:ilvl w:val="0"/>
                          <w:numId w:val="30"/>
                        </w:numPr>
                        <w:autoSpaceDE w:val="0"/>
                        <w:autoSpaceDN w:val="0"/>
                        <w:adjustRightInd w:val="0"/>
                        <w:rPr>
                          <w:rFonts w:cs="Arial"/>
                          <w:szCs w:val="24"/>
                        </w:rPr>
                      </w:pPr>
                      <w:r w:rsidRPr="0084687B">
                        <w:rPr>
                          <w:rFonts w:cs="Arial"/>
                          <w:szCs w:val="24"/>
                        </w:rPr>
                        <w:t>If the AAA staff know the client is planning to transition to a skilled nursing facility, or that an assessment is not needed prior to nursing facility admission; transfer the case immediately to the NFCM assigned to that facility once the client has been admitted to the facility.</w:t>
                      </w:r>
                    </w:p>
                  </w:txbxContent>
                </v:textbox>
                <w10:wrap type="tight" anchorx="margin"/>
              </v:shape>
            </w:pict>
          </mc:Fallback>
        </mc:AlternateContent>
      </w:r>
    </w:p>
    <w:p w14:paraId="3330299B" w14:textId="4CD383D5" w:rsidR="00DB4EA7" w:rsidRPr="007F59EA" w:rsidRDefault="00DB4EA7" w:rsidP="007F59EA">
      <w:pPr>
        <w:pStyle w:val="Heading3"/>
      </w:pPr>
      <w:bookmarkStart w:id="102" w:name="_Toc206587763"/>
      <w:r w:rsidRPr="007F59EA">
        <w:t>What is the Role of Residential Case Managers in Transitioning Clients Back to Residential Settings?</w:t>
      </w:r>
      <w:bookmarkEnd w:id="102"/>
    </w:p>
    <w:p w14:paraId="2B1292BA" w14:textId="3868C253" w:rsidR="00DB4EA7" w:rsidRDefault="00DB4EA7" w:rsidP="00482D6C">
      <w:pPr>
        <w:pStyle w:val="ListParagraph"/>
        <w:overflowPunct w:val="0"/>
        <w:autoSpaceDE w:val="0"/>
        <w:autoSpaceDN w:val="0"/>
        <w:adjustRightInd w:val="0"/>
        <w:textAlignment w:val="baseline"/>
      </w:pPr>
      <w:r>
        <w:t xml:space="preserve">RCCMs </w:t>
      </w:r>
      <w:r w:rsidRPr="00494CBF">
        <w:t xml:space="preserve">are responsible for case managing </w:t>
      </w:r>
      <w:r>
        <w:t>clients returning</w:t>
      </w:r>
      <w:r w:rsidRPr="00494CBF">
        <w:t xml:space="preserve"> </w:t>
      </w:r>
      <w:r>
        <w:t>to</w:t>
      </w:r>
      <w:r w:rsidRPr="00494CBF">
        <w:t xml:space="preserve"> </w:t>
      </w:r>
      <w:r>
        <w:t xml:space="preserve">their residential setting following a hospital stay. </w:t>
      </w:r>
      <w:r w:rsidR="006204F5" w:rsidRPr="006204F5">
        <w:t>It is important to remember to end personal care services timely when notified a client has been admitted into the hospital.  Do not wait until you know if the client is returning home or not to end personal care.</w:t>
      </w:r>
    </w:p>
    <w:p w14:paraId="1DD6F440" w14:textId="77777777" w:rsidR="00493931" w:rsidRDefault="00DB4EA7" w:rsidP="00493931">
      <w:pPr>
        <w:pStyle w:val="ListParagraph"/>
        <w:numPr>
          <w:ilvl w:val="4"/>
          <w:numId w:val="35"/>
        </w:numPr>
        <w:overflowPunct w:val="0"/>
        <w:autoSpaceDE w:val="0"/>
        <w:autoSpaceDN w:val="0"/>
        <w:adjustRightInd w:val="0"/>
        <w:ind w:left="900"/>
        <w:textAlignment w:val="baseline"/>
      </w:pPr>
      <w:r w:rsidRPr="00954E69">
        <w:t xml:space="preserve">For hospital clients who were receiving long-term care services in residential settings (AFH, AL, or ESF) prior to hospitalization and are expected to return to this setting upon discharge:  </w:t>
      </w:r>
    </w:p>
    <w:p w14:paraId="31812AD0" w14:textId="33FF9BE9" w:rsidR="00493931" w:rsidRDefault="00DB4EA7" w:rsidP="00482D6C">
      <w:pPr>
        <w:pStyle w:val="ListParagraph"/>
        <w:numPr>
          <w:ilvl w:val="5"/>
          <w:numId w:val="35"/>
        </w:numPr>
        <w:overflowPunct w:val="0"/>
        <w:autoSpaceDE w:val="0"/>
        <w:autoSpaceDN w:val="0"/>
        <w:adjustRightInd w:val="0"/>
        <w:ind w:left="1440"/>
        <w:textAlignment w:val="baseline"/>
      </w:pPr>
      <w:r w:rsidRPr="00954E69">
        <w:t>Follow established protocol for assessing and updating CARE assessments to reflect any changes to the client’s care plan as outlined in</w:t>
      </w:r>
      <w:r>
        <w:t xml:space="preserve"> </w:t>
      </w:r>
      <w:hyperlink r:id="rId21" w:history="1">
        <w:r>
          <w:rPr>
            <w:rStyle w:val="Hyperlink"/>
          </w:rPr>
          <w:t>Chapter 3</w:t>
        </w:r>
      </w:hyperlink>
      <w:r>
        <w:t xml:space="preserve"> </w:t>
      </w:r>
      <w:r w:rsidRPr="00954E69">
        <w:t>of the L</w:t>
      </w:r>
      <w:r>
        <w:t>ong-term Care Manual</w:t>
      </w:r>
      <w:r w:rsidRPr="00954E69">
        <w:t>.</w:t>
      </w:r>
    </w:p>
    <w:p w14:paraId="1F1D6A2B" w14:textId="59B93709" w:rsidR="00DB4EA7" w:rsidRDefault="00DB4EA7" w:rsidP="00482D6C">
      <w:pPr>
        <w:pStyle w:val="ListParagraph"/>
        <w:numPr>
          <w:ilvl w:val="5"/>
          <w:numId w:val="35"/>
        </w:numPr>
        <w:overflowPunct w:val="0"/>
        <w:autoSpaceDE w:val="0"/>
        <w:autoSpaceDN w:val="0"/>
        <w:adjustRightInd w:val="0"/>
        <w:ind w:left="1440"/>
        <w:textAlignment w:val="baseline"/>
      </w:pPr>
      <w:r w:rsidRPr="00DB4EA7">
        <w:t xml:space="preserve">Continue </w:t>
      </w:r>
      <w:proofErr w:type="gramStart"/>
      <w:r w:rsidRPr="00DB4EA7">
        <w:t>to case</w:t>
      </w:r>
      <w:proofErr w:type="gramEnd"/>
      <w:r w:rsidRPr="00DB4EA7">
        <w:t xml:space="preserve"> manage the clients who were on CFC/COPES/New Freedom/MAC/TSOA long-term care services prior to hospitalization and provide reassessments/service plan changes around the time of discharge</w:t>
      </w:r>
    </w:p>
    <w:p w14:paraId="38D40ECC" w14:textId="594994C8" w:rsidR="00DB4EA7" w:rsidRDefault="00DB4EA7" w:rsidP="00482D6C">
      <w:pPr>
        <w:pStyle w:val="ListParagraph"/>
        <w:numPr>
          <w:ilvl w:val="5"/>
          <w:numId w:val="35"/>
        </w:numPr>
        <w:overflowPunct w:val="0"/>
        <w:autoSpaceDE w:val="0"/>
        <w:autoSpaceDN w:val="0"/>
        <w:adjustRightInd w:val="0"/>
        <w:ind w:left="1440"/>
        <w:textAlignment w:val="baseline"/>
      </w:pPr>
      <w:r w:rsidRPr="00DB4EA7">
        <w:t>Be responsible for conducting a significant change assessment when appropriate.</w:t>
      </w:r>
    </w:p>
    <w:p w14:paraId="416F7F08" w14:textId="0C7B65F1" w:rsidR="00DB4EA7" w:rsidRPr="00954E69" w:rsidRDefault="00DB4EA7" w:rsidP="00482D6C">
      <w:pPr>
        <w:pStyle w:val="ListParagraph"/>
        <w:numPr>
          <w:ilvl w:val="5"/>
          <w:numId w:val="35"/>
        </w:numPr>
        <w:overflowPunct w:val="0"/>
        <w:autoSpaceDE w:val="0"/>
        <w:autoSpaceDN w:val="0"/>
        <w:adjustRightInd w:val="0"/>
        <w:ind w:left="1440"/>
        <w:textAlignment w:val="baseline"/>
      </w:pPr>
      <w:r w:rsidRPr="00954E69">
        <w:t>The residential case manager will authorize the service plan prior to transition</w:t>
      </w:r>
      <w:r>
        <w:t>.</w:t>
      </w:r>
    </w:p>
    <w:p w14:paraId="2379DC2B" w14:textId="77777777" w:rsidR="00493931" w:rsidRDefault="00DB4EA7" w:rsidP="00482D6C">
      <w:pPr>
        <w:pStyle w:val="ListParagraph"/>
        <w:numPr>
          <w:ilvl w:val="5"/>
          <w:numId w:val="35"/>
        </w:numPr>
        <w:overflowPunct w:val="0"/>
        <w:autoSpaceDE w:val="0"/>
        <w:autoSpaceDN w:val="0"/>
        <w:adjustRightInd w:val="0"/>
        <w:ind w:left="1440"/>
        <w:textAlignment w:val="baseline"/>
      </w:pPr>
      <w:r w:rsidRPr="00954E69">
        <w:t>Collaborate with hospital staff on discharge planning.</w:t>
      </w:r>
    </w:p>
    <w:p w14:paraId="0EA8614B" w14:textId="387198F3" w:rsidR="00493931" w:rsidRDefault="00DB4EA7" w:rsidP="00482D6C">
      <w:pPr>
        <w:pStyle w:val="ListParagraph"/>
        <w:numPr>
          <w:ilvl w:val="5"/>
          <w:numId w:val="35"/>
        </w:numPr>
        <w:overflowPunct w:val="0"/>
        <w:autoSpaceDE w:val="0"/>
        <w:autoSpaceDN w:val="0"/>
        <w:adjustRightInd w:val="0"/>
        <w:ind w:left="1440"/>
        <w:textAlignment w:val="baseline"/>
      </w:pPr>
      <w:r w:rsidRPr="00954E69">
        <w:t>Coordinate with transitions of care planners at MCOs.</w:t>
      </w:r>
      <w:r w:rsidR="008617A5">
        <w:t xml:space="preserve"> </w:t>
      </w:r>
      <w:hyperlink r:id="rId22" w:history="1">
        <w:r w:rsidR="00D93DFD">
          <w:rPr>
            <w:rStyle w:val="Hyperlink"/>
          </w:rPr>
          <w:t>Chapter 22a</w:t>
        </w:r>
      </w:hyperlink>
    </w:p>
    <w:p w14:paraId="0A784727" w14:textId="7982168F" w:rsidR="00DB4EA7" w:rsidRDefault="00DB4EA7" w:rsidP="00482D6C">
      <w:pPr>
        <w:pStyle w:val="ListParagraph"/>
        <w:numPr>
          <w:ilvl w:val="4"/>
          <w:numId w:val="35"/>
        </w:numPr>
        <w:overflowPunct w:val="0"/>
        <w:autoSpaceDE w:val="0"/>
        <w:autoSpaceDN w:val="0"/>
        <w:adjustRightInd w:val="0"/>
        <w:ind w:left="900"/>
        <w:textAlignment w:val="baseline"/>
      </w:pPr>
      <w:bookmarkStart w:id="103" w:name="_Hlk193803220"/>
      <w:r w:rsidRPr="002336B1">
        <w:t xml:space="preserve">When clients are not expected to return to their previous residential setting, the residential </w:t>
      </w:r>
      <w:r>
        <w:t>unit</w:t>
      </w:r>
      <w:r w:rsidRPr="002336B1">
        <w:t xml:space="preserve"> will</w:t>
      </w:r>
      <w:r>
        <w:t xml:space="preserve">: </w:t>
      </w:r>
    </w:p>
    <w:p w14:paraId="28911C24" w14:textId="640CC9D5" w:rsidR="00DB4EA7" w:rsidRDefault="00DB4EA7" w:rsidP="00482D6C">
      <w:pPr>
        <w:pStyle w:val="ListParagraph"/>
        <w:numPr>
          <w:ilvl w:val="0"/>
          <w:numId w:val="167"/>
        </w:numPr>
        <w:overflowPunct w:val="0"/>
        <w:autoSpaceDE w:val="0"/>
        <w:autoSpaceDN w:val="0"/>
        <w:adjustRightInd w:val="0"/>
        <w:ind w:left="1440"/>
        <w:textAlignment w:val="baseline"/>
      </w:pPr>
      <w:r>
        <w:t>S</w:t>
      </w:r>
      <w:r w:rsidRPr="002336B1">
        <w:t xml:space="preserve">taff the case with the hospital </w:t>
      </w:r>
      <w:r>
        <w:t>supervisor</w:t>
      </w:r>
      <w:r w:rsidRPr="002336B1">
        <w:t xml:space="preserve">, </w:t>
      </w:r>
      <w:r w:rsidRPr="00DB4EA7">
        <w:t xml:space="preserve">to </w:t>
      </w:r>
      <w:r w:rsidR="00DA5A57">
        <w:t>discuss</w:t>
      </w:r>
      <w:r w:rsidRPr="00DB4EA7">
        <w:t xml:space="preserve"> transferring of case to appropriate staff. This should be done promptly to avoid delays</w:t>
      </w:r>
      <w:r w:rsidR="00910B00">
        <w:t>.</w:t>
      </w:r>
    </w:p>
    <w:p w14:paraId="07277175" w14:textId="30765A68" w:rsidR="00910B00" w:rsidRDefault="00DA5A57">
      <w:pPr>
        <w:pStyle w:val="ListParagraph"/>
        <w:numPr>
          <w:ilvl w:val="0"/>
          <w:numId w:val="167"/>
        </w:numPr>
        <w:overflowPunct w:val="0"/>
        <w:autoSpaceDE w:val="0"/>
        <w:autoSpaceDN w:val="0"/>
        <w:adjustRightInd w:val="0"/>
        <w:ind w:left="1440"/>
        <w:textAlignment w:val="baseline"/>
      </w:pPr>
      <w:r>
        <w:t xml:space="preserve">Close all authorizations </w:t>
      </w:r>
      <w:r w:rsidR="0084392E">
        <w:t>and notify providers of services ending</w:t>
      </w:r>
    </w:p>
    <w:p w14:paraId="0014B259" w14:textId="7759BA39" w:rsidR="0084392E" w:rsidRDefault="0084392E" w:rsidP="00482D6C">
      <w:pPr>
        <w:pStyle w:val="ListParagraph"/>
        <w:numPr>
          <w:ilvl w:val="0"/>
          <w:numId w:val="167"/>
        </w:numPr>
        <w:overflowPunct w:val="0"/>
        <w:autoSpaceDE w:val="0"/>
        <w:autoSpaceDN w:val="0"/>
        <w:adjustRightInd w:val="0"/>
        <w:ind w:left="1440"/>
        <w:textAlignment w:val="baseline"/>
      </w:pPr>
      <w:r>
        <w:t>Create SER documenting notification to providers of services ending</w:t>
      </w:r>
    </w:p>
    <w:p w14:paraId="2F8A755B" w14:textId="6791BD0B" w:rsidR="00DB4EA7" w:rsidRPr="002336B1" w:rsidRDefault="00DB4EA7" w:rsidP="00482D6C">
      <w:pPr>
        <w:pStyle w:val="ListParagraph"/>
        <w:numPr>
          <w:ilvl w:val="0"/>
          <w:numId w:val="167"/>
        </w:numPr>
        <w:overflowPunct w:val="0"/>
        <w:autoSpaceDE w:val="0"/>
        <w:autoSpaceDN w:val="0"/>
        <w:adjustRightInd w:val="0"/>
        <w:ind w:left="1440"/>
        <w:textAlignment w:val="baseline"/>
      </w:pPr>
      <w:r>
        <w:t>C</w:t>
      </w:r>
      <w:r w:rsidRPr="002336B1">
        <w:t>reate a hospitalization transfer SER with the following information and transfer the case to an HCS hospital case manager.</w:t>
      </w:r>
    </w:p>
    <w:p w14:paraId="6DC4F73A" w14:textId="2C8625D7" w:rsidR="00DB4EA7" w:rsidRPr="002336B1" w:rsidRDefault="00DB4EA7" w:rsidP="00482D6C">
      <w:pPr>
        <w:pStyle w:val="ListParagraph"/>
        <w:numPr>
          <w:ilvl w:val="0"/>
          <w:numId w:val="160"/>
        </w:numPr>
        <w:overflowPunct w:val="0"/>
        <w:autoSpaceDE w:val="0"/>
        <w:autoSpaceDN w:val="0"/>
        <w:adjustRightInd w:val="0"/>
        <w:textAlignment w:val="baseline"/>
      </w:pPr>
      <w:r w:rsidRPr="002336B1">
        <w:t>Hospital Name</w:t>
      </w:r>
    </w:p>
    <w:p w14:paraId="384D5DBD" w14:textId="7A0DD3C1" w:rsidR="00DB4EA7" w:rsidRPr="002336B1" w:rsidRDefault="00DB4EA7" w:rsidP="00482D6C">
      <w:pPr>
        <w:pStyle w:val="ListParagraph"/>
        <w:numPr>
          <w:ilvl w:val="0"/>
          <w:numId w:val="160"/>
        </w:numPr>
        <w:overflowPunct w:val="0"/>
        <w:autoSpaceDE w:val="0"/>
        <w:autoSpaceDN w:val="0"/>
        <w:adjustRightInd w:val="0"/>
        <w:textAlignment w:val="baseline"/>
      </w:pPr>
      <w:r w:rsidRPr="002336B1">
        <w:t>Admission date</w:t>
      </w:r>
    </w:p>
    <w:p w14:paraId="0B11E445" w14:textId="0BF2CC83" w:rsidR="00DB4EA7" w:rsidRPr="002336B1" w:rsidRDefault="00DB4EA7" w:rsidP="00482D6C">
      <w:pPr>
        <w:pStyle w:val="ListParagraph"/>
        <w:numPr>
          <w:ilvl w:val="0"/>
          <w:numId w:val="160"/>
        </w:numPr>
        <w:overflowPunct w:val="0"/>
        <w:autoSpaceDE w:val="0"/>
        <w:autoSpaceDN w:val="0"/>
        <w:adjustRightInd w:val="0"/>
        <w:textAlignment w:val="baseline"/>
      </w:pPr>
      <w:r w:rsidRPr="002336B1">
        <w:t>Current hospital social worker</w:t>
      </w:r>
      <w:r>
        <w:t xml:space="preserve"> </w:t>
      </w:r>
    </w:p>
    <w:p w14:paraId="486EDEEB" w14:textId="7AEAE972" w:rsidR="00DB4EA7" w:rsidRDefault="00DB4EA7" w:rsidP="00482D6C">
      <w:pPr>
        <w:pStyle w:val="ListParagraph"/>
        <w:numPr>
          <w:ilvl w:val="0"/>
          <w:numId w:val="31"/>
        </w:numPr>
        <w:overflowPunct w:val="0"/>
        <w:autoSpaceDE w:val="0"/>
        <w:autoSpaceDN w:val="0"/>
        <w:adjustRightInd w:val="0"/>
        <w:textAlignment w:val="baseline"/>
      </w:pPr>
      <w:r w:rsidRPr="002336B1">
        <w:lastRenderedPageBreak/>
        <w:t xml:space="preserve">Barriers to returning to </w:t>
      </w:r>
      <w:r w:rsidR="007E48AE">
        <w:t>previous</w:t>
      </w:r>
      <w:r w:rsidRPr="002336B1">
        <w:t xml:space="preserve"> residential setting.</w:t>
      </w:r>
    </w:p>
    <w:p w14:paraId="4A5943A3" w14:textId="77777777" w:rsidR="00DB4EA7" w:rsidRPr="00482D6C" w:rsidRDefault="00DB4EA7" w:rsidP="00482D6C">
      <w:pPr>
        <w:pStyle w:val="ListParagraph"/>
        <w:numPr>
          <w:ilvl w:val="0"/>
          <w:numId w:val="31"/>
        </w:numPr>
        <w:rPr>
          <w:rFonts w:eastAsia="Times New Roman"/>
        </w:rPr>
      </w:pPr>
      <w:r w:rsidRPr="00482D6C">
        <w:rPr>
          <w:rFonts w:eastAsia="Times New Roman"/>
        </w:rPr>
        <w:t>Date of staffing with Hospital Supervisor</w:t>
      </w:r>
    </w:p>
    <w:p w14:paraId="5D8498E2" w14:textId="77777777" w:rsidR="00DB4EA7" w:rsidRPr="00482D6C" w:rsidRDefault="00DB4EA7" w:rsidP="00482D6C">
      <w:pPr>
        <w:pStyle w:val="ListParagraph"/>
        <w:numPr>
          <w:ilvl w:val="0"/>
          <w:numId w:val="31"/>
        </w:numPr>
        <w:rPr>
          <w:rFonts w:eastAsia="Times New Roman"/>
        </w:rPr>
      </w:pPr>
      <w:r w:rsidRPr="00482D6C">
        <w:rPr>
          <w:rFonts w:eastAsia="Times New Roman"/>
        </w:rPr>
        <w:t>Is the client decisional? (If not, who is the guardian/conservator or DPOA)?</w:t>
      </w:r>
    </w:p>
    <w:p w14:paraId="644031C8" w14:textId="473D3DB2" w:rsidR="00DB4EA7" w:rsidRPr="004B75EC" w:rsidRDefault="00DB4EA7" w:rsidP="00482D6C">
      <w:pPr>
        <w:pStyle w:val="ListParagraph"/>
        <w:numPr>
          <w:ilvl w:val="0"/>
          <w:numId w:val="31"/>
        </w:numPr>
        <w:overflowPunct w:val="0"/>
        <w:autoSpaceDE w:val="0"/>
        <w:autoSpaceDN w:val="0"/>
        <w:adjustRightInd w:val="0"/>
        <w:textAlignment w:val="baseline"/>
      </w:pPr>
      <w:r w:rsidRPr="00482D6C">
        <w:rPr>
          <w:rFonts w:eastAsia="Times New Roman"/>
        </w:rPr>
        <w:t xml:space="preserve">What steps have been taken to maintain or allow the client to return to </w:t>
      </w:r>
      <w:r w:rsidR="007E48AE" w:rsidRPr="00482D6C">
        <w:rPr>
          <w:rFonts w:eastAsia="Times New Roman"/>
        </w:rPr>
        <w:t>the previous</w:t>
      </w:r>
      <w:r w:rsidRPr="00482D6C">
        <w:rPr>
          <w:rFonts w:eastAsia="Times New Roman"/>
        </w:rPr>
        <w:t xml:space="preserve"> setting?</w:t>
      </w:r>
    </w:p>
    <w:p w14:paraId="61AEFDD6" w14:textId="261AD5B0" w:rsidR="00DB4EA7" w:rsidRPr="00DB4EA7" w:rsidRDefault="00493931" w:rsidP="00482D6C">
      <w:pPr>
        <w:pStyle w:val="ListParagraph"/>
        <w:numPr>
          <w:ilvl w:val="4"/>
          <w:numId w:val="35"/>
        </w:numPr>
        <w:overflowPunct w:val="0"/>
        <w:autoSpaceDE w:val="0"/>
        <w:autoSpaceDN w:val="0"/>
        <w:adjustRightInd w:val="0"/>
        <w:ind w:left="900"/>
        <w:textAlignment w:val="baseline"/>
      </w:pPr>
      <w:r>
        <w:t>If the HCS residential case manager knows the client is planning to transition to a skilled nursing facility</w:t>
      </w:r>
      <w:r w:rsidR="00DA5A57">
        <w:t xml:space="preserve"> from the hospital</w:t>
      </w:r>
      <w:r>
        <w:t>, or that an assessment is not needed prior to nursing facility admission; transfer the case immediately to the NFCM assigned to that facility once the client has been admitted to the facility.</w:t>
      </w:r>
    </w:p>
    <w:p w14:paraId="44CAB947" w14:textId="26D20F8E" w:rsidR="007B2E6F" w:rsidRPr="008D66C3" w:rsidRDefault="007B2E6F" w:rsidP="007A019A">
      <w:pPr>
        <w:pStyle w:val="Heading3"/>
      </w:pPr>
      <w:bookmarkStart w:id="104" w:name="_Toc206587764"/>
      <w:bookmarkEnd w:id="103"/>
      <w:r w:rsidRPr="008D66C3">
        <w:t xml:space="preserve">What is the Role of Nursing Facility Case Management in Transitioning </w:t>
      </w:r>
      <w:r w:rsidR="009D2CB8">
        <w:t>C</w:t>
      </w:r>
      <w:r w:rsidRPr="008D66C3">
        <w:t xml:space="preserve">lients </w:t>
      </w:r>
      <w:r w:rsidR="009D2CB8">
        <w:t>B</w:t>
      </w:r>
      <w:r w:rsidRPr="008D66C3">
        <w:t>ack to Skilled Nursing Facilities?</w:t>
      </w:r>
      <w:bookmarkEnd w:id="104"/>
    </w:p>
    <w:p w14:paraId="5B60845D" w14:textId="60F83019" w:rsidR="004F4E61" w:rsidRDefault="008D66C3" w:rsidP="008D66C3">
      <w:pPr>
        <w:overflowPunct w:val="0"/>
        <w:autoSpaceDE w:val="0"/>
        <w:autoSpaceDN w:val="0"/>
        <w:adjustRightInd w:val="0"/>
        <w:textAlignment w:val="baseline"/>
      </w:pPr>
      <w:r>
        <w:t>F</w:t>
      </w:r>
      <w:r w:rsidR="00335734" w:rsidRPr="008D66C3">
        <w:t xml:space="preserve">or cases managed by </w:t>
      </w:r>
      <w:proofErr w:type="gramStart"/>
      <w:r w:rsidR="00335734" w:rsidRPr="008D66C3">
        <w:t>NFCM</w:t>
      </w:r>
      <w:r w:rsidR="00716F65">
        <w:t>;</w:t>
      </w:r>
      <w:proofErr w:type="gramEnd"/>
      <w:r>
        <w:t xml:space="preserve"> when the client is </w:t>
      </w:r>
      <w:r w:rsidR="00335734" w:rsidRPr="002336B1">
        <w:t xml:space="preserve">not expected to return to their previous </w:t>
      </w:r>
      <w:r w:rsidR="004B75EC">
        <w:t>S</w:t>
      </w:r>
      <w:r w:rsidR="00335734">
        <w:t>NF</w:t>
      </w:r>
      <w:r w:rsidR="00335734" w:rsidRPr="002336B1">
        <w:t xml:space="preserve"> setting, the </w:t>
      </w:r>
      <w:r w:rsidR="00335734">
        <w:t>NF</w:t>
      </w:r>
      <w:r w:rsidR="00C74C50">
        <w:t xml:space="preserve"> unit will:</w:t>
      </w:r>
    </w:p>
    <w:p w14:paraId="62459D13" w14:textId="1658DE2C" w:rsidR="004F4E61" w:rsidRDefault="004F4E61" w:rsidP="00482D6C">
      <w:pPr>
        <w:pStyle w:val="ListParagraph"/>
        <w:numPr>
          <w:ilvl w:val="0"/>
          <w:numId w:val="173"/>
        </w:numPr>
        <w:overflowPunct w:val="0"/>
        <w:autoSpaceDE w:val="0"/>
        <w:autoSpaceDN w:val="0"/>
        <w:adjustRightInd w:val="0"/>
        <w:ind w:left="900"/>
        <w:textAlignment w:val="baseline"/>
      </w:pPr>
      <w:r>
        <w:t>I</w:t>
      </w:r>
      <w:r w:rsidRPr="002336B1">
        <w:t xml:space="preserve">mmediately staff the case with the hospital </w:t>
      </w:r>
      <w:r>
        <w:t>supervisor,</w:t>
      </w:r>
    </w:p>
    <w:p w14:paraId="0EB25A00" w14:textId="77777777" w:rsidR="004F4E61" w:rsidRDefault="004F4E61" w:rsidP="00482D6C">
      <w:pPr>
        <w:pStyle w:val="ListParagraph"/>
        <w:numPr>
          <w:ilvl w:val="0"/>
          <w:numId w:val="173"/>
        </w:numPr>
        <w:overflowPunct w:val="0"/>
        <w:autoSpaceDE w:val="0"/>
        <w:autoSpaceDN w:val="0"/>
        <w:adjustRightInd w:val="0"/>
        <w:ind w:left="900"/>
        <w:textAlignment w:val="baseline"/>
      </w:pPr>
      <w:r>
        <w:t>C</w:t>
      </w:r>
      <w:r w:rsidRPr="002336B1">
        <w:t>reate a hospitalization transfer SER with the following information</w:t>
      </w:r>
    </w:p>
    <w:p w14:paraId="35BB1489" w14:textId="77777777" w:rsidR="004F4E61" w:rsidRDefault="004F4E61" w:rsidP="00482D6C">
      <w:pPr>
        <w:pStyle w:val="ListParagraph"/>
        <w:numPr>
          <w:ilvl w:val="1"/>
          <w:numId w:val="173"/>
        </w:numPr>
        <w:overflowPunct w:val="0"/>
        <w:autoSpaceDE w:val="0"/>
        <w:autoSpaceDN w:val="0"/>
        <w:adjustRightInd w:val="0"/>
        <w:textAlignment w:val="baseline"/>
      </w:pPr>
      <w:r>
        <w:t>Hospital Name</w:t>
      </w:r>
    </w:p>
    <w:p w14:paraId="650F9F03" w14:textId="77777777" w:rsidR="004F4E61" w:rsidRDefault="004F4E61" w:rsidP="00482D6C">
      <w:pPr>
        <w:pStyle w:val="ListParagraph"/>
        <w:numPr>
          <w:ilvl w:val="1"/>
          <w:numId w:val="173"/>
        </w:numPr>
        <w:overflowPunct w:val="0"/>
        <w:autoSpaceDE w:val="0"/>
        <w:autoSpaceDN w:val="0"/>
        <w:adjustRightInd w:val="0"/>
        <w:textAlignment w:val="baseline"/>
      </w:pPr>
      <w:r>
        <w:t>Admission date</w:t>
      </w:r>
    </w:p>
    <w:p w14:paraId="23542EBA" w14:textId="77777777" w:rsidR="004F4E61" w:rsidRDefault="004F4E61" w:rsidP="00482D6C">
      <w:pPr>
        <w:pStyle w:val="ListParagraph"/>
        <w:numPr>
          <w:ilvl w:val="1"/>
          <w:numId w:val="173"/>
        </w:numPr>
        <w:overflowPunct w:val="0"/>
        <w:autoSpaceDE w:val="0"/>
        <w:autoSpaceDN w:val="0"/>
        <w:adjustRightInd w:val="0"/>
        <w:textAlignment w:val="baseline"/>
      </w:pPr>
      <w:r>
        <w:t>Current hospital social worker</w:t>
      </w:r>
    </w:p>
    <w:p w14:paraId="6F9159FA" w14:textId="77777777" w:rsidR="004F4E61" w:rsidRDefault="004F4E61" w:rsidP="00482D6C">
      <w:pPr>
        <w:pStyle w:val="ListParagraph"/>
        <w:numPr>
          <w:ilvl w:val="1"/>
          <w:numId w:val="173"/>
        </w:numPr>
        <w:overflowPunct w:val="0"/>
        <w:autoSpaceDE w:val="0"/>
        <w:autoSpaceDN w:val="0"/>
        <w:adjustRightInd w:val="0"/>
        <w:textAlignment w:val="baseline"/>
      </w:pPr>
      <w:r>
        <w:t>Barriers to returning to SNF setting.</w:t>
      </w:r>
    </w:p>
    <w:p w14:paraId="3635C5CE" w14:textId="77777777" w:rsidR="004F4E61" w:rsidRPr="00F122AB" w:rsidRDefault="004F4E61" w:rsidP="00482D6C">
      <w:pPr>
        <w:pStyle w:val="ListParagraph"/>
        <w:numPr>
          <w:ilvl w:val="1"/>
          <w:numId w:val="173"/>
        </w:numPr>
        <w:overflowPunct w:val="0"/>
        <w:autoSpaceDE w:val="0"/>
        <w:autoSpaceDN w:val="0"/>
        <w:adjustRightInd w:val="0"/>
        <w:textAlignment w:val="baseline"/>
      </w:pPr>
      <w:r w:rsidRPr="00F122AB">
        <w:t>Date of staffing with Hospital Supervisor</w:t>
      </w:r>
    </w:p>
    <w:p w14:paraId="47F23E96" w14:textId="77777777" w:rsidR="004F4E61" w:rsidRPr="00F122AB" w:rsidRDefault="004F4E61" w:rsidP="00482D6C">
      <w:pPr>
        <w:pStyle w:val="ListParagraph"/>
        <w:numPr>
          <w:ilvl w:val="1"/>
          <w:numId w:val="173"/>
        </w:numPr>
        <w:overflowPunct w:val="0"/>
        <w:autoSpaceDE w:val="0"/>
        <w:autoSpaceDN w:val="0"/>
        <w:adjustRightInd w:val="0"/>
        <w:textAlignment w:val="baseline"/>
      </w:pPr>
      <w:r w:rsidRPr="00F122AB">
        <w:t>Is the client decisional? (If not, who is the guardian/conservator or DPOA)?</w:t>
      </w:r>
    </w:p>
    <w:p w14:paraId="71377CB0" w14:textId="324A7925" w:rsidR="004F4E61" w:rsidRDefault="004F4E61" w:rsidP="00482D6C">
      <w:pPr>
        <w:pStyle w:val="ListParagraph"/>
        <w:numPr>
          <w:ilvl w:val="1"/>
          <w:numId w:val="173"/>
        </w:numPr>
        <w:overflowPunct w:val="0"/>
        <w:autoSpaceDE w:val="0"/>
        <w:autoSpaceDN w:val="0"/>
        <w:adjustRightInd w:val="0"/>
        <w:textAlignment w:val="baseline"/>
      </w:pPr>
      <w:r w:rsidRPr="00F122AB">
        <w:rPr>
          <w:rFonts w:eastAsia="Times New Roman"/>
        </w:rPr>
        <w:t xml:space="preserve">What steps have been taken to maintain or allow the client to return to </w:t>
      </w:r>
      <w:r w:rsidR="00626048" w:rsidRPr="00F122AB">
        <w:rPr>
          <w:rFonts w:eastAsia="Times New Roman"/>
        </w:rPr>
        <w:t>the previous</w:t>
      </w:r>
      <w:r w:rsidRPr="00F122AB">
        <w:rPr>
          <w:rFonts w:eastAsia="Times New Roman"/>
        </w:rPr>
        <w:t xml:space="preserve"> setting?</w:t>
      </w:r>
    </w:p>
    <w:p w14:paraId="76431BEC" w14:textId="17DEF4AE" w:rsidR="008D66C3" w:rsidRPr="002336B1" w:rsidRDefault="008D66C3" w:rsidP="00482D6C">
      <w:pPr>
        <w:pStyle w:val="ListParagraph"/>
        <w:numPr>
          <w:ilvl w:val="0"/>
          <w:numId w:val="173"/>
        </w:numPr>
        <w:overflowPunct w:val="0"/>
        <w:autoSpaceDE w:val="0"/>
        <w:autoSpaceDN w:val="0"/>
        <w:adjustRightInd w:val="0"/>
        <w:ind w:left="900"/>
        <w:textAlignment w:val="baseline"/>
      </w:pPr>
      <w:r>
        <w:t>T</w:t>
      </w:r>
      <w:r w:rsidRPr="002336B1">
        <w:t xml:space="preserve">ransfer the case to an HCS hospital </w:t>
      </w:r>
      <w:r w:rsidR="00DB4EA7">
        <w:t>supervisor for case assignment.</w:t>
      </w:r>
    </w:p>
    <w:p w14:paraId="30DA0B6C" w14:textId="3CDDCEE2" w:rsidR="00120647" w:rsidRPr="007419D9" w:rsidRDefault="00120647" w:rsidP="134366E1">
      <w:pPr>
        <w:ind w:left="2880"/>
        <w:rPr>
          <w:highlight w:val="yellow"/>
        </w:rPr>
      </w:pPr>
    </w:p>
    <w:p w14:paraId="37F4EB87" w14:textId="77777777" w:rsidR="00180476" w:rsidRPr="007A019A" w:rsidRDefault="00180476" w:rsidP="007A019A">
      <w:pPr>
        <w:pStyle w:val="Heading3"/>
      </w:pPr>
      <w:bookmarkStart w:id="105" w:name="_Toc206587765"/>
      <w:r w:rsidRPr="007A019A">
        <w:t>What is the Role of Hospital Discharge Planners in Discharging Clients to a Community Setting?</w:t>
      </w:r>
      <w:bookmarkEnd w:id="105"/>
    </w:p>
    <w:p w14:paraId="49FC63D9" w14:textId="77777777" w:rsidR="00180476" w:rsidRPr="00180476" w:rsidRDefault="00180476" w:rsidP="00180476">
      <w:pPr>
        <w:overflowPunct w:val="0"/>
        <w:autoSpaceDE w:val="0"/>
        <w:autoSpaceDN w:val="0"/>
        <w:adjustRightInd w:val="0"/>
        <w:textAlignment w:val="baseline"/>
      </w:pPr>
      <w:r w:rsidRPr="00180476">
        <w:t xml:space="preserve">Hospital discharge planners are responsible for sending HCS client referrals for LTC service assessment and Medicaid eligibility determination as soon as it is determined that the individual being hospitalized will need these services as part of the discharge plan. </w:t>
      </w:r>
    </w:p>
    <w:p w14:paraId="728F5272" w14:textId="77777777" w:rsidR="00180476" w:rsidRPr="00180476" w:rsidRDefault="00180476" w:rsidP="00180476">
      <w:pPr>
        <w:overflowPunct w:val="0"/>
        <w:autoSpaceDE w:val="0"/>
        <w:autoSpaceDN w:val="0"/>
        <w:adjustRightInd w:val="0"/>
        <w:textAlignment w:val="baseline"/>
      </w:pPr>
    </w:p>
    <w:p w14:paraId="7F5ADEB7" w14:textId="77777777" w:rsidR="00180476" w:rsidRPr="00180476" w:rsidRDefault="00180476" w:rsidP="00180476">
      <w:pPr>
        <w:overflowPunct w:val="0"/>
        <w:autoSpaceDE w:val="0"/>
        <w:autoSpaceDN w:val="0"/>
        <w:adjustRightInd w:val="0"/>
        <w:textAlignment w:val="baseline"/>
      </w:pPr>
      <w:r w:rsidRPr="00180476">
        <w:t>In addition to implementing the hospital’s coordination plan with the local office, discharge planners will:</w:t>
      </w:r>
    </w:p>
    <w:p w14:paraId="5C1F03B2" w14:textId="73111EED" w:rsidR="00180476" w:rsidRPr="00180476" w:rsidRDefault="00180476" w:rsidP="00482D6C">
      <w:pPr>
        <w:pStyle w:val="ListParagraph"/>
        <w:numPr>
          <w:ilvl w:val="0"/>
          <w:numId w:val="20"/>
        </w:numPr>
        <w:overflowPunct w:val="0"/>
        <w:autoSpaceDE w:val="0"/>
        <w:autoSpaceDN w:val="0"/>
        <w:adjustRightInd w:val="0"/>
        <w:ind w:left="900"/>
        <w:textAlignment w:val="baseline"/>
      </w:pPr>
      <w:r w:rsidRPr="00180476">
        <w:t xml:space="preserve">Identify and communicate early on, barriers to discharging individual that is being </w:t>
      </w:r>
      <w:proofErr w:type="gramStart"/>
      <w:r w:rsidRPr="00180476">
        <w:t>referred</w:t>
      </w:r>
      <w:proofErr w:type="gramEnd"/>
      <w:r w:rsidRPr="00180476">
        <w:t xml:space="preserve"> for LTC services</w:t>
      </w:r>
      <w:r w:rsidR="00652A36">
        <w:t>.</w:t>
      </w:r>
    </w:p>
    <w:p w14:paraId="2CDDAF30" w14:textId="2434377A" w:rsidR="00DF6C3E" w:rsidRDefault="00B93D68" w:rsidP="00482D6C">
      <w:pPr>
        <w:pStyle w:val="ListParagraph"/>
        <w:numPr>
          <w:ilvl w:val="0"/>
          <w:numId w:val="20"/>
        </w:numPr>
        <w:overflowPunct w:val="0"/>
        <w:autoSpaceDE w:val="0"/>
        <w:autoSpaceDN w:val="0"/>
        <w:adjustRightInd w:val="0"/>
        <w:ind w:left="900"/>
        <w:textAlignment w:val="baseline"/>
      </w:pPr>
      <w:r>
        <w:t xml:space="preserve">Prior to making a HCS referral, determine if </w:t>
      </w:r>
      <w:r w:rsidR="0083233A">
        <w:t xml:space="preserve">the </w:t>
      </w:r>
      <w:r>
        <w:t>client is willing to accept long-term care services</w:t>
      </w:r>
      <w:r w:rsidR="00652A36">
        <w:t>.</w:t>
      </w:r>
    </w:p>
    <w:p w14:paraId="4F969103" w14:textId="34D01491" w:rsidR="003505CE" w:rsidRDefault="003505CE" w:rsidP="00482D6C">
      <w:pPr>
        <w:pStyle w:val="ListParagraph"/>
        <w:numPr>
          <w:ilvl w:val="0"/>
          <w:numId w:val="20"/>
        </w:numPr>
        <w:overflowPunct w:val="0"/>
        <w:autoSpaceDE w:val="0"/>
        <w:autoSpaceDN w:val="0"/>
        <w:adjustRightInd w:val="0"/>
        <w:ind w:left="900"/>
        <w:textAlignment w:val="baseline"/>
      </w:pPr>
      <w:r>
        <w:t>Submit a completed intake</w:t>
      </w:r>
      <w:r w:rsidR="00955FA2">
        <w:t xml:space="preserve"> </w:t>
      </w:r>
      <w:r w:rsidR="000C7A0B">
        <w:t xml:space="preserve">and </w:t>
      </w:r>
      <w:r>
        <w:t>referral form and financial application with valid applicant’s location and contact information.</w:t>
      </w:r>
    </w:p>
    <w:p w14:paraId="06A8BC6D" w14:textId="780080F5" w:rsidR="00634DF0" w:rsidRDefault="00DF6C3E" w:rsidP="00482D6C">
      <w:pPr>
        <w:pStyle w:val="ListParagraph"/>
        <w:numPr>
          <w:ilvl w:val="0"/>
          <w:numId w:val="20"/>
        </w:numPr>
        <w:overflowPunct w:val="0"/>
        <w:autoSpaceDE w:val="0"/>
        <w:autoSpaceDN w:val="0"/>
        <w:adjustRightInd w:val="0"/>
        <w:ind w:left="900"/>
        <w:textAlignment w:val="baseline"/>
      </w:pPr>
      <w:r>
        <w:t>Pursue guardianship</w:t>
      </w:r>
      <w:r w:rsidR="00B93D68">
        <w:t xml:space="preserve"> </w:t>
      </w:r>
      <w:r w:rsidR="00110859">
        <w:t xml:space="preserve">or conservatorship </w:t>
      </w:r>
      <w:r>
        <w:t xml:space="preserve">if client </w:t>
      </w:r>
      <w:r w:rsidR="0083233A">
        <w:t xml:space="preserve">no longer </w:t>
      </w:r>
      <w:proofErr w:type="gramStart"/>
      <w:r w:rsidR="0083233A">
        <w:t>has the ability to</w:t>
      </w:r>
      <w:proofErr w:type="gramEnd"/>
      <w:r w:rsidR="0083233A">
        <w:t xml:space="preserve"> consent to LTC services on their own</w:t>
      </w:r>
      <w:r w:rsidR="00652A36">
        <w:t xml:space="preserve"> and </w:t>
      </w:r>
      <w:proofErr w:type="gramStart"/>
      <w:r w:rsidR="00652A36">
        <w:t>did</w:t>
      </w:r>
      <w:proofErr w:type="gramEnd"/>
      <w:r w:rsidR="00652A36">
        <w:t xml:space="preserve"> not consent to authorizing a representative.</w:t>
      </w:r>
    </w:p>
    <w:p w14:paraId="413B06F9" w14:textId="32AB69FF" w:rsidR="00180476" w:rsidRPr="00180476" w:rsidRDefault="00180476" w:rsidP="00482D6C">
      <w:pPr>
        <w:pStyle w:val="ListParagraph"/>
        <w:numPr>
          <w:ilvl w:val="0"/>
          <w:numId w:val="20"/>
        </w:numPr>
        <w:overflowPunct w:val="0"/>
        <w:autoSpaceDE w:val="0"/>
        <w:autoSpaceDN w:val="0"/>
        <w:adjustRightInd w:val="0"/>
        <w:ind w:left="900"/>
        <w:textAlignment w:val="baseline"/>
      </w:pPr>
      <w:r w:rsidRPr="00180476">
        <w:lastRenderedPageBreak/>
        <w:t>Work with client</w:t>
      </w:r>
      <w:r w:rsidR="0080663B">
        <w:t>’</w:t>
      </w:r>
      <w:r w:rsidRPr="00180476">
        <w:t>s famil</w:t>
      </w:r>
      <w:r w:rsidR="0080663B">
        <w:t>y</w:t>
      </w:r>
      <w:r w:rsidRPr="00180476">
        <w:t xml:space="preserve"> </w:t>
      </w:r>
      <w:r w:rsidR="006F4F3C">
        <w:t xml:space="preserve">or authorized representative </w:t>
      </w:r>
      <w:r w:rsidRPr="00180476">
        <w:t>to create discharge plan, which may include setting up medical and mental health aftercare appointments and secure medical equipment for the client to use after discharge</w:t>
      </w:r>
      <w:r w:rsidR="00652A36">
        <w:t>.</w:t>
      </w:r>
    </w:p>
    <w:p w14:paraId="1087571A" w14:textId="0D66C45E" w:rsidR="00180476" w:rsidRPr="00180476" w:rsidRDefault="00180476" w:rsidP="00482D6C">
      <w:pPr>
        <w:pStyle w:val="ListParagraph"/>
        <w:numPr>
          <w:ilvl w:val="0"/>
          <w:numId w:val="20"/>
        </w:numPr>
        <w:overflowPunct w:val="0"/>
        <w:autoSpaceDE w:val="0"/>
        <w:autoSpaceDN w:val="0"/>
        <w:adjustRightInd w:val="0"/>
        <w:ind w:left="900"/>
        <w:textAlignment w:val="baseline"/>
      </w:pPr>
      <w:r w:rsidRPr="00180476">
        <w:t>Provide status updates, clinical info</w:t>
      </w:r>
      <w:r w:rsidR="00DF3FE7">
        <w:t>,</w:t>
      </w:r>
      <w:r w:rsidRPr="00180476">
        <w:t xml:space="preserve"> </w:t>
      </w:r>
      <w:r w:rsidR="00DF3FE7">
        <w:t>and</w:t>
      </w:r>
      <w:r w:rsidRPr="00180476">
        <w:t xml:space="preserve"> access to pertinent info </w:t>
      </w:r>
      <w:proofErr w:type="gramStart"/>
      <w:r w:rsidRPr="00180476">
        <w:t>effecting</w:t>
      </w:r>
      <w:proofErr w:type="gramEnd"/>
      <w:r w:rsidRPr="00180476">
        <w:t xml:space="preserve"> </w:t>
      </w:r>
      <w:r w:rsidR="0086365E">
        <w:t>discharge</w:t>
      </w:r>
      <w:r w:rsidRPr="00180476">
        <w:t xml:space="preserve"> </w:t>
      </w:r>
      <w:r w:rsidR="00057766" w:rsidRPr="00180476">
        <w:t>planning.</w:t>
      </w:r>
      <w:r w:rsidRPr="00180476">
        <w:t xml:space="preserve"> </w:t>
      </w:r>
    </w:p>
    <w:p w14:paraId="33252F5A" w14:textId="77777777" w:rsidR="00180476" w:rsidRPr="00180476" w:rsidRDefault="00180476" w:rsidP="00482D6C">
      <w:pPr>
        <w:pStyle w:val="ListParagraph"/>
        <w:numPr>
          <w:ilvl w:val="0"/>
          <w:numId w:val="20"/>
        </w:numPr>
        <w:overflowPunct w:val="0"/>
        <w:autoSpaceDE w:val="0"/>
        <w:autoSpaceDN w:val="0"/>
        <w:adjustRightInd w:val="0"/>
        <w:ind w:left="900"/>
        <w:textAlignment w:val="baseline"/>
      </w:pPr>
      <w:r w:rsidRPr="00180476">
        <w:t xml:space="preserve">Assist with locating </w:t>
      </w:r>
      <w:r w:rsidR="00C4748D">
        <w:t xml:space="preserve">long term care </w:t>
      </w:r>
      <w:r w:rsidRPr="00180476">
        <w:t>community options.</w:t>
      </w:r>
    </w:p>
    <w:p w14:paraId="34965E4C" w14:textId="77777777" w:rsidR="004A0B04" w:rsidRDefault="5FF7B0ED" w:rsidP="00482D6C">
      <w:pPr>
        <w:pStyle w:val="ListParagraph"/>
        <w:numPr>
          <w:ilvl w:val="0"/>
          <w:numId w:val="20"/>
        </w:numPr>
        <w:overflowPunct w:val="0"/>
        <w:autoSpaceDE w:val="0"/>
        <w:autoSpaceDN w:val="0"/>
        <w:adjustRightInd w:val="0"/>
        <w:ind w:left="900"/>
        <w:textAlignment w:val="baseline"/>
      </w:pPr>
      <w:r>
        <w:t>Coordinate with AAA and DSHS staff concerning referrals for long-term care services and schedule assessments.</w:t>
      </w:r>
    </w:p>
    <w:p w14:paraId="1A81A64B" w14:textId="30A03490" w:rsidR="5C542053" w:rsidRDefault="5C542053" w:rsidP="134366E1">
      <w:pPr>
        <w:pStyle w:val="ListParagraph"/>
        <w:numPr>
          <w:ilvl w:val="0"/>
          <w:numId w:val="20"/>
        </w:numPr>
        <w:ind w:left="900"/>
        <w:rPr>
          <w:rStyle w:val="Hyperlink"/>
        </w:rPr>
      </w:pPr>
      <w:r>
        <w:t xml:space="preserve">Coordinate individual transitions with MCOs for services and </w:t>
      </w:r>
      <w:proofErr w:type="gramStart"/>
      <w:r>
        <w:t>supports</w:t>
      </w:r>
      <w:proofErr w:type="gramEnd"/>
      <w:r>
        <w:t xml:space="preserve">.  </w:t>
      </w:r>
      <w:hyperlink r:id="rId23">
        <w:r w:rsidRPr="134366E1">
          <w:rPr>
            <w:rStyle w:val="Hyperlink"/>
          </w:rPr>
          <w:t>Chapter 22a</w:t>
        </w:r>
      </w:hyperlink>
    </w:p>
    <w:p w14:paraId="4306B14E" w14:textId="188F3D5D" w:rsidR="134366E1" w:rsidRDefault="134366E1" w:rsidP="134366E1">
      <w:pPr>
        <w:pStyle w:val="ListParagraph"/>
        <w:ind w:left="900"/>
      </w:pPr>
    </w:p>
    <w:p w14:paraId="62B817B2" w14:textId="7FC9C2A3" w:rsidR="00C4748D" w:rsidRDefault="004F4E61" w:rsidP="134366E1">
      <w:pPr>
        <w:overflowPunct w:val="0"/>
        <w:autoSpaceDE w:val="0"/>
        <w:autoSpaceDN w:val="0"/>
        <w:adjustRightInd w:val="0"/>
        <w:textAlignment w:val="baseline"/>
      </w:pPr>
      <w:r w:rsidRPr="00C74F72">
        <w:rPr>
          <w:noProof/>
        </w:rPr>
        <mc:AlternateContent>
          <mc:Choice Requires="wps">
            <w:drawing>
              <wp:anchor distT="0" distB="0" distL="114300" distR="114300" simplePos="0" relativeHeight="251658253" behindDoc="0" locked="0" layoutInCell="1" allowOverlap="1" wp14:anchorId="518A524A" wp14:editId="652F38CF">
                <wp:simplePos x="0" y="0"/>
                <wp:positionH relativeFrom="margin">
                  <wp:align>right</wp:align>
                </wp:positionH>
                <wp:positionV relativeFrom="paragraph">
                  <wp:posOffset>340360</wp:posOffset>
                </wp:positionV>
                <wp:extent cx="5919470" cy="1669415"/>
                <wp:effectExtent l="0" t="0" r="24130" b="26035"/>
                <wp:wrapSquare wrapText="bothSides"/>
                <wp:docPr id="216702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69774"/>
                        </a:xfrm>
                        <a:prstGeom prst="rect">
                          <a:avLst/>
                        </a:prstGeom>
                        <a:solidFill>
                          <a:srgbClr val="8D6198">
                            <a:alpha val="20000"/>
                          </a:srgbClr>
                        </a:solidFill>
                        <a:ln w="9525">
                          <a:solidFill>
                            <a:srgbClr val="000000"/>
                          </a:solidFill>
                          <a:miter lim="800000"/>
                          <a:headEnd/>
                          <a:tailEnd/>
                        </a:ln>
                      </wps:spPr>
                      <wps:txbx>
                        <w:txbxContent>
                          <w:p w14:paraId="6AC8EB57" w14:textId="4350F282" w:rsidR="00955FA2" w:rsidRPr="001A1C43" w:rsidRDefault="00955FA2" w:rsidP="00955FA2">
                            <w:pPr>
                              <w:pStyle w:val="ListParagraph"/>
                              <w:numPr>
                                <w:ilvl w:val="0"/>
                                <w:numId w:val="58"/>
                              </w:numPr>
                              <w:autoSpaceDE w:val="0"/>
                              <w:autoSpaceDN w:val="0"/>
                              <w:adjustRightInd w:val="0"/>
                              <w:rPr>
                                <w:rFonts w:cs="Arial"/>
                                <w:color w:val="000000" w:themeColor="text1"/>
                                <w:szCs w:val="24"/>
                              </w:rPr>
                            </w:pPr>
                            <w:r w:rsidRPr="00B357D4">
                              <w:rPr>
                                <w:color w:val="000000" w:themeColor="text1"/>
                              </w:rPr>
                              <w:t xml:space="preserve">If an acute care hospital is unable to identify a proposed guardian or conservator for court nomination, the hospital may submit a referral for GCAP services to the Guardianship Program Manager for eligibility determination.  See </w:t>
                            </w:r>
                            <w:hyperlink w:anchor="_Appendix_VIII_Guardianship" w:history="1">
                              <w:r w:rsidRPr="00490CD4">
                                <w:rPr>
                                  <w:rStyle w:val="Hyperlink"/>
                                  <w:color w:val="5B9BD5" w:themeColor="accent1"/>
                                </w:rPr>
                                <w:t>Appendix VIII</w:t>
                              </w:r>
                            </w:hyperlink>
                            <w:r w:rsidRPr="00B357D4">
                              <w:rPr>
                                <w:color w:val="000000" w:themeColor="text1"/>
                              </w:rPr>
                              <w:t xml:space="preserve"> for information on GCAP referral process.</w:t>
                            </w:r>
                          </w:p>
                          <w:p w14:paraId="04DD3645" w14:textId="6BCC8B48" w:rsidR="001A1C43" w:rsidRPr="00B357D4" w:rsidRDefault="00351B23" w:rsidP="00955FA2">
                            <w:pPr>
                              <w:pStyle w:val="ListParagraph"/>
                              <w:numPr>
                                <w:ilvl w:val="0"/>
                                <w:numId w:val="58"/>
                              </w:numPr>
                              <w:autoSpaceDE w:val="0"/>
                              <w:autoSpaceDN w:val="0"/>
                              <w:adjustRightInd w:val="0"/>
                              <w:rPr>
                                <w:rFonts w:cs="Arial"/>
                                <w:color w:val="000000" w:themeColor="text1"/>
                                <w:szCs w:val="24"/>
                              </w:rPr>
                            </w:pPr>
                            <w:r>
                              <w:rPr>
                                <w:rFonts w:cs="Arial"/>
                                <w:color w:val="000000" w:themeColor="text1"/>
                                <w:szCs w:val="24"/>
                              </w:rPr>
                              <w:t>For</w:t>
                            </w:r>
                            <w:r w:rsidR="00FF1809">
                              <w:rPr>
                                <w:rFonts w:cs="Arial"/>
                                <w:color w:val="000000" w:themeColor="text1"/>
                                <w:szCs w:val="24"/>
                              </w:rPr>
                              <w:t xml:space="preserve"> update</w:t>
                            </w:r>
                            <w:r w:rsidR="003136A4">
                              <w:rPr>
                                <w:rFonts w:cs="Arial"/>
                                <w:color w:val="000000" w:themeColor="text1"/>
                                <w:szCs w:val="24"/>
                              </w:rPr>
                              <w:t>s</w:t>
                            </w:r>
                            <w:r w:rsidR="00FF1809">
                              <w:rPr>
                                <w:rFonts w:cs="Arial"/>
                                <w:color w:val="000000" w:themeColor="text1"/>
                                <w:szCs w:val="24"/>
                              </w:rPr>
                              <w:t xml:space="preserve"> on any GCAP referral</w:t>
                            </w:r>
                            <w:r w:rsidR="003136A4">
                              <w:rPr>
                                <w:rFonts w:cs="Arial"/>
                                <w:color w:val="000000" w:themeColor="text1"/>
                                <w:szCs w:val="24"/>
                              </w:rPr>
                              <w:t>s</w:t>
                            </w:r>
                            <w:r w:rsidR="00FF1809">
                              <w:rPr>
                                <w:rFonts w:cs="Arial"/>
                                <w:color w:val="000000" w:themeColor="text1"/>
                                <w:szCs w:val="24"/>
                              </w:rPr>
                              <w:t xml:space="preserve"> or active case </w:t>
                            </w:r>
                            <w:r w:rsidR="003136A4">
                              <w:rPr>
                                <w:rFonts w:cs="Arial"/>
                                <w:color w:val="000000" w:themeColor="text1"/>
                                <w:szCs w:val="24"/>
                              </w:rPr>
                              <w:t>status, refer to the G</w:t>
                            </w:r>
                            <w:r w:rsidR="00D829D1">
                              <w:rPr>
                                <w:rFonts w:cs="Arial"/>
                                <w:color w:val="000000" w:themeColor="text1"/>
                                <w:szCs w:val="24"/>
                              </w:rPr>
                              <w:t>uardianship/Conservatorship screen in CARE</w:t>
                            </w:r>
                            <w:r w:rsidR="000E5F29">
                              <w:rPr>
                                <w:rFonts w:cs="Arial"/>
                                <w:color w:val="000000" w:themeColor="text1"/>
                                <w:szCs w:val="24"/>
                              </w:rPr>
                              <w:t>.</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518A524A" id="_x0000_s1029" type="#_x0000_t202" style="position:absolute;margin-left:414.9pt;margin-top:26.8pt;width:466.1pt;height:131.4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" fillcolor="#8d6198">
                <v:fill opacity="13107f"/>
                <v:textbox inset=",7.2pt,,7.2pt">
                  <w:txbxContent>
                    <w:p w14:paraId="6AC8EB57" w14:textId="4350F282" w:rsidR="00955FA2" w:rsidRPr="001A1C43" w:rsidRDefault="00955FA2" w:rsidP="00955FA2">
                      <w:pPr>
                        <w:pStyle w:val="ListParagraph"/>
                        <w:numPr>
                          <w:ilvl w:val="0"/>
                          <w:numId w:val="58"/>
                        </w:numPr>
                        <w:autoSpaceDE w:val="0"/>
                        <w:autoSpaceDN w:val="0"/>
                        <w:adjustRightInd w:val="0"/>
                        <w:rPr>
                          <w:rFonts w:cs="Arial"/>
                          <w:color w:val="000000" w:themeColor="text1"/>
                          <w:szCs w:val="24"/>
                        </w:rPr>
                      </w:pPr>
                      <w:r w:rsidRPr="00B357D4">
                        <w:rPr>
                          <w:color w:val="000000" w:themeColor="text1"/>
                        </w:rPr>
                        <w:t xml:space="preserve">If an acute care hospital is unable to identify a proposed guardian or conservator for court nomination, the hospital may submit a referral for GCAP services to the Guardianship Program Manager for eligibility determination.  See </w:t>
                      </w:r>
                      <w:hyperlink w:anchor="_Appendix_VIII_Guardianship" w:history="1">
                        <w:r w:rsidRPr="00490CD4">
                          <w:rPr>
                            <w:rStyle w:val="Hyperlink"/>
                            <w:color w:val="5B9BD5" w:themeColor="accent1"/>
                          </w:rPr>
                          <w:t>Appendix VIII</w:t>
                        </w:r>
                      </w:hyperlink>
                      <w:r w:rsidRPr="00B357D4">
                        <w:rPr>
                          <w:color w:val="000000" w:themeColor="text1"/>
                        </w:rPr>
                        <w:t xml:space="preserve"> for information on GCAP referral process.</w:t>
                      </w:r>
                    </w:p>
                    <w:p w14:paraId="04DD3645" w14:textId="6BCC8B48" w:rsidR="001A1C43" w:rsidRPr="00B357D4" w:rsidRDefault="00351B23" w:rsidP="00955FA2">
                      <w:pPr>
                        <w:pStyle w:val="ListParagraph"/>
                        <w:numPr>
                          <w:ilvl w:val="0"/>
                          <w:numId w:val="58"/>
                        </w:numPr>
                        <w:autoSpaceDE w:val="0"/>
                        <w:autoSpaceDN w:val="0"/>
                        <w:adjustRightInd w:val="0"/>
                        <w:rPr>
                          <w:rFonts w:cs="Arial"/>
                          <w:color w:val="000000" w:themeColor="text1"/>
                          <w:szCs w:val="24"/>
                        </w:rPr>
                      </w:pPr>
                      <w:r>
                        <w:rPr>
                          <w:rFonts w:cs="Arial"/>
                          <w:color w:val="000000" w:themeColor="text1"/>
                          <w:szCs w:val="24"/>
                        </w:rPr>
                        <w:t>For</w:t>
                      </w:r>
                      <w:r w:rsidR="00FF1809">
                        <w:rPr>
                          <w:rFonts w:cs="Arial"/>
                          <w:color w:val="000000" w:themeColor="text1"/>
                          <w:szCs w:val="24"/>
                        </w:rPr>
                        <w:t xml:space="preserve"> update</w:t>
                      </w:r>
                      <w:r w:rsidR="003136A4">
                        <w:rPr>
                          <w:rFonts w:cs="Arial"/>
                          <w:color w:val="000000" w:themeColor="text1"/>
                          <w:szCs w:val="24"/>
                        </w:rPr>
                        <w:t>s</w:t>
                      </w:r>
                      <w:r w:rsidR="00FF1809">
                        <w:rPr>
                          <w:rFonts w:cs="Arial"/>
                          <w:color w:val="000000" w:themeColor="text1"/>
                          <w:szCs w:val="24"/>
                        </w:rPr>
                        <w:t xml:space="preserve"> on any GCAP referral</w:t>
                      </w:r>
                      <w:r w:rsidR="003136A4">
                        <w:rPr>
                          <w:rFonts w:cs="Arial"/>
                          <w:color w:val="000000" w:themeColor="text1"/>
                          <w:szCs w:val="24"/>
                        </w:rPr>
                        <w:t>s</w:t>
                      </w:r>
                      <w:r w:rsidR="00FF1809">
                        <w:rPr>
                          <w:rFonts w:cs="Arial"/>
                          <w:color w:val="000000" w:themeColor="text1"/>
                          <w:szCs w:val="24"/>
                        </w:rPr>
                        <w:t xml:space="preserve"> or active case </w:t>
                      </w:r>
                      <w:r w:rsidR="003136A4">
                        <w:rPr>
                          <w:rFonts w:cs="Arial"/>
                          <w:color w:val="000000" w:themeColor="text1"/>
                          <w:szCs w:val="24"/>
                        </w:rPr>
                        <w:t>status, refer to the G</w:t>
                      </w:r>
                      <w:r w:rsidR="00D829D1">
                        <w:rPr>
                          <w:rFonts w:cs="Arial"/>
                          <w:color w:val="000000" w:themeColor="text1"/>
                          <w:szCs w:val="24"/>
                        </w:rPr>
                        <w:t>uardianship/Conservatorship screen in CARE</w:t>
                      </w:r>
                      <w:r w:rsidR="000E5F29">
                        <w:rPr>
                          <w:rFonts w:cs="Arial"/>
                          <w:color w:val="000000" w:themeColor="text1"/>
                          <w:szCs w:val="24"/>
                        </w:rPr>
                        <w:t>.</w:t>
                      </w:r>
                    </w:p>
                  </w:txbxContent>
                </v:textbox>
                <w10:wrap type="square" anchorx="margin"/>
              </v:shape>
            </w:pict>
          </mc:Fallback>
        </mc:AlternateContent>
      </w:r>
    </w:p>
    <w:p w14:paraId="58C454DC" w14:textId="6A6814BD" w:rsidR="0029210F" w:rsidRPr="007A019A" w:rsidRDefault="0029210F" w:rsidP="007A019A">
      <w:pPr>
        <w:pStyle w:val="Heading3"/>
      </w:pPr>
      <w:bookmarkStart w:id="106" w:name="_Toc206587766"/>
      <w:r w:rsidRPr="007A019A">
        <w:t>How is Coordination with Hospital Discharge Planners Done?</w:t>
      </w:r>
      <w:bookmarkEnd w:id="106"/>
      <w:r w:rsidRPr="007A019A">
        <w:t xml:space="preserve"> </w:t>
      </w:r>
    </w:p>
    <w:p w14:paraId="7EF86558" w14:textId="77777777" w:rsidR="0029210F" w:rsidRPr="005B1921" w:rsidRDefault="0029210F" w:rsidP="0029210F">
      <w:pPr>
        <w:overflowPunct w:val="0"/>
        <w:autoSpaceDE w:val="0"/>
        <w:autoSpaceDN w:val="0"/>
        <w:adjustRightInd w:val="0"/>
        <w:textAlignment w:val="baseline"/>
      </w:pPr>
      <w:r w:rsidRPr="005B1921">
        <w:t xml:space="preserve">HCS hospital unit supervisors or designated staff will </w:t>
      </w:r>
      <w:r w:rsidR="003E167D">
        <w:t xml:space="preserve">maintain </w:t>
      </w:r>
      <w:r w:rsidRPr="005B1921">
        <w:t>regular</w:t>
      </w:r>
      <w:r w:rsidR="003E167D">
        <w:t xml:space="preserve"> contact with </w:t>
      </w:r>
      <w:r w:rsidRPr="005B1921">
        <w:t>each hospital</w:t>
      </w:r>
      <w:r w:rsidR="00502DBE">
        <w:t xml:space="preserve"> and conduct in-service training when appropriate to disseminate updated information about long-term care services. This will also ensure</w:t>
      </w:r>
      <w:r w:rsidRPr="005B1921">
        <w:t xml:space="preserve"> that HCS’ presence is complementary to hospital discharge planning activities</w:t>
      </w:r>
      <w:r>
        <w:t>.</w:t>
      </w:r>
      <w:r w:rsidRPr="005B1921">
        <w:t xml:space="preserve">  The </w:t>
      </w:r>
      <w:r>
        <w:t xml:space="preserve">goal of </w:t>
      </w:r>
      <w:r w:rsidRPr="005B1921">
        <w:t xml:space="preserve">HCS </w:t>
      </w:r>
      <w:r>
        <w:t>is</w:t>
      </w:r>
      <w:r w:rsidRPr="005B1921">
        <w:t xml:space="preserve"> to </w:t>
      </w:r>
      <w:r w:rsidR="003E167D">
        <w:t>nurture</w:t>
      </w:r>
      <w:r w:rsidR="003E167D" w:rsidRPr="005B1921">
        <w:t xml:space="preserve"> </w:t>
      </w:r>
      <w:r w:rsidRPr="005B1921">
        <w:t xml:space="preserve">a positive working relationship with individuals and entities pertinent to the discharge planning process to ensure effective coordination and client outcomes. Barriers to transition individuals need to be identified and addressed </w:t>
      </w:r>
      <w:r w:rsidR="000C5B62" w:rsidRPr="005B1921">
        <w:t>early in the</w:t>
      </w:r>
      <w:r w:rsidRPr="005B1921">
        <w:t xml:space="preserve"> transition plan process.  HCS designated staff will:</w:t>
      </w:r>
    </w:p>
    <w:p w14:paraId="1A54D09D" w14:textId="77777777" w:rsidR="0029210F" w:rsidRPr="005B1921" w:rsidRDefault="0029210F" w:rsidP="00482D6C">
      <w:pPr>
        <w:numPr>
          <w:ilvl w:val="0"/>
          <w:numId w:val="27"/>
        </w:numPr>
        <w:overflowPunct w:val="0"/>
        <w:autoSpaceDE w:val="0"/>
        <w:autoSpaceDN w:val="0"/>
        <w:adjustRightInd w:val="0"/>
        <w:ind w:left="900"/>
        <w:textAlignment w:val="baseline"/>
      </w:pPr>
      <w:r w:rsidRPr="005B1921">
        <w:t>Communicate:</w:t>
      </w:r>
    </w:p>
    <w:p w14:paraId="42D3E363" w14:textId="6A173380" w:rsidR="0029210F" w:rsidRPr="005B1921" w:rsidRDefault="0029210F" w:rsidP="00482D6C">
      <w:pPr>
        <w:numPr>
          <w:ilvl w:val="1"/>
          <w:numId w:val="27"/>
        </w:numPr>
        <w:overflowPunct w:val="0"/>
        <w:autoSpaceDE w:val="0"/>
        <w:autoSpaceDN w:val="0"/>
        <w:adjustRightInd w:val="0"/>
        <w:ind w:left="1440"/>
        <w:textAlignment w:val="baseline"/>
      </w:pPr>
      <w:r w:rsidRPr="005B1921">
        <w:t>Clearly define and explain to discharge planner</w:t>
      </w:r>
      <w:r w:rsidR="0021470C">
        <w:t>s</w:t>
      </w:r>
      <w:r w:rsidRPr="005B1921">
        <w:t xml:space="preserve"> the role HCS/AAA has in assessing new clients and clients returning to the community. </w:t>
      </w:r>
    </w:p>
    <w:p w14:paraId="55C72A53" w14:textId="279C3E48" w:rsidR="0029210F" w:rsidRPr="005B1921" w:rsidRDefault="0029210F" w:rsidP="00482D6C">
      <w:pPr>
        <w:numPr>
          <w:ilvl w:val="1"/>
          <w:numId w:val="27"/>
        </w:numPr>
        <w:overflowPunct w:val="0"/>
        <w:autoSpaceDE w:val="0"/>
        <w:autoSpaceDN w:val="0"/>
        <w:adjustRightInd w:val="0"/>
        <w:ind w:left="1440"/>
        <w:textAlignment w:val="baseline"/>
      </w:pPr>
      <w:r w:rsidRPr="005B1921">
        <w:t xml:space="preserve">Discuss all </w:t>
      </w:r>
      <w:r w:rsidR="00502DBE">
        <w:t xml:space="preserve">Medicaid long-term care </w:t>
      </w:r>
      <w:r w:rsidRPr="005B1921">
        <w:t>services including MAC/TSOA referrals with hospital discharge staff for</w:t>
      </w:r>
      <w:r w:rsidR="00D177F8">
        <w:t xml:space="preserve"> </w:t>
      </w:r>
      <w:r w:rsidR="00780979">
        <w:t xml:space="preserve">transition </w:t>
      </w:r>
      <w:r w:rsidR="00780979" w:rsidRPr="005B1921">
        <w:t>planning</w:t>
      </w:r>
      <w:r>
        <w:t>.</w:t>
      </w:r>
      <w:r w:rsidRPr="005B1921">
        <w:t xml:space="preserve"> </w:t>
      </w:r>
    </w:p>
    <w:p w14:paraId="54AF986E" w14:textId="77777777" w:rsidR="0029210F" w:rsidRPr="005B1921" w:rsidRDefault="0029210F" w:rsidP="00482D6C">
      <w:pPr>
        <w:numPr>
          <w:ilvl w:val="1"/>
          <w:numId w:val="27"/>
        </w:numPr>
        <w:overflowPunct w:val="0"/>
        <w:autoSpaceDE w:val="0"/>
        <w:autoSpaceDN w:val="0"/>
        <w:adjustRightInd w:val="0"/>
        <w:ind w:left="1440"/>
        <w:textAlignment w:val="baseline"/>
      </w:pPr>
      <w:r w:rsidRPr="005B1921">
        <w:t>Develop a written hospital transition coordination plan between the local hospital(s) and Home and Community Services office to ensure these processes and activities are understood.  At a minimum, the following information shall be provided to the hospital discharge planner:</w:t>
      </w:r>
    </w:p>
    <w:p w14:paraId="6F778B7A" w14:textId="20EF2D0E" w:rsidR="0029210F" w:rsidRPr="005B1921" w:rsidRDefault="0029210F" w:rsidP="00482D6C">
      <w:pPr>
        <w:pStyle w:val="ListParagraph"/>
        <w:numPr>
          <w:ilvl w:val="0"/>
          <w:numId w:val="160"/>
        </w:numPr>
        <w:overflowPunct w:val="0"/>
        <w:autoSpaceDE w:val="0"/>
        <w:autoSpaceDN w:val="0"/>
        <w:adjustRightInd w:val="0"/>
        <w:textAlignment w:val="baseline"/>
      </w:pPr>
      <w:r w:rsidRPr="005B1921">
        <w:t xml:space="preserve">Contact information for the local </w:t>
      </w:r>
      <w:r w:rsidR="00057766" w:rsidRPr="005B1921">
        <w:t>office.</w:t>
      </w:r>
    </w:p>
    <w:p w14:paraId="582EA727" w14:textId="77777777" w:rsidR="0029210F" w:rsidRPr="005B1921" w:rsidRDefault="0029210F" w:rsidP="00482D6C">
      <w:pPr>
        <w:pStyle w:val="ListParagraph"/>
        <w:numPr>
          <w:ilvl w:val="0"/>
          <w:numId w:val="160"/>
        </w:numPr>
        <w:overflowPunct w:val="0"/>
        <w:autoSpaceDE w:val="0"/>
        <w:autoSpaceDN w:val="0"/>
        <w:adjustRightInd w:val="0"/>
        <w:textAlignment w:val="baseline"/>
      </w:pPr>
      <w:r w:rsidRPr="005B1921">
        <w:t>Contact information for specific staff including back-up staff assigned to the hospital (if available).</w:t>
      </w:r>
    </w:p>
    <w:p w14:paraId="10CF694C" w14:textId="1DF811EE" w:rsidR="0029210F" w:rsidRDefault="0029210F" w:rsidP="00482D6C">
      <w:pPr>
        <w:pStyle w:val="ListParagraph"/>
        <w:numPr>
          <w:ilvl w:val="0"/>
          <w:numId w:val="160"/>
        </w:numPr>
        <w:overflowPunct w:val="0"/>
        <w:autoSpaceDE w:val="0"/>
        <w:autoSpaceDN w:val="0"/>
        <w:adjustRightInd w:val="0"/>
        <w:textAlignment w:val="baseline"/>
      </w:pPr>
      <w:r w:rsidRPr="005B1921">
        <w:t>Escalation contacts</w:t>
      </w:r>
      <w:r>
        <w:t xml:space="preserve"> for the regions</w:t>
      </w:r>
      <w:r w:rsidRPr="005B1921">
        <w:t xml:space="preserve"> </w:t>
      </w:r>
      <w:r>
        <w:t xml:space="preserve">or designee outlined in </w:t>
      </w:r>
      <w:hyperlink w:anchor="_Appendix_I_HCS" w:history="1">
        <w:r w:rsidR="00493931">
          <w:rPr>
            <w:rStyle w:val="Hyperlink"/>
          </w:rPr>
          <w:t>a</w:t>
        </w:r>
        <w:r w:rsidR="00493931" w:rsidRPr="00615DAB">
          <w:rPr>
            <w:rStyle w:val="Hyperlink"/>
          </w:rPr>
          <w:t>ppendix I</w:t>
        </w:r>
      </w:hyperlink>
      <w:r>
        <w:t xml:space="preserve">. </w:t>
      </w:r>
    </w:p>
    <w:p w14:paraId="00075231" w14:textId="1F0C8022" w:rsidR="0029210F" w:rsidRPr="005B1921" w:rsidRDefault="0029210F" w:rsidP="00482D6C">
      <w:pPr>
        <w:pStyle w:val="ListParagraph"/>
        <w:numPr>
          <w:ilvl w:val="0"/>
          <w:numId w:val="160"/>
        </w:numPr>
        <w:overflowPunct w:val="0"/>
        <w:autoSpaceDE w:val="0"/>
        <w:autoSpaceDN w:val="0"/>
        <w:adjustRightInd w:val="0"/>
        <w:textAlignment w:val="baseline"/>
      </w:pPr>
      <w:r w:rsidRPr="005B1921">
        <w:t xml:space="preserve">Procedures for case staffing individual cases that may require multi-system resources and support to </w:t>
      </w:r>
      <w:r w:rsidR="00057766" w:rsidRPr="005B1921">
        <w:t>transition.</w:t>
      </w:r>
    </w:p>
    <w:p w14:paraId="33E8E384" w14:textId="77777777" w:rsidR="0029210F" w:rsidRPr="005B1921" w:rsidRDefault="0029210F" w:rsidP="00482D6C">
      <w:pPr>
        <w:numPr>
          <w:ilvl w:val="1"/>
          <w:numId w:val="27"/>
        </w:numPr>
        <w:overflowPunct w:val="0"/>
        <w:autoSpaceDE w:val="0"/>
        <w:autoSpaceDN w:val="0"/>
        <w:adjustRightInd w:val="0"/>
        <w:ind w:left="1440"/>
        <w:textAlignment w:val="baseline"/>
      </w:pPr>
      <w:r w:rsidRPr="005B1921">
        <w:lastRenderedPageBreak/>
        <w:t xml:space="preserve">Encourage hospital discharge planners to refer individuals </w:t>
      </w:r>
      <w:r w:rsidR="003E167D">
        <w:t xml:space="preserve">appropriately </w:t>
      </w:r>
      <w:r w:rsidRPr="005B1921">
        <w:t xml:space="preserve">as soon as it becomes apparent that community-based services are needed. </w:t>
      </w:r>
    </w:p>
    <w:p w14:paraId="086CFDE6" w14:textId="77777777" w:rsidR="0029210F" w:rsidRPr="005B1921" w:rsidRDefault="0029210F" w:rsidP="00482D6C">
      <w:pPr>
        <w:numPr>
          <w:ilvl w:val="0"/>
          <w:numId w:val="27"/>
        </w:numPr>
        <w:overflowPunct w:val="0"/>
        <w:autoSpaceDE w:val="0"/>
        <w:autoSpaceDN w:val="0"/>
        <w:adjustRightInd w:val="0"/>
        <w:ind w:left="900"/>
        <w:textAlignment w:val="baseline"/>
      </w:pPr>
      <w:r w:rsidRPr="005B1921">
        <w:t>Provide the following forms and documents:</w:t>
      </w:r>
    </w:p>
    <w:p w14:paraId="5855117B" w14:textId="2D14CC9A" w:rsidR="0029210F" w:rsidRPr="005B1921" w:rsidRDefault="0029210F" w:rsidP="00482D6C">
      <w:pPr>
        <w:numPr>
          <w:ilvl w:val="1"/>
          <w:numId w:val="27"/>
        </w:numPr>
        <w:overflowPunct w:val="0"/>
        <w:autoSpaceDE w:val="0"/>
        <w:autoSpaceDN w:val="0"/>
        <w:adjustRightInd w:val="0"/>
        <w:ind w:left="1440"/>
        <w:textAlignment w:val="baseline"/>
      </w:pPr>
      <w:r w:rsidRPr="005B1921">
        <w:t xml:space="preserve">HCS </w:t>
      </w:r>
      <w:r w:rsidR="00D177F8">
        <w:t xml:space="preserve">intake and </w:t>
      </w:r>
      <w:r w:rsidR="00B357D4" w:rsidRPr="005B1921">
        <w:t>referral form</w:t>
      </w:r>
      <w:r w:rsidRPr="005B1921">
        <w:t xml:space="preserve"> and procedures</w:t>
      </w:r>
      <w:r>
        <w:t xml:space="preserve"> (see </w:t>
      </w:r>
      <w:hyperlink w:anchor="_Appendix_II_DSHS" w:history="1">
        <w:r w:rsidRPr="00232588">
          <w:rPr>
            <w:rStyle w:val="Hyperlink"/>
          </w:rPr>
          <w:t>appendix II</w:t>
        </w:r>
      </w:hyperlink>
      <w:r>
        <w:t>)</w:t>
      </w:r>
    </w:p>
    <w:p w14:paraId="528C8CF9" w14:textId="77777777" w:rsidR="0029210F" w:rsidRPr="005B1921" w:rsidRDefault="0029210F" w:rsidP="00482D6C">
      <w:pPr>
        <w:numPr>
          <w:ilvl w:val="1"/>
          <w:numId w:val="27"/>
        </w:numPr>
        <w:overflowPunct w:val="0"/>
        <w:autoSpaceDE w:val="0"/>
        <w:autoSpaceDN w:val="0"/>
        <w:adjustRightInd w:val="0"/>
        <w:ind w:left="1440"/>
        <w:textAlignment w:val="baseline"/>
      </w:pPr>
      <w:hyperlink r:id="rId24" w:history="1">
        <w:r>
          <w:rPr>
            <w:rStyle w:val="Hyperlink"/>
            <w:rFonts w:cs="Arial"/>
            <w:szCs w:val="24"/>
          </w:rPr>
          <w:t>LTC application</w:t>
        </w:r>
      </w:hyperlink>
      <w:r>
        <w:rPr>
          <w:rFonts w:cs="Arial"/>
          <w:szCs w:val="24"/>
        </w:rPr>
        <w:t xml:space="preserve"> </w:t>
      </w:r>
      <w:r w:rsidRPr="005B1921">
        <w:t>and procedures</w:t>
      </w:r>
    </w:p>
    <w:p w14:paraId="75091EDF" w14:textId="73C96F39" w:rsidR="0029210F" w:rsidRPr="005B1921" w:rsidRDefault="0029210F" w:rsidP="00482D6C">
      <w:pPr>
        <w:numPr>
          <w:ilvl w:val="1"/>
          <w:numId w:val="27"/>
        </w:numPr>
        <w:overflowPunct w:val="0"/>
        <w:autoSpaceDE w:val="0"/>
        <w:autoSpaceDN w:val="0"/>
        <w:adjustRightInd w:val="0"/>
        <w:ind w:left="1440"/>
        <w:textAlignment w:val="baseline"/>
      </w:pPr>
      <w:r>
        <w:t>Policies for</w:t>
      </w:r>
      <w:r w:rsidRPr="005B1921">
        <w:t xml:space="preserve"> LTC assessment outlined in this </w:t>
      </w:r>
      <w:r w:rsidR="00057766" w:rsidRPr="005B1921">
        <w:t>chapter.</w:t>
      </w:r>
      <w:r w:rsidRPr="005B1921">
        <w:t xml:space="preserve"> </w:t>
      </w:r>
    </w:p>
    <w:p w14:paraId="79F238DC" w14:textId="77777777" w:rsidR="0029210F" w:rsidRDefault="649FE9EC" w:rsidP="00482D6C">
      <w:pPr>
        <w:numPr>
          <w:ilvl w:val="1"/>
          <w:numId w:val="27"/>
        </w:numPr>
        <w:overflowPunct w:val="0"/>
        <w:autoSpaceDE w:val="0"/>
        <w:autoSpaceDN w:val="0"/>
        <w:adjustRightInd w:val="0"/>
        <w:ind w:left="1440"/>
        <w:textAlignment w:val="baseline"/>
      </w:pPr>
      <w:r>
        <w:t>A request for data needed from hospitals by HCS hospital case managers (see information under assessment data and reporting section of this chapter</w:t>
      </w:r>
      <w:r w:rsidR="29687E32">
        <w:t>).</w:t>
      </w:r>
    </w:p>
    <w:p w14:paraId="40D81FB5" w14:textId="046400D5" w:rsidR="008B68AB" w:rsidRPr="00BF4F36" w:rsidRDefault="7448D57B" w:rsidP="007A019A">
      <w:pPr>
        <w:numPr>
          <w:ilvl w:val="1"/>
          <w:numId w:val="27"/>
        </w:numPr>
        <w:ind w:left="1440"/>
        <w:rPr>
          <w:rFonts w:cs="Arial"/>
          <w:color w:val="0563C1" w:themeColor="hyperlink"/>
          <w:u w:val="single"/>
        </w:rPr>
      </w:pPr>
      <w:r>
        <w:t xml:space="preserve">Provide hospital staff with information on roles and HCS process for transitioning individuals out of acute care hospitals and share the following link where </w:t>
      </w:r>
      <w:proofErr w:type="gramStart"/>
      <w:r>
        <w:t>a brief</w:t>
      </w:r>
      <w:proofErr w:type="gramEnd"/>
      <w:r>
        <w:t xml:space="preserve"> training can be accessed. </w:t>
      </w:r>
      <w:hyperlink r:id="rId25">
        <w:r w:rsidRPr="134366E1">
          <w:rPr>
            <w:rStyle w:val="Hyperlink"/>
            <w:rFonts w:cs="Arial"/>
          </w:rPr>
          <w:t>Acute Care Hospital Staff 101 Training.</w:t>
        </w:r>
      </w:hyperlink>
    </w:p>
    <w:p w14:paraId="37D44D40" w14:textId="60A93E33" w:rsidR="0029210F" w:rsidRDefault="0029210F" w:rsidP="007A019A">
      <w:pPr>
        <w:pStyle w:val="Heading3"/>
      </w:pPr>
    </w:p>
    <w:bookmarkStart w:id="107" w:name="_Toc206587767"/>
    <w:p w14:paraId="22E35CFA" w14:textId="0B8099D7" w:rsidR="00180476" w:rsidRPr="007A019A" w:rsidRDefault="00EF4D41" w:rsidP="007A019A">
      <w:pPr>
        <w:pStyle w:val="Heading3"/>
      </w:pPr>
      <w:r w:rsidRPr="005B1921">
        <w:rPr>
          <w:noProof/>
        </w:rPr>
        <mc:AlternateContent>
          <mc:Choice Requires="wps">
            <w:drawing>
              <wp:anchor distT="0" distB="0" distL="114300" distR="114300" simplePos="0" relativeHeight="251658248" behindDoc="0" locked="0" layoutInCell="1" allowOverlap="1" wp14:anchorId="57F3367A" wp14:editId="3CBBA77E">
                <wp:simplePos x="0" y="0"/>
                <wp:positionH relativeFrom="margin">
                  <wp:align>left</wp:align>
                </wp:positionH>
                <wp:positionV relativeFrom="paragraph">
                  <wp:posOffset>548640</wp:posOffset>
                </wp:positionV>
                <wp:extent cx="5934710" cy="1072515"/>
                <wp:effectExtent l="0" t="0" r="279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072515"/>
                        </a:xfrm>
                        <a:prstGeom prst="rect">
                          <a:avLst/>
                        </a:prstGeom>
                        <a:solidFill>
                          <a:srgbClr val="5C8727">
                            <a:alpha val="20000"/>
                          </a:srgbClr>
                        </a:solidFill>
                        <a:ln w="9525">
                          <a:solidFill>
                            <a:srgbClr val="000000"/>
                          </a:solidFill>
                          <a:miter lim="800000"/>
                          <a:headEnd/>
                          <a:tailEnd/>
                        </a:ln>
                      </wps:spPr>
                      <wps:txbx>
                        <w:txbxContent>
                          <w:p w14:paraId="34EC8CA2" w14:textId="77777777" w:rsidR="00B96B37" w:rsidRDefault="00B96B37" w:rsidP="0029210F">
                            <w:pPr>
                              <w:autoSpaceDE w:val="0"/>
                              <w:autoSpaceDN w:val="0"/>
                              <w:adjustRightInd w:val="0"/>
                              <w:rPr>
                                <w:rFonts w:cs="Arial"/>
                              </w:rPr>
                            </w:pPr>
                            <w:r w:rsidRPr="005B1921">
                              <w:rPr>
                                <w:rFonts w:cs="Arial"/>
                              </w:rPr>
                              <w:t xml:space="preserve">To </w:t>
                            </w:r>
                            <w:r w:rsidR="004F4E61">
                              <w:rPr>
                                <w:rFonts w:cs="Arial"/>
                              </w:rPr>
                              <w:t>avoid</w:t>
                            </w:r>
                            <w:r w:rsidR="004F4E61" w:rsidRPr="005B1921">
                              <w:rPr>
                                <w:rFonts w:cs="Arial"/>
                              </w:rPr>
                              <w:t xml:space="preserve"> </w:t>
                            </w:r>
                            <w:r w:rsidRPr="005B1921">
                              <w:rPr>
                                <w:rFonts w:cs="Arial"/>
                              </w:rPr>
                              <w:t>delays with discharging individuals:</w:t>
                            </w:r>
                          </w:p>
                          <w:p w14:paraId="71DBE1F0" w14:textId="77777777" w:rsidR="00B96B37" w:rsidRDefault="00B96B37" w:rsidP="0029210F">
                            <w:pPr>
                              <w:numPr>
                                <w:ilvl w:val="0"/>
                                <w:numId w:val="1"/>
                              </w:numPr>
                              <w:autoSpaceDE w:val="0"/>
                              <w:autoSpaceDN w:val="0"/>
                              <w:adjustRightInd w:val="0"/>
                              <w:rPr>
                                <w:rFonts w:cs="Arial"/>
                              </w:rPr>
                            </w:pPr>
                            <w:r>
                              <w:rPr>
                                <w:rFonts w:cs="Arial"/>
                              </w:rPr>
                              <w:t xml:space="preserve">Hospital staff, patients or family must submit the HCS Intake and Referral form, and long-term care services application. The application is available online at: </w:t>
                            </w:r>
                            <w:hyperlink r:id="rId26" w:history="1">
                              <w:r w:rsidRPr="00490CD4">
                                <w:rPr>
                                  <w:rFonts w:cs="Arial"/>
                                  <w:color w:val="5B9BD5" w:themeColor="accent1"/>
                                </w:rPr>
                                <w:t>https://www.washingtonconnection.org/home/</w:t>
                              </w:r>
                            </w:hyperlink>
                            <w:r>
                              <w:rPr>
                                <w:rFonts w:cs="Arial"/>
                              </w:rPr>
                              <w:t xml:space="preserve"> </w:t>
                            </w:r>
                          </w:p>
                          <w:p w14:paraId="1B77B225" w14:textId="77777777" w:rsidR="00B96B37" w:rsidRDefault="00B96B37" w:rsidP="0029210F">
                            <w:pPr>
                              <w:numPr>
                                <w:ilvl w:val="0"/>
                                <w:numId w:val="1"/>
                              </w:numPr>
                              <w:autoSpaceDE w:val="0"/>
                              <w:autoSpaceDN w:val="0"/>
                              <w:adjustRightInd w:val="0"/>
                              <w:rPr>
                                <w:rFonts w:cs="Arial"/>
                              </w:rPr>
                            </w:pPr>
                            <w:r>
                              <w:rPr>
                                <w:rFonts w:cs="Arial"/>
                              </w:rPr>
                              <w:t xml:space="preserve">Hospital staff will follow additional instructions documented in </w:t>
                            </w:r>
                            <w:hyperlink w:anchor="_Appendix_III_Expedited" w:history="1">
                              <w:r w:rsidR="00232588" w:rsidRPr="00490CD4">
                                <w:rPr>
                                  <w:color w:val="5B9BD5" w:themeColor="accent1"/>
                                </w:rPr>
                                <w:t>appendix III</w:t>
                              </w:r>
                            </w:hyperlink>
                            <w:r>
                              <w:rPr>
                                <w:rFonts w:cs="Arial"/>
                              </w:rPr>
                              <w:t xml:space="preserve"> to Expedite Acute Care </w:t>
                            </w:r>
                            <w:r w:rsidR="000D2178">
                              <w:rPr>
                                <w:rFonts w:cs="Arial"/>
                              </w:rPr>
                              <w:t>Hospital</w:t>
                            </w:r>
                            <w:r>
                              <w:rPr>
                                <w:rFonts w:cs="Arial"/>
                              </w:rPr>
                              <w:t xml:space="preserve"> Applications.</w:t>
                            </w:r>
                          </w:p>
                          <w:p w14:paraId="59F9F5F4" w14:textId="77777777" w:rsidR="00B96B37" w:rsidRDefault="00B96B37" w:rsidP="0029210F">
                            <w:pPr>
                              <w:numPr>
                                <w:ilvl w:val="0"/>
                                <w:numId w:val="1"/>
                              </w:numPr>
                              <w:autoSpaceDE w:val="0"/>
                              <w:autoSpaceDN w:val="0"/>
                              <w:adjustRightInd w:val="0"/>
                              <w:rPr>
                                <w:rFonts w:cs="Arial"/>
                              </w:rPr>
                            </w:pPr>
                            <w:r w:rsidRPr="00760A08">
                              <w:rPr>
                                <w:rFonts w:cs="Arial"/>
                              </w:rPr>
                              <w:t>Identify and address barriers for transitioning individuals early in the process and use the escalation path if there are concerns about HCS process or timeliness which includes escalating individual cases to HCS supervisors.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type w14:anchorId="57F3367A" id="_x0000_t202" coordsize="21600,21600" o:spt="202" path="m,l,21600r21600,l21600,xe">
                <v:stroke joinstyle="miter"/>
                <v:path gradientshapeok="t" o:connecttype="rect"/>
              </v:shapetype>
              <v:shape id="_x0000_s1030" type="#_x0000_t202" style="position:absolute;margin-left:0;margin-top:43.2pt;width:467.3pt;height:84.4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" fillcolor="#5c8727">
                <v:fill opacity="13107f"/>
                <v:textbox inset=",7.2pt,,7.2pt">
                  <w:txbxContent>
                    <w:p w14:paraId="34EC8CA2" w14:textId="77777777" w:rsidR="00B96B37" w:rsidRDefault="00B96B37" w:rsidP="0029210F">
                      <w:pPr>
                        <w:autoSpaceDE w:val="0"/>
                        <w:autoSpaceDN w:val="0"/>
                        <w:adjustRightInd w:val="0"/>
                        <w:rPr>
                          <w:rFonts w:cs="Arial"/>
                        </w:rPr>
                      </w:pPr>
                      <w:r w:rsidRPr="005B1921">
                        <w:rPr>
                          <w:rFonts w:cs="Arial"/>
                        </w:rPr>
                        <w:t xml:space="preserve">To </w:t>
                      </w:r>
                      <w:r w:rsidR="004F4E61">
                        <w:rPr>
                          <w:rFonts w:cs="Arial"/>
                        </w:rPr>
                        <w:t>avoid</w:t>
                      </w:r>
                      <w:r w:rsidR="004F4E61" w:rsidRPr="005B1921">
                        <w:rPr>
                          <w:rFonts w:cs="Arial"/>
                        </w:rPr>
                        <w:t xml:space="preserve"> </w:t>
                      </w:r>
                      <w:r w:rsidRPr="005B1921">
                        <w:rPr>
                          <w:rFonts w:cs="Arial"/>
                        </w:rPr>
                        <w:t>delays with discharging individuals:</w:t>
                      </w:r>
                    </w:p>
                    <w:p w14:paraId="71DBE1F0" w14:textId="77777777" w:rsidR="00B96B37" w:rsidRDefault="00B96B37" w:rsidP="0029210F">
                      <w:pPr>
                        <w:numPr>
                          <w:ilvl w:val="0"/>
                          <w:numId w:val="1"/>
                        </w:numPr>
                        <w:autoSpaceDE w:val="0"/>
                        <w:autoSpaceDN w:val="0"/>
                        <w:adjustRightInd w:val="0"/>
                        <w:rPr>
                          <w:rFonts w:cs="Arial"/>
                        </w:rPr>
                      </w:pPr>
                      <w:r>
                        <w:rPr>
                          <w:rFonts w:cs="Arial"/>
                        </w:rPr>
                        <w:t xml:space="preserve">Hospital staff, patients or family must submit the HCS Intake and Referral form, and long-term care services application. The application is available online at: </w:t>
                      </w:r>
                      <w:hyperlink r:id="rId27" w:history="1">
                        <w:r w:rsidRPr="00490CD4">
                          <w:rPr>
                            <w:rFonts w:cs="Arial"/>
                            <w:color w:val="5B9BD5" w:themeColor="accent1"/>
                          </w:rPr>
                          <w:t>https://www.washingtonconnection.org/home/</w:t>
                        </w:r>
                      </w:hyperlink>
                      <w:r>
                        <w:rPr>
                          <w:rFonts w:cs="Arial"/>
                        </w:rPr>
                        <w:t xml:space="preserve"> </w:t>
                      </w:r>
                    </w:p>
                    <w:p w14:paraId="1B77B225" w14:textId="77777777" w:rsidR="00B96B37" w:rsidRDefault="00B96B37" w:rsidP="0029210F">
                      <w:pPr>
                        <w:numPr>
                          <w:ilvl w:val="0"/>
                          <w:numId w:val="1"/>
                        </w:numPr>
                        <w:autoSpaceDE w:val="0"/>
                        <w:autoSpaceDN w:val="0"/>
                        <w:adjustRightInd w:val="0"/>
                        <w:rPr>
                          <w:rFonts w:cs="Arial"/>
                        </w:rPr>
                      </w:pPr>
                      <w:r>
                        <w:rPr>
                          <w:rFonts w:cs="Arial"/>
                        </w:rPr>
                        <w:t xml:space="preserve">Hospital staff will follow additional instructions documented in </w:t>
                      </w:r>
                      <w:hyperlink w:anchor="_Appendix_III_Expedited" w:history="1">
                        <w:r w:rsidR="00232588" w:rsidRPr="00490CD4">
                          <w:rPr>
                            <w:color w:val="5B9BD5" w:themeColor="accent1"/>
                          </w:rPr>
                          <w:t>appendix III</w:t>
                        </w:r>
                      </w:hyperlink>
                      <w:r>
                        <w:rPr>
                          <w:rFonts w:cs="Arial"/>
                        </w:rPr>
                        <w:t xml:space="preserve"> to Expedite Acute Care </w:t>
                      </w:r>
                      <w:r w:rsidR="000D2178">
                        <w:rPr>
                          <w:rFonts w:cs="Arial"/>
                        </w:rPr>
                        <w:t>Hospital</w:t>
                      </w:r>
                      <w:r>
                        <w:rPr>
                          <w:rFonts w:cs="Arial"/>
                        </w:rPr>
                        <w:t xml:space="preserve"> Applications.</w:t>
                      </w:r>
                    </w:p>
                    <w:p w14:paraId="59F9F5F4" w14:textId="77777777" w:rsidR="00B96B37" w:rsidRDefault="00B96B37" w:rsidP="0029210F">
                      <w:pPr>
                        <w:numPr>
                          <w:ilvl w:val="0"/>
                          <w:numId w:val="1"/>
                        </w:numPr>
                        <w:autoSpaceDE w:val="0"/>
                        <w:autoSpaceDN w:val="0"/>
                        <w:adjustRightInd w:val="0"/>
                        <w:rPr>
                          <w:rFonts w:cs="Arial"/>
                        </w:rPr>
                      </w:pPr>
                      <w:r w:rsidRPr="00760A08">
                        <w:rPr>
                          <w:rFonts w:cs="Arial"/>
                        </w:rPr>
                        <w:t>Identify and address barriers for transitioning individuals early in the process and use the escalation path if there are concerns about HCS process or timeliness which includes escalating individual cases to HCS supervisors.</w:t>
                      </w:r>
                    </w:p>
                  </w:txbxContent>
                </v:textbox>
                <w10:wrap type="square" anchorx="margin"/>
              </v:shape>
            </w:pict>
          </mc:Fallback>
        </mc:AlternateContent>
      </w:r>
      <w:r w:rsidR="00180476" w:rsidRPr="007A019A">
        <w:t xml:space="preserve">What is the Role of </w:t>
      </w:r>
      <w:r w:rsidR="0052523D" w:rsidRPr="007A019A">
        <w:t xml:space="preserve">Medicaid </w:t>
      </w:r>
      <w:r w:rsidR="00180476" w:rsidRPr="007A019A">
        <w:t>Managed Care Organizations in Transitioning Clients to a Community Setting?</w:t>
      </w:r>
      <w:bookmarkEnd w:id="107"/>
    </w:p>
    <w:p w14:paraId="02F8A379" w14:textId="77777777" w:rsidR="00025D0B" w:rsidRDefault="00025D0B" w:rsidP="007F359E"/>
    <w:p w14:paraId="07729746" w14:textId="2C097C77" w:rsidR="007F359E" w:rsidRDefault="007F359E" w:rsidP="007F359E">
      <w:r>
        <w:t>Managed Care Organizations (MCOs) are</w:t>
      </w:r>
      <w:r w:rsidRPr="007F359E">
        <w:t xml:space="preserve"> responsible for transitional care services which require them to work with appropriate staff at any hospital to implement safe, comprehensive </w:t>
      </w:r>
      <w:r w:rsidR="00D177F8">
        <w:t xml:space="preserve">transition </w:t>
      </w:r>
      <w:proofErr w:type="gramStart"/>
      <w:r w:rsidRPr="007F359E">
        <w:t>plan</w:t>
      </w:r>
      <w:r>
        <w:t>(s)</w:t>
      </w:r>
      <w:proofErr w:type="gramEnd"/>
      <w:r w:rsidRPr="007F359E">
        <w:t xml:space="preserve"> that assures continued access </w:t>
      </w:r>
      <w:r w:rsidR="00C74F72">
        <w:t>for</w:t>
      </w:r>
      <w:r w:rsidRPr="007F359E">
        <w:t xml:space="preserve"> medically necessary covered services which will support the client’s recovery and prevent readmission.</w:t>
      </w:r>
    </w:p>
    <w:p w14:paraId="52221199" w14:textId="77777777" w:rsidR="007F359E" w:rsidRPr="007F359E" w:rsidRDefault="007F359E" w:rsidP="007F359E">
      <w:pPr>
        <w:rPr>
          <w:sz w:val="16"/>
          <w:szCs w:val="16"/>
        </w:rPr>
      </w:pPr>
    </w:p>
    <w:p w14:paraId="000A0B21" w14:textId="51CD4ECB" w:rsidR="007F359E" w:rsidRPr="007F359E" w:rsidRDefault="007F359E" w:rsidP="007F359E">
      <w:r w:rsidRPr="007F359E">
        <w:t xml:space="preserve">MCOs also have a responsibility to work with HCS to coordinate services and assist in </w:t>
      </w:r>
      <w:r w:rsidR="00D177F8">
        <w:t xml:space="preserve">transition </w:t>
      </w:r>
      <w:r w:rsidRPr="007F359E">
        <w:t xml:space="preserve"> planning to help ensure coordinated efforts</w:t>
      </w:r>
      <w:r w:rsidR="00200328">
        <w:t xml:space="preserve"> </w:t>
      </w:r>
      <w:r w:rsidR="008617A5">
        <w:t xml:space="preserve">in </w:t>
      </w:r>
      <w:hyperlink r:id="rId28" w:history="1">
        <w:r w:rsidR="00341ADF">
          <w:rPr>
            <w:rStyle w:val="Hyperlink"/>
          </w:rPr>
          <w:t>Chapter 22a</w:t>
        </w:r>
      </w:hyperlink>
      <w:r w:rsidR="00D04EA3">
        <w:t xml:space="preserve">. </w:t>
      </w:r>
      <w:r>
        <w:t xml:space="preserve">They </w:t>
      </w:r>
      <w:r w:rsidRPr="007F359E">
        <w:t xml:space="preserve">are responsible for the following </w:t>
      </w:r>
      <w:r w:rsidR="00200328">
        <w:t>a</w:t>
      </w:r>
      <w:r w:rsidR="00200328" w:rsidRPr="007F359E">
        <w:t xml:space="preserve">ctivities </w:t>
      </w:r>
      <w:r w:rsidRPr="007F359E">
        <w:t xml:space="preserve">to assist in </w:t>
      </w:r>
      <w:r w:rsidR="004B75EC">
        <w:t>transition</w:t>
      </w:r>
      <w:r w:rsidR="004B75EC" w:rsidRPr="007F359E">
        <w:t xml:space="preserve"> </w:t>
      </w:r>
      <w:r w:rsidRPr="007F359E">
        <w:t>planning:</w:t>
      </w:r>
    </w:p>
    <w:p w14:paraId="1C599DB9" w14:textId="77777777" w:rsidR="007F359E" w:rsidRPr="007F359E" w:rsidRDefault="007F359E" w:rsidP="00482D6C">
      <w:pPr>
        <w:numPr>
          <w:ilvl w:val="0"/>
          <w:numId w:val="55"/>
        </w:numPr>
        <w:overflowPunct w:val="0"/>
        <w:autoSpaceDE w:val="0"/>
        <w:autoSpaceDN w:val="0"/>
        <w:ind w:left="900"/>
        <w:textAlignment w:val="baseline"/>
        <w:rPr>
          <w:rFonts w:eastAsia="Calibri" w:cs="Calibri"/>
        </w:rPr>
      </w:pPr>
      <w:r w:rsidRPr="007F359E">
        <w:rPr>
          <w:rFonts w:eastAsia="Calibri" w:cs="Calibri"/>
        </w:rPr>
        <w:t>Arranging for DME approval and delivery</w:t>
      </w:r>
    </w:p>
    <w:p w14:paraId="3504868B" w14:textId="6E5E8022" w:rsidR="007F359E" w:rsidRPr="007F359E" w:rsidRDefault="007F359E" w:rsidP="00482D6C">
      <w:pPr>
        <w:numPr>
          <w:ilvl w:val="0"/>
          <w:numId w:val="55"/>
        </w:numPr>
        <w:overflowPunct w:val="0"/>
        <w:autoSpaceDE w:val="0"/>
        <w:autoSpaceDN w:val="0"/>
        <w:ind w:left="900"/>
        <w:textAlignment w:val="baseline"/>
        <w:rPr>
          <w:rFonts w:eastAsia="Calibri" w:cs="Calibri"/>
        </w:rPr>
      </w:pPr>
      <w:r w:rsidRPr="007F359E">
        <w:rPr>
          <w:rFonts w:eastAsia="Calibri" w:cs="Calibri"/>
        </w:rPr>
        <w:t xml:space="preserve">Assigning a PCP for the client to see post </w:t>
      </w:r>
      <w:r w:rsidR="00057766" w:rsidRPr="007F359E">
        <w:rPr>
          <w:rFonts w:eastAsia="Calibri" w:cs="Calibri"/>
        </w:rPr>
        <w:t>discharge.</w:t>
      </w:r>
    </w:p>
    <w:p w14:paraId="09AA5CCA" w14:textId="77777777" w:rsidR="007F359E" w:rsidRPr="007F359E" w:rsidRDefault="007F359E" w:rsidP="00482D6C">
      <w:pPr>
        <w:numPr>
          <w:ilvl w:val="0"/>
          <w:numId w:val="55"/>
        </w:numPr>
        <w:overflowPunct w:val="0"/>
        <w:autoSpaceDE w:val="0"/>
        <w:autoSpaceDN w:val="0"/>
        <w:ind w:left="900"/>
        <w:textAlignment w:val="baseline"/>
        <w:rPr>
          <w:rFonts w:eastAsia="Calibri" w:cs="Calibri"/>
        </w:rPr>
      </w:pPr>
      <w:r w:rsidRPr="007F359E">
        <w:rPr>
          <w:rFonts w:eastAsia="Calibri" w:cs="Calibri"/>
        </w:rPr>
        <w:t>Assisting in finding community transition settings</w:t>
      </w:r>
    </w:p>
    <w:p w14:paraId="67B66023" w14:textId="7AAF6B19" w:rsidR="007F359E" w:rsidRPr="007F359E" w:rsidRDefault="007F359E" w:rsidP="00482D6C">
      <w:pPr>
        <w:numPr>
          <w:ilvl w:val="0"/>
          <w:numId w:val="55"/>
        </w:numPr>
        <w:overflowPunct w:val="0"/>
        <w:autoSpaceDE w:val="0"/>
        <w:autoSpaceDN w:val="0"/>
        <w:ind w:left="900"/>
        <w:textAlignment w:val="baseline"/>
        <w:rPr>
          <w:rFonts w:eastAsia="Calibri" w:cs="Calibri"/>
        </w:rPr>
      </w:pPr>
      <w:r w:rsidRPr="007F359E">
        <w:rPr>
          <w:rFonts w:eastAsia="Calibri" w:cs="Calibri"/>
        </w:rPr>
        <w:t xml:space="preserve">Negotiating contracts with </w:t>
      </w:r>
      <w:r w:rsidRPr="00DF3FE7">
        <w:rPr>
          <w:rFonts w:eastAsia="Calibri" w:cs="Calibri"/>
        </w:rPr>
        <w:t xml:space="preserve">SNFs </w:t>
      </w:r>
      <w:r w:rsidRPr="007F359E">
        <w:rPr>
          <w:rFonts w:eastAsia="Calibri" w:cs="Calibri"/>
        </w:rPr>
        <w:t xml:space="preserve">and paying for SNF stays that meet rehabilitative or skilled </w:t>
      </w:r>
      <w:r w:rsidR="00057766" w:rsidRPr="007F359E">
        <w:rPr>
          <w:rFonts w:eastAsia="Calibri" w:cs="Calibri"/>
        </w:rPr>
        <w:t>criteria.</w:t>
      </w:r>
    </w:p>
    <w:p w14:paraId="5A9305BD" w14:textId="3B778026" w:rsidR="007F359E" w:rsidRPr="007F359E" w:rsidRDefault="007F359E" w:rsidP="00482D6C">
      <w:pPr>
        <w:numPr>
          <w:ilvl w:val="0"/>
          <w:numId w:val="55"/>
        </w:numPr>
        <w:overflowPunct w:val="0"/>
        <w:autoSpaceDE w:val="0"/>
        <w:autoSpaceDN w:val="0"/>
        <w:ind w:left="900"/>
        <w:textAlignment w:val="baseline"/>
        <w:rPr>
          <w:rFonts w:eastAsia="Calibri" w:cs="Calibri"/>
        </w:rPr>
      </w:pPr>
      <w:r w:rsidRPr="007F359E">
        <w:rPr>
          <w:rFonts w:eastAsia="Calibri" w:cs="Calibri"/>
        </w:rPr>
        <w:t xml:space="preserve">A written discharge plan, including scheduled follow-up appointments, provided to the Enrollee and all treating providers; Formal or informal caregivers shall be included in this process when requested by the </w:t>
      </w:r>
      <w:r w:rsidR="00057766" w:rsidRPr="007F359E">
        <w:rPr>
          <w:rFonts w:eastAsia="Calibri" w:cs="Calibri"/>
        </w:rPr>
        <w:t>Enrollee.</w:t>
      </w:r>
    </w:p>
    <w:p w14:paraId="55501A7F" w14:textId="4C54A21A" w:rsidR="007F359E" w:rsidRDefault="007F359E" w:rsidP="00482D6C">
      <w:pPr>
        <w:numPr>
          <w:ilvl w:val="0"/>
          <w:numId w:val="55"/>
        </w:numPr>
        <w:overflowPunct w:val="0"/>
        <w:autoSpaceDE w:val="0"/>
        <w:autoSpaceDN w:val="0"/>
        <w:ind w:left="900"/>
        <w:textAlignment w:val="baseline"/>
        <w:rPr>
          <w:rFonts w:eastAsia="Calibri" w:cs="Calibri"/>
        </w:rPr>
      </w:pPr>
      <w:r>
        <w:rPr>
          <w:rFonts w:eastAsia="Calibri" w:cs="Calibri"/>
        </w:rPr>
        <w:t>Ensuring</w:t>
      </w:r>
      <w:r w:rsidRPr="007F359E">
        <w:rPr>
          <w:rFonts w:eastAsia="Calibri" w:cs="Calibri"/>
        </w:rPr>
        <w:t xml:space="preserve"> timely access to follow-up care post </w:t>
      </w:r>
      <w:r w:rsidR="004B75EC">
        <w:rPr>
          <w:rFonts w:eastAsia="Calibri" w:cs="Calibri"/>
        </w:rPr>
        <w:t>transition</w:t>
      </w:r>
      <w:r w:rsidR="004B75EC" w:rsidRPr="007F359E">
        <w:rPr>
          <w:rFonts w:eastAsia="Calibri" w:cs="Calibri"/>
        </w:rPr>
        <w:t xml:space="preserve"> </w:t>
      </w:r>
      <w:r w:rsidRPr="007F359E">
        <w:rPr>
          <w:rFonts w:eastAsia="Calibri" w:cs="Calibri"/>
        </w:rPr>
        <w:t xml:space="preserve">and to identify and re-engage Enrollees who do not receive post discharge </w:t>
      </w:r>
      <w:r w:rsidR="000D2178" w:rsidRPr="007F359E">
        <w:rPr>
          <w:rFonts w:eastAsia="Calibri" w:cs="Calibri"/>
        </w:rPr>
        <w:t>care.</w:t>
      </w:r>
    </w:p>
    <w:p w14:paraId="7D15571F" w14:textId="77777777" w:rsidR="007F359E" w:rsidRPr="007F359E" w:rsidRDefault="007F359E" w:rsidP="007F359E">
      <w:pPr>
        <w:overflowPunct w:val="0"/>
        <w:autoSpaceDE w:val="0"/>
        <w:autoSpaceDN w:val="0"/>
        <w:ind w:left="1080"/>
        <w:textAlignment w:val="baseline"/>
        <w:rPr>
          <w:rFonts w:eastAsia="Calibri" w:cs="Calibri"/>
          <w:sz w:val="16"/>
          <w:szCs w:val="16"/>
        </w:rPr>
      </w:pPr>
    </w:p>
    <w:p w14:paraId="36BC2A10" w14:textId="77777777" w:rsidR="007F359E" w:rsidRPr="007F359E" w:rsidRDefault="007F359E" w:rsidP="007F359E">
      <w:pPr>
        <w:overflowPunct w:val="0"/>
        <w:autoSpaceDE w:val="0"/>
        <w:autoSpaceDN w:val="0"/>
        <w:ind w:left="360" w:hanging="360"/>
        <w:textAlignment w:val="baseline"/>
        <w:rPr>
          <w:rFonts w:eastAsia="Calibri" w:cs="Calibri"/>
        </w:rPr>
      </w:pPr>
      <w:r>
        <w:rPr>
          <w:rFonts w:eastAsia="Calibri" w:cs="Calibri"/>
        </w:rPr>
        <w:t>MCOs have the following responsibilities after discharge:</w:t>
      </w:r>
    </w:p>
    <w:p w14:paraId="6BA66D92" w14:textId="209F13D8" w:rsidR="00C74F72" w:rsidRPr="00C74F72" w:rsidRDefault="00C74F72" w:rsidP="00482D6C">
      <w:pPr>
        <w:numPr>
          <w:ilvl w:val="0"/>
          <w:numId w:val="139"/>
        </w:numPr>
        <w:ind w:left="900"/>
        <w:rPr>
          <w:rFonts w:eastAsia="Calibri" w:cs="Calibri"/>
        </w:rPr>
      </w:pPr>
      <w:r w:rsidRPr="00C74F72">
        <w:rPr>
          <w:rFonts w:eastAsia="Calibri" w:cs="Calibri"/>
        </w:rPr>
        <w:t>Organiz</w:t>
      </w:r>
      <w:r>
        <w:rPr>
          <w:rFonts w:eastAsia="Calibri" w:cs="Calibri"/>
        </w:rPr>
        <w:t>ing</w:t>
      </w:r>
      <w:r w:rsidRPr="00C74F72">
        <w:rPr>
          <w:rFonts w:eastAsia="Calibri" w:cs="Calibri"/>
        </w:rPr>
        <w:t xml:space="preserve"> post-discharge services, such as </w:t>
      </w:r>
      <w:r w:rsidR="003F16BD">
        <w:rPr>
          <w:rFonts w:eastAsia="Calibri" w:cs="Calibri"/>
        </w:rPr>
        <w:t xml:space="preserve">rehabilitative or skilled </w:t>
      </w:r>
      <w:r w:rsidRPr="00C74F72">
        <w:rPr>
          <w:rFonts w:eastAsia="Calibri" w:cs="Calibri"/>
        </w:rPr>
        <w:t xml:space="preserve">home care services, after-treatment services, and occupational and physical therapy </w:t>
      </w:r>
      <w:r w:rsidR="000B0C2B" w:rsidRPr="00C74F72">
        <w:rPr>
          <w:rFonts w:eastAsia="Calibri" w:cs="Calibri"/>
        </w:rPr>
        <w:t>servi</w:t>
      </w:r>
      <w:r w:rsidR="000B0C2B">
        <w:rPr>
          <w:rFonts w:eastAsia="Calibri" w:cs="Calibri"/>
        </w:rPr>
        <w:t>c</w:t>
      </w:r>
      <w:r w:rsidR="000B0C2B" w:rsidRPr="00C74F72">
        <w:rPr>
          <w:rFonts w:eastAsia="Calibri" w:cs="Calibri"/>
        </w:rPr>
        <w:t>e</w:t>
      </w:r>
    </w:p>
    <w:p w14:paraId="6AC657FF" w14:textId="77777777" w:rsidR="00C74F72" w:rsidRPr="00C74F72" w:rsidRDefault="00C74F72" w:rsidP="00482D6C">
      <w:pPr>
        <w:numPr>
          <w:ilvl w:val="0"/>
          <w:numId w:val="139"/>
        </w:numPr>
        <w:ind w:left="900"/>
        <w:rPr>
          <w:rFonts w:eastAsia="Calibri" w:cs="Calibri"/>
        </w:rPr>
      </w:pPr>
      <w:r w:rsidRPr="00C74F72">
        <w:rPr>
          <w:rFonts w:eastAsia="Calibri" w:cs="Calibri"/>
        </w:rPr>
        <w:lastRenderedPageBreak/>
        <w:t>Telephonic reinforcement of the discharge plan and problem-solving two (2) to three (3) business days following discharge</w:t>
      </w:r>
    </w:p>
    <w:p w14:paraId="562AC972" w14:textId="4FF0BB0B" w:rsidR="00C74F72" w:rsidRPr="00C74F72" w:rsidRDefault="00C74F72" w:rsidP="00482D6C">
      <w:pPr>
        <w:numPr>
          <w:ilvl w:val="0"/>
          <w:numId w:val="139"/>
        </w:numPr>
        <w:ind w:left="900"/>
        <w:rPr>
          <w:rFonts w:eastAsia="Calibri" w:cs="Calibri"/>
        </w:rPr>
      </w:pPr>
      <w:r w:rsidRPr="00C74F72">
        <w:rPr>
          <w:rFonts w:eastAsia="Calibri" w:cs="Calibri"/>
        </w:rPr>
        <w:t xml:space="preserve">For Enrollees at high risk of re-hospitalization, the MCO ensures the Enrollee has an in-person assessment by the Enrollee’s PCP or Care Coordinator for post-discharge support within seven (7) calendar days of hospital discharge.  The assessment must include follow-up </w:t>
      </w:r>
      <w:r w:rsidR="000D2178" w:rsidRPr="00C74F72">
        <w:rPr>
          <w:rFonts w:eastAsia="Calibri" w:cs="Calibri"/>
        </w:rPr>
        <w:t>of</w:t>
      </w:r>
      <w:r w:rsidRPr="00C74F72">
        <w:rPr>
          <w:rFonts w:eastAsia="Calibri" w:cs="Calibri"/>
        </w:rPr>
        <w:t xml:space="preserve"> discharge instructions, assessment of environmental safety issues, medication reconciliation, an assessment of support network adequacy and services, and linkage to appropriate </w:t>
      </w:r>
      <w:proofErr w:type="gramStart"/>
      <w:r w:rsidRPr="00C74F72">
        <w:rPr>
          <w:rFonts w:eastAsia="Calibri" w:cs="Calibri"/>
        </w:rPr>
        <w:t>referrals;</w:t>
      </w:r>
      <w:proofErr w:type="gramEnd"/>
    </w:p>
    <w:p w14:paraId="427F0556" w14:textId="77777777" w:rsidR="00C74F72" w:rsidRPr="00C74F72" w:rsidRDefault="00C74F72" w:rsidP="00482D6C">
      <w:pPr>
        <w:numPr>
          <w:ilvl w:val="0"/>
          <w:numId w:val="139"/>
        </w:numPr>
        <w:ind w:left="900"/>
        <w:rPr>
          <w:rFonts w:eastAsia="Calibri" w:cs="Calibri"/>
        </w:rPr>
      </w:pPr>
      <w:r w:rsidRPr="00C74F72">
        <w:rPr>
          <w:rFonts w:eastAsia="Calibri" w:cs="Calibri"/>
        </w:rPr>
        <w:t>Schedul</w:t>
      </w:r>
      <w:r>
        <w:rPr>
          <w:rFonts w:eastAsia="Calibri" w:cs="Calibri"/>
        </w:rPr>
        <w:t>ing</w:t>
      </w:r>
      <w:r w:rsidRPr="00C74F72">
        <w:rPr>
          <w:rFonts w:eastAsia="Calibri" w:cs="Calibri"/>
        </w:rPr>
        <w:t xml:space="preserve"> outpatient Behavioral Health and/or primary care visits within seven (7) calendar days of discharge and/or physical or mental health home health care services delivered within seven (7) calendar days of </w:t>
      </w:r>
      <w:r w:rsidR="000D2178" w:rsidRPr="00C74F72">
        <w:rPr>
          <w:rFonts w:eastAsia="Calibri" w:cs="Calibri"/>
        </w:rPr>
        <w:t>discharge.</w:t>
      </w:r>
    </w:p>
    <w:p w14:paraId="1DFC95CD" w14:textId="77777777" w:rsidR="00C74F72" w:rsidRPr="00C74F72" w:rsidRDefault="4AE36DDB" w:rsidP="00482D6C">
      <w:pPr>
        <w:numPr>
          <w:ilvl w:val="0"/>
          <w:numId w:val="139"/>
        </w:numPr>
        <w:ind w:left="900"/>
        <w:rPr>
          <w:rFonts w:eastAsia="Calibri" w:cs="Calibri"/>
        </w:rPr>
      </w:pPr>
      <w:r w:rsidRPr="134366E1">
        <w:rPr>
          <w:rFonts w:eastAsia="Calibri" w:cs="Calibri"/>
        </w:rPr>
        <w:t>Follow-up to ensure the Enrollee saw his/her provider; and</w:t>
      </w:r>
    </w:p>
    <w:p w14:paraId="1F05371A" w14:textId="6B8A9E07" w:rsidR="00C74F72" w:rsidRPr="00877DC7" w:rsidRDefault="0E7BF662" w:rsidP="134366E1">
      <w:pPr>
        <w:numPr>
          <w:ilvl w:val="0"/>
          <w:numId w:val="139"/>
        </w:numPr>
        <w:ind w:left="900"/>
        <w:rPr>
          <w:rFonts w:eastAsia="Calibri" w:cs="Calibri"/>
        </w:rPr>
      </w:pPr>
      <w:proofErr w:type="gramStart"/>
      <w:r w:rsidRPr="134366E1">
        <w:rPr>
          <w:rFonts w:eastAsia="Calibri" w:cs="Calibri"/>
        </w:rPr>
        <w:t>Planning that</w:t>
      </w:r>
      <w:proofErr w:type="gramEnd"/>
      <w:r w:rsidRPr="134366E1">
        <w:rPr>
          <w:rFonts w:eastAsia="Calibri" w:cs="Calibri"/>
        </w:rPr>
        <w:t xml:space="preserve"> actively includes the patient and family caregivers and support network in assessing needs.</w:t>
      </w:r>
      <w:r w:rsidR="00877DC7" w:rsidRPr="00C74F72">
        <w:rPr>
          <w:noProof/>
        </w:rPr>
        <mc:AlternateContent>
          <mc:Choice Requires="wps">
            <w:drawing>
              <wp:anchor distT="0" distB="0" distL="114300" distR="114300" simplePos="0" relativeHeight="251658245" behindDoc="0" locked="0" layoutInCell="1" allowOverlap="1" wp14:anchorId="7C24CC59" wp14:editId="1BEF658F">
                <wp:simplePos x="0" y="0"/>
                <wp:positionH relativeFrom="margin">
                  <wp:align>left</wp:align>
                </wp:positionH>
                <wp:positionV relativeFrom="paragraph">
                  <wp:posOffset>458470</wp:posOffset>
                </wp:positionV>
                <wp:extent cx="5925185" cy="929640"/>
                <wp:effectExtent l="0" t="0" r="18415" b="228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929640"/>
                        </a:xfrm>
                        <a:prstGeom prst="rect">
                          <a:avLst/>
                        </a:prstGeom>
                        <a:solidFill>
                          <a:srgbClr val="8D6198">
                            <a:alpha val="20000"/>
                          </a:srgbClr>
                        </a:solidFill>
                        <a:ln w="9525">
                          <a:solidFill>
                            <a:srgbClr val="000000"/>
                          </a:solidFill>
                          <a:miter lim="800000"/>
                          <a:headEnd/>
                          <a:tailEnd/>
                        </a:ln>
                      </wps:spPr>
                      <wps:txbx>
                        <w:txbxContent>
                          <w:p w14:paraId="512CB478" w14:textId="714D6B22" w:rsidR="00B96B37" w:rsidRPr="00057766" w:rsidRDefault="00B96B37" w:rsidP="002069A5">
                            <w:pPr>
                              <w:pStyle w:val="ListParagraph"/>
                              <w:numPr>
                                <w:ilvl w:val="0"/>
                                <w:numId w:val="58"/>
                              </w:numPr>
                              <w:autoSpaceDE w:val="0"/>
                              <w:autoSpaceDN w:val="0"/>
                              <w:adjustRightInd w:val="0"/>
                              <w:rPr>
                                <w:rFonts w:cs="Arial"/>
                                <w:szCs w:val="24"/>
                              </w:rPr>
                            </w:pPr>
                            <w:r w:rsidRPr="00B7357F">
                              <w:rPr>
                                <w:rFonts w:cs="Arial"/>
                                <w:szCs w:val="24"/>
                              </w:rPr>
                              <w:t xml:space="preserve">Medicare Advantage and </w:t>
                            </w:r>
                            <w:r w:rsidR="00D04EA3">
                              <w:rPr>
                                <w:rFonts w:cs="Arial"/>
                                <w:szCs w:val="24"/>
                              </w:rPr>
                              <w:t>Dual-eligible Special Needs Plans (D-SNP)</w:t>
                            </w:r>
                            <w:r w:rsidRPr="00B7357F">
                              <w:rPr>
                                <w:rFonts w:cs="Arial"/>
                                <w:szCs w:val="24"/>
                              </w:rPr>
                              <w:t xml:space="preserve"> also have a requirement to participate and implement transition care activities. Refer to</w:t>
                            </w:r>
                            <w:r w:rsidR="004F14D4">
                              <w:rPr>
                                <w:rFonts w:cs="Arial"/>
                                <w:szCs w:val="24"/>
                              </w:rPr>
                              <w:t xml:space="preserve"> </w:t>
                            </w:r>
                            <w:hyperlink r:id="rId29" w:history="1">
                              <w:r w:rsidR="004F14D4" w:rsidRPr="004F14D4">
                                <w:rPr>
                                  <w:rStyle w:val="Hyperlink"/>
                                  <w:rFonts w:cs="Arial"/>
                                  <w:szCs w:val="24"/>
                                </w:rPr>
                                <w:t>Chapter 22a</w:t>
                              </w:r>
                            </w:hyperlink>
                            <w:r w:rsidR="009C002D">
                              <w:rPr>
                                <w:rFonts w:cs="Arial"/>
                                <w:szCs w:val="24"/>
                              </w:rPr>
                              <w:t xml:space="preserve"> </w:t>
                            </w:r>
                            <w:r>
                              <w:rPr>
                                <w:rFonts w:cs="Arial"/>
                                <w:szCs w:val="24"/>
                              </w:rPr>
                              <w:t>fo</w:t>
                            </w:r>
                            <w:r w:rsidRPr="00B7357F">
                              <w:rPr>
                                <w:rFonts w:cs="Arial"/>
                                <w:szCs w:val="24"/>
                              </w:rPr>
                              <w:t xml:space="preserve">r information about MCO contacts </w:t>
                            </w:r>
                            <w:r>
                              <w:rPr>
                                <w:rFonts w:cs="Arial"/>
                                <w:szCs w:val="24"/>
                              </w:rPr>
                              <w:t>or on</w:t>
                            </w:r>
                            <w:r w:rsidRPr="00B7357F">
                              <w:rPr>
                                <w:rFonts w:cs="Arial"/>
                                <w:szCs w:val="24"/>
                              </w:rPr>
                              <w:t xml:space="preserve"> the HCS intranet site located </w:t>
                            </w:r>
                            <w:r>
                              <w:rPr>
                                <w:rFonts w:cs="Arial"/>
                                <w:szCs w:val="24"/>
                              </w:rPr>
                              <w:t>here:</w:t>
                            </w:r>
                            <w:r w:rsidRPr="00B7357F">
                              <w:rPr>
                                <w:rFonts w:cs="Arial"/>
                                <w:szCs w:val="24"/>
                              </w:rPr>
                              <w:t xml:space="preserve"> </w:t>
                            </w:r>
                            <w:hyperlink r:id="rId30" w:history="1">
                              <w:r w:rsidR="00541E8F" w:rsidRPr="00490CD4">
                                <w:rPr>
                                  <w:rStyle w:val="Hyperlink"/>
                                  <w:rFonts w:cs="Arial"/>
                                  <w:color w:val="5B9BD5" w:themeColor="accent1"/>
                                  <w:szCs w:val="24"/>
                                </w:rPr>
                                <w:t>Medicaid &amp; Medicare Managed Care Coordination Contacts</w:t>
                              </w:r>
                            </w:hyperlink>
                            <w:r w:rsidR="003A2F76" w:rsidRPr="00057766">
                              <w:rPr>
                                <w:rFonts w:cs="Arial"/>
                                <w:szCs w:val="24"/>
                              </w:rPr>
                              <w:t xml:space="preserve">. </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7C24CC59" id="_x0000_s1031" type="#_x0000_t202" style="position:absolute;left:0;text-align:left;margin-left:0;margin-top:36.1pt;width:466.55pt;height:73.2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" fillcolor="#8d6198">
                <v:fill opacity="13107f"/>
                <v:textbox inset=",7.2pt,,7.2pt">
                  <w:txbxContent>
                    <w:p w14:paraId="512CB478" w14:textId="714D6B22" w:rsidR="00B96B37" w:rsidRPr="00057766" w:rsidRDefault="00B96B37" w:rsidP="002069A5">
                      <w:pPr>
                        <w:pStyle w:val="ListParagraph"/>
                        <w:numPr>
                          <w:ilvl w:val="0"/>
                          <w:numId w:val="58"/>
                        </w:numPr>
                        <w:autoSpaceDE w:val="0"/>
                        <w:autoSpaceDN w:val="0"/>
                        <w:adjustRightInd w:val="0"/>
                        <w:rPr>
                          <w:rFonts w:cs="Arial"/>
                          <w:szCs w:val="24"/>
                        </w:rPr>
                      </w:pPr>
                      <w:r w:rsidRPr="00B7357F">
                        <w:rPr>
                          <w:rFonts w:cs="Arial"/>
                          <w:szCs w:val="24"/>
                        </w:rPr>
                        <w:t xml:space="preserve">Medicare Advantage and </w:t>
                      </w:r>
                      <w:r w:rsidR="00D04EA3">
                        <w:rPr>
                          <w:rFonts w:cs="Arial"/>
                          <w:szCs w:val="24"/>
                        </w:rPr>
                        <w:t>Dual-eligible Special Needs Plans (D-SNP)</w:t>
                      </w:r>
                      <w:r w:rsidRPr="00B7357F">
                        <w:rPr>
                          <w:rFonts w:cs="Arial"/>
                          <w:szCs w:val="24"/>
                        </w:rPr>
                        <w:t xml:space="preserve"> also have a requirement to participate and implement transition care activities. Refer to</w:t>
                      </w:r>
                      <w:r w:rsidR="004F14D4">
                        <w:rPr>
                          <w:rFonts w:cs="Arial"/>
                          <w:szCs w:val="24"/>
                        </w:rPr>
                        <w:t xml:space="preserve"> </w:t>
                      </w:r>
                      <w:hyperlink r:id="rId31" w:history="1">
                        <w:r w:rsidR="004F14D4" w:rsidRPr="004F14D4">
                          <w:rPr>
                            <w:rStyle w:val="Hyperlink"/>
                            <w:rFonts w:cs="Arial"/>
                            <w:szCs w:val="24"/>
                          </w:rPr>
                          <w:t>Chapter 22a</w:t>
                        </w:r>
                      </w:hyperlink>
                      <w:r w:rsidR="009C002D">
                        <w:rPr>
                          <w:rFonts w:cs="Arial"/>
                          <w:szCs w:val="24"/>
                        </w:rPr>
                        <w:t xml:space="preserve"> </w:t>
                      </w:r>
                      <w:r>
                        <w:rPr>
                          <w:rFonts w:cs="Arial"/>
                          <w:szCs w:val="24"/>
                        </w:rPr>
                        <w:t>fo</w:t>
                      </w:r>
                      <w:r w:rsidRPr="00B7357F">
                        <w:rPr>
                          <w:rFonts w:cs="Arial"/>
                          <w:szCs w:val="24"/>
                        </w:rPr>
                        <w:t xml:space="preserve">r information about MCO contacts </w:t>
                      </w:r>
                      <w:r>
                        <w:rPr>
                          <w:rFonts w:cs="Arial"/>
                          <w:szCs w:val="24"/>
                        </w:rPr>
                        <w:t>or on</w:t>
                      </w:r>
                      <w:r w:rsidRPr="00B7357F">
                        <w:rPr>
                          <w:rFonts w:cs="Arial"/>
                          <w:szCs w:val="24"/>
                        </w:rPr>
                        <w:t xml:space="preserve"> the HCS intranet site located </w:t>
                      </w:r>
                      <w:r>
                        <w:rPr>
                          <w:rFonts w:cs="Arial"/>
                          <w:szCs w:val="24"/>
                        </w:rPr>
                        <w:t>here:</w:t>
                      </w:r>
                      <w:r w:rsidRPr="00B7357F">
                        <w:rPr>
                          <w:rFonts w:cs="Arial"/>
                          <w:szCs w:val="24"/>
                        </w:rPr>
                        <w:t xml:space="preserve"> </w:t>
                      </w:r>
                      <w:hyperlink r:id="rId32" w:history="1">
                        <w:r w:rsidR="00541E8F" w:rsidRPr="00490CD4">
                          <w:rPr>
                            <w:rStyle w:val="Hyperlink"/>
                            <w:rFonts w:cs="Arial"/>
                            <w:color w:val="5B9BD5" w:themeColor="accent1"/>
                            <w:szCs w:val="24"/>
                          </w:rPr>
                          <w:t>Medicaid &amp; Medicare Managed Care Coordination Contacts</w:t>
                        </w:r>
                      </w:hyperlink>
                      <w:r w:rsidR="003A2F76" w:rsidRPr="00057766">
                        <w:rPr>
                          <w:rFonts w:cs="Arial"/>
                          <w:szCs w:val="24"/>
                        </w:rPr>
                        <w:t xml:space="preserve">. </w:t>
                      </w:r>
                    </w:p>
                  </w:txbxContent>
                </v:textbox>
                <w10:wrap type="square" anchorx="margin"/>
              </v:shape>
            </w:pict>
          </mc:Fallback>
        </mc:AlternateContent>
      </w:r>
    </w:p>
    <w:p w14:paraId="30A622D8" w14:textId="77777777" w:rsidR="009E1DD7" w:rsidRDefault="009E1DD7" w:rsidP="007A019A">
      <w:pPr>
        <w:pStyle w:val="Heading3"/>
      </w:pPr>
    </w:p>
    <w:p w14:paraId="261FAEE6" w14:textId="730562A4" w:rsidR="005B1921" w:rsidRPr="007A019A" w:rsidRDefault="00EE49D0" w:rsidP="007A019A">
      <w:pPr>
        <w:pStyle w:val="Heading3"/>
      </w:pPr>
      <w:bookmarkStart w:id="108" w:name="_Toc206587768"/>
      <w:r w:rsidRPr="007A019A">
        <w:t>Who Else May Be Involved in Acute Care Hospital Transition Activities?</w:t>
      </w:r>
      <w:bookmarkEnd w:id="108"/>
    </w:p>
    <w:p w14:paraId="288567DA" w14:textId="6810BE7B" w:rsidR="00EE49D0" w:rsidRPr="00EE49D0" w:rsidRDefault="00FC17A4" w:rsidP="00482D6C">
      <w:pPr>
        <w:pStyle w:val="ListParagraph"/>
        <w:numPr>
          <w:ilvl w:val="0"/>
          <w:numId w:val="40"/>
        </w:numPr>
        <w:overflowPunct w:val="0"/>
        <w:autoSpaceDE w:val="0"/>
        <w:autoSpaceDN w:val="0"/>
        <w:adjustRightInd w:val="0"/>
        <w:ind w:left="900"/>
        <w:textAlignment w:val="baseline"/>
      </w:pPr>
      <w:r>
        <w:t>DDCS</w:t>
      </w:r>
      <w:r w:rsidR="00CE477A">
        <w:t xml:space="preserve"> </w:t>
      </w:r>
      <w:r w:rsidR="00EE49D0" w:rsidRPr="00EE49D0">
        <w:t>case manager</w:t>
      </w:r>
      <w:r w:rsidR="00A77D4C">
        <w:t xml:space="preserve"> and/or </w:t>
      </w:r>
      <w:r w:rsidR="00217BB2">
        <w:t xml:space="preserve">DDCS </w:t>
      </w:r>
      <w:r w:rsidR="00A77D4C">
        <w:t>Nursing Care Consultant</w:t>
      </w:r>
      <w:r w:rsidR="00EE49D0" w:rsidRPr="00EE49D0">
        <w:t xml:space="preserve">: </w:t>
      </w:r>
    </w:p>
    <w:p w14:paraId="20EDD5D0" w14:textId="713551A7" w:rsidR="00EE49D0" w:rsidRPr="00EE49D0" w:rsidRDefault="00EE49D0" w:rsidP="00482D6C">
      <w:pPr>
        <w:numPr>
          <w:ilvl w:val="1"/>
          <w:numId w:val="41"/>
        </w:numPr>
        <w:overflowPunct w:val="0"/>
        <w:autoSpaceDE w:val="0"/>
        <w:autoSpaceDN w:val="0"/>
        <w:adjustRightInd w:val="0"/>
        <w:ind w:left="1440"/>
        <w:textAlignment w:val="baseline"/>
      </w:pPr>
      <w:r w:rsidRPr="00EE49D0">
        <w:t xml:space="preserve">Triage referrals and determine functional eligibility by assessing the client’s care </w:t>
      </w:r>
      <w:r w:rsidR="00057766" w:rsidRPr="00EE49D0">
        <w:t>needs.</w:t>
      </w:r>
    </w:p>
    <w:p w14:paraId="5F304834" w14:textId="2ECFAD05" w:rsidR="00EE49D0" w:rsidRPr="00EE49D0" w:rsidRDefault="00EE49D0" w:rsidP="00482D6C">
      <w:pPr>
        <w:numPr>
          <w:ilvl w:val="1"/>
          <w:numId w:val="41"/>
        </w:numPr>
        <w:overflowPunct w:val="0"/>
        <w:autoSpaceDE w:val="0"/>
        <w:autoSpaceDN w:val="0"/>
        <w:adjustRightInd w:val="0"/>
        <w:ind w:left="1440"/>
        <w:textAlignment w:val="baseline"/>
      </w:pPr>
      <w:r w:rsidRPr="00EE49D0">
        <w:t xml:space="preserve">Assist with developing transition </w:t>
      </w:r>
      <w:proofErr w:type="gramStart"/>
      <w:r w:rsidRPr="00EE49D0">
        <w:t>plan</w:t>
      </w:r>
      <w:proofErr w:type="gramEnd"/>
      <w:r w:rsidRPr="00EE49D0">
        <w:t xml:space="preserve"> into long-term care </w:t>
      </w:r>
      <w:r w:rsidR="00057766" w:rsidRPr="00EE49D0">
        <w:t>settings.</w:t>
      </w:r>
    </w:p>
    <w:p w14:paraId="5A4EE335" w14:textId="41B9728E" w:rsidR="00EE49D0" w:rsidRPr="00EE49D0" w:rsidRDefault="00EE49D0" w:rsidP="00482D6C">
      <w:pPr>
        <w:numPr>
          <w:ilvl w:val="1"/>
          <w:numId w:val="41"/>
        </w:numPr>
        <w:overflowPunct w:val="0"/>
        <w:autoSpaceDE w:val="0"/>
        <w:autoSpaceDN w:val="0"/>
        <w:adjustRightInd w:val="0"/>
        <w:ind w:left="1440"/>
        <w:textAlignment w:val="baseline"/>
      </w:pPr>
      <w:r w:rsidRPr="00EE49D0">
        <w:t xml:space="preserve">Provide information about long-term care services and </w:t>
      </w:r>
      <w:proofErr w:type="gramStart"/>
      <w:r w:rsidRPr="00EE49D0">
        <w:t>supports to</w:t>
      </w:r>
      <w:proofErr w:type="gramEnd"/>
      <w:r w:rsidRPr="00EE49D0">
        <w:t xml:space="preserve"> hospital staff, clients, and </w:t>
      </w:r>
      <w:r w:rsidR="00057766" w:rsidRPr="00EE49D0">
        <w:t>families.</w:t>
      </w:r>
    </w:p>
    <w:p w14:paraId="1F6F4CCF" w14:textId="4D088BC5" w:rsidR="00EE49D0" w:rsidRPr="00EE49D0" w:rsidRDefault="00EE49D0" w:rsidP="00482D6C">
      <w:pPr>
        <w:numPr>
          <w:ilvl w:val="1"/>
          <w:numId w:val="41"/>
        </w:numPr>
        <w:overflowPunct w:val="0"/>
        <w:autoSpaceDE w:val="0"/>
        <w:autoSpaceDN w:val="0"/>
        <w:adjustRightInd w:val="0"/>
        <w:ind w:left="1440"/>
        <w:textAlignment w:val="baseline"/>
      </w:pPr>
      <w:r w:rsidRPr="00EE49D0">
        <w:t>Coordinate with hospital staff on discharge</w:t>
      </w:r>
      <w:r w:rsidR="00B33B39">
        <w:t>.</w:t>
      </w:r>
    </w:p>
    <w:p w14:paraId="0BE271E7" w14:textId="09CC631E" w:rsidR="00EE49D0" w:rsidRDefault="00EE49D0" w:rsidP="00482D6C">
      <w:pPr>
        <w:numPr>
          <w:ilvl w:val="1"/>
          <w:numId w:val="41"/>
        </w:numPr>
        <w:overflowPunct w:val="0"/>
        <w:autoSpaceDE w:val="0"/>
        <w:autoSpaceDN w:val="0"/>
        <w:adjustRightInd w:val="0"/>
        <w:ind w:left="1440"/>
        <w:textAlignment w:val="baseline"/>
      </w:pPr>
      <w:proofErr w:type="gramStart"/>
      <w:r w:rsidRPr="00EE49D0">
        <w:t>Collaborates</w:t>
      </w:r>
      <w:proofErr w:type="gramEnd"/>
      <w:r w:rsidRPr="00EE49D0">
        <w:t xml:space="preserve"> with HCS case manager when needed</w:t>
      </w:r>
      <w:r w:rsidR="009F492A">
        <w:t xml:space="preserve"> to assist with</w:t>
      </w:r>
      <w:r w:rsidRPr="00EE49D0">
        <w:t xml:space="preserve"> develop</w:t>
      </w:r>
      <w:r w:rsidR="009F492A">
        <w:t>ing</w:t>
      </w:r>
      <w:r w:rsidRPr="00EE49D0">
        <w:t xml:space="preserve"> client care </w:t>
      </w:r>
      <w:r w:rsidR="00057766" w:rsidRPr="00EE49D0">
        <w:t>plan.</w:t>
      </w:r>
    </w:p>
    <w:p w14:paraId="09385016" w14:textId="4D200AED" w:rsidR="001A02C5" w:rsidRPr="002336B1" w:rsidRDefault="00FC17A4" w:rsidP="00482D6C">
      <w:pPr>
        <w:numPr>
          <w:ilvl w:val="0"/>
          <w:numId w:val="40"/>
        </w:numPr>
        <w:overflowPunct w:val="0"/>
        <w:autoSpaceDE w:val="0"/>
        <w:autoSpaceDN w:val="0"/>
        <w:adjustRightInd w:val="0"/>
        <w:ind w:left="900"/>
        <w:textAlignment w:val="baseline"/>
      </w:pPr>
      <w:r>
        <w:t>DDCS</w:t>
      </w:r>
      <w:r w:rsidR="001A02C5" w:rsidRPr="002336B1">
        <w:t xml:space="preserve"> PASRR Team—for Pre-Admission Screening Residential Referral eligibility determination.</w:t>
      </w:r>
    </w:p>
    <w:p w14:paraId="50651310" w14:textId="77777777" w:rsidR="00EE49D0" w:rsidRPr="00EE49D0" w:rsidRDefault="00EE49D0" w:rsidP="00482D6C">
      <w:pPr>
        <w:numPr>
          <w:ilvl w:val="0"/>
          <w:numId w:val="40"/>
        </w:numPr>
        <w:overflowPunct w:val="0"/>
        <w:autoSpaceDE w:val="0"/>
        <w:autoSpaceDN w:val="0"/>
        <w:adjustRightInd w:val="0"/>
        <w:ind w:left="900"/>
        <w:textAlignment w:val="baseline"/>
      </w:pPr>
      <w:r w:rsidRPr="00EE49D0">
        <w:t xml:space="preserve">Other service providers authorized by HCS </w:t>
      </w:r>
      <w:r w:rsidR="000D2178" w:rsidRPr="00EE49D0">
        <w:t>e.g.,</w:t>
      </w:r>
      <w:r w:rsidRPr="00EE49D0">
        <w:t xml:space="preserve"> community choice guides, supportive housing </w:t>
      </w:r>
      <w:proofErr w:type="gramStart"/>
      <w:r w:rsidRPr="00EE49D0">
        <w:t>provider</w:t>
      </w:r>
      <w:proofErr w:type="gramEnd"/>
      <w:r w:rsidRPr="00EE49D0">
        <w:t xml:space="preserve"> etc.</w:t>
      </w:r>
    </w:p>
    <w:p w14:paraId="50993A0F" w14:textId="0B3F4580" w:rsidR="00EE49D0" w:rsidRPr="00EE49D0" w:rsidRDefault="00094F5A" w:rsidP="00482D6C">
      <w:pPr>
        <w:numPr>
          <w:ilvl w:val="0"/>
          <w:numId w:val="40"/>
        </w:numPr>
        <w:overflowPunct w:val="0"/>
        <w:autoSpaceDE w:val="0"/>
        <w:autoSpaceDN w:val="0"/>
        <w:adjustRightInd w:val="0"/>
        <w:ind w:left="900"/>
        <w:textAlignment w:val="baseline"/>
      </w:pPr>
      <w:r>
        <w:t xml:space="preserve">Public </w:t>
      </w:r>
      <w:r w:rsidRPr="00EE49D0">
        <w:t>Benefit</w:t>
      </w:r>
      <w:r w:rsidR="006064A0">
        <w:t xml:space="preserve"> </w:t>
      </w:r>
      <w:r w:rsidR="00EE49D0" w:rsidRPr="00EE49D0">
        <w:t>Specialists—Determine client’s</w:t>
      </w:r>
      <w:r w:rsidR="001A02C5">
        <w:t xml:space="preserve"> Medicaid financial eligibility.</w:t>
      </w:r>
    </w:p>
    <w:p w14:paraId="215524D9" w14:textId="300FD9E4" w:rsidR="00EE49D0" w:rsidRPr="00EE49D0" w:rsidRDefault="06BB3B9F" w:rsidP="00482D6C">
      <w:pPr>
        <w:numPr>
          <w:ilvl w:val="0"/>
          <w:numId w:val="40"/>
        </w:numPr>
        <w:overflowPunct w:val="0"/>
        <w:autoSpaceDE w:val="0"/>
        <w:autoSpaceDN w:val="0"/>
        <w:adjustRightInd w:val="0"/>
        <w:ind w:left="900"/>
        <w:textAlignment w:val="baseline"/>
      </w:pPr>
      <w:r>
        <w:t>Guardian</w:t>
      </w:r>
      <w:r w:rsidR="763B10FD">
        <w:t>/Conservator</w:t>
      </w:r>
      <w:r w:rsidR="08220A3B">
        <w:t xml:space="preserve"> or sometimes </w:t>
      </w:r>
      <w:r w:rsidR="31549A30">
        <w:t>Court Visitor</w:t>
      </w:r>
      <w:r w:rsidR="08220A3B">
        <w:t>:</w:t>
      </w:r>
      <w:r>
        <w:t xml:space="preserve"> Participates in transition planning and decision making</w:t>
      </w:r>
      <w:r w:rsidR="1113589B">
        <w:t>.</w:t>
      </w:r>
    </w:p>
    <w:p w14:paraId="03172238" w14:textId="317E32E4" w:rsidR="134366E1" w:rsidRDefault="134366E1" w:rsidP="134366E1">
      <w:pPr>
        <w:ind w:left="900"/>
      </w:pPr>
      <w:bookmarkStart w:id="109" w:name="_Toc34208046"/>
      <w:bookmarkStart w:id="110" w:name="_Toc34209080"/>
      <w:bookmarkStart w:id="111" w:name="_Toc34293944"/>
      <w:bookmarkStart w:id="112" w:name="_Toc34398990"/>
      <w:bookmarkStart w:id="113" w:name="_Toc35596340"/>
      <w:bookmarkStart w:id="114" w:name="_Toc35596737"/>
      <w:bookmarkStart w:id="115" w:name="_Toc37423394"/>
      <w:bookmarkStart w:id="116" w:name="_Toc37426681"/>
      <w:bookmarkStart w:id="117" w:name="_Toc37429001"/>
      <w:bookmarkStart w:id="118" w:name="_Toc37758020"/>
      <w:bookmarkStart w:id="119" w:name="_Toc37758419"/>
    </w:p>
    <w:p w14:paraId="5D2DCC49" w14:textId="3C2C7A01" w:rsidR="00541E8F" w:rsidRPr="00541E8F" w:rsidRDefault="00D04EA3" w:rsidP="00541E8F">
      <w:r w:rsidRPr="00EE49D0">
        <w:rPr>
          <w:noProof/>
        </w:rPr>
        <mc:AlternateContent>
          <mc:Choice Requires="wps">
            <w:drawing>
              <wp:anchor distT="0" distB="0" distL="114300" distR="114300" simplePos="0" relativeHeight="251658242" behindDoc="0" locked="0" layoutInCell="1" allowOverlap="1" wp14:anchorId="3119C46C" wp14:editId="3FD6CF90">
                <wp:simplePos x="0" y="0"/>
                <wp:positionH relativeFrom="margin">
                  <wp:align>right</wp:align>
                </wp:positionH>
                <wp:positionV relativeFrom="paragraph">
                  <wp:posOffset>300355</wp:posOffset>
                </wp:positionV>
                <wp:extent cx="5930900" cy="1038225"/>
                <wp:effectExtent l="0" t="0" r="1270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038225"/>
                        </a:xfrm>
                        <a:prstGeom prst="rect">
                          <a:avLst/>
                        </a:prstGeom>
                        <a:solidFill>
                          <a:srgbClr val="5C8727">
                            <a:alpha val="20000"/>
                          </a:srgbClr>
                        </a:solidFill>
                        <a:ln w="9525">
                          <a:solidFill>
                            <a:srgbClr val="000000"/>
                          </a:solidFill>
                          <a:miter lim="800000"/>
                          <a:headEnd/>
                          <a:tailEnd/>
                        </a:ln>
                      </wps:spPr>
                      <wps:txbx>
                        <w:txbxContent>
                          <w:p w14:paraId="15981EB6" w14:textId="052BB8C5" w:rsidR="00B96B37" w:rsidRDefault="00B96B37" w:rsidP="008D35EE">
                            <w:pPr>
                              <w:pStyle w:val="ListParagraph"/>
                              <w:numPr>
                                <w:ilvl w:val="0"/>
                                <w:numId w:val="57"/>
                              </w:numPr>
                              <w:autoSpaceDE w:val="0"/>
                              <w:autoSpaceDN w:val="0"/>
                              <w:adjustRightInd w:val="0"/>
                              <w:rPr>
                                <w:rFonts w:cs="Arial"/>
                                <w:szCs w:val="24"/>
                              </w:rPr>
                            </w:pPr>
                            <w:r w:rsidRPr="004A5E29">
                              <w:rPr>
                                <w:rFonts w:cs="Arial"/>
                                <w:szCs w:val="24"/>
                              </w:rPr>
                              <w:t xml:space="preserve">Coordination and/or transfer of client services between </w:t>
                            </w:r>
                            <w:r w:rsidR="00FC17A4">
                              <w:rPr>
                                <w:rFonts w:cs="Arial"/>
                                <w:szCs w:val="24"/>
                              </w:rPr>
                              <w:t>DDCS</w:t>
                            </w:r>
                            <w:r w:rsidR="00094F5A">
                              <w:rPr>
                                <w:rFonts w:cs="Arial"/>
                                <w:szCs w:val="24"/>
                              </w:rPr>
                              <w:t xml:space="preserve"> </w:t>
                            </w:r>
                            <w:r w:rsidRPr="004A5E29">
                              <w:rPr>
                                <w:rFonts w:cs="Arial"/>
                                <w:szCs w:val="24"/>
                              </w:rPr>
                              <w:t xml:space="preserve">and HCS may occur for several reasons. Follow instruction in </w:t>
                            </w:r>
                            <w:hyperlink r:id="rId33" w:history="1">
                              <w:r w:rsidR="00952C8F" w:rsidRPr="00490CD4">
                                <w:rPr>
                                  <w:rStyle w:val="Hyperlink"/>
                                  <w:rFonts w:cs="Arial"/>
                                  <w:color w:val="5B9BD5" w:themeColor="accent1"/>
                                  <w:szCs w:val="24"/>
                                </w:rPr>
                                <w:t>Chapter 7h</w:t>
                              </w:r>
                            </w:hyperlink>
                            <w:r w:rsidR="00952C8F">
                              <w:rPr>
                                <w:rFonts w:cs="Arial"/>
                                <w:szCs w:val="24"/>
                              </w:rPr>
                              <w:t xml:space="preserve"> </w:t>
                            </w:r>
                            <w:r w:rsidRPr="004A5E29">
                              <w:rPr>
                                <w:rFonts w:cs="Arial"/>
                                <w:szCs w:val="24"/>
                              </w:rPr>
                              <w:t>of the long-term care manual appendix I for details.</w:t>
                            </w:r>
                          </w:p>
                          <w:p w14:paraId="07DEDA47" w14:textId="71D9ED91" w:rsidR="00B96B37" w:rsidRPr="004A5E29" w:rsidRDefault="00B96B37" w:rsidP="00996CC1">
                            <w:pPr>
                              <w:pStyle w:val="ListParagraph"/>
                              <w:numPr>
                                <w:ilvl w:val="0"/>
                                <w:numId w:val="57"/>
                              </w:numPr>
                              <w:autoSpaceDE w:val="0"/>
                              <w:autoSpaceDN w:val="0"/>
                              <w:adjustRightInd w:val="0"/>
                              <w:rPr>
                                <w:rFonts w:cs="Arial"/>
                                <w:szCs w:val="24"/>
                              </w:rPr>
                            </w:pPr>
                            <w:r>
                              <w:rPr>
                                <w:rFonts w:cs="Arial"/>
                                <w:szCs w:val="24"/>
                              </w:rPr>
                              <w:t xml:space="preserve">If the client needs services only provided through </w:t>
                            </w:r>
                            <w:r w:rsidR="00217BB2">
                              <w:rPr>
                                <w:rFonts w:cs="Arial"/>
                                <w:szCs w:val="24"/>
                              </w:rPr>
                              <w:t>DDCS</w:t>
                            </w:r>
                            <w:r w:rsidR="005E7CB1">
                              <w:rPr>
                                <w:rFonts w:cs="Arial"/>
                                <w:szCs w:val="24"/>
                              </w:rPr>
                              <w:t xml:space="preserve"> </w:t>
                            </w:r>
                            <w:r>
                              <w:rPr>
                                <w:rFonts w:cs="Arial"/>
                                <w:szCs w:val="24"/>
                              </w:rPr>
                              <w:t xml:space="preserve">(such as SOLA or Supportive Living) consult with </w:t>
                            </w:r>
                            <w:r w:rsidR="00217BB2">
                              <w:rPr>
                                <w:rFonts w:cs="Arial"/>
                                <w:szCs w:val="24"/>
                              </w:rPr>
                              <w:t xml:space="preserve">DDCS </w:t>
                            </w:r>
                            <w:r>
                              <w:rPr>
                                <w:rFonts w:cs="Arial"/>
                                <w:szCs w:val="24"/>
                              </w:rPr>
                              <w:t>regional management prior to determining eligibility for LTSS.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3119C46C" id="_x0000_s1032" type="#_x0000_t202" style="position:absolute;margin-left:415.8pt;margin-top:23.65pt;width:467pt;height:81.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" fillcolor="#5c8727">
                <v:fill opacity="13107f"/>
                <v:textbox inset=",7.2pt,,7.2pt">
                  <w:txbxContent>
                    <w:p w14:paraId="15981EB6" w14:textId="052BB8C5" w:rsidR="00B96B37" w:rsidRDefault="00B96B37" w:rsidP="008D35EE">
                      <w:pPr>
                        <w:pStyle w:val="ListParagraph"/>
                        <w:numPr>
                          <w:ilvl w:val="0"/>
                          <w:numId w:val="57"/>
                        </w:numPr>
                        <w:autoSpaceDE w:val="0"/>
                        <w:autoSpaceDN w:val="0"/>
                        <w:adjustRightInd w:val="0"/>
                        <w:rPr>
                          <w:rFonts w:cs="Arial"/>
                          <w:szCs w:val="24"/>
                        </w:rPr>
                      </w:pPr>
                      <w:r w:rsidRPr="004A5E29">
                        <w:rPr>
                          <w:rFonts w:cs="Arial"/>
                          <w:szCs w:val="24"/>
                        </w:rPr>
                        <w:t xml:space="preserve">Coordination and/or transfer of client services between </w:t>
                      </w:r>
                      <w:r w:rsidR="00FC17A4">
                        <w:rPr>
                          <w:rFonts w:cs="Arial"/>
                          <w:szCs w:val="24"/>
                        </w:rPr>
                        <w:t>DDCS</w:t>
                      </w:r>
                      <w:r w:rsidR="00094F5A">
                        <w:rPr>
                          <w:rFonts w:cs="Arial"/>
                          <w:szCs w:val="24"/>
                        </w:rPr>
                        <w:t xml:space="preserve"> </w:t>
                      </w:r>
                      <w:r w:rsidRPr="004A5E29">
                        <w:rPr>
                          <w:rFonts w:cs="Arial"/>
                          <w:szCs w:val="24"/>
                        </w:rPr>
                        <w:t xml:space="preserve">and HCS may occur for several reasons. Follow instruction in </w:t>
                      </w:r>
                      <w:hyperlink r:id="rId34" w:history="1">
                        <w:r w:rsidR="00952C8F" w:rsidRPr="00490CD4">
                          <w:rPr>
                            <w:rStyle w:val="Hyperlink"/>
                            <w:rFonts w:cs="Arial"/>
                            <w:color w:val="5B9BD5" w:themeColor="accent1"/>
                            <w:szCs w:val="24"/>
                          </w:rPr>
                          <w:t>Chapter 7h</w:t>
                        </w:r>
                      </w:hyperlink>
                      <w:r w:rsidR="00952C8F">
                        <w:rPr>
                          <w:rFonts w:cs="Arial"/>
                          <w:szCs w:val="24"/>
                        </w:rPr>
                        <w:t xml:space="preserve"> </w:t>
                      </w:r>
                      <w:r w:rsidRPr="004A5E29">
                        <w:rPr>
                          <w:rFonts w:cs="Arial"/>
                          <w:szCs w:val="24"/>
                        </w:rPr>
                        <w:t>of the long-term care manual appendix I for details.</w:t>
                      </w:r>
                    </w:p>
                    <w:p w14:paraId="07DEDA47" w14:textId="71D9ED91" w:rsidR="00B96B37" w:rsidRPr="004A5E29" w:rsidRDefault="00B96B37" w:rsidP="00996CC1">
                      <w:pPr>
                        <w:pStyle w:val="ListParagraph"/>
                        <w:numPr>
                          <w:ilvl w:val="0"/>
                          <w:numId w:val="57"/>
                        </w:numPr>
                        <w:autoSpaceDE w:val="0"/>
                        <w:autoSpaceDN w:val="0"/>
                        <w:adjustRightInd w:val="0"/>
                        <w:rPr>
                          <w:rFonts w:cs="Arial"/>
                          <w:szCs w:val="24"/>
                        </w:rPr>
                      </w:pPr>
                      <w:r>
                        <w:rPr>
                          <w:rFonts w:cs="Arial"/>
                          <w:szCs w:val="24"/>
                        </w:rPr>
                        <w:t xml:space="preserve">If the client needs services only provided through </w:t>
                      </w:r>
                      <w:r w:rsidR="00217BB2">
                        <w:rPr>
                          <w:rFonts w:cs="Arial"/>
                          <w:szCs w:val="24"/>
                        </w:rPr>
                        <w:t>DDCS</w:t>
                      </w:r>
                      <w:r w:rsidR="005E7CB1">
                        <w:rPr>
                          <w:rFonts w:cs="Arial"/>
                          <w:szCs w:val="24"/>
                        </w:rPr>
                        <w:t xml:space="preserve"> </w:t>
                      </w:r>
                      <w:r>
                        <w:rPr>
                          <w:rFonts w:cs="Arial"/>
                          <w:szCs w:val="24"/>
                        </w:rPr>
                        <w:t xml:space="preserve">(such as SOLA or Supportive Living) consult with </w:t>
                      </w:r>
                      <w:r w:rsidR="00217BB2">
                        <w:rPr>
                          <w:rFonts w:cs="Arial"/>
                          <w:szCs w:val="24"/>
                        </w:rPr>
                        <w:t xml:space="preserve">DDCS </w:t>
                      </w:r>
                      <w:r>
                        <w:rPr>
                          <w:rFonts w:cs="Arial"/>
                          <w:szCs w:val="24"/>
                        </w:rPr>
                        <w:t>regional management prior to determining eligibility for LTSS.</w:t>
                      </w:r>
                    </w:p>
                  </w:txbxContent>
                </v:textbox>
                <w10:wrap type="square" anchorx="margin"/>
              </v:shape>
            </w:pict>
          </mc:Fallback>
        </mc:AlternateContent>
      </w:r>
      <w:bookmarkEnd w:id="109"/>
      <w:bookmarkEnd w:id="110"/>
      <w:bookmarkEnd w:id="111"/>
      <w:bookmarkEnd w:id="112"/>
      <w:bookmarkEnd w:id="113"/>
      <w:bookmarkEnd w:id="114"/>
      <w:bookmarkEnd w:id="115"/>
      <w:bookmarkEnd w:id="116"/>
      <w:bookmarkEnd w:id="117"/>
      <w:bookmarkEnd w:id="118"/>
      <w:bookmarkEnd w:id="119"/>
    </w:p>
    <w:p w14:paraId="4B44D483" w14:textId="77777777" w:rsidR="00BF4F36" w:rsidRDefault="00BF4F36" w:rsidP="007A019A">
      <w:pPr>
        <w:pStyle w:val="Heading3"/>
      </w:pPr>
    </w:p>
    <w:p w14:paraId="15379962" w14:textId="66A461B2" w:rsidR="0022184A" w:rsidRPr="007A019A" w:rsidRDefault="0022184A" w:rsidP="007A019A">
      <w:pPr>
        <w:pStyle w:val="Heading3"/>
      </w:pPr>
      <w:bookmarkStart w:id="120" w:name="_Toc206587769"/>
      <w:r w:rsidRPr="007A019A">
        <w:t>How are ETR Requests for Eligible Acute Care Hospital Clients Processed?</w:t>
      </w:r>
      <w:bookmarkEnd w:id="120"/>
      <w:r w:rsidRPr="007A019A">
        <w:t xml:space="preserve"> </w:t>
      </w:r>
    </w:p>
    <w:p w14:paraId="1103F29C" w14:textId="77777777" w:rsidR="0022184A" w:rsidRPr="0022184A" w:rsidRDefault="0022184A" w:rsidP="0022184A">
      <w:bookmarkStart w:id="121" w:name="_Toc34208065"/>
      <w:bookmarkStart w:id="122" w:name="_Toc34209099"/>
      <w:bookmarkStart w:id="123" w:name="_Toc34293963"/>
      <w:r w:rsidRPr="0022184A">
        <w:t>Personal Care Exception to Rule (ETR):</w:t>
      </w:r>
      <w:bookmarkEnd w:id="121"/>
      <w:bookmarkEnd w:id="122"/>
      <w:bookmarkEnd w:id="123"/>
    </w:p>
    <w:p w14:paraId="5F7F1260" w14:textId="77777777" w:rsidR="0022184A" w:rsidRPr="0022184A" w:rsidRDefault="0022184A" w:rsidP="00482D6C">
      <w:pPr>
        <w:numPr>
          <w:ilvl w:val="0"/>
          <w:numId w:val="53"/>
        </w:numPr>
        <w:tabs>
          <w:tab w:val="clear" w:pos="720"/>
        </w:tabs>
        <w:ind w:left="900"/>
      </w:pPr>
      <w:r w:rsidRPr="0022184A">
        <w:t xml:space="preserve">ETRs are reviewed and decided based upon individualized needs for assistance with personal care and how those needs differ from </w:t>
      </w:r>
      <w:r w:rsidR="00A6692F" w:rsidRPr="0022184A">
        <w:t>many</w:t>
      </w:r>
      <w:r w:rsidRPr="0022184A">
        <w:t xml:space="preserve"> clients in the same classification group.</w:t>
      </w:r>
    </w:p>
    <w:p w14:paraId="28F0E68F" w14:textId="77777777" w:rsidR="0022184A" w:rsidRPr="0022184A" w:rsidRDefault="0022184A" w:rsidP="00482D6C">
      <w:pPr>
        <w:numPr>
          <w:ilvl w:val="0"/>
          <w:numId w:val="53"/>
        </w:numPr>
        <w:tabs>
          <w:tab w:val="clear" w:pos="720"/>
        </w:tabs>
        <w:ind w:left="900"/>
      </w:pPr>
      <w:r w:rsidRPr="0022184A">
        <w:t xml:space="preserve">ETR requests should include how additional funds requested through the ETR will be used by the provider to meet the client’s individual </w:t>
      </w:r>
      <w:r w:rsidR="00C9444B">
        <w:t xml:space="preserve">personal care </w:t>
      </w:r>
      <w:r w:rsidRPr="0022184A">
        <w:t>needs.</w:t>
      </w:r>
    </w:p>
    <w:p w14:paraId="3CC9D530" w14:textId="77777777" w:rsidR="0022184A" w:rsidRPr="0022184A" w:rsidRDefault="0022184A" w:rsidP="00482D6C">
      <w:pPr>
        <w:numPr>
          <w:ilvl w:val="0"/>
          <w:numId w:val="53"/>
        </w:numPr>
        <w:tabs>
          <w:tab w:val="clear" w:pos="720"/>
        </w:tabs>
        <w:ind w:left="900"/>
      </w:pPr>
      <w:r w:rsidRPr="0022184A">
        <w:t xml:space="preserve">ETRs can be denied at the local level if the CM/SSS does not think the client’s needs differ from the majority. If the request is denied locally, the client will receive documentation of this decision which includes contact information for the client to request a HQ ETR Review.  </w:t>
      </w:r>
    </w:p>
    <w:p w14:paraId="1E319BBE" w14:textId="63620372" w:rsidR="134366E1" w:rsidRDefault="64BA6398" w:rsidP="009E1DD7">
      <w:pPr>
        <w:numPr>
          <w:ilvl w:val="0"/>
          <w:numId w:val="53"/>
        </w:numPr>
        <w:tabs>
          <w:tab w:val="clear" w:pos="720"/>
        </w:tabs>
        <w:ind w:left="900"/>
      </w:pPr>
      <w:r>
        <w:t xml:space="preserve">Personal Care ETRs will be processed within </w:t>
      </w:r>
      <w:r w:rsidR="5B74705E">
        <w:t>seventy-two hours (72)</w:t>
      </w:r>
      <w:r>
        <w:t xml:space="preserve"> of receipt by the Headquarters ETR Committee.</w:t>
      </w:r>
    </w:p>
    <w:p w14:paraId="483FB6EC" w14:textId="77777777" w:rsidR="00946D6E" w:rsidRDefault="00946D6E" w:rsidP="00946D6E">
      <w:r w:rsidRPr="0022184A">
        <w:rPr>
          <w:noProof/>
        </w:rPr>
        <mc:AlternateContent>
          <mc:Choice Requires="wps">
            <w:drawing>
              <wp:anchor distT="0" distB="0" distL="114300" distR="114300" simplePos="0" relativeHeight="251658246" behindDoc="0" locked="0" layoutInCell="1" allowOverlap="1" wp14:anchorId="0F519C93" wp14:editId="4A17D007">
                <wp:simplePos x="0" y="0"/>
                <wp:positionH relativeFrom="margin">
                  <wp:align>right</wp:align>
                </wp:positionH>
                <wp:positionV relativeFrom="paragraph">
                  <wp:posOffset>238760</wp:posOffset>
                </wp:positionV>
                <wp:extent cx="5930900" cy="535305"/>
                <wp:effectExtent l="0" t="0" r="12700"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5305"/>
                        </a:xfrm>
                        <a:prstGeom prst="rect">
                          <a:avLst/>
                        </a:prstGeom>
                        <a:solidFill>
                          <a:srgbClr val="8D6198">
                            <a:alpha val="20000"/>
                          </a:srgbClr>
                        </a:solidFill>
                        <a:ln w="9525">
                          <a:solidFill>
                            <a:srgbClr val="000000"/>
                          </a:solidFill>
                          <a:miter lim="800000"/>
                          <a:headEnd/>
                          <a:tailEnd/>
                        </a:ln>
                      </wps:spPr>
                      <wps:txbx>
                        <w:txbxContent>
                          <w:p w14:paraId="43C5F4FB" w14:textId="384A3106" w:rsidR="00B96B37" w:rsidRPr="00D04EA3" w:rsidRDefault="00B96B37" w:rsidP="00482D6C">
                            <w:pPr>
                              <w:pStyle w:val="ListParagraph"/>
                              <w:numPr>
                                <w:ilvl w:val="0"/>
                                <w:numId w:val="175"/>
                              </w:numPr>
                              <w:autoSpaceDE w:val="0"/>
                              <w:autoSpaceDN w:val="0"/>
                              <w:adjustRightInd w:val="0"/>
                              <w:ind w:left="360"/>
                              <w:rPr>
                                <w:rFonts w:cs="Arial"/>
                                <w:szCs w:val="24"/>
                              </w:rPr>
                            </w:pPr>
                            <w:r w:rsidRPr="00D04EA3">
                              <w:rPr>
                                <w:rFonts w:cs="Arial"/>
                                <w:szCs w:val="24"/>
                              </w:rPr>
                              <w:t xml:space="preserve">Follow the detailed ETR process outlined in </w:t>
                            </w:r>
                            <w:hyperlink r:id="rId35" w:history="1">
                              <w:r w:rsidR="0085625F" w:rsidRPr="00490CD4">
                                <w:rPr>
                                  <w:rStyle w:val="Hyperlink"/>
                                  <w:rFonts w:cs="Arial"/>
                                  <w:color w:val="5B9BD5" w:themeColor="accent1"/>
                                  <w:szCs w:val="24"/>
                                </w:rPr>
                                <w:t>Chapter 3</w:t>
                              </w:r>
                            </w:hyperlink>
                            <w:r w:rsidR="00A62F23" w:rsidRPr="00D04EA3">
                              <w:rPr>
                                <w:rFonts w:cs="Arial"/>
                                <w:szCs w:val="24"/>
                              </w:rPr>
                              <w:t xml:space="preserve"> </w:t>
                            </w:r>
                            <w:r w:rsidRPr="00D04EA3">
                              <w:rPr>
                                <w:rFonts w:cs="Arial"/>
                                <w:szCs w:val="24"/>
                              </w:rPr>
                              <w:t>of the Long-term Care Manual. This chapter also addresses other types of ETR</w:t>
                            </w:r>
                            <w:r w:rsidR="00121913">
                              <w:rPr>
                                <w:rFonts w:cs="Arial"/>
                                <w:szCs w:val="24"/>
                              </w:rPr>
                              <w:t>s</w:t>
                            </w:r>
                            <w:r w:rsidRPr="00D04EA3">
                              <w:rPr>
                                <w:rFonts w:cs="Arial"/>
                                <w:szCs w:val="24"/>
                              </w:rPr>
                              <w:t>.</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0F519C93" id="_x0000_s1033" type="#_x0000_t202" style="position:absolute;margin-left:415.8pt;margin-top:18.8pt;width:467pt;height:42.1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" fillcolor="#8d6198">
                <v:fill opacity="13107f"/>
                <v:textbox inset=",7.2pt,,7.2pt">
                  <w:txbxContent>
                    <w:p w14:paraId="43C5F4FB" w14:textId="384A3106" w:rsidR="00B96B37" w:rsidRPr="00D04EA3" w:rsidRDefault="00B96B37" w:rsidP="00482D6C">
                      <w:pPr>
                        <w:pStyle w:val="ListParagraph"/>
                        <w:numPr>
                          <w:ilvl w:val="0"/>
                          <w:numId w:val="175"/>
                        </w:numPr>
                        <w:autoSpaceDE w:val="0"/>
                        <w:autoSpaceDN w:val="0"/>
                        <w:adjustRightInd w:val="0"/>
                        <w:ind w:left="360"/>
                        <w:rPr>
                          <w:rFonts w:cs="Arial"/>
                          <w:szCs w:val="24"/>
                        </w:rPr>
                      </w:pPr>
                      <w:r w:rsidRPr="00D04EA3">
                        <w:rPr>
                          <w:rFonts w:cs="Arial"/>
                          <w:szCs w:val="24"/>
                        </w:rPr>
                        <w:t xml:space="preserve">Follow the detailed ETR process outlined in </w:t>
                      </w:r>
                      <w:hyperlink r:id="rId36" w:history="1">
                        <w:r w:rsidR="0085625F" w:rsidRPr="00490CD4">
                          <w:rPr>
                            <w:rStyle w:val="Hyperlink"/>
                            <w:rFonts w:cs="Arial"/>
                            <w:color w:val="5B9BD5" w:themeColor="accent1"/>
                            <w:szCs w:val="24"/>
                          </w:rPr>
                          <w:t>Chapter 3</w:t>
                        </w:r>
                      </w:hyperlink>
                      <w:r w:rsidR="00A62F23" w:rsidRPr="00D04EA3">
                        <w:rPr>
                          <w:rFonts w:cs="Arial"/>
                          <w:szCs w:val="24"/>
                        </w:rPr>
                        <w:t xml:space="preserve"> </w:t>
                      </w:r>
                      <w:r w:rsidRPr="00D04EA3">
                        <w:rPr>
                          <w:rFonts w:cs="Arial"/>
                          <w:szCs w:val="24"/>
                        </w:rPr>
                        <w:t>of the Long-term Care Manual. This chapter also addresses other types of ETR</w:t>
                      </w:r>
                      <w:r w:rsidR="00121913">
                        <w:rPr>
                          <w:rFonts w:cs="Arial"/>
                          <w:szCs w:val="24"/>
                        </w:rPr>
                        <w:t>s</w:t>
                      </w:r>
                      <w:r w:rsidRPr="00D04EA3">
                        <w:rPr>
                          <w:rFonts w:cs="Arial"/>
                          <w:szCs w:val="24"/>
                        </w:rPr>
                        <w:t>.</w:t>
                      </w:r>
                    </w:p>
                  </w:txbxContent>
                </v:textbox>
                <w10:wrap type="square" anchorx="margin"/>
              </v:shape>
            </w:pict>
          </mc:Fallback>
        </mc:AlternateContent>
      </w:r>
    </w:p>
    <w:p w14:paraId="5DD72F57" w14:textId="77777777" w:rsidR="00BF4F36" w:rsidRDefault="00BF4F36" w:rsidP="00E4593D">
      <w:pPr>
        <w:pStyle w:val="Heading3"/>
      </w:pPr>
    </w:p>
    <w:p w14:paraId="4F5963A9" w14:textId="2A99802E" w:rsidR="00E4593D" w:rsidRPr="00E4593D" w:rsidRDefault="00E4593D" w:rsidP="00E4593D">
      <w:pPr>
        <w:pStyle w:val="Heading3"/>
      </w:pPr>
      <w:bookmarkStart w:id="124" w:name="_Toc206587770"/>
      <w:r w:rsidRPr="00E4593D">
        <w:t>What are Some Examples of Frequent Barriers to Acute Care Hospital Client Assessment or Transition Planning?</w:t>
      </w:r>
      <w:bookmarkEnd w:id="124"/>
    </w:p>
    <w:p w14:paraId="335121C3" w14:textId="507BCF15" w:rsidR="00E4593D" w:rsidRPr="00E4593D" w:rsidRDefault="00E4593D" w:rsidP="00482D6C">
      <w:pPr>
        <w:numPr>
          <w:ilvl w:val="0"/>
          <w:numId w:val="47"/>
        </w:numPr>
        <w:ind w:left="900"/>
      </w:pPr>
      <w:r w:rsidRPr="00E4593D">
        <w:t xml:space="preserve">Pending Guardianship: This occurs when hospital staff indicate the client </w:t>
      </w:r>
      <w:r w:rsidR="000E2B3C">
        <w:t xml:space="preserve">does not have </w:t>
      </w:r>
      <w:proofErr w:type="gramStart"/>
      <w:r w:rsidR="00402721">
        <w:t>capacity</w:t>
      </w:r>
      <w:proofErr w:type="gramEnd"/>
      <w:r w:rsidR="00402721">
        <w:t xml:space="preserve"> </w:t>
      </w:r>
      <w:r w:rsidR="00402721" w:rsidRPr="00E4593D">
        <w:t>to</w:t>
      </w:r>
      <w:r w:rsidRPr="00E4593D">
        <w:t xml:space="preserve"> make their own decisions and yet the same client has not been deemed incompetent by court of law.</w:t>
      </w:r>
      <w:r w:rsidR="000E2B3C">
        <w:t xml:space="preserve"> The assessment will be completed and wait for consent from </w:t>
      </w:r>
      <w:r w:rsidR="00407BEA">
        <w:t xml:space="preserve">client or </w:t>
      </w:r>
      <w:r w:rsidR="000E2B3C">
        <w:t>client’s legal representative</w:t>
      </w:r>
      <w:r w:rsidR="00407BEA">
        <w:t xml:space="preserve"> for plan approval</w:t>
      </w:r>
      <w:r w:rsidR="00202951">
        <w:t>, unless</w:t>
      </w:r>
      <w:r w:rsidR="006B7DB8">
        <w:t xml:space="preserve"> otherwise noted in orders</w:t>
      </w:r>
      <w:r w:rsidR="000E2B3C">
        <w:t>.</w:t>
      </w:r>
    </w:p>
    <w:p w14:paraId="4A8907BC" w14:textId="7A9E9D1B" w:rsidR="00E4593D" w:rsidRPr="00E4593D" w:rsidRDefault="00E4593D" w:rsidP="00482D6C">
      <w:pPr>
        <w:numPr>
          <w:ilvl w:val="0"/>
          <w:numId w:val="47"/>
        </w:numPr>
        <w:ind w:left="900"/>
      </w:pPr>
      <w:r w:rsidRPr="00E4593D">
        <w:t xml:space="preserve">Client refusing to receive HCS </w:t>
      </w:r>
      <w:r w:rsidR="00057766" w:rsidRPr="00E4593D">
        <w:t>services.</w:t>
      </w:r>
      <w:r w:rsidRPr="00E4593D">
        <w:t xml:space="preserve"> </w:t>
      </w:r>
    </w:p>
    <w:p w14:paraId="05FAA598" w14:textId="77777777" w:rsidR="00E4593D" w:rsidRPr="00E4593D" w:rsidRDefault="00E4593D" w:rsidP="00482D6C">
      <w:pPr>
        <w:numPr>
          <w:ilvl w:val="0"/>
          <w:numId w:val="47"/>
        </w:numPr>
        <w:ind w:left="900"/>
      </w:pPr>
      <w:r w:rsidRPr="00E4593D">
        <w:t xml:space="preserve">Lack of family or social </w:t>
      </w:r>
      <w:proofErr w:type="gramStart"/>
      <w:r w:rsidRPr="00E4593D">
        <w:t>supports</w:t>
      </w:r>
      <w:proofErr w:type="gramEnd"/>
    </w:p>
    <w:p w14:paraId="7BAF7A14" w14:textId="77777777" w:rsidR="000E2B3C" w:rsidRPr="00232588" w:rsidRDefault="000E2B3C" w:rsidP="00482D6C">
      <w:pPr>
        <w:pStyle w:val="ListParagraph"/>
        <w:numPr>
          <w:ilvl w:val="0"/>
          <w:numId w:val="47"/>
        </w:numPr>
        <w:ind w:left="900"/>
      </w:pPr>
      <w:bookmarkStart w:id="125" w:name="_Toc66356499"/>
      <w:bookmarkStart w:id="126" w:name="_Toc91077913"/>
      <w:bookmarkStart w:id="127" w:name="_Toc91081673"/>
      <w:bookmarkStart w:id="128" w:name="_Toc118297809"/>
      <w:bookmarkStart w:id="129" w:name="_Toc163656971"/>
      <w:bookmarkStart w:id="130" w:name="_Toc34398995"/>
      <w:bookmarkStart w:id="131" w:name="_Toc35596345"/>
      <w:bookmarkStart w:id="132" w:name="_Toc35596742"/>
      <w:bookmarkStart w:id="133" w:name="_Toc37426687"/>
      <w:bookmarkStart w:id="134" w:name="_Toc37429007"/>
      <w:bookmarkStart w:id="135" w:name="_Toc37758026"/>
      <w:bookmarkStart w:id="136" w:name="_Toc37758425"/>
      <w:bookmarkStart w:id="137" w:name="_Toc39667103"/>
      <w:r w:rsidRPr="00232588">
        <w:t>Physical and chemical restraints</w:t>
      </w:r>
      <w:bookmarkEnd w:id="125"/>
      <w:bookmarkEnd w:id="126"/>
      <w:bookmarkEnd w:id="127"/>
      <w:bookmarkEnd w:id="128"/>
      <w:bookmarkEnd w:id="129"/>
    </w:p>
    <w:p w14:paraId="15EB4482" w14:textId="3AD2731D" w:rsidR="00FF23C2" w:rsidRPr="00232588" w:rsidRDefault="00A6692F" w:rsidP="00482D6C">
      <w:pPr>
        <w:pStyle w:val="ListParagraph"/>
        <w:numPr>
          <w:ilvl w:val="0"/>
          <w:numId w:val="47"/>
        </w:numPr>
        <w:ind w:left="900"/>
      </w:pPr>
      <w:bookmarkStart w:id="138" w:name="_Toc66356500"/>
      <w:bookmarkStart w:id="139" w:name="_Toc91077914"/>
      <w:bookmarkStart w:id="140" w:name="_Toc91081674"/>
      <w:bookmarkStart w:id="141" w:name="_Toc118297810"/>
      <w:bookmarkStart w:id="142" w:name="_Toc163656972"/>
      <w:r w:rsidRPr="00232588">
        <w:t>Lack of readily available specialized community resources for individuals who are b</w:t>
      </w:r>
      <w:r w:rsidR="00FF23C2" w:rsidRPr="00232588">
        <w:t>ariatric</w:t>
      </w:r>
      <w:bookmarkEnd w:id="130"/>
      <w:bookmarkEnd w:id="131"/>
      <w:bookmarkEnd w:id="132"/>
      <w:bookmarkEnd w:id="133"/>
      <w:bookmarkEnd w:id="134"/>
      <w:bookmarkEnd w:id="135"/>
      <w:bookmarkEnd w:id="136"/>
      <w:bookmarkEnd w:id="137"/>
      <w:bookmarkEnd w:id="138"/>
      <w:bookmarkEnd w:id="139"/>
      <w:bookmarkEnd w:id="140"/>
      <w:r w:rsidRPr="00232588">
        <w:t xml:space="preserve">, need dialysis, among other medical and behavioral </w:t>
      </w:r>
      <w:bookmarkEnd w:id="141"/>
      <w:r w:rsidR="00057766" w:rsidRPr="00232588">
        <w:t>complexities.</w:t>
      </w:r>
      <w:bookmarkEnd w:id="142"/>
      <w:r w:rsidRPr="00232588">
        <w:t xml:space="preserve"> </w:t>
      </w:r>
    </w:p>
    <w:p w14:paraId="7DAFF0C9" w14:textId="331C6F58" w:rsidR="00FF23C2" w:rsidRPr="00232588" w:rsidRDefault="00FF23C2" w:rsidP="00482D6C">
      <w:pPr>
        <w:pStyle w:val="ListParagraph"/>
        <w:numPr>
          <w:ilvl w:val="0"/>
          <w:numId w:val="47"/>
        </w:numPr>
        <w:ind w:left="900"/>
      </w:pPr>
      <w:bookmarkStart w:id="143" w:name="_Toc34398997"/>
      <w:bookmarkStart w:id="144" w:name="_Toc35596346"/>
      <w:bookmarkStart w:id="145" w:name="_Toc35596743"/>
      <w:bookmarkStart w:id="146" w:name="_Toc37426688"/>
      <w:bookmarkStart w:id="147" w:name="_Toc37429008"/>
      <w:bookmarkStart w:id="148" w:name="_Toc37758027"/>
      <w:bookmarkStart w:id="149" w:name="_Toc37758426"/>
      <w:bookmarkStart w:id="150" w:name="_Toc39667104"/>
      <w:bookmarkStart w:id="151" w:name="_Toc66356501"/>
      <w:bookmarkStart w:id="152" w:name="_Toc91077915"/>
      <w:bookmarkStart w:id="153" w:name="_Toc91081675"/>
      <w:bookmarkStart w:id="154" w:name="_Toc118297811"/>
      <w:bookmarkStart w:id="155" w:name="_Toc163656973"/>
      <w:r w:rsidRPr="00232588">
        <w:t xml:space="preserve">Financial eligibility: Client is unable to provide </w:t>
      </w:r>
      <w:proofErr w:type="gramStart"/>
      <w:r w:rsidRPr="00232588">
        <w:t>required</w:t>
      </w:r>
      <w:proofErr w:type="gramEnd"/>
      <w:r w:rsidRPr="00232588">
        <w:t xml:space="preserve"> documents over </w:t>
      </w:r>
      <w:r w:rsidR="003C29BC" w:rsidRPr="00232588">
        <w:t>a period</w:t>
      </w:r>
      <w:r w:rsidRPr="00232588">
        <w:t xml:space="preserve">, information that is needed for financial verification </w:t>
      </w:r>
      <w:proofErr w:type="gramStart"/>
      <w:r w:rsidRPr="00232588">
        <w:t>necessary</w:t>
      </w:r>
      <w:proofErr w:type="gramEnd"/>
      <w:r w:rsidRPr="00232588">
        <w:t xml:space="preserve"> to make financial eligibility determination.</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61B54CBF" w14:textId="3A8D6578" w:rsidR="00FF23C2" w:rsidRPr="00232588" w:rsidRDefault="00FF23C2" w:rsidP="00482D6C">
      <w:pPr>
        <w:pStyle w:val="ListParagraph"/>
        <w:numPr>
          <w:ilvl w:val="0"/>
          <w:numId w:val="47"/>
        </w:numPr>
        <w:ind w:left="900"/>
      </w:pPr>
      <w:bookmarkStart w:id="156" w:name="_Toc34398998"/>
      <w:bookmarkStart w:id="157" w:name="_Toc35596347"/>
      <w:bookmarkStart w:id="158" w:name="_Toc35596744"/>
      <w:bookmarkStart w:id="159" w:name="_Toc37426689"/>
      <w:bookmarkStart w:id="160" w:name="_Toc37429009"/>
      <w:bookmarkStart w:id="161" w:name="_Toc37758028"/>
      <w:bookmarkStart w:id="162" w:name="_Toc37758427"/>
      <w:bookmarkStart w:id="163" w:name="_Toc39667105"/>
      <w:bookmarkStart w:id="164" w:name="_Toc66356502"/>
      <w:bookmarkStart w:id="165" w:name="_Toc91077916"/>
      <w:bookmarkStart w:id="166" w:name="_Toc91081676"/>
      <w:bookmarkStart w:id="167" w:name="_Toc118297812"/>
      <w:bookmarkStart w:id="168" w:name="_Toc163656974"/>
      <w:r w:rsidRPr="00232588">
        <w:t xml:space="preserve">Client’s medical and psychological condition is not conducive for having an </w:t>
      </w:r>
      <w:bookmarkEnd w:id="156"/>
      <w:bookmarkEnd w:id="157"/>
      <w:bookmarkEnd w:id="158"/>
      <w:bookmarkEnd w:id="159"/>
      <w:bookmarkEnd w:id="160"/>
      <w:bookmarkEnd w:id="161"/>
      <w:bookmarkEnd w:id="162"/>
      <w:bookmarkEnd w:id="163"/>
      <w:bookmarkEnd w:id="164"/>
      <w:bookmarkEnd w:id="165"/>
      <w:bookmarkEnd w:id="166"/>
      <w:bookmarkEnd w:id="167"/>
      <w:r w:rsidR="00057766" w:rsidRPr="00232588">
        <w:t>assessment.</w:t>
      </w:r>
      <w:bookmarkEnd w:id="168"/>
    </w:p>
    <w:p w14:paraId="034E33CD" w14:textId="77777777" w:rsidR="00C9444B" w:rsidRPr="00232588" w:rsidRDefault="00FF23C2" w:rsidP="00482D6C">
      <w:pPr>
        <w:pStyle w:val="ListParagraph"/>
        <w:numPr>
          <w:ilvl w:val="0"/>
          <w:numId w:val="47"/>
        </w:numPr>
        <w:ind w:left="900"/>
      </w:pPr>
      <w:bookmarkStart w:id="169" w:name="_Toc34398999"/>
      <w:bookmarkStart w:id="170" w:name="_Toc35596348"/>
      <w:bookmarkStart w:id="171" w:name="_Toc35596745"/>
      <w:bookmarkStart w:id="172" w:name="_Toc37426690"/>
      <w:bookmarkStart w:id="173" w:name="_Toc37429010"/>
      <w:bookmarkStart w:id="174" w:name="_Toc37758029"/>
      <w:bookmarkStart w:id="175" w:name="_Toc37758428"/>
      <w:bookmarkStart w:id="176" w:name="_Toc39667106"/>
      <w:bookmarkStart w:id="177" w:name="_Toc66356503"/>
      <w:bookmarkStart w:id="178" w:name="_Toc91077917"/>
      <w:bookmarkStart w:id="179" w:name="_Toc91081677"/>
      <w:bookmarkStart w:id="180" w:name="_Toc118297813"/>
      <w:bookmarkStart w:id="181" w:name="_Toc163656975"/>
      <w:r w:rsidRPr="00232588">
        <w:t>Lack of appropriate space to con</w:t>
      </w:r>
      <w:r w:rsidR="00023260" w:rsidRPr="00232588">
        <w:t>duct</w:t>
      </w:r>
      <w:r w:rsidRPr="00232588">
        <w:t xml:space="preserve"> assessments privately</w:t>
      </w:r>
      <w:bookmarkStart w:id="182" w:name="_Toc34399002"/>
      <w:bookmarkEnd w:id="169"/>
      <w:r w:rsidR="00C9444B" w:rsidRPr="00232588">
        <w:t>.</w:t>
      </w:r>
      <w:bookmarkEnd w:id="170"/>
      <w:bookmarkEnd w:id="171"/>
      <w:bookmarkEnd w:id="172"/>
      <w:bookmarkEnd w:id="173"/>
      <w:bookmarkEnd w:id="174"/>
      <w:bookmarkEnd w:id="175"/>
      <w:bookmarkEnd w:id="176"/>
      <w:bookmarkEnd w:id="177"/>
      <w:bookmarkEnd w:id="178"/>
      <w:bookmarkEnd w:id="179"/>
      <w:bookmarkEnd w:id="180"/>
      <w:bookmarkEnd w:id="181"/>
    </w:p>
    <w:p w14:paraId="6A25EEFA" w14:textId="77777777" w:rsidR="00FF23C2" w:rsidRPr="00232588" w:rsidRDefault="00C9444B" w:rsidP="00482D6C">
      <w:pPr>
        <w:pStyle w:val="ListParagraph"/>
        <w:numPr>
          <w:ilvl w:val="0"/>
          <w:numId w:val="47"/>
        </w:numPr>
        <w:ind w:left="900"/>
      </w:pPr>
      <w:bookmarkStart w:id="183" w:name="_Toc35596349"/>
      <w:bookmarkStart w:id="184" w:name="_Toc35596746"/>
      <w:bookmarkStart w:id="185" w:name="_Toc37426691"/>
      <w:bookmarkStart w:id="186" w:name="_Toc37429011"/>
      <w:bookmarkStart w:id="187" w:name="_Toc37758030"/>
      <w:bookmarkStart w:id="188" w:name="_Toc37758429"/>
      <w:bookmarkStart w:id="189" w:name="_Toc39667107"/>
      <w:bookmarkStart w:id="190" w:name="_Toc66356504"/>
      <w:bookmarkStart w:id="191" w:name="_Toc91077918"/>
      <w:bookmarkStart w:id="192" w:name="_Toc91081678"/>
      <w:bookmarkStart w:id="193" w:name="_Toc118297814"/>
      <w:bookmarkStart w:id="194" w:name="_Toc163656976"/>
      <w:r w:rsidRPr="00232588">
        <w:t>L</w:t>
      </w:r>
      <w:r w:rsidR="00FF23C2" w:rsidRPr="00232588">
        <w:t>ack of adequate documentation.</w:t>
      </w:r>
      <w:bookmarkEnd w:id="183"/>
      <w:bookmarkEnd w:id="184"/>
      <w:bookmarkEnd w:id="185"/>
      <w:bookmarkEnd w:id="186"/>
      <w:bookmarkEnd w:id="187"/>
      <w:bookmarkEnd w:id="188"/>
      <w:bookmarkEnd w:id="189"/>
      <w:bookmarkEnd w:id="190"/>
      <w:bookmarkEnd w:id="191"/>
      <w:bookmarkEnd w:id="192"/>
      <w:bookmarkEnd w:id="193"/>
      <w:bookmarkEnd w:id="194"/>
      <w:r w:rsidR="00FF23C2" w:rsidRPr="00232588">
        <w:t xml:space="preserve"> </w:t>
      </w:r>
      <w:bookmarkEnd w:id="182"/>
    </w:p>
    <w:p w14:paraId="5DAA7645" w14:textId="61A1EEBC" w:rsidR="134366E1" w:rsidRDefault="719E278D" w:rsidP="00BF4F36">
      <w:pPr>
        <w:pStyle w:val="ListParagraph"/>
        <w:numPr>
          <w:ilvl w:val="0"/>
          <w:numId w:val="47"/>
        </w:numPr>
        <w:ind w:left="900"/>
      </w:pPr>
      <w:r>
        <w:t xml:space="preserve">Intermuscular (IM) medication that are “pro re nata” (PRN) or scheduled </w:t>
      </w:r>
      <w:r w:rsidR="10F1A309">
        <w:t>daily</w:t>
      </w:r>
      <w:r w:rsidR="773E74CD">
        <w:t xml:space="preserve"> that </w:t>
      </w:r>
      <w:r w:rsidR="3B679188">
        <w:t>cannot</w:t>
      </w:r>
      <w:r w:rsidR="773E74CD">
        <w:t xml:space="preserve"> be replicated in a community setting</w:t>
      </w:r>
      <w:r w:rsidR="10F1A309">
        <w:t>.</w:t>
      </w:r>
    </w:p>
    <w:p w14:paraId="1B0704C0" w14:textId="3579A28D" w:rsidR="00BB79DC" w:rsidRDefault="00BB79DC" w:rsidP="00BB79DC">
      <w:pPr>
        <w:ind w:left="540"/>
      </w:pPr>
      <w:r w:rsidRPr="0022184A">
        <w:rPr>
          <w:noProof/>
        </w:rPr>
        <mc:AlternateContent>
          <mc:Choice Requires="wps">
            <w:drawing>
              <wp:anchor distT="0" distB="0" distL="114300" distR="114300" simplePos="0" relativeHeight="251658258" behindDoc="0" locked="0" layoutInCell="1" allowOverlap="1" wp14:anchorId="165DD0F2" wp14:editId="0E947569">
                <wp:simplePos x="0" y="0"/>
                <wp:positionH relativeFrom="margin">
                  <wp:posOffset>0</wp:posOffset>
                </wp:positionH>
                <wp:positionV relativeFrom="paragraph">
                  <wp:posOffset>174625</wp:posOffset>
                </wp:positionV>
                <wp:extent cx="5930900" cy="535305"/>
                <wp:effectExtent l="0" t="0" r="12700" b="17145"/>
                <wp:wrapSquare wrapText="bothSides"/>
                <wp:docPr id="1044752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5305"/>
                        </a:xfrm>
                        <a:prstGeom prst="rect">
                          <a:avLst/>
                        </a:prstGeom>
                        <a:solidFill>
                          <a:srgbClr val="8D6198">
                            <a:alpha val="20000"/>
                          </a:srgbClr>
                        </a:solidFill>
                        <a:ln w="9525">
                          <a:solidFill>
                            <a:srgbClr val="000000"/>
                          </a:solidFill>
                          <a:miter lim="800000"/>
                          <a:headEnd/>
                          <a:tailEnd/>
                        </a:ln>
                      </wps:spPr>
                      <wps:txbx>
                        <w:txbxContent>
                          <w:p w14:paraId="230D5FF2" w14:textId="7ED39BB1" w:rsidR="00BB79DC" w:rsidRPr="00D04EA3" w:rsidRDefault="00BB79DC" w:rsidP="00BB79DC">
                            <w:pPr>
                              <w:pStyle w:val="ListParagraph"/>
                              <w:numPr>
                                <w:ilvl w:val="0"/>
                                <w:numId w:val="175"/>
                              </w:numPr>
                              <w:autoSpaceDE w:val="0"/>
                              <w:autoSpaceDN w:val="0"/>
                              <w:adjustRightInd w:val="0"/>
                              <w:ind w:left="360"/>
                              <w:rPr>
                                <w:rFonts w:cs="Arial"/>
                                <w:szCs w:val="24"/>
                              </w:rPr>
                            </w:pPr>
                            <w:r>
                              <w:rPr>
                                <w:rFonts w:cs="Arial"/>
                                <w:szCs w:val="24"/>
                              </w:rPr>
                              <w:t xml:space="preserve">If HCS Case Managers are needing assistance with transitions resources please refer to the </w:t>
                            </w:r>
                            <w:hyperlink r:id="rId37" w:history="1">
                              <w:r w:rsidRPr="00490CD4">
                                <w:rPr>
                                  <w:rStyle w:val="Hyperlink"/>
                                  <w:rFonts w:cs="Arial"/>
                                  <w:color w:val="5B9BD5" w:themeColor="accent1"/>
                                  <w:szCs w:val="24"/>
                                </w:rPr>
                                <w:t>Transition Academy</w:t>
                              </w:r>
                            </w:hyperlink>
                            <w:r>
                              <w:rPr>
                                <w:rFonts w:cs="Arial"/>
                                <w:szCs w:val="24"/>
                              </w:rPr>
                              <w:t>.</w:t>
                            </w:r>
                          </w:p>
                          <w:p w14:paraId="774E0C05" w14:textId="69AA48FD" w:rsidR="00BB79DC" w:rsidRPr="00D04EA3" w:rsidRDefault="00BB79DC" w:rsidP="00482D6C">
                            <w:pPr>
                              <w:pStyle w:val="ListParagraph"/>
                              <w:numPr>
                                <w:ilvl w:val="0"/>
                                <w:numId w:val="175"/>
                              </w:numPr>
                              <w:autoSpaceDE w:val="0"/>
                              <w:autoSpaceDN w:val="0"/>
                              <w:adjustRightInd w:val="0"/>
                              <w:ind w:left="36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165DD0F2" id="_x0000_s1034" type="#_x0000_t202" style="position:absolute;left:0;text-align:left;margin-left:0;margin-top:13.75pt;width:467pt;height:42.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" fillcolor="#8d6198">
                <v:fill opacity="13107f"/>
                <v:textbox inset=",7.2pt,,7.2pt">
                  <w:txbxContent>
                    <w:p w14:paraId="230D5FF2" w14:textId="7ED39BB1" w:rsidR="00BB79DC" w:rsidRPr="00D04EA3" w:rsidRDefault="00BB79DC" w:rsidP="00BB79DC">
                      <w:pPr>
                        <w:pStyle w:val="ListParagraph"/>
                        <w:numPr>
                          <w:ilvl w:val="0"/>
                          <w:numId w:val="175"/>
                        </w:numPr>
                        <w:autoSpaceDE w:val="0"/>
                        <w:autoSpaceDN w:val="0"/>
                        <w:adjustRightInd w:val="0"/>
                        <w:ind w:left="360"/>
                        <w:rPr>
                          <w:rFonts w:cs="Arial"/>
                          <w:szCs w:val="24"/>
                        </w:rPr>
                      </w:pPr>
                      <w:r>
                        <w:rPr>
                          <w:rFonts w:cs="Arial"/>
                          <w:szCs w:val="24"/>
                        </w:rPr>
                        <w:t xml:space="preserve">If HCS Case Managers are needing assistance with transitions resources please refer to the </w:t>
                      </w:r>
                      <w:hyperlink r:id="rId38" w:history="1">
                        <w:r w:rsidRPr="00490CD4">
                          <w:rPr>
                            <w:rStyle w:val="Hyperlink"/>
                            <w:rFonts w:cs="Arial"/>
                            <w:color w:val="5B9BD5" w:themeColor="accent1"/>
                            <w:szCs w:val="24"/>
                          </w:rPr>
                          <w:t>Transition Academy</w:t>
                        </w:r>
                      </w:hyperlink>
                      <w:r>
                        <w:rPr>
                          <w:rFonts w:cs="Arial"/>
                          <w:szCs w:val="24"/>
                        </w:rPr>
                        <w:t>.</w:t>
                      </w:r>
                    </w:p>
                    <w:p w14:paraId="774E0C05" w14:textId="69AA48FD" w:rsidR="00BB79DC" w:rsidRPr="00D04EA3" w:rsidRDefault="00BB79DC" w:rsidP="00482D6C">
                      <w:pPr>
                        <w:pStyle w:val="ListParagraph"/>
                        <w:numPr>
                          <w:ilvl w:val="0"/>
                          <w:numId w:val="175"/>
                        </w:numPr>
                        <w:autoSpaceDE w:val="0"/>
                        <w:autoSpaceDN w:val="0"/>
                        <w:adjustRightInd w:val="0"/>
                        <w:ind w:left="360"/>
                        <w:rPr>
                          <w:rFonts w:cs="Arial"/>
                          <w:szCs w:val="24"/>
                        </w:rPr>
                      </w:pPr>
                    </w:p>
                  </w:txbxContent>
                </v:textbox>
                <w10:wrap type="square" anchorx="margin"/>
              </v:shape>
            </w:pict>
          </mc:Fallback>
        </mc:AlternateContent>
      </w:r>
    </w:p>
    <w:p w14:paraId="3CDC354F" w14:textId="77777777" w:rsidR="003C29BC" w:rsidRDefault="003C29BC" w:rsidP="003C29BC"/>
    <w:p w14:paraId="78FFCC14" w14:textId="207432EF" w:rsidR="003C29BC" w:rsidRPr="00173B28" w:rsidRDefault="003C29BC" w:rsidP="00482D6C">
      <w:pPr>
        <w:pStyle w:val="Heading3"/>
      </w:pPr>
      <w:bookmarkStart w:id="195" w:name="_Toc206587771"/>
      <w:r w:rsidRPr="00C5411C">
        <w:lastRenderedPageBreak/>
        <w:t xml:space="preserve">What </w:t>
      </w:r>
      <w:r w:rsidR="00206757" w:rsidRPr="00C5411C">
        <w:t xml:space="preserve">is HCS </w:t>
      </w:r>
      <w:r w:rsidR="00144922" w:rsidRPr="00C5411C">
        <w:t>Guidance About Use of</w:t>
      </w:r>
      <w:r w:rsidR="00197486" w:rsidRPr="00C5411C">
        <w:t xml:space="preserve"> Restraint in Acute Care Hospital Settings?</w:t>
      </w:r>
      <w:bookmarkEnd w:id="195"/>
    </w:p>
    <w:p w14:paraId="240A0802" w14:textId="77777777" w:rsidR="0035274C" w:rsidRPr="007F59EA" w:rsidRDefault="0035274C" w:rsidP="007F59EA">
      <w:pPr>
        <w:spacing w:after="200"/>
        <w:rPr>
          <w:rFonts w:eastAsia="Calibri" w:cs="Calibri"/>
        </w:rPr>
      </w:pPr>
      <w:r w:rsidRPr="007F59EA">
        <w:rPr>
          <w:rFonts w:eastAsia="Calibri" w:cs="Calibri"/>
        </w:rPr>
        <w:t>In 2007, the Centers for Medicare and Medicaid (CMS) published federal rules to uphold patient’s rights when it came to the use of restraints or seclusion in hospital settings.</w:t>
      </w:r>
    </w:p>
    <w:p w14:paraId="19799ADF" w14:textId="77777777" w:rsidR="0035274C" w:rsidRPr="007F59EA" w:rsidRDefault="0035274C" w:rsidP="007F59EA">
      <w:pPr>
        <w:spacing w:after="200"/>
        <w:rPr>
          <w:rFonts w:eastAsia="Calibri" w:cs="Calibri"/>
        </w:rPr>
      </w:pPr>
      <w:r w:rsidRPr="007F59EA">
        <w:rPr>
          <w:rFonts w:eastAsia="Calibri" w:cs="Calibri"/>
        </w:rPr>
        <w:t xml:space="preserve">A-(0159) A restraint </w:t>
      </w:r>
      <w:proofErr w:type="gramStart"/>
      <w:r w:rsidRPr="007F59EA">
        <w:rPr>
          <w:rFonts w:eastAsia="Calibri" w:cs="Calibri"/>
        </w:rPr>
        <w:t>is— (</w:t>
      </w:r>
      <w:proofErr w:type="gramEnd"/>
      <w:r w:rsidRPr="007F59EA">
        <w:rPr>
          <w:rFonts w:eastAsia="Calibri" w:cs="Calibri"/>
        </w:rPr>
        <w:t>A) Any manual method, physical or mechanical device, material, or equipment that immobilizes or reduces the ability of a patient to move his or her arms, legs, body, or head freely.</w:t>
      </w:r>
    </w:p>
    <w:p w14:paraId="6C5E9FA6" w14:textId="77777777" w:rsidR="00173B28" w:rsidRPr="00744AAD" w:rsidRDefault="00173B28" w:rsidP="00482D6C">
      <w:pPr>
        <w:pStyle w:val="Heading4"/>
        <w:rPr>
          <w:rFonts w:eastAsia="Calibri"/>
          <w:color w:val="193F6F"/>
        </w:rPr>
      </w:pPr>
      <w:r w:rsidRPr="00744AAD">
        <w:rPr>
          <w:rFonts w:eastAsia="Calibri"/>
          <w:color w:val="193F6F"/>
        </w:rPr>
        <w:t xml:space="preserve">Use of restraints in an acute care hospital setting: </w:t>
      </w:r>
    </w:p>
    <w:p w14:paraId="26EAE557" w14:textId="77777777" w:rsidR="00173B28" w:rsidRPr="00482D6C" w:rsidRDefault="00173B28" w:rsidP="007F59EA">
      <w:pPr>
        <w:spacing w:after="200"/>
        <w:rPr>
          <w:rFonts w:asciiTheme="minorHAnsi" w:eastAsia="Calibri" w:hAnsiTheme="minorHAnsi" w:cstheme="minorHAnsi"/>
        </w:rPr>
      </w:pPr>
      <w:r w:rsidRPr="00482D6C">
        <w:rPr>
          <w:rFonts w:asciiTheme="minorHAnsi" w:eastAsia="Calibri" w:hAnsiTheme="minorHAnsi" w:cstheme="minorHAnsi"/>
        </w:rPr>
        <w:t xml:space="preserve">Restraints are allowable in this setting; it must be for the shortest duration possible. Patients in Acute hospital settings have the right to be free from physical and mental abuse, restraints, and seclusion. Restraints may only be used to ensure immediate physical safety of the patient, staff, and others. </w:t>
      </w:r>
    </w:p>
    <w:p w14:paraId="1C6D1007" w14:textId="77777777" w:rsidR="00173B28" w:rsidRPr="00482D6C" w:rsidRDefault="00173B28" w:rsidP="007F59EA">
      <w:pPr>
        <w:spacing w:after="200"/>
        <w:rPr>
          <w:rFonts w:asciiTheme="minorHAnsi" w:eastAsia="Calibri" w:hAnsiTheme="minorHAnsi" w:cstheme="minorHAnsi"/>
        </w:rPr>
      </w:pPr>
      <w:r w:rsidRPr="00482D6C">
        <w:rPr>
          <w:rFonts w:asciiTheme="minorHAnsi" w:eastAsia="Calibri" w:hAnsiTheme="minorHAnsi" w:cstheme="minorHAnsi"/>
        </w:rPr>
        <w:t xml:space="preserve">Additionally, please understand the following requirements when restraints are used. Please note that the section labeled Hospital Federal Regulations has additional information to support these requirements: </w:t>
      </w:r>
    </w:p>
    <w:p w14:paraId="1F0C92B8"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Cannot be used for routine fall prevention (A-0154). </w:t>
      </w:r>
    </w:p>
    <w:p w14:paraId="40655CD5"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May only be used when less restrictive interventions are ineffective (A-0164). </w:t>
      </w:r>
    </w:p>
    <w:p w14:paraId="0BA735DE"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Each order for restraints must be for no more than 4 hours up to a 24-hour period before a new order is needed(A-0171). </w:t>
      </w:r>
    </w:p>
    <w:p w14:paraId="28CA3B00"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Restraints must be discontinued at the earliest possible time regardless of the order (A-0174).</w:t>
      </w:r>
    </w:p>
    <w:p w14:paraId="71462F10"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Must be ordered only by an attending physician or licensed practitioner that is responsible for the patients care (A-0168). </w:t>
      </w:r>
    </w:p>
    <w:p w14:paraId="2C885E44"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Cannot be a standing or PRN (as needed) order (A-0169). </w:t>
      </w:r>
    </w:p>
    <w:p w14:paraId="06952E73" w14:textId="77777777" w:rsidR="00173B28" w:rsidRPr="00C5411C" w:rsidRDefault="00173B28" w:rsidP="007F59EA">
      <w:pPr>
        <w:numPr>
          <w:ilvl w:val="0"/>
          <w:numId w:val="152"/>
        </w:numPr>
        <w:spacing w:after="160"/>
        <w:ind w:left="900"/>
        <w:contextualSpacing/>
        <w:rPr>
          <w:rFonts w:eastAsia="Calibri" w:cstheme="minorHAnsi"/>
        </w:rPr>
      </w:pPr>
      <w:r w:rsidRPr="00C5411C">
        <w:rPr>
          <w:rFonts w:eastAsia="Calibri" w:cstheme="minorHAnsi"/>
        </w:rPr>
        <w:t xml:space="preserve">A licensed physician responsible for the patient’s care must: </w:t>
      </w:r>
    </w:p>
    <w:p w14:paraId="242399CB" w14:textId="77777777" w:rsidR="00173B28" w:rsidRPr="00C5411C" w:rsidRDefault="00173B28" w:rsidP="007F59EA">
      <w:pPr>
        <w:numPr>
          <w:ilvl w:val="1"/>
          <w:numId w:val="152"/>
        </w:numPr>
        <w:spacing w:after="160"/>
        <w:ind w:left="1440"/>
        <w:contextualSpacing/>
        <w:rPr>
          <w:rFonts w:eastAsia="Calibri" w:cstheme="minorHAnsi"/>
        </w:rPr>
      </w:pPr>
      <w:r w:rsidRPr="00C5411C">
        <w:rPr>
          <w:rFonts w:eastAsia="Calibri" w:cstheme="minorHAnsi"/>
        </w:rPr>
        <w:t>See a patient face to face within 1 hour after the initiation of the restraint (A-0178).</w:t>
      </w:r>
    </w:p>
    <w:p w14:paraId="04CFB413" w14:textId="77777777" w:rsidR="00173B28" w:rsidRPr="00C5411C" w:rsidRDefault="00173B28" w:rsidP="007F59EA">
      <w:pPr>
        <w:numPr>
          <w:ilvl w:val="1"/>
          <w:numId w:val="152"/>
        </w:numPr>
        <w:spacing w:after="160"/>
        <w:ind w:left="1440"/>
        <w:contextualSpacing/>
        <w:rPr>
          <w:rFonts w:eastAsia="Calibri" w:cstheme="minorHAnsi"/>
        </w:rPr>
      </w:pPr>
      <w:r w:rsidRPr="00C5411C">
        <w:rPr>
          <w:rFonts w:eastAsia="Calibri" w:cstheme="minorHAnsi"/>
        </w:rPr>
        <w:t>Assess the patient following the use of restraints (A-0172).</w:t>
      </w:r>
    </w:p>
    <w:p w14:paraId="2F3C00A4" w14:textId="30EFD626" w:rsidR="00173B28" w:rsidRPr="00C5411C" w:rsidRDefault="00173B28" w:rsidP="007F59EA">
      <w:pPr>
        <w:numPr>
          <w:ilvl w:val="1"/>
          <w:numId w:val="152"/>
        </w:numPr>
        <w:spacing w:after="160"/>
        <w:ind w:left="1440"/>
        <w:contextualSpacing/>
        <w:rPr>
          <w:rFonts w:eastAsia="Calibri" w:cstheme="minorHAnsi"/>
        </w:rPr>
      </w:pPr>
      <w:r w:rsidRPr="00C5411C">
        <w:rPr>
          <w:rFonts w:eastAsia="Calibri" w:cstheme="minorHAnsi"/>
        </w:rPr>
        <w:t xml:space="preserve">Assess the patient within 1 hour to identify the immediate situation, reaction of the patient, behavioral condition, and identify the need to terminate the restraint or seclusion (A-0179). </w:t>
      </w:r>
    </w:p>
    <w:p w14:paraId="2BF14ED9" w14:textId="77777777" w:rsidR="00173B28" w:rsidRPr="00C5411C" w:rsidRDefault="00173B28" w:rsidP="00246FCD">
      <w:pPr>
        <w:ind w:left="1440"/>
        <w:contextualSpacing/>
        <w:rPr>
          <w:rFonts w:eastAsia="Calibri" w:cstheme="minorHAnsi"/>
        </w:rPr>
      </w:pPr>
    </w:p>
    <w:p w14:paraId="636AA84E" w14:textId="77777777" w:rsidR="00173B28" w:rsidRPr="00C5411C" w:rsidRDefault="00173B28" w:rsidP="00246FCD">
      <w:pPr>
        <w:ind w:left="-100"/>
        <w:rPr>
          <w:rFonts w:eastAsia="Calibri" w:cstheme="minorHAnsi"/>
          <w:b/>
          <w:bCs/>
          <w:i/>
          <w:iCs/>
        </w:rPr>
      </w:pPr>
      <w:r w:rsidRPr="00C5411C">
        <w:rPr>
          <w:rFonts w:eastAsia="Calibri" w:cstheme="minorHAnsi"/>
          <w:b/>
          <w:bCs/>
          <w:i/>
          <w:iCs/>
        </w:rPr>
        <w:t>Reminder: HCS/AAA cannot assess, or transition clients being restrained, Long Term Care settings cannot restrain clients.</w:t>
      </w:r>
    </w:p>
    <w:p w14:paraId="0DC7B180" w14:textId="77777777" w:rsidR="00173B28" w:rsidRPr="00C5411C" w:rsidRDefault="00173B28" w:rsidP="00173B28">
      <w:pPr>
        <w:ind w:left="-100"/>
        <w:contextualSpacing/>
        <w:rPr>
          <w:rFonts w:eastAsia="Calibri" w:cstheme="minorHAnsi"/>
        </w:rPr>
      </w:pPr>
    </w:p>
    <w:p w14:paraId="32AA125D" w14:textId="77777777" w:rsidR="00740557" w:rsidRDefault="00740557" w:rsidP="00246FCD">
      <w:pPr>
        <w:ind w:left="-100"/>
        <w:rPr>
          <w:rFonts w:eastAsia="Calibri" w:cstheme="minorHAnsi"/>
          <w:b/>
          <w:bCs/>
        </w:rPr>
      </w:pPr>
    </w:p>
    <w:p w14:paraId="40F123F6" w14:textId="08013DBC" w:rsidR="00173B28" w:rsidRPr="00C5411C" w:rsidRDefault="00173B28" w:rsidP="00246FCD">
      <w:pPr>
        <w:ind w:left="-100"/>
        <w:rPr>
          <w:rFonts w:eastAsia="Calibri" w:cstheme="minorHAnsi"/>
          <w:b/>
          <w:bCs/>
        </w:rPr>
      </w:pPr>
      <w:r w:rsidRPr="00C5411C">
        <w:rPr>
          <w:rFonts w:eastAsia="Calibri" w:cstheme="minorHAnsi"/>
          <w:b/>
          <w:bCs/>
        </w:rPr>
        <w:t xml:space="preserve">Examples of Interventions that are Not Considered Restraints in an Acute Care Hospital setting: </w:t>
      </w:r>
      <w:r w:rsidRPr="00C5411C">
        <w:rPr>
          <w:rFonts w:eastAsia="Calibri" w:cstheme="minorHAnsi"/>
        </w:rPr>
        <w:t xml:space="preserve">Please note, these examples are from CMS regulations and can be found </w:t>
      </w:r>
      <w:hyperlink r:id="rId39" w:history="1">
        <w:r w:rsidRPr="00C5411C">
          <w:rPr>
            <w:rFonts w:eastAsia="Calibri" w:cstheme="minorHAnsi"/>
            <w:color w:val="0000FF"/>
            <w:u w:val="single"/>
          </w:rPr>
          <w:t>here</w:t>
        </w:r>
      </w:hyperlink>
      <w:r w:rsidRPr="00C5411C">
        <w:rPr>
          <w:rFonts w:eastAsia="Calibri" w:cstheme="minorHAnsi"/>
        </w:rPr>
        <w:t xml:space="preserve"> under A-0161. </w:t>
      </w:r>
    </w:p>
    <w:p w14:paraId="7DFD7180" w14:textId="77777777" w:rsidR="00173B28" w:rsidRPr="00C5411C" w:rsidRDefault="00173B28" w:rsidP="007F59EA">
      <w:pPr>
        <w:numPr>
          <w:ilvl w:val="0"/>
          <w:numId w:val="153"/>
        </w:numPr>
        <w:spacing w:after="160"/>
        <w:ind w:left="900"/>
        <w:contextualSpacing/>
        <w:rPr>
          <w:rFonts w:eastAsia="Calibri" w:cstheme="minorHAnsi"/>
        </w:rPr>
      </w:pPr>
      <w:r w:rsidRPr="00C5411C">
        <w:rPr>
          <w:rFonts w:eastAsia="Calibri" w:cstheme="minorHAnsi"/>
          <w:b/>
          <w:bCs/>
        </w:rPr>
        <w:t>Orthopedically prescribed devices</w:t>
      </w:r>
      <w:r w:rsidRPr="00C5411C">
        <w:rPr>
          <w:rFonts w:eastAsia="Calibri" w:cstheme="minorHAnsi"/>
        </w:rPr>
        <w:t>.</w:t>
      </w:r>
    </w:p>
    <w:p w14:paraId="7EF8333B" w14:textId="77777777" w:rsidR="00173B28" w:rsidRPr="00C5411C" w:rsidRDefault="00173B28" w:rsidP="007F59EA">
      <w:pPr>
        <w:numPr>
          <w:ilvl w:val="0"/>
          <w:numId w:val="153"/>
        </w:numPr>
        <w:spacing w:after="160"/>
        <w:ind w:left="900"/>
        <w:contextualSpacing/>
        <w:rPr>
          <w:rFonts w:eastAsia="Calibri" w:cstheme="minorHAnsi"/>
        </w:rPr>
      </w:pPr>
      <w:r w:rsidRPr="00C5411C">
        <w:rPr>
          <w:rFonts w:eastAsia="Calibri" w:cstheme="minorHAnsi"/>
          <w:b/>
          <w:bCs/>
        </w:rPr>
        <w:t>Surgical dressings</w:t>
      </w:r>
      <w:r w:rsidRPr="00C5411C">
        <w:rPr>
          <w:rFonts w:eastAsia="Calibri" w:cstheme="minorHAnsi"/>
        </w:rPr>
        <w:t xml:space="preserve"> or </w:t>
      </w:r>
      <w:r w:rsidRPr="00C5411C">
        <w:rPr>
          <w:rFonts w:eastAsia="Calibri" w:cstheme="minorHAnsi"/>
          <w:b/>
          <w:bCs/>
        </w:rPr>
        <w:t>bandages</w:t>
      </w:r>
      <w:r w:rsidRPr="00C5411C">
        <w:rPr>
          <w:rFonts w:eastAsia="Calibri" w:cstheme="minorHAnsi"/>
        </w:rPr>
        <w:t>.</w:t>
      </w:r>
    </w:p>
    <w:p w14:paraId="65963693" w14:textId="77777777" w:rsidR="00173B28" w:rsidRDefault="00173B28" w:rsidP="007F59EA">
      <w:pPr>
        <w:numPr>
          <w:ilvl w:val="0"/>
          <w:numId w:val="153"/>
        </w:numPr>
        <w:spacing w:after="160"/>
        <w:ind w:left="900"/>
        <w:contextualSpacing/>
        <w:rPr>
          <w:rFonts w:eastAsia="Calibri" w:cstheme="minorHAnsi"/>
        </w:rPr>
      </w:pPr>
      <w:r w:rsidRPr="00C5411C">
        <w:rPr>
          <w:rFonts w:eastAsia="Calibri" w:cstheme="minorHAnsi"/>
          <w:b/>
          <w:bCs/>
        </w:rPr>
        <w:t>Protective helmets</w:t>
      </w:r>
      <w:r w:rsidRPr="00C5411C">
        <w:rPr>
          <w:rFonts w:eastAsia="Calibri" w:cstheme="minorHAnsi"/>
        </w:rPr>
        <w:t>.</w:t>
      </w:r>
    </w:p>
    <w:p w14:paraId="362DD7A8" w14:textId="77777777" w:rsidR="00173B28" w:rsidRDefault="00173B28" w:rsidP="007F59EA">
      <w:pPr>
        <w:numPr>
          <w:ilvl w:val="0"/>
          <w:numId w:val="153"/>
        </w:numPr>
        <w:spacing w:after="160"/>
        <w:ind w:left="900"/>
        <w:contextualSpacing/>
        <w:rPr>
          <w:rFonts w:eastAsia="Calibri" w:cstheme="minorHAnsi"/>
        </w:rPr>
      </w:pPr>
      <w:proofErr w:type="gramStart"/>
      <w:r w:rsidRPr="00173B28">
        <w:rPr>
          <w:rFonts w:eastAsia="Calibri" w:cstheme="minorHAnsi"/>
        </w:rPr>
        <w:t xml:space="preserve">A </w:t>
      </w:r>
      <w:r w:rsidRPr="00173B28">
        <w:rPr>
          <w:rFonts w:eastAsia="Calibri" w:cstheme="minorHAnsi"/>
          <w:b/>
          <w:bCs/>
        </w:rPr>
        <w:t>mechanical</w:t>
      </w:r>
      <w:proofErr w:type="gramEnd"/>
      <w:r w:rsidRPr="00173B28">
        <w:rPr>
          <w:rFonts w:eastAsia="Calibri" w:cstheme="minorHAnsi"/>
          <w:b/>
          <w:bCs/>
        </w:rPr>
        <w:t xml:space="preserve"> support</w:t>
      </w:r>
      <w:r w:rsidRPr="00173B28">
        <w:rPr>
          <w:rFonts w:eastAsia="Calibri" w:cstheme="minorHAnsi"/>
        </w:rPr>
        <w:t xml:space="preserve"> such as </w:t>
      </w:r>
      <w:proofErr w:type="gramStart"/>
      <w:r w:rsidRPr="00173B28">
        <w:rPr>
          <w:rFonts w:eastAsia="Calibri" w:cstheme="minorHAnsi"/>
        </w:rPr>
        <w:t>a neck</w:t>
      </w:r>
      <w:proofErr w:type="gramEnd"/>
      <w:r w:rsidRPr="00173B28">
        <w:rPr>
          <w:rFonts w:eastAsia="Calibri" w:cstheme="minorHAnsi"/>
        </w:rPr>
        <w:t xml:space="preserve">, head, or back braces. </w:t>
      </w:r>
    </w:p>
    <w:p w14:paraId="0CD4D202"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rPr>
        <w:t xml:space="preserve">A medically necessary </w:t>
      </w:r>
      <w:r w:rsidRPr="00173B28">
        <w:rPr>
          <w:rFonts w:eastAsia="Calibri" w:cstheme="minorHAnsi"/>
          <w:b/>
          <w:bCs/>
        </w:rPr>
        <w:t>positioning or securing device</w:t>
      </w:r>
      <w:r w:rsidRPr="00173B28">
        <w:rPr>
          <w:rFonts w:eastAsia="Calibri" w:cstheme="minorHAnsi"/>
        </w:rPr>
        <w:t xml:space="preserve"> used to maintain the position, limit mobility, or temporarily immobilize the patient during medical, dental, diagnostic, or surgical procedures is not considered a restraint. </w:t>
      </w:r>
    </w:p>
    <w:p w14:paraId="05E375C9"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rPr>
        <w:t xml:space="preserve">Use of an </w:t>
      </w:r>
      <w:r w:rsidRPr="00173B28">
        <w:rPr>
          <w:rFonts w:eastAsia="Calibri" w:cstheme="minorHAnsi"/>
          <w:b/>
          <w:bCs/>
        </w:rPr>
        <w:t>IV arm board</w:t>
      </w:r>
      <w:r w:rsidRPr="00173B28">
        <w:rPr>
          <w:rFonts w:eastAsia="Calibri" w:cstheme="minorHAnsi"/>
        </w:rPr>
        <w:t xml:space="preserve"> to stabilize an IV line is generally not considered a restraint. </w:t>
      </w:r>
    </w:p>
    <w:p w14:paraId="2D964526" w14:textId="3CE059D8" w:rsidR="00173B28" w:rsidRPr="00173B28" w:rsidRDefault="00173B28" w:rsidP="007F59EA">
      <w:pPr>
        <w:numPr>
          <w:ilvl w:val="1"/>
          <w:numId w:val="153"/>
        </w:numPr>
        <w:spacing w:after="160"/>
        <w:contextualSpacing/>
        <w:rPr>
          <w:rFonts w:eastAsia="Calibri" w:cstheme="minorHAnsi"/>
        </w:rPr>
      </w:pPr>
      <w:r w:rsidRPr="00173B28">
        <w:rPr>
          <w:rFonts w:eastAsia="Calibri" w:cstheme="minorHAnsi"/>
        </w:rPr>
        <w:lastRenderedPageBreak/>
        <w:t>However, if the arm board is tied down (or otherwise attached to the bed), or the entire limb is immobilized such that the patient cannot access his or her body, the use of the arm board would be considered a restraint.</w:t>
      </w:r>
    </w:p>
    <w:p w14:paraId="28CF2C1F"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rPr>
        <w:t xml:space="preserve">Many types of </w:t>
      </w:r>
      <w:r w:rsidRPr="00173B28">
        <w:rPr>
          <w:rFonts w:eastAsia="Calibri" w:cstheme="minorHAnsi"/>
          <w:b/>
          <w:bCs/>
        </w:rPr>
        <w:t>hand mitts</w:t>
      </w:r>
      <w:r w:rsidRPr="00173B28">
        <w:rPr>
          <w:rFonts w:eastAsia="Calibri" w:cstheme="minorHAnsi"/>
        </w:rPr>
        <w:t xml:space="preserve">. </w:t>
      </w:r>
    </w:p>
    <w:p w14:paraId="15054C24" w14:textId="77777777" w:rsidR="00173B28" w:rsidRDefault="00173B28" w:rsidP="007F59EA">
      <w:pPr>
        <w:numPr>
          <w:ilvl w:val="1"/>
          <w:numId w:val="153"/>
        </w:numPr>
        <w:spacing w:after="160"/>
        <w:contextualSpacing/>
        <w:rPr>
          <w:rFonts w:eastAsia="Calibri" w:cstheme="minorHAnsi"/>
        </w:rPr>
      </w:pPr>
      <w:r w:rsidRPr="00173B28">
        <w:rPr>
          <w:rFonts w:eastAsia="Calibri" w:cstheme="minorHAnsi"/>
        </w:rPr>
        <w:t xml:space="preserve">However, the following can be considered a restraint: </w:t>
      </w:r>
    </w:p>
    <w:p w14:paraId="184EDBA0" w14:textId="47013970" w:rsidR="00173B28" w:rsidRPr="00173B28" w:rsidRDefault="00173B28" w:rsidP="007F59EA">
      <w:pPr>
        <w:numPr>
          <w:ilvl w:val="2"/>
          <w:numId w:val="153"/>
        </w:numPr>
        <w:spacing w:after="160"/>
        <w:contextualSpacing/>
        <w:rPr>
          <w:rFonts w:eastAsia="Calibri" w:cstheme="minorHAnsi"/>
        </w:rPr>
      </w:pPr>
      <w:r w:rsidRPr="00173B28">
        <w:rPr>
          <w:rFonts w:eastAsia="Calibri" w:cstheme="minorHAnsi"/>
        </w:rPr>
        <w:t>Pinning or otherwise attaching those same mitts to bedding or using a wrist restraint in conjunction with the hand mitts.</w:t>
      </w:r>
    </w:p>
    <w:p w14:paraId="244C521B" w14:textId="77777777" w:rsidR="00173B28" w:rsidRPr="00C5411C" w:rsidRDefault="00173B28" w:rsidP="007F59EA">
      <w:pPr>
        <w:numPr>
          <w:ilvl w:val="2"/>
          <w:numId w:val="153"/>
        </w:numPr>
        <w:spacing w:after="160"/>
        <w:contextualSpacing/>
        <w:rPr>
          <w:rFonts w:eastAsia="Calibri" w:cstheme="minorHAnsi"/>
        </w:rPr>
      </w:pPr>
      <w:r w:rsidRPr="00C5411C">
        <w:rPr>
          <w:rFonts w:eastAsia="Calibri" w:cstheme="minorHAnsi"/>
        </w:rPr>
        <w:t>If the mitts are applied so tightly that the patient's hand or fingers are immobilized.</w:t>
      </w:r>
    </w:p>
    <w:p w14:paraId="688EE466" w14:textId="77777777" w:rsidR="00173B28" w:rsidRDefault="00173B28" w:rsidP="007F59EA">
      <w:pPr>
        <w:numPr>
          <w:ilvl w:val="2"/>
          <w:numId w:val="153"/>
        </w:numPr>
        <w:spacing w:after="160"/>
        <w:contextualSpacing/>
        <w:rPr>
          <w:rFonts w:eastAsia="Calibri" w:cstheme="minorHAnsi"/>
        </w:rPr>
      </w:pPr>
      <w:r w:rsidRPr="00C5411C">
        <w:rPr>
          <w:rFonts w:eastAsia="Calibri" w:cstheme="minorHAnsi"/>
        </w:rPr>
        <w:t>If the mitts are so bulky that the patient's ability to use their hands is significantly reduced</w:t>
      </w:r>
    </w:p>
    <w:p w14:paraId="52D521F7"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b/>
          <w:bCs/>
        </w:rPr>
        <w:t>Recovery from anesthesia</w:t>
      </w:r>
      <w:r w:rsidRPr="00173B28">
        <w:rPr>
          <w:rFonts w:eastAsia="Calibri" w:cstheme="minorHAnsi"/>
        </w:rPr>
        <w:t xml:space="preserve"> that occurs when the patient is in a critical care or post anesthesia care unit is considered part of the surgical procedure; therefore, medically necessary restraint use in this setting would not need to meet the requirements of the regulation. </w:t>
      </w:r>
    </w:p>
    <w:p w14:paraId="3B35592C" w14:textId="77777777" w:rsidR="00173B28" w:rsidRDefault="00173B28" w:rsidP="007F59EA">
      <w:pPr>
        <w:numPr>
          <w:ilvl w:val="1"/>
          <w:numId w:val="153"/>
        </w:numPr>
        <w:spacing w:after="160"/>
        <w:contextualSpacing/>
        <w:rPr>
          <w:rFonts w:eastAsia="Calibri" w:cstheme="minorHAnsi"/>
        </w:rPr>
      </w:pPr>
      <w:r w:rsidRPr="00173B28">
        <w:rPr>
          <w:rFonts w:eastAsia="Calibri" w:cstheme="minorHAnsi"/>
        </w:rPr>
        <w:t xml:space="preserve">However, if the intervention is maintained when the patient is transferred to another unit or recovers from the effects of the anesthesia (whichever occurs first), a restraint order would be necessary, and the requirements of standard (e) would apply. </w:t>
      </w:r>
    </w:p>
    <w:p w14:paraId="3AAAD2CB"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rPr>
        <w:t xml:space="preserve">Other methods that involve the </w:t>
      </w:r>
      <w:r w:rsidRPr="00173B28">
        <w:rPr>
          <w:rFonts w:eastAsia="Calibri" w:cstheme="minorHAnsi"/>
          <w:b/>
          <w:bCs/>
        </w:rPr>
        <w:t>physical holding</w:t>
      </w:r>
      <w:r w:rsidRPr="00173B28">
        <w:rPr>
          <w:rFonts w:eastAsia="Calibri" w:cstheme="minorHAnsi"/>
        </w:rPr>
        <w:t xml:space="preserve"> of a patient for the </w:t>
      </w:r>
      <w:r w:rsidRPr="00173B28">
        <w:rPr>
          <w:rFonts w:eastAsia="Calibri" w:cstheme="minorHAnsi"/>
          <w:b/>
          <w:bCs/>
        </w:rPr>
        <w:t>purpose of conducting routine physical examinations or tests</w:t>
      </w:r>
      <w:r w:rsidRPr="00173B28">
        <w:rPr>
          <w:rFonts w:eastAsia="Calibri" w:cstheme="minorHAnsi"/>
        </w:rPr>
        <w:t>.</w:t>
      </w:r>
    </w:p>
    <w:p w14:paraId="4C395D67" w14:textId="77777777" w:rsidR="00173B28" w:rsidRDefault="00173B28" w:rsidP="007F59EA">
      <w:pPr>
        <w:numPr>
          <w:ilvl w:val="0"/>
          <w:numId w:val="153"/>
        </w:numPr>
        <w:spacing w:after="160"/>
        <w:ind w:left="900"/>
        <w:contextualSpacing/>
        <w:rPr>
          <w:rFonts w:eastAsia="Calibri" w:cstheme="minorHAnsi"/>
        </w:rPr>
      </w:pPr>
      <w:r w:rsidRPr="00173B28">
        <w:rPr>
          <w:rFonts w:eastAsia="Calibri" w:cstheme="minorHAnsi"/>
        </w:rPr>
        <w:t xml:space="preserve">Siderails to </w:t>
      </w:r>
      <w:r w:rsidRPr="00173B28">
        <w:rPr>
          <w:rFonts w:eastAsia="Calibri" w:cstheme="minorHAnsi"/>
          <w:b/>
          <w:bCs/>
        </w:rPr>
        <w:t>protect</w:t>
      </w:r>
      <w:r w:rsidRPr="00173B28">
        <w:rPr>
          <w:rFonts w:eastAsia="Calibri" w:cstheme="minorHAnsi"/>
        </w:rPr>
        <w:t xml:space="preserve"> the patient </w:t>
      </w:r>
      <w:r w:rsidRPr="00173B28">
        <w:rPr>
          <w:rFonts w:eastAsia="Calibri" w:cstheme="minorHAnsi"/>
          <w:b/>
          <w:bCs/>
        </w:rPr>
        <w:t>from falling out of bed</w:t>
      </w:r>
      <w:r w:rsidRPr="00173B28">
        <w:rPr>
          <w:rFonts w:eastAsia="Calibri" w:cstheme="minorHAnsi"/>
        </w:rPr>
        <w:t>.</w:t>
      </w:r>
    </w:p>
    <w:p w14:paraId="4710C960" w14:textId="4D04CD00" w:rsidR="00173B28" w:rsidRPr="00173B28" w:rsidRDefault="27A0CC59" w:rsidP="134366E1">
      <w:pPr>
        <w:numPr>
          <w:ilvl w:val="0"/>
          <w:numId w:val="153"/>
        </w:numPr>
        <w:spacing w:after="160"/>
        <w:ind w:left="900"/>
        <w:contextualSpacing/>
        <w:rPr>
          <w:rFonts w:eastAsia="Calibri" w:cstheme="minorBidi"/>
        </w:rPr>
      </w:pPr>
      <w:r w:rsidRPr="134366E1">
        <w:rPr>
          <w:rFonts w:eastAsia="Calibri" w:cstheme="minorBidi"/>
        </w:rPr>
        <w:t xml:space="preserve">To permit the patient to </w:t>
      </w:r>
      <w:r w:rsidRPr="134366E1">
        <w:rPr>
          <w:rFonts w:eastAsia="Calibri" w:cstheme="minorBidi"/>
          <w:b/>
          <w:bCs/>
        </w:rPr>
        <w:t>participate in activities without the risk of physical harm</w:t>
      </w:r>
      <w:r w:rsidRPr="134366E1">
        <w:rPr>
          <w:rFonts w:eastAsia="Calibri" w:cstheme="minorBidi"/>
        </w:rPr>
        <w:t xml:space="preserve"> (this does not include a physical escort). </w:t>
      </w:r>
    </w:p>
    <w:p w14:paraId="68BFC0BA" w14:textId="1EAFFC42" w:rsidR="134366E1" w:rsidRDefault="134366E1" w:rsidP="134366E1">
      <w:pPr>
        <w:spacing w:after="160"/>
        <w:ind w:left="900"/>
        <w:contextualSpacing/>
        <w:rPr>
          <w:rFonts w:eastAsia="Calibri" w:cstheme="minorBidi"/>
        </w:rPr>
      </w:pPr>
    </w:p>
    <w:p w14:paraId="5503C08F" w14:textId="554C8DC7" w:rsidR="00173B28" w:rsidRPr="00C5411C" w:rsidRDefault="00173B28" w:rsidP="134366E1">
      <w:pPr>
        <w:spacing w:after="200" w:line="276" w:lineRule="auto"/>
        <w:rPr>
          <w:rFonts w:asciiTheme="minorHAnsi" w:eastAsia="Calibri" w:hAnsiTheme="minorHAnsi" w:cstheme="minorBidi"/>
        </w:rPr>
      </w:pPr>
      <w:r w:rsidRPr="00C5411C">
        <w:rPr>
          <w:noProof/>
        </w:rPr>
        <mc:AlternateContent>
          <mc:Choice Requires="wps">
            <w:drawing>
              <wp:anchor distT="0" distB="0" distL="114300" distR="114300" simplePos="0" relativeHeight="251658256" behindDoc="0" locked="0" layoutInCell="1" allowOverlap="1" wp14:anchorId="74E7EFFE" wp14:editId="093EC8CE">
                <wp:simplePos x="0" y="0"/>
                <wp:positionH relativeFrom="margin">
                  <wp:align>left</wp:align>
                </wp:positionH>
                <wp:positionV relativeFrom="paragraph">
                  <wp:posOffset>308914</wp:posOffset>
                </wp:positionV>
                <wp:extent cx="5906770" cy="882015"/>
                <wp:effectExtent l="0" t="0" r="17780" b="13335"/>
                <wp:wrapSquare wrapText="bothSides"/>
                <wp:docPr id="192813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882015"/>
                        </a:xfrm>
                        <a:prstGeom prst="rect">
                          <a:avLst/>
                        </a:prstGeom>
                        <a:solidFill>
                          <a:srgbClr val="5C8727">
                            <a:alpha val="20000"/>
                          </a:srgbClr>
                        </a:solidFill>
                        <a:ln w="9525">
                          <a:solidFill>
                            <a:srgbClr val="000000"/>
                          </a:solidFill>
                          <a:miter lim="800000"/>
                          <a:headEnd/>
                          <a:tailEnd/>
                        </a:ln>
                      </wps:spPr>
                      <wps:txbx>
                        <w:txbxContent>
                          <w:p w14:paraId="7A8336CE" w14:textId="796475A3" w:rsidR="00173B28" w:rsidRPr="008F05A4" w:rsidRDefault="00173B28" w:rsidP="00CE2E3F">
                            <w:pPr>
                              <w:pStyle w:val="ListParagraph"/>
                              <w:numPr>
                                <w:ilvl w:val="0"/>
                                <w:numId w:val="176"/>
                              </w:numPr>
                              <w:autoSpaceDE w:val="0"/>
                              <w:autoSpaceDN w:val="0"/>
                              <w:adjustRightInd w:val="0"/>
                              <w:ind w:left="360"/>
                              <w:rPr>
                                <w:rFonts w:cs="Arial"/>
                                <w:szCs w:val="24"/>
                              </w:rPr>
                            </w:pPr>
                            <w:r w:rsidRPr="008F05A4">
                              <w:rPr>
                                <w:rFonts w:cs="Arial"/>
                                <w:szCs w:val="24"/>
                              </w:rPr>
                              <w:t>Hospitals have a responsibility to use the least restrictive alternative. As a mandatory reporter, if you are concerned that a patient is being improperly restrained you</w:t>
                            </w:r>
                            <w:r w:rsidR="008F05A4">
                              <w:rPr>
                                <w:rFonts w:cs="Arial"/>
                                <w:szCs w:val="24"/>
                              </w:rPr>
                              <w:t xml:space="preserve"> should staff with your supervisor </w:t>
                            </w:r>
                            <w:r w:rsidR="004A4275">
                              <w:rPr>
                                <w:rFonts w:cs="Arial"/>
                                <w:szCs w:val="24"/>
                              </w:rPr>
                              <w:t>to</w:t>
                            </w:r>
                            <w:r w:rsidR="008F05A4">
                              <w:rPr>
                                <w:rFonts w:cs="Arial"/>
                                <w:szCs w:val="24"/>
                              </w:rPr>
                              <w:t xml:space="preserve"> determine if a Department of Health report should be made.</w:t>
                            </w:r>
                            <w:r w:rsidRPr="008F05A4">
                              <w:rPr>
                                <w:rFonts w:cs="Arial"/>
                                <w:szCs w:val="24"/>
                              </w:rPr>
                              <w:t xml:space="preserve"> </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74E7EFFE" id="_x0000_s1035" type="#_x0000_t202" style="position:absolute;margin-left:0;margin-top:24.3pt;width:465.1pt;height:69.4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" fillcolor="#5c8727">
                <v:fill opacity="13107f"/>
                <v:textbox inset=",7.2pt,,7.2pt">
                  <w:txbxContent>
                    <w:p w14:paraId="7A8336CE" w14:textId="796475A3" w:rsidR="00173B28" w:rsidRPr="008F05A4" w:rsidRDefault="00173B28" w:rsidP="00CE2E3F">
                      <w:pPr>
                        <w:pStyle w:val="ListParagraph"/>
                        <w:numPr>
                          <w:ilvl w:val="0"/>
                          <w:numId w:val="176"/>
                        </w:numPr>
                        <w:autoSpaceDE w:val="0"/>
                        <w:autoSpaceDN w:val="0"/>
                        <w:adjustRightInd w:val="0"/>
                        <w:ind w:left="360"/>
                        <w:rPr>
                          <w:rFonts w:cs="Arial"/>
                          <w:szCs w:val="24"/>
                        </w:rPr>
                      </w:pPr>
                      <w:r w:rsidRPr="008F05A4">
                        <w:rPr>
                          <w:rFonts w:cs="Arial"/>
                          <w:szCs w:val="24"/>
                        </w:rPr>
                        <w:t>Hospitals have a responsibility to use the least restrictive alternative. As a mandatory reporter, if you are concerned that a patient is being improperly restrained you</w:t>
                      </w:r>
                      <w:r w:rsidR="008F05A4">
                        <w:rPr>
                          <w:rFonts w:cs="Arial"/>
                          <w:szCs w:val="24"/>
                        </w:rPr>
                        <w:t xml:space="preserve"> should staff with your supervisor </w:t>
                      </w:r>
                      <w:r w:rsidR="004A4275">
                        <w:rPr>
                          <w:rFonts w:cs="Arial"/>
                          <w:szCs w:val="24"/>
                        </w:rPr>
                        <w:t>to</w:t>
                      </w:r>
                      <w:r w:rsidR="008F05A4">
                        <w:rPr>
                          <w:rFonts w:cs="Arial"/>
                          <w:szCs w:val="24"/>
                        </w:rPr>
                        <w:t xml:space="preserve"> determine if a Department of Health report should be made.</w:t>
                      </w:r>
                      <w:r w:rsidRPr="008F05A4">
                        <w:rPr>
                          <w:rFonts w:cs="Arial"/>
                          <w:szCs w:val="24"/>
                        </w:rPr>
                        <w:t xml:space="preserve"> </w:t>
                      </w:r>
                    </w:p>
                  </w:txbxContent>
                </v:textbox>
                <w10:wrap type="square" anchorx="margin"/>
              </v:shape>
            </w:pict>
          </mc:Fallback>
        </mc:AlternateContent>
      </w:r>
    </w:p>
    <w:p w14:paraId="1B100735" w14:textId="77777777" w:rsidR="00347DE3" w:rsidRDefault="00347DE3" w:rsidP="00946D6E">
      <w:pPr>
        <w:pStyle w:val="Heading3"/>
      </w:pPr>
      <w:bookmarkStart w:id="196" w:name="_Toc206587772"/>
    </w:p>
    <w:p w14:paraId="05A7AFE7" w14:textId="54DC1B4C" w:rsidR="003464D4" w:rsidRPr="005C0D23" w:rsidRDefault="00BF26CF" w:rsidP="00946D6E">
      <w:pPr>
        <w:pStyle w:val="Heading3"/>
      </w:pPr>
      <w:r w:rsidRPr="005C0D23">
        <w:t>W</w:t>
      </w:r>
      <w:r w:rsidR="003464D4" w:rsidRPr="005C0D23">
        <w:t xml:space="preserve">hen Would </w:t>
      </w:r>
      <w:r w:rsidR="006B23C0" w:rsidRPr="005C0D23">
        <w:t>HCS A</w:t>
      </w:r>
      <w:r w:rsidR="00874C77" w:rsidRPr="005C0D23">
        <w:t>ccept</w:t>
      </w:r>
      <w:r w:rsidR="006B23C0" w:rsidRPr="005C0D23">
        <w:t xml:space="preserve"> </w:t>
      </w:r>
      <w:r w:rsidR="000D2178" w:rsidRPr="005C0D23">
        <w:t>a</w:t>
      </w:r>
      <w:r w:rsidR="003464D4" w:rsidRPr="005C0D23">
        <w:t xml:space="preserve"> Hospital Withdrawal </w:t>
      </w:r>
      <w:r w:rsidR="006B23C0" w:rsidRPr="005C0D23">
        <w:t xml:space="preserve">of </w:t>
      </w:r>
      <w:r w:rsidR="000D2178" w:rsidRPr="005C0D23">
        <w:t>a</w:t>
      </w:r>
      <w:r w:rsidR="006B23C0" w:rsidRPr="005C0D23">
        <w:t xml:space="preserve"> Client </w:t>
      </w:r>
      <w:proofErr w:type="gramStart"/>
      <w:r w:rsidR="003464D4" w:rsidRPr="005C0D23">
        <w:t>Referr</w:t>
      </w:r>
      <w:r w:rsidR="00874C77" w:rsidRPr="005C0D23">
        <w:t>ed</w:t>
      </w:r>
      <w:proofErr w:type="gramEnd"/>
      <w:r w:rsidR="003464D4" w:rsidRPr="005C0D23">
        <w:t xml:space="preserve"> </w:t>
      </w:r>
      <w:r w:rsidR="00F26A43" w:rsidRPr="005C0D23">
        <w:t>for</w:t>
      </w:r>
      <w:r w:rsidR="003464D4" w:rsidRPr="005C0D23">
        <w:t xml:space="preserve"> LTC Services?</w:t>
      </w:r>
      <w:bookmarkEnd w:id="196"/>
    </w:p>
    <w:p w14:paraId="0D13D1F7" w14:textId="4F4A5C23" w:rsidR="003464D4" w:rsidRPr="000D2178" w:rsidRDefault="003464D4" w:rsidP="003464D4">
      <w:r w:rsidRPr="000D2178">
        <w:t xml:space="preserve">If the hospital and the client (if able to communicate their choice at the time) agree to allow HCS to withdrawal the referral due to client not being </w:t>
      </w:r>
      <w:proofErr w:type="gramStart"/>
      <w:r w:rsidRPr="000D2178">
        <w:t>near</w:t>
      </w:r>
      <w:proofErr w:type="gramEnd"/>
      <w:r w:rsidRPr="000D2178">
        <w:t xml:space="preserve"> ready for discharge (pending guardianship</w:t>
      </w:r>
      <w:r w:rsidR="0027006B">
        <w:t xml:space="preserve"> except when pending through GCAP services</w:t>
      </w:r>
      <w:r w:rsidRPr="000D2178">
        <w:t>, not medically stable, etc.), the CM will take the following actions:</w:t>
      </w:r>
    </w:p>
    <w:p w14:paraId="4C6AA82D" w14:textId="77777777" w:rsidR="003464D4" w:rsidRPr="000D2178" w:rsidRDefault="003464D4" w:rsidP="00482D6C">
      <w:pPr>
        <w:pStyle w:val="ListParagraph"/>
        <w:numPr>
          <w:ilvl w:val="0"/>
          <w:numId w:val="96"/>
        </w:numPr>
        <w:ind w:left="900"/>
      </w:pPr>
      <w:r w:rsidRPr="000D2178">
        <w:t>SER mutual decision for withdrawal of referral</w:t>
      </w:r>
    </w:p>
    <w:p w14:paraId="32C2B013" w14:textId="470CCE34" w:rsidR="003464D4" w:rsidRDefault="003464D4" w:rsidP="00482D6C">
      <w:pPr>
        <w:pStyle w:val="ListParagraph"/>
        <w:numPr>
          <w:ilvl w:val="0"/>
          <w:numId w:val="96"/>
        </w:numPr>
        <w:ind w:left="900"/>
      </w:pPr>
      <w:r w:rsidRPr="000D2178">
        <w:t xml:space="preserve">Enter outcome (withdrawal) and date in Acute hospital </w:t>
      </w:r>
      <w:r w:rsidR="00057766" w:rsidRPr="000D2178">
        <w:t>screen.</w:t>
      </w:r>
      <w:r w:rsidRPr="000D2178">
        <w:t xml:space="preserve"> </w:t>
      </w:r>
    </w:p>
    <w:p w14:paraId="71E987B1" w14:textId="77777777" w:rsidR="00622EE9" w:rsidRPr="00F26A43" w:rsidRDefault="00467853" w:rsidP="00482D6C">
      <w:pPr>
        <w:pStyle w:val="ListParagraph"/>
        <w:numPr>
          <w:ilvl w:val="0"/>
          <w:numId w:val="96"/>
        </w:numPr>
        <w:ind w:left="900"/>
      </w:pPr>
      <w:r w:rsidRPr="00F26A43">
        <w:t>Do not</w:t>
      </w:r>
      <w:r w:rsidR="00622EE9" w:rsidRPr="00F26A43">
        <w:t xml:space="preserve"> send a PAN to the client; </w:t>
      </w:r>
      <w:r w:rsidR="00996D96" w:rsidRPr="00F26A43">
        <w:t>instead,</w:t>
      </w:r>
      <w:r w:rsidR="007132DB" w:rsidRPr="00F26A43">
        <w:t xml:space="preserve"> </w:t>
      </w:r>
      <w:r w:rsidR="00622EE9" w:rsidRPr="00F26A43">
        <w:t xml:space="preserve">the Case manager may send a courtesy letter explaining who to contact to get transition planning </w:t>
      </w:r>
      <w:r w:rsidRPr="00F26A43">
        <w:t>started again one the client has a decision maker.</w:t>
      </w:r>
    </w:p>
    <w:p w14:paraId="27077362" w14:textId="77777777" w:rsidR="003464D4" w:rsidRPr="000D2178" w:rsidRDefault="003464D4" w:rsidP="00482D6C">
      <w:pPr>
        <w:pStyle w:val="ListParagraph"/>
        <w:numPr>
          <w:ilvl w:val="0"/>
          <w:numId w:val="96"/>
        </w:numPr>
        <w:ind w:left="900"/>
      </w:pPr>
      <w:r w:rsidRPr="000D2178">
        <w:t>Send a 14-443 to financial stating “the LTC request was withdrawn, please redetermine for non-LTC medical. CARE record is being inactivated.”</w:t>
      </w:r>
    </w:p>
    <w:p w14:paraId="63E24799" w14:textId="594C6CCA" w:rsidR="003464D4" w:rsidRPr="000D2178" w:rsidRDefault="003464D4" w:rsidP="00482D6C">
      <w:pPr>
        <w:pStyle w:val="ListParagraph"/>
        <w:numPr>
          <w:ilvl w:val="1"/>
          <w:numId w:val="96"/>
        </w:numPr>
        <w:ind w:left="1440"/>
      </w:pPr>
      <w:r w:rsidRPr="000D2178">
        <w:t xml:space="preserve">Omit the 14-443 for MAGI </w:t>
      </w:r>
      <w:r w:rsidR="00057766" w:rsidRPr="000D2178">
        <w:t>clients.</w:t>
      </w:r>
    </w:p>
    <w:p w14:paraId="7AE19FFB" w14:textId="77777777" w:rsidR="003464D4" w:rsidRDefault="37721ACA" w:rsidP="00482D6C">
      <w:pPr>
        <w:pStyle w:val="ListParagraph"/>
        <w:numPr>
          <w:ilvl w:val="0"/>
          <w:numId w:val="96"/>
        </w:numPr>
        <w:ind w:left="900"/>
      </w:pPr>
      <w:r>
        <w:lastRenderedPageBreak/>
        <w:t xml:space="preserve">Inactivate CARE </w:t>
      </w:r>
      <w:proofErr w:type="gramStart"/>
      <w:r>
        <w:t>record</w:t>
      </w:r>
      <w:proofErr w:type="gramEnd"/>
      <w:r>
        <w:t xml:space="preserve">. Financial will determine Medicaid eligibility and if </w:t>
      </w:r>
      <w:proofErr w:type="gramStart"/>
      <w:r>
        <w:t>client</w:t>
      </w:r>
      <w:proofErr w:type="gramEnd"/>
      <w:r>
        <w:t xml:space="preserve"> qualifies, the case will be sent to the CSO</w:t>
      </w:r>
      <w:r w:rsidR="5CED3499">
        <w:t>.</w:t>
      </w:r>
    </w:p>
    <w:p w14:paraId="032A5C4D" w14:textId="565269AA" w:rsidR="7F470C68" w:rsidRDefault="7F470C68" w:rsidP="134366E1">
      <w:pPr>
        <w:pStyle w:val="ListParagraph"/>
        <w:numPr>
          <w:ilvl w:val="0"/>
          <w:numId w:val="96"/>
        </w:numPr>
        <w:ind w:left="900"/>
      </w:pPr>
      <w:r>
        <w:t>As soon as a new HCS referral is received, verify with financial status of eligibility, and create a new record in the acute care hospital screen with a new referral date.</w:t>
      </w:r>
    </w:p>
    <w:p w14:paraId="597C9819" w14:textId="548CDE8A" w:rsidR="134366E1" w:rsidRDefault="134366E1" w:rsidP="134366E1">
      <w:pPr>
        <w:pStyle w:val="ListParagraph"/>
        <w:ind w:left="900"/>
      </w:pPr>
    </w:p>
    <w:p w14:paraId="2C671DF5" w14:textId="0B8B4202" w:rsidR="008E5C93" w:rsidRDefault="00B84C03" w:rsidP="134366E1">
      <w:r w:rsidRPr="0022184A">
        <w:rPr>
          <w:noProof/>
        </w:rPr>
        <mc:AlternateContent>
          <mc:Choice Requires="wps">
            <w:drawing>
              <wp:anchor distT="0" distB="0" distL="114300" distR="114300" simplePos="0" relativeHeight="251658250" behindDoc="0" locked="0" layoutInCell="1" allowOverlap="1" wp14:anchorId="49E3F4B2" wp14:editId="5BED79A5">
                <wp:simplePos x="0" y="0"/>
                <wp:positionH relativeFrom="margin">
                  <wp:align>right</wp:align>
                </wp:positionH>
                <wp:positionV relativeFrom="paragraph">
                  <wp:posOffset>494665</wp:posOffset>
                </wp:positionV>
                <wp:extent cx="5931535" cy="1479550"/>
                <wp:effectExtent l="0" t="0" r="1206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479550"/>
                        </a:xfrm>
                        <a:prstGeom prst="rect">
                          <a:avLst/>
                        </a:prstGeom>
                        <a:solidFill>
                          <a:srgbClr val="8D6198">
                            <a:alpha val="20000"/>
                          </a:srgbClr>
                        </a:solidFill>
                        <a:ln w="9525">
                          <a:solidFill>
                            <a:srgbClr val="000000"/>
                          </a:solidFill>
                          <a:miter lim="800000"/>
                          <a:headEnd/>
                          <a:tailEnd/>
                        </a:ln>
                      </wps:spPr>
                      <wps:txbx>
                        <w:txbxContent>
                          <w:p w14:paraId="076D2C84" w14:textId="1E01D8D7" w:rsidR="00173B28" w:rsidRDefault="00E938FC" w:rsidP="00482D6C">
                            <w:pPr>
                              <w:pStyle w:val="ListParagraph"/>
                              <w:numPr>
                                <w:ilvl w:val="0"/>
                                <w:numId w:val="66"/>
                              </w:numPr>
                              <w:autoSpaceDE w:val="0"/>
                              <w:autoSpaceDN w:val="0"/>
                              <w:adjustRightInd w:val="0"/>
                              <w:ind w:left="360"/>
                              <w:rPr>
                                <w:rFonts w:cs="Arial"/>
                                <w:szCs w:val="24"/>
                              </w:rPr>
                            </w:pPr>
                            <w:r w:rsidRPr="00467853">
                              <w:rPr>
                                <w:rFonts w:cs="Arial"/>
                                <w:szCs w:val="24"/>
                              </w:rPr>
                              <w:t xml:space="preserve">Every referral must have a distinct referral date, even if the client was previously withdrawn and is re-referred for services. Enter the record in the acute hospital screen with a </w:t>
                            </w:r>
                            <w:r w:rsidRPr="00467853">
                              <w:rPr>
                                <w:rFonts w:cs="Arial"/>
                                <w:b/>
                                <w:bCs/>
                                <w:szCs w:val="24"/>
                              </w:rPr>
                              <w:t>new referral date</w:t>
                            </w:r>
                            <w:r w:rsidRPr="00467853">
                              <w:rPr>
                                <w:rFonts w:cs="Arial"/>
                                <w:szCs w:val="24"/>
                              </w:rPr>
                              <w:t>.</w:t>
                            </w:r>
                          </w:p>
                          <w:p w14:paraId="64729060" w14:textId="77777777" w:rsidR="00734AD7" w:rsidRPr="00734AD7" w:rsidRDefault="00734AD7" w:rsidP="007F59EA">
                            <w:pPr>
                              <w:pStyle w:val="ListParagraph"/>
                              <w:numPr>
                                <w:ilvl w:val="0"/>
                                <w:numId w:val="66"/>
                              </w:numPr>
                              <w:autoSpaceDE w:val="0"/>
                              <w:autoSpaceDN w:val="0"/>
                              <w:adjustRightInd w:val="0"/>
                              <w:ind w:left="360"/>
                              <w:rPr>
                                <w:rFonts w:cs="Arial"/>
                                <w:szCs w:val="24"/>
                              </w:rPr>
                            </w:pPr>
                            <w:r w:rsidRPr="00734AD7">
                              <w:t>A PAN is not required for clients for whom the hospital requests to withdrawal the referral.</w:t>
                            </w:r>
                          </w:p>
                          <w:p w14:paraId="18DF7756" w14:textId="11722E9A" w:rsidR="00467853" w:rsidRPr="00107B02" w:rsidRDefault="0075169B" w:rsidP="007F59EA">
                            <w:pPr>
                              <w:pStyle w:val="ListParagraph"/>
                              <w:numPr>
                                <w:ilvl w:val="0"/>
                                <w:numId w:val="66"/>
                              </w:numPr>
                              <w:autoSpaceDE w:val="0"/>
                              <w:autoSpaceDN w:val="0"/>
                              <w:adjustRightInd w:val="0"/>
                              <w:ind w:left="360"/>
                              <w:rPr>
                                <w:rFonts w:cs="Arial"/>
                                <w:szCs w:val="24"/>
                              </w:rPr>
                            </w:pPr>
                            <w:r w:rsidRPr="00107B02">
                              <w:rPr>
                                <w:rFonts w:cs="Arial"/>
                                <w:szCs w:val="24"/>
                              </w:rPr>
                              <w:t xml:space="preserve">If an individual is pending appointment of a contracted guardian or conservator through GCAP services, the referral is not to be withdrawn due to pending guardianship. </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49E3F4B2" id="_x0000_s1036" type="#_x0000_t202" style="position:absolute;margin-left:415.85pt;margin-top:38.95pt;width:467.05pt;height:116.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" fillcolor="#8d6198">
                <v:fill opacity="13107f"/>
                <v:textbox inset=",7.2pt,,7.2pt">
                  <w:txbxContent>
                    <w:p w14:paraId="076D2C84" w14:textId="1E01D8D7" w:rsidR="00173B28" w:rsidRDefault="00E938FC" w:rsidP="00482D6C">
                      <w:pPr>
                        <w:pStyle w:val="ListParagraph"/>
                        <w:numPr>
                          <w:ilvl w:val="0"/>
                          <w:numId w:val="66"/>
                        </w:numPr>
                        <w:autoSpaceDE w:val="0"/>
                        <w:autoSpaceDN w:val="0"/>
                        <w:adjustRightInd w:val="0"/>
                        <w:ind w:left="360"/>
                        <w:rPr>
                          <w:rFonts w:cs="Arial"/>
                          <w:szCs w:val="24"/>
                        </w:rPr>
                      </w:pPr>
                      <w:r w:rsidRPr="00467853">
                        <w:rPr>
                          <w:rFonts w:cs="Arial"/>
                          <w:szCs w:val="24"/>
                        </w:rPr>
                        <w:t xml:space="preserve">Every referral must have a distinct referral date, even if the client was previously withdrawn and is re-referred for services. Enter the record in the acute hospital screen with a </w:t>
                      </w:r>
                      <w:r w:rsidRPr="00467853">
                        <w:rPr>
                          <w:rFonts w:cs="Arial"/>
                          <w:b/>
                          <w:bCs/>
                          <w:szCs w:val="24"/>
                        </w:rPr>
                        <w:t>new referral date</w:t>
                      </w:r>
                      <w:r w:rsidRPr="00467853">
                        <w:rPr>
                          <w:rFonts w:cs="Arial"/>
                          <w:szCs w:val="24"/>
                        </w:rPr>
                        <w:t>.</w:t>
                      </w:r>
                    </w:p>
                    <w:p w14:paraId="64729060" w14:textId="77777777" w:rsidR="00734AD7" w:rsidRPr="00734AD7" w:rsidRDefault="00734AD7" w:rsidP="007F59EA">
                      <w:pPr>
                        <w:pStyle w:val="ListParagraph"/>
                        <w:numPr>
                          <w:ilvl w:val="0"/>
                          <w:numId w:val="66"/>
                        </w:numPr>
                        <w:autoSpaceDE w:val="0"/>
                        <w:autoSpaceDN w:val="0"/>
                        <w:adjustRightInd w:val="0"/>
                        <w:ind w:left="360"/>
                        <w:rPr>
                          <w:rFonts w:cs="Arial"/>
                          <w:szCs w:val="24"/>
                        </w:rPr>
                      </w:pPr>
                      <w:r w:rsidRPr="00734AD7">
                        <w:t>A PAN is not required for clients for whom the hospital requests to withdrawal the referral.</w:t>
                      </w:r>
                    </w:p>
                    <w:p w14:paraId="18DF7756" w14:textId="11722E9A" w:rsidR="00467853" w:rsidRPr="00107B02" w:rsidRDefault="0075169B" w:rsidP="007F59EA">
                      <w:pPr>
                        <w:pStyle w:val="ListParagraph"/>
                        <w:numPr>
                          <w:ilvl w:val="0"/>
                          <w:numId w:val="66"/>
                        </w:numPr>
                        <w:autoSpaceDE w:val="0"/>
                        <w:autoSpaceDN w:val="0"/>
                        <w:adjustRightInd w:val="0"/>
                        <w:ind w:left="360"/>
                        <w:rPr>
                          <w:rFonts w:cs="Arial"/>
                          <w:szCs w:val="24"/>
                        </w:rPr>
                      </w:pPr>
                      <w:r w:rsidRPr="00107B02">
                        <w:rPr>
                          <w:rFonts w:cs="Arial"/>
                          <w:szCs w:val="24"/>
                        </w:rPr>
                        <w:t xml:space="preserve">If an individual is pending appointment of a contracted guardian or conservator through GCAP services, the referral is not to be withdrawn due to pending guardianship. </w:t>
                      </w:r>
                    </w:p>
                  </w:txbxContent>
                </v:textbox>
                <w10:wrap type="square" anchorx="margin"/>
              </v:shape>
            </w:pict>
          </mc:Fallback>
        </mc:AlternateContent>
      </w:r>
      <w:bookmarkStart w:id="197" w:name="_Hlk94700693"/>
    </w:p>
    <w:p w14:paraId="0AF50C49" w14:textId="77777777" w:rsidR="00946D6E" w:rsidRPr="007A019A" w:rsidRDefault="00E938FC" w:rsidP="00E938FC">
      <w:pPr>
        <w:pStyle w:val="Heading3"/>
      </w:pPr>
      <w:bookmarkStart w:id="198" w:name="_Toc206587773"/>
      <w:r w:rsidRPr="005C0D23">
        <w:t>Wh</w:t>
      </w:r>
      <w:r w:rsidR="00946D6E" w:rsidRPr="005C0D23">
        <w:t xml:space="preserve">en Would </w:t>
      </w:r>
      <w:r w:rsidR="000D2178" w:rsidRPr="005C0D23">
        <w:t>a</w:t>
      </w:r>
      <w:r w:rsidR="00946D6E" w:rsidRPr="005C0D23">
        <w:t xml:space="preserve"> Hospital Referral </w:t>
      </w:r>
      <w:r w:rsidR="000D2178" w:rsidRPr="005C0D23">
        <w:t>for</w:t>
      </w:r>
      <w:r w:rsidR="00946D6E" w:rsidRPr="005C0D23">
        <w:t xml:space="preserve"> Transition Be Inactivated?</w:t>
      </w:r>
      <w:bookmarkEnd w:id="198"/>
    </w:p>
    <w:p w14:paraId="75E4FC8C" w14:textId="22FEB16F" w:rsidR="00BF26CF" w:rsidRDefault="00946D6E" w:rsidP="00232588">
      <w:pPr>
        <w:rPr>
          <w:b/>
        </w:rPr>
      </w:pPr>
      <w:bookmarkStart w:id="199" w:name="_Toc118297817"/>
      <w:bookmarkStart w:id="200" w:name="_Toc163656979"/>
      <w:bookmarkStart w:id="201" w:name="_Toc39667109"/>
      <w:bookmarkStart w:id="202" w:name="_Toc66356506"/>
      <w:bookmarkStart w:id="203" w:name="_Toc91077921"/>
      <w:bookmarkStart w:id="204" w:name="_Toc91081681"/>
      <w:r w:rsidRPr="002336B1">
        <w:t xml:space="preserve">Some individuals who are referred to access LTSS may not have a transition plan in place due to reasons such </w:t>
      </w:r>
      <w:r w:rsidR="000D2178" w:rsidRPr="002336B1">
        <w:t>as</w:t>
      </w:r>
      <w:r w:rsidRPr="002336B1">
        <w:t xml:space="preserve"> not being financially eligible for services, not being medically stable</w:t>
      </w:r>
      <w:r w:rsidR="00174563">
        <w:t>,</w:t>
      </w:r>
      <w:r w:rsidRPr="002336B1">
        <w:t xml:space="preserve"> psychiatrically stable, </w:t>
      </w:r>
      <w:r w:rsidR="009D2CB8">
        <w:t xml:space="preserve">or </w:t>
      </w:r>
      <w:r w:rsidR="009D2CB8" w:rsidRPr="002336B1">
        <w:t>guardianship</w:t>
      </w:r>
      <w:r w:rsidRPr="002336B1">
        <w:t xml:space="preserve"> </w:t>
      </w:r>
      <w:r w:rsidR="002B39CA">
        <w:t xml:space="preserve">is not </w:t>
      </w:r>
      <w:r w:rsidRPr="002336B1">
        <w:t xml:space="preserve">in </w:t>
      </w:r>
      <w:r w:rsidR="002B39CA">
        <w:t>process</w:t>
      </w:r>
      <w:r w:rsidR="009D2CB8">
        <w:t>,</w:t>
      </w:r>
      <w:r w:rsidR="002B39CA">
        <w:t xml:space="preserve"> and/or </w:t>
      </w:r>
      <w:r w:rsidRPr="002336B1">
        <w:t>among other barriers</w:t>
      </w:r>
      <w:r w:rsidR="00BD0514">
        <w:t xml:space="preserve"> that may be</w:t>
      </w:r>
      <w:r w:rsidR="00C0163A">
        <w:t xml:space="preserve"> identified</w:t>
      </w:r>
      <w:r w:rsidR="00BD0514">
        <w:t xml:space="preserve"> through </w:t>
      </w:r>
      <w:r w:rsidR="00174563">
        <w:t>c</w:t>
      </w:r>
      <w:r w:rsidR="00632513">
        <w:t>a</w:t>
      </w:r>
      <w:r w:rsidR="00174563">
        <w:t>se staffing</w:t>
      </w:r>
      <w:bookmarkEnd w:id="199"/>
      <w:bookmarkEnd w:id="200"/>
      <w:r w:rsidR="00632513">
        <w:t>.</w:t>
      </w:r>
      <w:r w:rsidR="00174563">
        <w:t xml:space="preserve"> </w:t>
      </w:r>
    </w:p>
    <w:p w14:paraId="6CB97141" w14:textId="1656883F" w:rsidR="00BF26CF" w:rsidRPr="002336B1" w:rsidRDefault="00632513" w:rsidP="00232588">
      <w:pPr>
        <w:rPr>
          <w:b/>
        </w:rPr>
      </w:pPr>
      <w:bookmarkStart w:id="205" w:name="_Toc118297818"/>
      <w:bookmarkStart w:id="206" w:name="_Toc163656980"/>
      <w:r>
        <w:t>T</w:t>
      </w:r>
      <w:r w:rsidR="00946D6E" w:rsidRPr="002336B1">
        <w:t xml:space="preserve">he HCS hospital case manager </w:t>
      </w:r>
      <w:proofErr w:type="gramStart"/>
      <w:r w:rsidR="00946D6E" w:rsidRPr="002336B1">
        <w:t>will;</w:t>
      </w:r>
      <w:bookmarkEnd w:id="201"/>
      <w:bookmarkEnd w:id="202"/>
      <w:bookmarkEnd w:id="203"/>
      <w:bookmarkEnd w:id="204"/>
      <w:bookmarkEnd w:id="205"/>
      <w:bookmarkEnd w:id="206"/>
      <w:proofErr w:type="gramEnd"/>
    </w:p>
    <w:p w14:paraId="213AC81F" w14:textId="3E95F979" w:rsidR="00946D6E" w:rsidRPr="00232588" w:rsidRDefault="00946D6E" w:rsidP="00482D6C">
      <w:pPr>
        <w:pStyle w:val="ListParagraph"/>
        <w:numPr>
          <w:ilvl w:val="0"/>
          <w:numId w:val="155"/>
        </w:numPr>
        <w:ind w:left="900"/>
      </w:pPr>
      <w:bookmarkStart w:id="207" w:name="_Toc39667110"/>
      <w:bookmarkStart w:id="208" w:name="_Toc66356507"/>
      <w:bookmarkStart w:id="209" w:name="_Toc91077922"/>
      <w:bookmarkStart w:id="210" w:name="_Toc91081682"/>
      <w:bookmarkStart w:id="211" w:name="_Toc118297819"/>
      <w:bookmarkStart w:id="212" w:name="_Toc163656981"/>
      <w:r w:rsidRPr="00232588">
        <w:t xml:space="preserve">Offer ongoing support to the client, family and /or representative by addressing concerns regarding care in </w:t>
      </w:r>
      <w:r w:rsidR="006B23C0" w:rsidRPr="00232588">
        <w:t>community-based</w:t>
      </w:r>
      <w:r w:rsidRPr="00232588">
        <w:t xml:space="preserve"> </w:t>
      </w:r>
      <w:bookmarkEnd w:id="207"/>
      <w:bookmarkEnd w:id="208"/>
      <w:bookmarkEnd w:id="209"/>
      <w:bookmarkEnd w:id="210"/>
      <w:bookmarkEnd w:id="211"/>
      <w:r w:rsidR="00057766" w:rsidRPr="00232588">
        <w:t>settings.</w:t>
      </w:r>
      <w:bookmarkEnd w:id="212"/>
    </w:p>
    <w:p w14:paraId="671C0A54" w14:textId="2404C816" w:rsidR="00946D6E" w:rsidRPr="00232588" w:rsidRDefault="00946D6E" w:rsidP="00482D6C">
      <w:pPr>
        <w:pStyle w:val="ListParagraph"/>
        <w:numPr>
          <w:ilvl w:val="0"/>
          <w:numId w:val="155"/>
        </w:numPr>
        <w:ind w:left="900"/>
      </w:pPr>
      <w:bookmarkStart w:id="213" w:name="_Toc39667111"/>
      <w:bookmarkStart w:id="214" w:name="_Toc66356508"/>
      <w:bookmarkStart w:id="215" w:name="_Toc91077923"/>
      <w:bookmarkStart w:id="216" w:name="_Toc91081683"/>
      <w:bookmarkStart w:id="217" w:name="_Toc118297820"/>
      <w:bookmarkStart w:id="218" w:name="_Toc163656982"/>
      <w:r w:rsidRPr="00232588">
        <w:t>For medically complex individuals, consult with the</w:t>
      </w:r>
      <w:r w:rsidR="00EA0818">
        <w:t xml:space="preserve"> </w:t>
      </w:r>
      <w:r w:rsidR="003D0C34">
        <w:t xml:space="preserve">HCS </w:t>
      </w:r>
      <w:r w:rsidR="00CE2E3F">
        <w:t>Nursing Care Consultant (NCC)</w:t>
      </w:r>
      <w:r w:rsidR="00EA0818">
        <w:t xml:space="preserve"> or</w:t>
      </w:r>
      <w:r w:rsidRPr="00232588">
        <w:t xml:space="preserve"> AAA Registered Nurse case manager.</w:t>
      </w:r>
      <w:bookmarkEnd w:id="213"/>
      <w:bookmarkEnd w:id="214"/>
      <w:bookmarkEnd w:id="215"/>
      <w:bookmarkEnd w:id="216"/>
      <w:bookmarkEnd w:id="217"/>
      <w:bookmarkEnd w:id="218"/>
      <w:r w:rsidRPr="00232588">
        <w:t xml:space="preserve"> </w:t>
      </w:r>
    </w:p>
    <w:p w14:paraId="39C513C7" w14:textId="77777777" w:rsidR="00946D6E" w:rsidRPr="00232588" w:rsidRDefault="00946D6E" w:rsidP="00482D6C">
      <w:pPr>
        <w:pStyle w:val="ListParagraph"/>
        <w:numPr>
          <w:ilvl w:val="0"/>
          <w:numId w:val="155"/>
        </w:numPr>
        <w:ind w:left="900"/>
      </w:pPr>
      <w:bookmarkStart w:id="219" w:name="_Toc39667112"/>
      <w:bookmarkStart w:id="220" w:name="_Toc66356509"/>
      <w:bookmarkStart w:id="221" w:name="_Toc91077924"/>
      <w:bookmarkStart w:id="222" w:name="_Toc91081684"/>
      <w:bookmarkStart w:id="223" w:name="_Toc118297821"/>
      <w:bookmarkStart w:id="224" w:name="_Toc163656983"/>
      <w:r w:rsidRPr="00232588">
        <w:t xml:space="preserve">Offer other services </w:t>
      </w:r>
      <w:r w:rsidR="00174563" w:rsidRPr="00232588">
        <w:t xml:space="preserve">such </w:t>
      </w:r>
      <w:r w:rsidRPr="00232588">
        <w:t>as Adult Day Health, Skilled Nursing, RN Delegation or Private Duty Nursing</w:t>
      </w:r>
      <w:bookmarkEnd w:id="219"/>
      <w:bookmarkEnd w:id="220"/>
      <w:bookmarkEnd w:id="221"/>
      <w:bookmarkEnd w:id="222"/>
      <w:bookmarkEnd w:id="223"/>
      <w:bookmarkEnd w:id="224"/>
      <w:r w:rsidRPr="00232588">
        <w:t xml:space="preserve"> </w:t>
      </w:r>
    </w:p>
    <w:p w14:paraId="58949C46" w14:textId="77777777" w:rsidR="00521E8A" w:rsidRPr="00232588" w:rsidRDefault="00946D6E" w:rsidP="00482D6C">
      <w:pPr>
        <w:pStyle w:val="ListParagraph"/>
        <w:numPr>
          <w:ilvl w:val="0"/>
          <w:numId w:val="155"/>
        </w:numPr>
        <w:ind w:left="900"/>
      </w:pPr>
      <w:bookmarkStart w:id="225" w:name="_Toc39667113"/>
      <w:bookmarkStart w:id="226" w:name="_Toc66356510"/>
      <w:bookmarkStart w:id="227" w:name="_Toc91077925"/>
      <w:bookmarkStart w:id="228" w:name="_Toc91081685"/>
      <w:bookmarkStart w:id="229" w:name="_Toc118297822"/>
      <w:bookmarkStart w:id="230" w:name="_Toc163656984"/>
      <w:r w:rsidRPr="00232588">
        <w:t>Continue to support all efforts towards reducing or eliminating barriers to a less restrictive setting.</w:t>
      </w:r>
      <w:bookmarkEnd w:id="225"/>
      <w:bookmarkEnd w:id="226"/>
      <w:bookmarkEnd w:id="227"/>
      <w:bookmarkEnd w:id="228"/>
      <w:bookmarkEnd w:id="229"/>
      <w:bookmarkEnd w:id="230"/>
    </w:p>
    <w:p w14:paraId="583C013F" w14:textId="462D9A16" w:rsidR="00521E8A" w:rsidRPr="00232588" w:rsidRDefault="00521E8A" w:rsidP="00482D6C">
      <w:pPr>
        <w:pStyle w:val="ListParagraph"/>
        <w:numPr>
          <w:ilvl w:val="0"/>
          <w:numId w:val="155"/>
        </w:numPr>
        <w:ind w:left="900"/>
      </w:pPr>
      <w:bookmarkStart w:id="231" w:name="_Toc118297823"/>
      <w:bookmarkStart w:id="232" w:name="_Toc163656985"/>
      <w:bookmarkStart w:id="233" w:name="_Toc39667114"/>
      <w:bookmarkStart w:id="234" w:name="_Toc66356511"/>
      <w:bookmarkStart w:id="235" w:name="_Toc91077926"/>
      <w:bookmarkStart w:id="236" w:name="_Toc91081686"/>
      <w:r w:rsidRPr="00232588">
        <w:t xml:space="preserve">If </w:t>
      </w:r>
      <w:r w:rsidR="00946D6E" w:rsidRPr="00232588">
        <w:t xml:space="preserve">after </w:t>
      </w:r>
      <w:r w:rsidR="00BE4492" w:rsidRPr="00232588">
        <w:t>4</w:t>
      </w:r>
      <w:r w:rsidR="00946D6E" w:rsidRPr="00232588">
        <w:t xml:space="preserve"> months </w:t>
      </w:r>
      <w:r w:rsidR="006C4D04">
        <w:t>(</w:t>
      </w:r>
      <w:r w:rsidR="00FA60F7" w:rsidRPr="00232588">
        <w:t xml:space="preserve">except in the case of GCAP eligible clients) </w:t>
      </w:r>
      <w:r w:rsidRPr="00232588">
        <w:t>the client has not made any progress towards transition planning:</w:t>
      </w:r>
      <w:bookmarkEnd w:id="231"/>
      <w:bookmarkEnd w:id="232"/>
    </w:p>
    <w:p w14:paraId="1108A33C" w14:textId="77777777" w:rsidR="00946D6E" w:rsidRPr="00232588" w:rsidRDefault="00946D6E" w:rsidP="00482D6C">
      <w:pPr>
        <w:pStyle w:val="ListParagraph"/>
        <w:numPr>
          <w:ilvl w:val="1"/>
          <w:numId w:val="155"/>
        </w:numPr>
        <w:ind w:left="1620"/>
      </w:pPr>
      <w:bookmarkStart w:id="237" w:name="_Toc39667115"/>
      <w:bookmarkStart w:id="238" w:name="_Toc66356512"/>
      <w:bookmarkStart w:id="239" w:name="_Toc91077927"/>
      <w:bookmarkStart w:id="240" w:name="_Toc91081687"/>
      <w:bookmarkStart w:id="241" w:name="_Toc118297824"/>
      <w:bookmarkStart w:id="242" w:name="_Toc163656986"/>
      <w:bookmarkEnd w:id="233"/>
      <w:bookmarkEnd w:id="234"/>
      <w:bookmarkEnd w:id="235"/>
      <w:bookmarkEnd w:id="236"/>
      <w:r w:rsidRPr="00232588">
        <w:t xml:space="preserve">Conduct </w:t>
      </w:r>
      <w:proofErr w:type="gramStart"/>
      <w:r w:rsidRPr="00232588">
        <w:t>a staffing</w:t>
      </w:r>
      <w:proofErr w:type="gramEnd"/>
      <w:r w:rsidRPr="00232588">
        <w:t xml:space="preserve"> with the unit supervisor to review the status of the case including what has been done, and</w:t>
      </w:r>
      <w:bookmarkEnd w:id="237"/>
      <w:bookmarkEnd w:id="238"/>
      <w:bookmarkEnd w:id="239"/>
      <w:bookmarkEnd w:id="240"/>
      <w:bookmarkEnd w:id="241"/>
      <w:bookmarkEnd w:id="242"/>
    </w:p>
    <w:p w14:paraId="136AE401" w14:textId="77777777" w:rsidR="00946D6E" w:rsidRPr="00232588" w:rsidRDefault="00946D6E" w:rsidP="00482D6C">
      <w:pPr>
        <w:pStyle w:val="ListParagraph"/>
        <w:numPr>
          <w:ilvl w:val="1"/>
          <w:numId w:val="155"/>
        </w:numPr>
        <w:ind w:left="1620"/>
      </w:pPr>
      <w:bookmarkStart w:id="243" w:name="_Toc39667116"/>
      <w:bookmarkStart w:id="244" w:name="_Toc66356513"/>
      <w:bookmarkStart w:id="245" w:name="_Toc91077928"/>
      <w:bookmarkStart w:id="246" w:name="_Toc91081688"/>
      <w:bookmarkStart w:id="247" w:name="_Toc118297825"/>
      <w:bookmarkStart w:id="248" w:name="_Toc163656987"/>
      <w:r w:rsidRPr="00232588">
        <w:t>May inactivate the client in CARE using the “No Current Discharge Plan” code.</w:t>
      </w:r>
      <w:bookmarkEnd w:id="243"/>
      <w:bookmarkEnd w:id="244"/>
      <w:bookmarkEnd w:id="245"/>
      <w:bookmarkEnd w:id="246"/>
      <w:bookmarkEnd w:id="247"/>
      <w:bookmarkEnd w:id="248"/>
    </w:p>
    <w:p w14:paraId="06B9BE7A" w14:textId="77777777" w:rsidR="005C593E" w:rsidRPr="00232588" w:rsidRDefault="005C593E" w:rsidP="00482D6C">
      <w:pPr>
        <w:pStyle w:val="ListParagraph"/>
        <w:numPr>
          <w:ilvl w:val="1"/>
          <w:numId w:val="155"/>
        </w:numPr>
        <w:ind w:left="1620"/>
      </w:pPr>
      <w:bookmarkStart w:id="249" w:name="_Toc66356514"/>
      <w:bookmarkStart w:id="250" w:name="_Toc91077929"/>
      <w:bookmarkStart w:id="251" w:name="_Toc91081689"/>
      <w:bookmarkStart w:id="252" w:name="_Toc118297826"/>
      <w:bookmarkStart w:id="253" w:name="_Toc163656988"/>
      <w:r w:rsidRPr="00232588">
        <w:t>Advise the hospital when it would be appropriate to re-refer</w:t>
      </w:r>
      <w:r w:rsidR="00C26D97" w:rsidRPr="00232588">
        <w:t xml:space="preserve"> the individual.</w:t>
      </w:r>
      <w:bookmarkEnd w:id="249"/>
      <w:bookmarkEnd w:id="250"/>
      <w:bookmarkEnd w:id="251"/>
      <w:bookmarkEnd w:id="252"/>
      <w:bookmarkEnd w:id="253"/>
    </w:p>
    <w:p w14:paraId="1ECD0612" w14:textId="77777777" w:rsidR="00ED07CC" w:rsidRPr="00232588" w:rsidRDefault="00946D6E" w:rsidP="00482D6C">
      <w:pPr>
        <w:pStyle w:val="ListParagraph"/>
        <w:numPr>
          <w:ilvl w:val="0"/>
          <w:numId w:val="155"/>
        </w:numPr>
        <w:ind w:left="900"/>
      </w:pPr>
      <w:bookmarkStart w:id="254" w:name="_Toc39667117"/>
      <w:bookmarkStart w:id="255" w:name="_Toc66356515"/>
      <w:bookmarkStart w:id="256" w:name="_Toc91077930"/>
      <w:bookmarkStart w:id="257" w:name="_Toc91081690"/>
      <w:bookmarkStart w:id="258" w:name="_Toc118297827"/>
      <w:bookmarkStart w:id="259" w:name="_Toc163656989"/>
      <w:r w:rsidRPr="00232588">
        <w:t>For</w:t>
      </w:r>
      <w:r w:rsidR="00B41BBB" w:rsidRPr="00232588">
        <w:t xml:space="preserve"> a</w:t>
      </w:r>
      <w:r w:rsidRPr="00232588">
        <w:t xml:space="preserve"> client who refuse</w:t>
      </w:r>
      <w:r w:rsidR="00C0163A" w:rsidRPr="00232588">
        <w:t>s</w:t>
      </w:r>
      <w:r w:rsidRPr="00232588">
        <w:t xml:space="preserve"> HCS services, </w:t>
      </w:r>
      <w:r w:rsidR="00C0163A" w:rsidRPr="00232588">
        <w:t xml:space="preserve">does </w:t>
      </w:r>
      <w:r w:rsidR="00B41BBB" w:rsidRPr="00232588">
        <w:t xml:space="preserve">not </w:t>
      </w:r>
      <w:r w:rsidR="0021246A" w:rsidRPr="00232588">
        <w:t>apply</w:t>
      </w:r>
      <w:r w:rsidR="005C593E" w:rsidRPr="00232588">
        <w:t>,</w:t>
      </w:r>
      <w:r w:rsidR="00C26D97" w:rsidRPr="00232588">
        <w:t xml:space="preserve"> has been </w:t>
      </w:r>
      <w:r w:rsidR="005C593E" w:rsidRPr="00232588">
        <w:t>determined not to be financially eligible</w:t>
      </w:r>
      <w:r w:rsidR="00B41BBB" w:rsidRPr="00232588">
        <w:t>, HCS has lost contact</w:t>
      </w:r>
      <w:r w:rsidR="005C593E" w:rsidRPr="00232588">
        <w:t>,</w:t>
      </w:r>
      <w:r w:rsidR="00B41BBB" w:rsidRPr="00232588">
        <w:t xml:space="preserve"> </w:t>
      </w:r>
      <w:r w:rsidR="00FE29FA" w:rsidRPr="00232588">
        <w:t xml:space="preserve">or </w:t>
      </w:r>
      <w:r w:rsidR="005C593E" w:rsidRPr="00232588">
        <w:t xml:space="preserve">client </w:t>
      </w:r>
      <w:r w:rsidR="00B41BBB" w:rsidRPr="00232588">
        <w:t xml:space="preserve">has been determined not to be a good fit for HCS services </w:t>
      </w:r>
      <w:r w:rsidR="00FE29FA" w:rsidRPr="00232588">
        <w:t>through the challenging/</w:t>
      </w:r>
      <w:r w:rsidR="00B41BBB" w:rsidRPr="00232588">
        <w:t>complex case protocol</w:t>
      </w:r>
      <w:r w:rsidR="00174563" w:rsidRPr="00232588">
        <w:t>,</w:t>
      </w:r>
      <w:r w:rsidR="00FE29FA" w:rsidRPr="00232588">
        <w:t xml:space="preserve"> </w:t>
      </w:r>
      <w:r w:rsidRPr="00232588">
        <w:t>the HCS hospital case manage</w:t>
      </w:r>
      <w:r w:rsidR="00C26D97" w:rsidRPr="00232588">
        <w:t>r</w:t>
      </w:r>
      <w:r w:rsidRPr="00232588">
        <w:t xml:space="preserve"> will inactivate the case immediately, and update the </w:t>
      </w:r>
      <w:r w:rsidR="000E2B3C" w:rsidRPr="00232588">
        <w:t>acute hospital screen</w:t>
      </w:r>
      <w:r w:rsidRPr="00232588">
        <w:t>.</w:t>
      </w:r>
      <w:bookmarkEnd w:id="254"/>
      <w:bookmarkEnd w:id="255"/>
      <w:bookmarkEnd w:id="256"/>
      <w:bookmarkEnd w:id="257"/>
      <w:bookmarkEnd w:id="258"/>
      <w:bookmarkEnd w:id="259"/>
      <w:r w:rsidRPr="00232588">
        <w:t xml:space="preserve"> </w:t>
      </w:r>
      <w:bookmarkEnd w:id="197"/>
    </w:p>
    <w:p w14:paraId="3A6E9969" w14:textId="77777777" w:rsidR="00E938FC" w:rsidRDefault="00E938FC" w:rsidP="00FA60F7">
      <w:pPr>
        <w:pStyle w:val="SectionSubheading"/>
        <w:numPr>
          <w:ilvl w:val="0"/>
          <w:numId w:val="0"/>
        </w:numPr>
        <w:spacing w:before="0" w:after="0"/>
        <w:ind w:left="360"/>
        <w:rPr>
          <w:rFonts w:ascii="Calibri" w:eastAsiaTheme="minorHAnsi" w:hAnsi="Calibri"/>
          <w:b w:val="0"/>
          <w:sz w:val="22"/>
          <w:szCs w:val="22"/>
        </w:rPr>
      </w:pPr>
    </w:p>
    <w:p w14:paraId="6BB87973" w14:textId="590653EA" w:rsidR="00FA60F7" w:rsidRPr="008E5C93" w:rsidRDefault="00FA60F7" w:rsidP="009363A1">
      <w:r w:rsidRPr="0022184A">
        <w:rPr>
          <w:noProof/>
        </w:rPr>
        <mc:AlternateContent>
          <mc:Choice Requires="wps">
            <w:drawing>
              <wp:anchor distT="0" distB="0" distL="114300" distR="114300" simplePos="0" relativeHeight="251658252" behindDoc="0" locked="0" layoutInCell="1" allowOverlap="1" wp14:anchorId="62CE2746" wp14:editId="08FAD183">
                <wp:simplePos x="0" y="0"/>
                <wp:positionH relativeFrom="margin">
                  <wp:align>left</wp:align>
                </wp:positionH>
                <wp:positionV relativeFrom="paragraph">
                  <wp:posOffset>172085</wp:posOffset>
                </wp:positionV>
                <wp:extent cx="5913120" cy="1047750"/>
                <wp:effectExtent l="0" t="0" r="11430" b="19050"/>
                <wp:wrapSquare wrapText="bothSides"/>
                <wp:docPr id="1238979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047750"/>
                        </a:xfrm>
                        <a:prstGeom prst="rect">
                          <a:avLst/>
                        </a:prstGeom>
                        <a:solidFill>
                          <a:srgbClr val="5C8727">
                            <a:alpha val="20000"/>
                          </a:srgbClr>
                        </a:solidFill>
                        <a:ln w="9525">
                          <a:solidFill>
                            <a:srgbClr val="000000"/>
                          </a:solidFill>
                          <a:miter lim="800000"/>
                          <a:headEnd/>
                          <a:tailEnd/>
                        </a:ln>
                      </wps:spPr>
                      <wps:txbx>
                        <w:txbxContent>
                          <w:p w14:paraId="6686FC67" w14:textId="11E3C2C5" w:rsidR="00FA60F7" w:rsidRPr="00877DC7" w:rsidRDefault="00275C28" w:rsidP="00482D6C">
                            <w:pPr>
                              <w:pStyle w:val="ListParagraph"/>
                              <w:numPr>
                                <w:ilvl w:val="0"/>
                                <w:numId w:val="177"/>
                              </w:numPr>
                              <w:ind w:left="360"/>
                            </w:pPr>
                            <w:r w:rsidRPr="00877DC7">
                              <w:t>C</w:t>
                            </w:r>
                            <w:r w:rsidR="00D82DD7" w:rsidRPr="009363A1">
                              <w:t>ases resulting in the termination of GCAP services for reasons including but not limited to</w:t>
                            </w:r>
                            <w:r w:rsidRPr="00877DC7">
                              <w:t>;</w:t>
                            </w:r>
                            <w:r w:rsidR="00D82DD7" w:rsidRPr="009363A1">
                              <w:t xml:space="preserve"> a client leaving hospital against medical advice, identification of less restrictive guardian/conservator, or no identified contracted guardian/conservator identified may be inactivated in CARE</w:t>
                            </w:r>
                            <w:r w:rsidRPr="00877DC7">
                              <w:t xml:space="preserve"> only</w:t>
                            </w:r>
                            <w:r w:rsidR="00D82DD7" w:rsidRPr="009363A1">
                              <w:t xml:space="preserve"> by the guardianship case manager using the “No Current Discharge Plan” code.</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62CE2746" id="_x0000_s1037" type="#_x0000_t202" style="position:absolute;margin-left:0;margin-top:13.55pt;width:465.6pt;height:82.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" fillcolor="#5c8727">
                <v:fill opacity="13107f"/>
                <v:textbox inset=",7.2pt,,7.2pt">
                  <w:txbxContent>
                    <w:p w14:paraId="6686FC67" w14:textId="11E3C2C5" w:rsidR="00FA60F7" w:rsidRPr="00877DC7" w:rsidRDefault="00275C28" w:rsidP="00482D6C">
                      <w:pPr>
                        <w:pStyle w:val="ListParagraph"/>
                        <w:numPr>
                          <w:ilvl w:val="0"/>
                          <w:numId w:val="177"/>
                        </w:numPr>
                        <w:ind w:left="360"/>
                      </w:pPr>
                      <w:r w:rsidRPr="00877DC7">
                        <w:t>C</w:t>
                      </w:r>
                      <w:r w:rsidR="00D82DD7" w:rsidRPr="009363A1">
                        <w:t>ases resulting in the termination of GCAP services for reasons including but not limited to</w:t>
                      </w:r>
                      <w:r w:rsidRPr="00877DC7">
                        <w:t>;</w:t>
                      </w:r>
                      <w:r w:rsidR="00D82DD7" w:rsidRPr="009363A1">
                        <w:t xml:space="preserve"> a client leaving hospital against medical advice, identification of less restrictive guardian/conservator, or no identified contracted guardian/conservator identified may be inactivated in CARE</w:t>
                      </w:r>
                      <w:r w:rsidRPr="00877DC7">
                        <w:t xml:space="preserve"> only</w:t>
                      </w:r>
                      <w:r w:rsidR="00D82DD7" w:rsidRPr="009363A1">
                        <w:t xml:space="preserve"> by the guardianship case manager using the “No Current Discharge Plan” code.</w:t>
                      </w:r>
                    </w:p>
                  </w:txbxContent>
                </v:textbox>
                <w10:wrap type="square" anchorx="margin"/>
              </v:shape>
            </w:pict>
          </mc:Fallback>
        </mc:AlternateContent>
      </w:r>
    </w:p>
    <w:p w14:paraId="400025D0" w14:textId="1CD9D476" w:rsidR="00EE49D0" w:rsidRPr="007A019A" w:rsidRDefault="00EE49D0" w:rsidP="007A019A">
      <w:pPr>
        <w:pStyle w:val="Heading3"/>
      </w:pPr>
      <w:bookmarkStart w:id="260" w:name="_Toc206587774"/>
      <w:r w:rsidRPr="007A019A">
        <w:t xml:space="preserve">How are Transitions from Acute Care Hospitals to </w:t>
      </w:r>
      <w:r w:rsidR="002F5F07" w:rsidRPr="007A019A">
        <w:t>a</w:t>
      </w:r>
      <w:r w:rsidRPr="007A019A">
        <w:t xml:space="preserve"> Nursing Facility Done?</w:t>
      </w:r>
      <w:bookmarkEnd w:id="260"/>
    </w:p>
    <w:p w14:paraId="60B78024" w14:textId="77777777" w:rsidR="00EE49D0" w:rsidRPr="00571088" w:rsidRDefault="00EE49D0" w:rsidP="00482D6C">
      <w:pPr>
        <w:pStyle w:val="List1numbered"/>
        <w:numPr>
          <w:ilvl w:val="0"/>
          <w:numId w:val="42"/>
        </w:numPr>
        <w:ind w:left="900"/>
        <w:rPr>
          <w:rFonts w:ascii="Calibri" w:eastAsiaTheme="minorHAnsi" w:hAnsi="Calibri"/>
          <w:sz w:val="22"/>
          <w:szCs w:val="22"/>
        </w:rPr>
      </w:pPr>
      <w:r w:rsidRPr="00571088">
        <w:rPr>
          <w:rFonts w:ascii="Calibri" w:eastAsiaTheme="minorHAnsi" w:hAnsi="Calibri"/>
          <w:sz w:val="22"/>
          <w:szCs w:val="22"/>
        </w:rPr>
        <w:t>Hospitals may discharge patients to a nursing facility without prior authorization from HCS (refer to</w:t>
      </w:r>
      <w:r w:rsidR="00DC4B39">
        <w:rPr>
          <w:rFonts w:ascii="Calibri" w:eastAsiaTheme="minorHAnsi" w:hAnsi="Calibri"/>
          <w:sz w:val="22"/>
          <w:szCs w:val="22"/>
        </w:rPr>
        <w:t xml:space="preserve"> </w:t>
      </w:r>
      <w:hyperlink r:id="rId40" w:history="1">
        <w:r w:rsidR="00DC4B39">
          <w:rPr>
            <w:rStyle w:val="Hyperlink"/>
            <w:rFonts w:ascii="Calibri" w:eastAsiaTheme="minorHAnsi" w:hAnsi="Calibri"/>
            <w:sz w:val="22"/>
            <w:szCs w:val="22"/>
          </w:rPr>
          <w:t>Chapter 10</w:t>
        </w:r>
      </w:hyperlink>
      <w:r w:rsidR="00DC4B39">
        <w:rPr>
          <w:rFonts w:ascii="Calibri" w:eastAsiaTheme="minorHAnsi" w:hAnsi="Calibri"/>
          <w:sz w:val="22"/>
          <w:szCs w:val="22"/>
        </w:rPr>
        <w:t xml:space="preserve"> </w:t>
      </w:r>
      <w:r w:rsidR="008D35EE">
        <w:rPr>
          <w:rFonts w:ascii="Calibri" w:eastAsiaTheme="minorHAnsi" w:hAnsi="Calibri"/>
          <w:sz w:val="22"/>
          <w:szCs w:val="22"/>
        </w:rPr>
        <w:t>o</w:t>
      </w:r>
      <w:r w:rsidRPr="00571088">
        <w:rPr>
          <w:rFonts w:ascii="Calibri" w:eastAsiaTheme="minorHAnsi" w:hAnsi="Calibri"/>
          <w:sz w:val="22"/>
          <w:szCs w:val="22"/>
        </w:rPr>
        <w:t xml:space="preserve">f the </w:t>
      </w:r>
      <w:r w:rsidR="00C919A8">
        <w:rPr>
          <w:rFonts w:ascii="Calibri" w:eastAsiaTheme="minorHAnsi" w:hAnsi="Calibri"/>
          <w:sz w:val="22"/>
          <w:szCs w:val="22"/>
        </w:rPr>
        <w:t>Long-term Care Manual</w:t>
      </w:r>
      <w:r w:rsidRPr="00571088">
        <w:rPr>
          <w:rFonts w:ascii="Calibri" w:eastAsiaTheme="minorHAnsi" w:hAnsi="Calibri"/>
          <w:sz w:val="22"/>
          <w:szCs w:val="22"/>
        </w:rPr>
        <w:t xml:space="preserve"> for NFCM relocation.) </w:t>
      </w:r>
    </w:p>
    <w:p w14:paraId="7ABBCE46" w14:textId="77777777" w:rsidR="00EE49D0" w:rsidRDefault="00EE49D0" w:rsidP="00482D6C">
      <w:pPr>
        <w:pStyle w:val="List1numbered"/>
        <w:numPr>
          <w:ilvl w:val="0"/>
          <w:numId w:val="42"/>
        </w:numPr>
        <w:ind w:left="900"/>
      </w:pPr>
      <w:r w:rsidRPr="00EE49D0">
        <w:rPr>
          <w:rFonts w:ascii="Calibri" w:eastAsiaTheme="minorHAnsi" w:hAnsi="Calibri"/>
          <w:sz w:val="22"/>
          <w:szCs w:val="22"/>
        </w:rPr>
        <w:t xml:space="preserve">Hospital staff will facilitate the nursing facility admission from the hospital. </w:t>
      </w:r>
    </w:p>
    <w:p w14:paraId="11E55489" w14:textId="77777777" w:rsidR="00EE49D0" w:rsidRPr="002336B1" w:rsidRDefault="00EE49D0" w:rsidP="00482D6C">
      <w:pPr>
        <w:pStyle w:val="List1numbered"/>
        <w:numPr>
          <w:ilvl w:val="0"/>
          <w:numId w:val="42"/>
        </w:numPr>
        <w:ind w:left="900"/>
      </w:pPr>
      <w:r w:rsidRPr="002336B1">
        <w:rPr>
          <w:rFonts w:ascii="Calibri" w:eastAsiaTheme="minorHAnsi" w:hAnsi="Calibri"/>
          <w:sz w:val="22"/>
          <w:szCs w:val="22"/>
        </w:rPr>
        <w:t xml:space="preserve">The hospital discharge planner or nursing facility must still notify </w:t>
      </w:r>
      <w:r w:rsidR="00D2285A" w:rsidRPr="002336B1">
        <w:rPr>
          <w:rFonts w:ascii="Calibri" w:eastAsiaTheme="minorHAnsi" w:hAnsi="Calibri"/>
          <w:sz w:val="22"/>
          <w:szCs w:val="22"/>
        </w:rPr>
        <w:t xml:space="preserve">the </w:t>
      </w:r>
      <w:r w:rsidRPr="002336B1">
        <w:rPr>
          <w:rFonts w:ascii="Calibri" w:eastAsiaTheme="minorHAnsi" w:hAnsi="Calibri"/>
          <w:sz w:val="22"/>
          <w:szCs w:val="22"/>
        </w:rPr>
        <w:t>HCS hospital case manager of pending admissions to SNFs</w:t>
      </w:r>
      <w:r w:rsidR="008C0755" w:rsidRPr="002336B1">
        <w:rPr>
          <w:rFonts w:ascii="Calibri" w:eastAsiaTheme="minorHAnsi" w:hAnsi="Calibri"/>
          <w:sz w:val="22"/>
          <w:szCs w:val="22"/>
        </w:rPr>
        <w:t xml:space="preserve"> </w:t>
      </w:r>
      <w:r w:rsidR="00EF4459" w:rsidRPr="002336B1">
        <w:rPr>
          <w:rFonts w:ascii="Calibri" w:eastAsiaTheme="minorHAnsi" w:hAnsi="Calibri"/>
          <w:sz w:val="22"/>
          <w:szCs w:val="22"/>
        </w:rPr>
        <w:t>to</w:t>
      </w:r>
      <w:r w:rsidR="008C0755" w:rsidRPr="002336B1">
        <w:rPr>
          <w:rFonts w:ascii="Calibri" w:eastAsiaTheme="minorHAnsi" w:hAnsi="Calibri"/>
          <w:sz w:val="22"/>
          <w:szCs w:val="22"/>
        </w:rPr>
        <w:t xml:space="preserve"> appropriately transfer cases to NFCMs</w:t>
      </w:r>
      <w:r w:rsidRPr="002336B1">
        <w:rPr>
          <w:rFonts w:ascii="Calibri" w:eastAsiaTheme="minorHAnsi" w:hAnsi="Calibri"/>
          <w:sz w:val="22"/>
          <w:szCs w:val="22"/>
        </w:rPr>
        <w:t xml:space="preserve">.  </w:t>
      </w:r>
    </w:p>
    <w:p w14:paraId="25E8BE0C" w14:textId="1EB903BC" w:rsidR="00EE49D0" w:rsidRDefault="06BB3B9F" w:rsidP="134366E1">
      <w:pPr>
        <w:pStyle w:val="List1numbered"/>
        <w:numPr>
          <w:ilvl w:val="0"/>
          <w:numId w:val="42"/>
        </w:numPr>
        <w:ind w:left="900"/>
        <w:rPr>
          <w:rFonts w:ascii="Calibri" w:eastAsiaTheme="minorEastAsia" w:hAnsi="Calibri"/>
          <w:sz w:val="22"/>
          <w:szCs w:val="22"/>
        </w:rPr>
      </w:pPr>
      <w:r w:rsidRPr="134366E1">
        <w:rPr>
          <w:rFonts w:ascii="Calibri" w:eastAsiaTheme="minorEastAsia" w:hAnsi="Calibri"/>
          <w:sz w:val="22"/>
          <w:szCs w:val="22"/>
        </w:rPr>
        <w:t xml:space="preserve">HCS staff will not have to complete initial </w:t>
      </w:r>
      <w:r w:rsidR="2F0F6A89" w:rsidRPr="134366E1">
        <w:rPr>
          <w:rFonts w:ascii="Calibri" w:eastAsiaTheme="minorEastAsia" w:hAnsi="Calibri"/>
          <w:sz w:val="22"/>
          <w:szCs w:val="22"/>
        </w:rPr>
        <w:t xml:space="preserve">CARE </w:t>
      </w:r>
      <w:r w:rsidRPr="134366E1">
        <w:rPr>
          <w:rFonts w:ascii="Calibri" w:eastAsiaTheme="minorEastAsia" w:hAnsi="Calibri"/>
          <w:sz w:val="22"/>
          <w:szCs w:val="22"/>
        </w:rPr>
        <w:t>assessments for individuals (Medicaid and non-Medicaid) who have been identified as meeting the Pre-Admission Screening &amp; Resident Review (PASRR) criteria prior to discharge from the hospital</w:t>
      </w:r>
      <w:r w:rsidR="092CC9BB" w:rsidRPr="134366E1">
        <w:rPr>
          <w:rFonts w:ascii="Calibri" w:eastAsiaTheme="minorEastAsia" w:hAnsi="Calibri"/>
          <w:sz w:val="22"/>
          <w:szCs w:val="22"/>
        </w:rPr>
        <w:t xml:space="preserve"> </w:t>
      </w:r>
      <w:r w:rsidRPr="134366E1">
        <w:rPr>
          <w:rFonts w:ascii="Calibri" w:eastAsiaTheme="minorEastAsia" w:hAnsi="Calibri"/>
          <w:sz w:val="22"/>
          <w:szCs w:val="22"/>
        </w:rPr>
        <w:t>(refer to</w:t>
      </w:r>
      <w:r w:rsidR="1FC145E2" w:rsidRPr="134366E1">
        <w:rPr>
          <w:rFonts w:ascii="Calibri" w:eastAsiaTheme="minorEastAsia" w:hAnsi="Calibri"/>
          <w:sz w:val="22"/>
          <w:szCs w:val="22"/>
        </w:rPr>
        <w:t xml:space="preserve"> </w:t>
      </w:r>
      <w:hyperlink r:id="rId41">
        <w:r w:rsidR="1FC145E2" w:rsidRPr="134366E1">
          <w:rPr>
            <w:rStyle w:val="Hyperlink"/>
            <w:rFonts w:ascii="Calibri" w:eastAsiaTheme="minorEastAsia" w:hAnsi="Calibri"/>
            <w:sz w:val="22"/>
            <w:szCs w:val="22"/>
          </w:rPr>
          <w:t>Chapter 10</w:t>
        </w:r>
      </w:hyperlink>
      <w:r w:rsidR="1FC145E2" w:rsidRPr="134366E1">
        <w:rPr>
          <w:rFonts w:ascii="Calibri" w:eastAsiaTheme="minorEastAsia" w:hAnsi="Calibri"/>
          <w:sz w:val="22"/>
          <w:szCs w:val="22"/>
        </w:rPr>
        <w:t xml:space="preserve"> o</w:t>
      </w:r>
      <w:r w:rsidR="5BE6D60C" w:rsidRPr="134366E1">
        <w:rPr>
          <w:rFonts w:ascii="Calibri" w:eastAsiaTheme="minorEastAsia" w:hAnsi="Calibri"/>
          <w:sz w:val="22"/>
          <w:szCs w:val="22"/>
        </w:rPr>
        <w:t>f the Long-term C</w:t>
      </w:r>
      <w:r w:rsidRPr="134366E1">
        <w:rPr>
          <w:rFonts w:ascii="Calibri" w:eastAsiaTheme="minorEastAsia" w:hAnsi="Calibri"/>
          <w:sz w:val="22"/>
          <w:szCs w:val="22"/>
        </w:rPr>
        <w:t>are</w:t>
      </w:r>
      <w:r w:rsidR="389AA4D1" w:rsidRPr="134366E1">
        <w:rPr>
          <w:rFonts w:ascii="Calibri" w:eastAsiaTheme="minorEastAsia" w:hAnsi="Calibri"/>
          <w:sz w:val="22"/>
          <w:szCs w:val="22"/>
        </w:rPr>
        <w:t xml:space="preserve"> M</w:t>
      </w:r>
      <w:r w:rsidRPr="134366E1">
        <w:rPr>
          <w:rFonts w:ascii="Calibri" w:eastAsiaTheme="minorEastAsia" w:hAnsi="Calibri"/>
          <w:sz w:val="22"/>
          <w:szCs w:val="22"/>
        </w:rPr>
        <w:t>anual for details.)</w:t>
      </w:r>
    </w:p>
    <w:p w14:paraId="6CCFA7A0" w14:textId="77777777" w:rsidR="0079655D" w:rsidRDefault="0079655D" w:rsidP="0079655D">
      <w:pPr>
        <w:pStyle w:val="List1numbered"/>
        <w:ind w:left="720"/>
        <w:rPr>
          <w:rFonts w:ascii="Calibri" w:eastAsiaTheme="minorHAnsi" w:hAnsi="Calibri"/>
          <w:sz w:val="22"/>
          <w:szCs w:val="22"/>
        </w:rPr>
      </w:pPr>
    </w:p>
    <w:p w14:paraId="755E9A16" w14:textId="77777777" w:rsidR="00FD6AB6" w:rsidRDefault="00FE0B70" w:rsidP="007A019A">
      <w:pPr>
        <w:pStyle w:val="Heading3"/>
      </w:pPr>
      <w:bookmarkStart w:id="261" w:name="_Toc206587775"/>
      <w:r w:rsidRPr="007A019A">
        <w:t xml:space="preserve">How are Transitions </w:t>
      </w:r>
      <w:r w:rsidR="0056187A" w:rsidRPr="007A019A">
        <w:t>from Acute Care Hospitals to</w:t>
      </w:r>
      <w:r w:rsidRPr="007A019A">
        <w:t xml:space="preserve"> Transitional Care Units/In-Patient Rehab </w:t>
      </w:r>
      <w:r w:rsidR="00F46ED3">
        <w:t xml:space="preserve">Long Term </w:t>
      </w:r>
      <w:r w:rsidRPr="007A019A">
        <w:t>Acute Care Centers</w:t>
      </w:r>
      <w:r w:rsidR="00F46ED3">
        <w:t xml:space="preserve"> (LTAC)</w:t>
      </w:r>
      <w:r w:rsidRPr="007A019A">
        <w:t xml:space="preserve"> Done?</w:t>
      </w:r>
      <w:bookmarkEnd w:id="261"/>
    </w:p>
    <w:p w14:paraId="494A2CA9" w14:textId="3A326CA4" w:rsidR="00530DE9" w:rsidRPr="002336B1" w:rsidRDefault="00530DE9" w:rsidP="00232588">
      <w:bookmarkStart w:id="262" w:name="_Toc39667128"/>
      <w:bookmarkStart w:id="263" w:name="_Toc66356518"/>
      <w:bookmarkStart w:id="264" w:name="_Toc91077933"/>
      <w:bookmarkStart w:id="265" w:name="_Toc91081693"/>
      <w:bookmarkStart w:id="266" w:name="_Toc118297830"/>
      <w:bookmarkStart w:id="267" w:name="_Toc163656992"/>
      <w:r w:rsidRPr="002336B1">
        <w:t xml:space="preserve">When an individual transitions </w:t>
      </w:r>
      <w:r w:rsidR="00A22F33" w:rsidRPr="002336B1">
        <w:t xml:space="preserve">to </w:t>
      </w:r>
      <w:r w:rsidRPr="002336B1">
        <w:t>In-patient</w:t>
      </w:r>
      <w:r w:rsidR="00A22F33" w:rsidRPr="002336B1">
        <w:t xml:space="preserve"> </w:t>
      </w:r>
      <w:r w:rsidR="00D2285A" w:rsidRPr="002336B1">
        <w:t>Rehabilitation (IPR)</w:t>
      </w:r>
      <w:r w:rsidR="00A22F33" w:rsidRPr="002336B1">
        <w:t xml:space="preserve"> </w:t>
      </w:r>
      <w:r w:rsidR="00C2699C" w:rsidRPr="002336B1">
        <w:t xml:space="preserve">outside </w:t>
      </w:r>
      <w:r w:rsidR="00E65835" w:rsidRPr="002336B1">
        <w:t>a</w:t>
      </w:r>
      <w:r w:rsidR="00C2699C" w:rsidRPr="002336B1">
        <w:t xml:space="preserve"> hospital </w:t>
      </w:r>
      <w:r w:rsidR="00A22F33" w:rsidRPr="002336B1">
        <w:t xml:space="preserve">or </w:t>
      </w:r>
      <w:r w:rsidR="005C786A" w:rsidRPr="005C786A">
        <w:t xml:space="preserve">to </w:t>
      </w:r>
      <w:proofErr w:type="gramStart"/>
      <w:r w:rsidR="005C786A" w:rsidRPr="005C786A">
        <w:t>a</w:t>
      </w:r>
      <w:r w:rsidR="005C786A">
        <w:t xml:space="preserve"> </w:t>
      </w:r>
      <w:r w:rsidR="00A22F33" w:rsidRPr="002336B1">
        <w:t>Long</w:t>
      </w:r>
      <w:proofErr w:type="gramEnd"/>
      <w:r w:rsidR="00A22F33" w:rsidRPr="002336B1">
        <w:t>-term acute care</w:t>
      </w:r>
      <w:r w:rsidR="00C2699C" w:rsidRPr="002336B1">
        <w:t xml:space="preserve"> (LTAC)</w:t>
      </w:r>
      <w:r w:rsidR="00A22F33" w:rsidRPr="002336B1">
        <w:t xml:space="preserve">, </w:t>
      </w:r>
      <w:r w:rsidRPr="002336B1">
        <w:t>HCS considers that transition</w:t>
      </w:r>
      <w:r w:rsidR="002F1F1B" w:rsidRPr="002336B1">
        <w:t xml:space="preserve"> </w:t>
      </w:r>
      <w:r w:rsidRPr="002336B1">
        <w:t>a hospital discharge</w:t>
      </w:r>
      <w:r w:rsidR="00D2285A" w:rsidRPr="002336B1">
        <w:t>.</w:t>
      </w:r>
      <w:r w:rsidRPr="002336B1">
        <w:t xml:space="preserve"> </w:t>
      </w:r>
      <w:r w:rsidR="00A22F33" w:rsidRPr="002336B1">
        <w:t xml:space="preserve">When the transition to </w:t>
      </w:r>
      <w:r w:rsidR="00D2285A" w:rsidRPr="002336B1">
        <w:t>IPR</w:t>
      </w:r>
      <w:r w:rsidRPr="002336B1">
        <w:t xml:space="preserve"> </w:t>
      </w:r>
      <w:r w:rsidR="00A22F33" w:rsidRPr="002336B1">
        <w:t xml:space="preserve">is </w:t>
      </w:r>
      <w:r w:rsidR="002F1F1B" w:rsidRPr="002336B1">
        <w:t xml:space="preserve">located </w:t>
      </w:r>
      <w:r w:rsidR="00A22F33" w:rsidRPr="002336B1">
        <w:t xml:space="preserve">within </w:t>
      </w:r>
      <w:r w:rsidR="00E65835" w:rsidRPr="002336B1">
        <w:t>a</w:t>
      </w:r>
      <w:r w:rsidR="00A22F33" w:rsidRPr="002336B1">
        <w:t xml:space="preserve"> hospital</w:t>
      </w:r>
      <w:r w:rsidR="00C2699C" w:rsidRPr="002336B1">
        <w:t xml:space="preserve">, this is </w:t>
      </w:r>
      <w:r w:rsidR="00A22F33" w:rsidRPr="002336B1">
        <w:t>not considered a hospital discharge.</w:t>
      </w:r>
      <w:bookmarkEnd w:id="262"/>
      <w:bookmarkEnd w:id="263"/>
      <w:bookmarkEnd w:id="264"/>
      <w:bookmarkEnd w:id="265"/>
      <w:bookmarkEnd w:id="266"/>
      <w:bookmarkEnd w:id="267"/>
      <w:r w:rsidRPr="002336B1">
        <w:t xml:space="preserve">  </w:t>
      </w:r>
    </w:p>
    <w:p w14:paraId="3DA0342C" w14:textId="77777777" w:rsidR="00530DE9" w:rsidRPr="00232588" w:rsidRDefault="00FD6AB6" w:rsidP="00482D6C">
      <w:pPr>
        <w:pStyle w:val="ListParagraph"/>
        <w:numPr>
          <w:ilvl w:val="0"/>
          <w:numId w:val="156"/>
        </w:numPr>
        <w:ind w:left="900"/>
        <w:rPr>
          <w:caps/>
        </w:rPr>
      </w:pPr>
      <w:bookmarkStart w:id="268" w:name="_Toc34208050"/>
      <w:bookmarkStart w:id="269" w:name="_Toc34209084"/>
      <w:bookmarkStart w:id="270" w:name="_Toc34293948"/>
      <w:bookmarkStart w:id="271" w:name="_Toc34399006"/>
      <w:bookmarkStart w:id="272" w:name="_Toc35596353"/>
      <w:bookmarkStart w:id="273" w:name="_Toc35596750"/>
      <w:bookmarkStart w:id="274" w:name="_Toc37426695"/>
      <w:bookmarkStart w:id="275" w:name="_Toc37429015"/>
      <w:bookmarkStart w:id="276" w:name="_Toc37758034"/>
      <w:bookmarkStart w:id="277" w:name="_Toc37758433"/>
      <w:bookmarkStart w:id="278" w:name="_Toc39667129"/>
      <w:bookmarkStart w:id="279" w:name="_Toc66356519"/>
      <w:bookmarkStart w:id="280" w:name="_Toc91077934"/>
      <w:bookmarkStart w:id="281" w:name="_Toc91081694"/>
      <w:bookmarkStart w:id="282" w:name="_Toc118297831"/>
      <w:bookmarkStart w:id="283" w:name="_Toc163656993"/>
      <w:r w:rsidRPr="00232588">
        <w:t>Conduct a CARE assessment for clients who have applied for LTC services and are ready to transition to community settings.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5FE6196" w14:textId="77777777" w:rsidR="00530DE9" w:rsidRPr="00232588" w:rsidRDefault="746685DE" w:rsidP="00482D6C">
      <w:pPr>
        <w:pStyle w:val="ListParagraph"/>
        <w:numPr>
          <w:ilvl w:val="0"/>
          <w:numId w:val="156"/>
        </w:numPr>
        <w:ind w:left="900"/>
      </w:pPr>
      <w:bookmarkStart w:id="284" w:name="_Toc39667130"/>
      <w:bookmarkStart w:id="285" w:name="_Toc66356520"/>
      <w:bookmarkStart w:id="286" w:name="_Toc91077935"/>
      <w:bookmarkStart w:id="287" w:name="_Toc91081695"/>
      <w:bookmarkStart w:id="288" w:name="_Toc118297832"/>
      <w:bookmarkStart w:id="289" w:name="_Toc163656994"/>
      <w:r>
        <w:t>If the client is transitioned to the transitional care setting prior to assessment, conduct the assessment at the transitional care setting.</w:t>
      </w:r>
      <w:bookmarkEnd w:id="284"/>
      <w:bookmarkEnd w:id="285"/>
      <w:bookmarkEnd w:id="286"/>
      <w:bookmarkEnd w:id="287"/>
      <w:bookmarkEnd w:id="288"/>
      <w:bookmarkEnd w:id="289"/>
    </w:p>
    <w:p w14:paraId="0599ECA3" w14:textId="795D6EB9" w:rsidR="71FCAEAD" w:rsidRDefault="71FCAEAD" w:rsidP="134366E1">
      <w:pPr>
        <w:pStyle w:val="ListParagraph"/>
        <w:numPr>
          <w:ilvl w:val="0"/>
          <w:numId w:val="156"/>
        </w:numPr>
        <w:ind w:left="900"/>
      </w:pPr>
      <w:r>
        <w:t xml:space="preserve">Individuals in transitional care beds outside a hospital are no longer considered </w:t>
      </w:r>
      <w:proofErr w:type="gramStart"/>
      <w:r>
        <w:t>inpatient</w:t>
      </w:r>
      <w:proofErr w:type="gramEnd"/>
      <w:r>
        <w:t>.</w:t>
      </w:r>
    </w:p>
    <w:p w14:paraId="0515739D" w14:textId="110023C7" w:rsidR="134366E1" w:rsidRDefault="134366E1" w:rsidP="134366E1">
      <w:pPr>
        <w:pStyle w:val="ListParagraph"/>
        <w:ind w:left="900"/>
      </w:pPr>
    </w:p>
    <w:p w14:paraId="00272529" w14:textId="710BA9C4" w:rsidR="00EF4459" w:rsidRPr="00232588" w:rsidRDefault="00D61762" w:rsidP="134366E1">
      <w:r w:rsidRPr="00244AE1">
        <w:rPr>
          <w:noProof/>
        </w:rPr>
        <mc:AlternateContent>
          <mc:Choice Requires="wps">
            <w:drawing>
              <wp:anchor distT="0" distB="0" distL="114300" distR="114300" simplePos="0" relativeHeight="251658251" behindDoc="0" locked="0" layoutInCell="1" allowOverlap="1" wp14:anchorId="2FF49A41" wp14:editId="0F281FF3">
                <wp:simplePos x="0" y="0"/>
                <wp:positionH relativeFrom="margin">
                  <wp:align>left</wp:align>
                </wp:positionH>
                <wp:positionV relativeFrom="paragraph">
                  <wp:posOffset>340360</wp:posOffset>
                </wp:positionV>
                <wp:extent cx="5942965" cy="914400"/>
                <wp:effectExtent l="0" t="0" r="1968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914400"/>
                        </a:xfrm>
                        <a:prstGeom prst="rect">
                          <a:avLst/>
                        </a:prstGeom>
                        <a:solidFill>
                          <a:srgbClr val="8D6198">
                            <a:alpha val="20000"/>
                          </a:srgbClr>
                        </a:solidFill>
                        <a:ln w="9525">
                          <a:solidFill>
                            <a:srgbClr val="000000"/>
                          </a:solidFill>
                          <a:miter lim="800000"/>
                          <a:headEnd/>
                          <a:tailEnd/>
                        </a:ln>
                      </wps:spPr>
                      <wps:txbx>
                        <w:txbxContent>
                          <w:p w14:paraId="0E460C25" w14:textId="77777777" w:rsidR="00EF4459" w:rsidRDefault="00EF4459" w:rsidP="00482D6C">
                            <w:pPr>
                              <w:pStyle w:val="ListParagraph"/>
                              <w:numPr>
                                <w:ilvl w:val="0"/>
                                <w:numId w:val="69"/>
                              </w:numPr>
                              <w:autoSpaceDE w:val="0"/>
                              <w:autoSpaceDN w:val="0"/>
                              <w:adjustRightInd w:val="0"/>
                              <w:ind w:left="360"/>
                              <w:rPr>
                                <w:rFonts w:cs="Arial"/>
                                <w:szCs w:val="24"/>
                              </w:rPr>
                            </w:pPr>
                            <w:r>
                              <w:rPr>
                                <w:rFonts w:cs="Arial"/>
                                <w:szCs w:val="24"/>
                              </w:rPr>
                              <w:t>When a client transfers from an acute hospital to LTAC, this is considered a transition. The discharge outcome for this client is “Other medical facility.”</w:t>
                            </w:r>
                          </w:p>
                          <w:p w14:paraId="304C98BF" w14:textId="43270517" w:rsidR="00EF4459" w:rsidRPr="00EF4459" w:rsidRDefault="00EF4459" w:rsidP="00482D6C">
                            <w:pPr>
                              <w:pStyle w:val="ListParagraph"/>
                              <w:numPr>
                                <w:ilvl w:val="0"/>
                                <w:numId w:val="69"/>
                              </w:numPr>
                              <w:autoSpaceDE w:val="0"/>
                              <w:autoSpaceDN w:val="0"/>
                              <w:adjustRightInd w:val="0"/>
                              <w:ind w:left="360"/>
                              <w:rPr>
                                <w:rFonts w:cs="Arial"/>
                                <w:szCs w:val="24"/>
                              </w:rPr>
                            </w:pPr>
                            <w:r>
                              <w:rPr>
                                <w:rFonts w:cs="Arial"/>
                                <w:szCs w:val="24"/>
                              </w:rPr>
                              <w:t xml:space="preserve">When a client is referred from LTAC to HCS for LTC services, </w:t>
                            </w:r>
                            <w:r w:rsidR="005C786A">
                              <w:rPr>
                                <w:rFonts w:cs="Arial"/>
                                <w:szCs w:val="24"/>
                              </w:rPr>
                              <w:t xml:space="preserve">do not </w:t>
                            </w:r>
                            <w:r>
                              <w:rPr>
                                <w:rFonts w:cs="Arial"/>
                                <w:szCs w:val="24"/>
                              </w:rPr>
                              <w:t>add the referral to the Acute care hospital CARE screen.</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2FF49A41" id="_x0000_s1038" type="#_x0000_t202" style="position:absolute;margin-left:0;margin-top:26.8pt;width:467.95pt;height:1in;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" fillcolor="#8d6198">
                <v:fill opacity="13107f"/>
                <v:textbox inset=",7.2pt,,7.2pt">
                  <w:txbxContent>
                    <w:p w14:paraId="0E460C25" w14:textId="77777777" w:rsidR="00EF4459" w:rsidRDefault="00EF4459" w:rsidP="00482D6C">
                      <w:pPr>
                        <w:pStyle w:val="ListParagraph"/>
                        <w:numPr>
                          <w:ilvl w:val="0"/>
                          <w:numId w:val="69"/>
                        </w:numPr>
                        <w:autoSpaceDE w:val="0"/>
                        <w:autoSpaceDN w:val="0"/>
                        <w:adjustRightInd w:val="0"/>
                        <w:ind w:left="360"/>
                        <w:rPr>
                          <w:rFonts w:cs="Arial"/>
                          <w:szCs w:val="24"/>
                        </w:rPr>
                      </w:pPr>
                      <w:r>
                        <w:rPr>
                          <w:rFonts w:cs="Arial"/>
                          <w:szCs w:val="24"/>
                        </w:rPr>
                        <w:t>When a client transfers from an acute hospital to LTAC, this is considered a transition. The discharge outcome for this client is “Other medical facility.”</w:t>
                      </w:r>
                    </w:p>
                    <w:p w14:paraId="304C98BF" w14:textId="43270517" w:rsidR="00EF4459" w:rsidRPr="00EF4459" w:rsidRDefault="00EF4459" w:rsidP="00482D6C">
                      <w:pPr>
                        <w:pStyle w:val="ListParagraph"/>
                        <w:numPr>
                          <w:ilvl w:val="0"/>
                          <w:numId w:val="69"/>
                        </w:numPr>
                        <w:autoSpaceDE w:val="0"/>
                        <w:autoSpaceDN w:val="0"/>
                        <w:adjustRightInd w:val="0"/>
                        <w:ind w:left="360"/>
                        <w:rPr>
                          <w:rFonts w:cs="Arial"/>
                          <w:szCs w:val="24"/>
                        </w:rPr>
                      </w:pPr>
                      <w:r>
                        <w:rPr>
                          <w:rFonts w:cs="Arial"/>
                          <w:szCs w:val="24"/>
                        </w:rPr>
                        <w:t xml:space="preserve">When a client is referred from LTAC to HCS for LTC services, </w:t>
                      </w:r>
                      <w:r w:rsidR="005C786A">
                        <w:rPr>
                          <w:rFonts w:cs="Arial"/>
                          <w:szCs w:val="24"/>
                        </w:rPr>
                        <w:t xml:space="preserve">do not </w:t>
                      </w:r>
                      <w:r>
                        <w:rPr>
                          <w:rFonts w:cs="Arial"/>
                          <w:szCs w:val="24"/>
                        </w:rPr>
                        <w:t>add the referral to the Acute care hospital CARE screen.</w:t>
                      </w:r>
                    </w:p>
                  </w:txbxContent>
                </v:textbox>
                <w10:wrap type="square" anchorx="margin"/>
              </v:shape>
            </w:pict>
          </mc:Fallback>
        </mc:AlternateContent>
      </w:r>
    </w:p>
    <w:p w14:paraId="0DE7F08F" w14:textId="4FB57A71" w:rsidR="00FD6AB6" w:rsidRPr="007A019A" w:rsidRDefault="00FD6AB6" w:rsidP="007A019A">
      <w:pPr>
        <w:pStyle w:val="Heading3"/>
      </w:pPr>
      <w:bookmarkStart w:id="290" w:name="_Toc206587776"/>
      <w:r w:rsidRPr="00797C1B">
        <w:t xml:space="preserve">How are Transfers </w:t>
      </w:r>
      <w:r w:rsidR="0056187A">
        <w:t>outside</w:t>
      </w:r>
      <w:r w:rsidR="00F46ED3">
        <w:t xml:space="preserve"> the Region </w:t>
      </w:r>
      <w:r w:rsidRPr="00797C1B">
        <w:t>for Clients in Acute Care Hospitals Done?</w:t>
      </w:r>
      <w:bookmarkEnd w:id="290"/>
    </w:p>
    <w:p w14:paraId="160459E5" w14:textId="77777777" w:rsidR="00FD6AB6" w:rsidRPr="002336B1" w:rsidRDefault="00FD6AB6" w:rsidP="00FD6AB6">
      <w:pPr>
        <w:pStyle w:val="List1numbered"/>
        <w:rPr>
          <w:rFonts w:ascii="Calibri" w:eastAsiaTheme="minorHAnsi" w:hAnsi="Calibri"/>
          <w:sz w:val="22"/>
          <w:szCs w:val="22"/>
        </w:rPr>
      </w:pPr>
      <w:r w:rsidRPr="002336B1">
        <w:rPr>
          <w:rFonts w:ascii="Calibri" w:eastAsiaTheme="minorHAnsi" w:hAnsi="Calibri"/>
          <w:sz w:val="22"/>
          <w:szCs w:val="22"/>
        </w:rPr>
        <w:t>When a client is transferring to a different region while still in the hospital, the following should be done:</w:t>
      </w:r>
    </w:p>
    <w:p w14:paraId="373836C3" w14:textId="0C0F05B5" w:rsidR="004E1CB4" w:rsidRPr="004E1CB4" w:rsidRDefault="00F04785" w:rsidP="00482D6C">
      <w:pPr>
        <w:pStyle w:val="List1numbered"/>
        <w:numPr>
          <w:ilvl w:val="0"/>
          <w:numId w:val="142"/>
        </w:numPr>
        <w:ind w:left="900"/>
        <w:rPr>
          <w:rFonts w:ascii="Calibri" w:eastAsiaTheme="minorHAnsi" w:hAnsi="Calibri"/>
          <w:sz w:val="22"/>
          <w:szCs w:val="22"/>
        </w:rPr>
      </w:pPr>
      <w:r w:rsidRPr="004E1CB4">
        <w:rPr>
          <w:rFonts w:ascii="Calibri" w:eastAsiaTheme="minorHAnsi" w:hAnsi="Calibri"/>
          <w:sz w:val="22"/>
          <w:szCs w:val="22"/>
        </w:rPr>
        <w:t xml:space="preserve">Conduct a case staffing with </w:t>
      </w:r>
      <w:r w:rsidR="006971EE">
        <w:rPr>
          <w:rFonts w:ascii="Calibri" w:eastAsiaTheme="minorHAnsi" w:hAnsi="Calibri"/>
          <w:sz w:val="22"/>
          <w:szCs w:val="22"/>
        </w:rPr>
        <w:t>a</w:t>
      </w:r>
      <w:r w:rsidRPr="004E1CB4">
        <w:rPr>
          <w:rFonts w:ascii="Calibri" w:eastAsiaTheme="minorHAnsi" w:hAnsi="Calibri"/>
          <w:sz w:val="22"/>
          <w:szCs w:val="22"/>
        </w:rPr>
        <w:t xml:space="preserve"> supervisor to confirm need for </w:t>
      </w:r>
      <w:r w:rsidR="00057766" w:rsidRPr="004E1CB4">
        <w:rPr>
          <w:rFonts w:ascii="Calibri" w:eastAsiaTheme="minorHAnsi" w:hAnsi="Calibri"/>
          <w:sz w:val="22"/>
          <w:szCs w:val="22"/>
        </w:rPr>
        <w:t>transfer.</w:t>
      </w:r>
      <w:r w:rsidRPr="004E1CB4">
        <w:rPr>
          <w:rFonts w:ascii="Calibri" w:eastAsiaTheme="minorHAnsi" w:hAnsi="Calibri"/>
          <w:sz w:val="22"/>
          <w:szCs w:val="22"/>
        </w:rPr>
        <w:t xml:space="preserve"> </w:t>
      </w:r>
    </w:p>
    <w:p w14:paraId="16BC95A0" w14:textId="0C37FF06" w:rsidR="004E1CB4" w:rsidRPr="004E1CB4" w:rsidRDefault="00FD6AB6" w:rsidP="00482D6C">
      <w:pPr>
        <w:pStyle w:val="List1numbered"/>
        <w:numPr>
          <w:ilvl w:val="0"/>
          <w:numId w:val="142"/>
        </w:numPr>
        <w:ind w:left="900"/>
        <w:rPr>
          <w:rFonts w:ascii="Calibri" w:eastAsiaTheme="minorHAnsi" w:hAnsi="Calibri"/>
          <w:sz w:val="22"/>
          <w:szCs w:val="22"/>
        </w:rPr>
      </w:pPr>
      <w:r w:rsidRPr="002336B1">
        <w:rPr>
          <w:rFonts w:ascii="Calibri" w:eastAsiaTheme="minorHAnsi" w:hAnsi="Calibri"/>
          <w:sz w:val="22"/>
          <w:szCs w:val="22"/>
        </w:rPr>
        <w:lastRenderedPageBreak/>
        <w:t xml:space="preserve">HCS hospital </w:t>
      </w:r>
      <w:r w:rsidR="00F46ED3">
        <w:rPr>
          <w:rFonts w:ascii="Calibri" w:eastAsiaTheme="minorHAnsi" w:hAnsi="Calibri"/>
          <w:sz w:val="22"/>
          <w:szCs w:val="22"/>
        </w:rPr>
        <w:t>supervisor</w:t>
      </w:r>
      <w:r w:rsidRPr="002336B1">
        <w:rPr>
          <w:rFonts w:ascii="Calibri" w:eastAsiaTheme="minorHAnsi" w:hAnsi="Calibri"/>
          <w:sz w:val="22"/>
          <w:szCs w:val="22"/>
        </w:rPr>
        <w:t xml:space="preserve"> in charge of a transferring case must transfer the case in CARE and Barcode to the intake unit of the client’s destination region while the case is still open, </w:t>
      </w:r>
      <w:r w:rsidR="00D61762">
        <w:rPr>
          <w:rFonts w:ascii="Calibri" w:eastAsiaTheme="minorHAnsi" w:hAnsi="Calibri"/>
          <w:sz w:val="22"/>
          <w:szCs w:val="22"/>
        </w:rPr>
        <w:t>or</w:t>
      </w:r>
    </w:p>
    <w:p w14:paraId="080DD68B" w14:textId="622D6948" w:rsidR="004E1CB4" w:rsidRDefault="00FD6AB6" w:rsidP="00482D6C">
      <w:pPr>
        <w:pStyle w:val="ListParagraph"/>
        <w:numPr>
          <w:ilvl w:val="0"/>
          <w:numId w:val="142"/>
        </w:numPr>
        <w:ind w:left="900"/>
      </w:pPr>
      <w:r w:rsidRPr="002336B1">
        <w:t xml:space="preserve">The supervisor at the region making the transfer </w:t>
      </w:r>
      <w:r w:rsidR="00DA5EE2" w:rsidRPr="002336B1">
        <w:t xml:space="preserve">may request intake at the destination region to assign the case or </w:t>
      </w:r>
      <w:r w:rsidRPr="002336B1">
        <w:t>contact the</w:t>
      </w:r>
      <w:r w:rsidR="00DA5EE2" w:rsidRPr="002336B1">
        <w:t xml:space="preserve"> intake </w:t>
      </w:r>
      <w:r w:rsidRPr="002336B1">
        <w:t xml:space="preserve">supervisor to facilitate the transfer. </w:t>
      </w:r>
    </w:p>
    <w:p w14:paraId="52B0F451" w14:textId="5B6B81D2" w:rsidR="004E1CB4" w:rsidRPr="002336B1" w:rsidRDefault="00DB1D06" w:rsidP="00482D6C">
      <w:pPr>
        <w:pStyle w:val="ListParagraph"/>
        <w:numPr>
          <w:ilvl w:val="0"/>
          <w:numId w:val="142"/>
        </w:numPr>
        <w:ind w:left="900"/>
      </w:pPr>
      <w:r>
        <w:t xml:space="preserve">When the intended location </w:t>
      </w:r>
      <w:r w:rsidR="0045503C">
        <w:t>is to</w:t>
      </w:r>
      <w:r>
        <w:t xml:space="preserve"> </w:t>
      </w:r>
      <w:proofErr w:type="gramStart"/>
      <w:r>
        <w:t>transition</w:t>
      </w:r>
      <w:proofErr w:type="gramEnd"/>
      <w:r>
        <w:t xml:space="preserve"> the client is outside the local HCS office, </w:t>
      </w:r>
      <w:proofErr w:type="gramStart"/>
      <w:r>
        <w:t>notify</w:t>
      </w:r>
      <w:proofErr w:type="gramEnd"/>
      <w:r>
        <w:t xml:space="preserve"> the receiving office and </w:t>
      </w:r>
      <w:proofErr w:type="gramStart"/>
      <w:r>
        <w:t>staff</w:t>
      </w:r>
      <w:proofErr w:type="gramEnd"/>
      <w:r>
        <w:t xml:space="preserve"> the case before final arrangement</w:t>
      </w:r>
      <w:r w:rsidR="00C26D97">
        <w:t>s</w:t>
      </w:r>
      <w:r>
        <w:t xml:space="preserve"> to transition the case are in place.</w:t>
      </w:r>
    </w:p>
    <w:p w14:paraId="6560EB57" w14:textId="2DB1E0AF" w:rsidR="00E4593D" w:rsidRPr="002336B1" w:rsidRDefault="00E4593D" w:rsidP="00482D6C">
      <w:pPr>
        <w:pStyle w:val="ListParagraph"/>
        <w:numPr>
          <w:ilvl w:val="0"/>
          <w:numId w:val="142"/>
        </w:numPr>
        <w:ind w:left="900"/>
      </w:pPr>
      <w:r w:rsidRPr="002336B1">
        <w:t xml:space="preserve">When </w:t>
      </w:r>
      <w:r w:rsidR="00480964">
        <w:t xml:space="preserve">a hospital </w:t>
      </w:r>
      <w:r w:rsidRPr="002336B1">
        <w:t>discharge is imminent and a CARE assessment has been conducted, the HCS hospital case manager</w:t>
      </w:r>
      <w:r w:rsidR="00955FA2">
        <w:t xml:space="preserve"> </w:t>
      </w:r>
      <w:r w:rsidRPr="002336B1">
        <w:t>may keep the case and put services in place before making the transfer.</w:t>
      </w:r>
    </w:p>
    <w:p w14:paraId="52315D58" w14:textId="77777777" w:rsidR="00FD6AB6" w:rsidRDefault="00FD6AB6" w:rsidP="00FD6AB6">
      <w:pPr>
        <w:pStyle w:val="List1numbered"/>
        <w:ind w:left="360"/>
        <w:rPr>
          <w:rFonts w:ascii="Calibri" w:eastAsiaTheme="minorHAnsi" w:hAnsi="Calibri"/>
          <w:sz w:val="22"/>
          <w:szCs w:val="22"/>
        </w:rPr>
      </w:pPr>
    </w:p>
    <w:p w14:paraId="4AD6D2A8" w14:textId="0BEDDEEC" w:rsidR="00FD6AB6" w:rsidRPr="007A019A" w:rsidRDefault="00FD6AB6" w:rsidP="007A019A">
      <w:pPr>
        <w:pStyle w:val="Heading3"/>
      </w:pPr>
      <w:bookmarkStart w:id="291" w:name="_Toc206587777"/>
      <w:r w:rsidRPr="007A019A">
        <w:t>How are Hospital Assessments for Clients</w:t>
      </w:r>
      <w:r w:rsidR="00CD1635">
        <w:t xml:space="preserve"> Referred </w:t>
      </w:r>
      <w:r w:rsidR="003B044E">
        <w:t xml:space="preserve">by Acute Care Hospitals </w:t>
      </w:r>
      <w:r w:rsidR="00EF4459" w:rsidRPr="00252793">
        <w:t>or LTAC</w:t>
      </w:r>
      <w:r w:rsidR="00433380">
        <w:t xml:space="preserve"> With HCS</w:t>
      </w:r>
      <w:r w:rsidR="00922705">
        <w:t xml:space="preserve"> Agreements</w:t>
      </w:r>
      <w:r w:rsidR="00376E53">
        <w:t xml:space="preserve">, </w:t>
      </w:r>
      <w:r w:rsidR="0022132E">
        <w:t>Near</w:t>
      </w:r>
      <w:r w:rsidR="00DB1D06">
        <w:t xml:space="preserve"> Washington </w:t>
      </w:r>
      <w:r w:rsidR="00B1689E">
        <w:t>State B</w:t>
      </w:r>
      <w:r w:rsidR="00DB1D06">
        <w:t>order</w:t>
      </w:r>
      <w:r w:rsidR="00B1689E">
        <w:t>s</w:t>
      </w:r>
      <w:r w:rsidR="00DB1D06">
        <w:t xml:space="preserve"> </w:t>
      </w:r>
      <w:r w:rsidRPr="007A019A">
        <w:t>Done?</w:t>
      </w:r>
      <w:bookmarkEnd w:id="291"/>
    </w:p>
    <w:p w14:paraId="2E5C6122" w14:textId="66D56DAE" w:rsidR="00CD1635" w:rsidRDefault="00FD6AB6" w:rsidP="00CD1635">
      <w:pPr>
        <w:pStyle w:val="Heading2"/>
        <w:spacing w:before="0" w:after="0"/>
        <w:rPr>
          <w:rFonts w:ascii="Calibri" w:eastAsiaTheme="minorHAnsi" w:hAnsi="Calibri" w:cs="Times New Roman"/>
          <w:b w:val="0"/>
          <w:caps w:val="0"/>
          <w:color w:val="auto"/>
          <w:sz w:val="22"/>
          <w:szCs w:val="22"/>
        </w:rPr>
      </w:pPr>
      <w:bookmarkStart w:id="292" w:name="_Toc39667134"/>
      <w:bookmarkStart w:id="293" w:name="_Toc66356524"/>
      <w:bookmarkStart w:id="294" w:name="_Toc91077939"/>
      <w:bookmarkStart w:id="295" w:name="_Toc91081699"/>
      <w:bookmarkStart w:id="296" w:name="_Toc118297836"/>
      <w:bookmarkStart w:id="297" w:name="_Toc163656998"/>
      <w:bookmarkStart w:id="298" w:name="_Toc206587778"/>
      <w:bookmarkStart w:id="299" w:name="_Toc34208053"/>
      <w:bookmarkStart w:id="300" w:name="_Toc34209087"/>
      <w:bookmarkStart w:id="301" w:name="_Toc34293951"/>
      <w:bookmarkStart w:id="302" w:name="_Toc34399009"/>
      <w:bookmarkStart w:id="303" w:name="_Toc35596356"/>
      <w:bookmarkStart w:id="304" w:name="_Toc35596753"/>
      <w:bookmarkStart w:id="305" w:name="_Toc37426698"/>
      <w:bookmarkStart w:id="306" w:name="_Toc37429018"/>
      <w:bookmarkStart w:id="307" w:name="_Toc37758037"/>
      <w:bookmarkStart w:id="308" w:name="_Toc37758436"/>
      <w:r w:rsidRPr="00FD6AB6">
        <w:rPr>
          <w:rFonts w:ascii="Calibri" w:eastAsiaTheme="minorHAnsi" w:hAnsi="Calibri" w:cs="Times New Roman"/>
          <w:b w:val="0"/>
          <w:caps w:val="0"/>
          <w:color w:val="auto"/>
          <w:sz w:val="22"/>
          <w:szCs w:val="22"/>
        </w:rPr>
        <w:t xml:space="preserve">HCS Hospital </w:t>
      </w:r>
      <w:r w:rsidR="00DA5EE2">
        <w:rPr>
          <w:rFonts w:ascii="Calibri" w:eastAsiaTheme="minorHAnsi" w:hAnsi="Calibri" w:cs="Times New Roman"/>
          <w:b w:val="0"/>
          <w:caps w:val="0"/>
          <w:color w:val="auto"/>
          <w:sz w:val="22"/>
          <w:szCs w:val="22"/>
        </w:rPr>
        <w:t>case managers</w:t>
      </w:r>
      <w:r w:rsidRPr="00FD6AB6">
        <w:rPr>
          <w:rFonts w:ascii="Calibri" w:eastAsiaTheme="minorHAnsi" w:hAnsi="Calibri" w:cs="Times New Roman"/>
          <w:b w:val="0"/>
          <w:caps w:val="0"/>
          <w:color w:val="auto"/>
          <w:sz w:val="22"/>
          <w:szCs w:val="22"/>
        </w:rPr>
        <w:t xml:space="preserve"> are responsible for assessing</w:t>
      </w:r>
      <w:r w:rsidR="003B044E">
        <w:rPr>
          <w:rFonts w:ascii="Calibri" w:eastAsiaTheme="minorHAnsi" w:hAnsi="Calibri" w:cs="Times New Roman"/>
          <w:b w:val="0"/>
          <w:caps w:val="0"/>
          <w:color w:val="auto"/>
          <w:sz w:val="22"/>
          <w:szCs w:val="22"/>
        </w:rPr>
        <w:t xml:space="preserve"> out of state Washington residents</w:t>
      </w:r>
      <w:r w:rsidR="00750E84">
        <w:rPr>
          <w:rFonts w:ascii="Calibri" w:eastAsiaTheme="minorHAnsi" w:hAnsi="Calibri" w:cs="Times New Roman"/>
          <w:b w:val="0"/>
          <w:caps w:val="0"/>
          <w:color w:val="auto"/>
          <w:sz w:val="22"/>
          <w:szCs w:val="22"/>
        </w:rPr>
        <w:t xml:space="preserve"> in border acute care hospitals</w:t>
      </w:r>
      <w:r w:rsidR="00EF4459">
        <w:rPr>
          <w:rFonts w:ascii="Calibri" w:eastAsiaTheme="minorHAnsi" w:hAnsi="Calibri" w:cs="Times New Roman"/>
          <w:b w:val="0"/>
          <w:caps w:val="0"/>
          <w:color w:val="auto"/>
          <w:sz w:val="22"/>
          <w:szCs w:val="22"/>
        </w:rPr>
        <w:t xml:space="preserve"> </w:t>
      </w:r>
      <w:r w:rsidR="00EF4459" w:rsidRPr="00252793">
        <w:rPr>
          <w:rFonts w:ascii="Calibri" w:eastAsiaTheme="minorHAnsi" w:hAnsi="Calibri" w:cs="Times New Roman"/>
          <w:b w:val="0"/>
          <w:caps w:val="0"/>
          <w:color w:val="auto"/>
          <w:sz w:val="22"/>
          <w:szCs w:val="22"/>
        </w:rPr>
        <w:t>or LTAC</w:t>
      </w:r>
      <w:r w:rsidR="004E1CB4">
        <w:rPr>
          <w:rFonts w:ascii="Calibri" w:eastAsiaTheme="minorHAnsi" w:hAnsi="Calibri" w:cs="Times New Roman"/>
          <w:b w:val="0"/>
          <w:caps w:val="0"/>
          <w:color w:val="auto"/>
          <w:sz w:val="22"/>
          <w:szCs w:val="22"/>
        </w:rPr>
        <w:t>s</w:t>
      </w:r>
      <w:r w:rsidR="00F2146B" w:rsidRPr="00252793">
        <w:rPr>
          <w:rFonts w:ascii="Calibri" w:eastAsiaTheme="minorHAnsi" w:hAnsi="Calibri" w:cs="Times New Roman"/>
          <w:b w:val="0"/>
          <w:caps w:val="0"/>
          <w:color w:val="auto"/>
          <w:sz w:val="22"/>
          <w:szCs w:val="22"/>
        </w:rPr>
        <w:t>:</w:t>
      </w:r>
      <w:bookmarkEnd w:id="292"/>
      <w:bookmarkEnd w:id="293"/>
      <w:bookmarkEnd w:id="294"/>
      <w:bookmarkEnd w:id="295"/>
      <w:bookmarkEnd w:id="296"/>
      <w:bookmarkEnd w:id="297"/>
      <w:bookmarkEnd w:id="298"/>
    </w:p>
    <w:p w14:paraId="2907109F" w14:textId="77777777" w:rsidR="006742C5" w:rsidRPr="00232588" w:rsidRDefault="00F2146B" w:rsidP="00482D6C">
      <w:pPr>
        <w:pStyle w:val="ListParagraph"/>
        <w:numPr>
          <w:ilvl w:val="0"/>
          <w:numId w:val="157"/>
        </w:numPr>
        <w:ind w:left="900"/>
        <w:rPr>
          <w:caps/>
        </w:rPr>
      </w:pPr>
      <w:bookmarkStart w:id="309" w:name="_Toc91077940"/>
      <w:bookmarkStart w:id="310" w:name="_Toc91081700"/>
      <w:bookmarkStart w:id="311" w:name="_Toc118297837"/>
      <w:bookmarkStart w:id="312" w:name="_Toc163656999"/>
      <w:bookmarkStart w:id="313" w:name="_Toc39667135"/>
      <w:bookmarkStart w:id="314" w:name="_Toc66356525"/>
      <w:r w:rsidRPr="00232588">
        <w:t xml:space="preserve">When the individual has </w:t>
      </w:r>
      <w:r w:rsidR="00CD1635" w:rsidRPr="00232588">
        <w:t xml:space="preserve">submitted </w:t>
      </w:r>
      <w:proofErr w:type="gramStart"/>
      <w:r w:rsidR="00CD1635" w:rsidRPr="00232588">
        <w:t>a</w:t>
      </w:r>
      <w:r w:rsidR="006742C5" w:rsidRPr="00232588">
        <w:t xml:space="preserve"> LTC</w:t>
      </w:r>
      <w:proofErr w:type="gramEnd"/>
      <w:r w:rsidR="006742C5" w:rsidRPr="00232588">
        <w:t xml:space="preserve"> </w:t>
      </w:r>
      <w:r w:rsidR="00CD1635" w:rsidRPr="00232588">
        <w:t>application</w:t>
      </w:r>
      <w:r w:rsidRPr="00232588">
        <w:t xml:space="preserve"> for </w:t>
      </w:r>
      <w:r w:rsidR="006742C5" w:rsidRPr="00232588">
        <w:t xml:space="preserve">financial eligibility and is pending </w:t>
      </w:r>
      <w:r w:rsidRPr="00232588">
        <w:t>Medicaid</w:t>
      </w:r>
      <w:r w:rsidR="00CD1635" w:rsidRPr="00232588">
        <w:t xml:space="preserve"> </w:t>
      </w:r>
      <w:proofErr w:type="gramStart"/>
      <w:r w:rsidR="00CD1635" w:rsidRPr="00232588">
        <w:t>and</w:t>
      </w:r>
      <w:r w:rsidR="006742C5" w:rsidRPr="00232588">
        <w:t>;</w:t>
      </w:r>
      <w:bookmarkEnd w:id="309"/>
      <w:bookmarkEnd w:id="310"/>
      <w:bookmarkEnd w:id="311"/>
      <w:bookmarkEnd w:id="312"/>
      <w:proofErr w:type="gramEnd"/>
    </w:p>
    <w:p w14:paraId="0F15713E" w14:textId="77777777" w:rsidR="00FD6AB6" w:rsidRPr="00232588" w:rsidRDefault="006742C5" w:rsidP="00482D6C">
      <w:pPr>
        <w:pStyle w:val="ListParagraph"/>
        <w:numPr>
          <w:ilvl w:val="0"/>
          <w:numId w:val="157"/>
        </w:numPr>
        <w:ind w:left="900"/>
        <w:rPr>
          <w:caps/>
        </w:rPr>
      </w:pPr>
      <w:bookmarkStart w:id="315" w:name="_Toc91077941"/>
      <w:bookmarkStart w:id="316" w:name="_Toc91081701"/>
      <w:bookmarkStart w:id="317" w:name="_Toc118297838"/>
      <w:bookmarkStart w:id="318" w:name="_Toc163657000"/>
      <w:r w:rsidRPr="00232588">
        <w:t>The individual</w:t>
      </w:r>
      <w:r w:rsidR="00CD1635" w:rsidRPr="00232588">
        <w:t xml:space="preserve"> </w:t>
      </w:r>
      <w:r w:rsidR="00F2146B" w:rsidRPr="00232588">
        <w:t xml:space="preserve">has been </w:t>
      </w:r>
      <w:r w:rsidR="00FD6AB6" w:rsidRPr="00232588">
        <w:t xml:space="preserve">referred </w:t>
      </w:r>
      <w:r w:rsidRPr="00232588">
        <w:t xml:space="preserve">to HCS </w:t>
      </w:r>
      <w:r w:rsidR="00FD6AB6" w:rsidRPr="00232588">
        <w:t>for</w:t>
      </w:r>
      <w:r w:rsidRPr="00232588">
        <w:t xml:space="preserve"> a</w:t>
      </w:r>
      <w:r w:rsidR="00FD6AB6" w:rsidRPr="00232588">
        <w:t xml:space="preserve"> </w:t>
      </w:r>
      <w:r w:rsidRPr="00232588">
        <w:t xml:space="preserve">functional assessment for </w:t>
      </w:r>
      <w:r w:rsidR="00FD6AB6" w:rsidRPr="00232588">
        <w:t>LTC services by</w:t>
      </w:r>
      <w:r w:rsidR="00F2146B" w:rsidRPr="00232588">
        <w:t xml:space="preserve"> a</w:t>
      </w:r>
      <w:r w:rsidR="00FD6AB6" w:rsidRPr="00232588">
        <w:t xml:space="preserve"> </w:t>
      </w:r>
      <w:r w:rsidR="003B044E" w:rsidRPr="00232588">
        <w:t xml:space="preserve">border </w:t>
      </w:r>
      <w:r w:rsidR="00FD6AB6" w:rsidRPr="00232588">
        <w:t>acute care hospital</w:t>
      </w:r>
      <w:bookmarkEnd w:id="299"/>
      <w:bookmarkEnd w:id="300"/>
      <w:bookmarkEnd w:id="301"/>
      <w:bookmarkEnd w:id="302"/>
      <w:bookmarkEnd w:id="303"/>
      <w:bookmarkEnd w:id="304"/>
      <w:bookmarkEnd w:id="305"/>
      <w:bookmarkEnd w:id="306"/>
      <w:bookmarkEnd w:id="307"/>
      <w:bookmarkEnd w:id="308"/>
      <w:bookmarkEnd w:id="313"/>
      <w:bookmarkEnd w:id="314"/>
      <w:r w:rsidR="00EF4459" w:rsidRPr="00232588">
        <w:t xml:space="preserve"> or LTAC,</w:t>
      </w:r>
      <w:r w:rsidRPr="00232588">
        <w:t xml:space="preserve"> </w:t>
      </w:r>
      <w:proofErr w:type="gramStart"/>
      <w:r w:rsidRPr="00232588">
        <w:t>and;</w:t>
      </w:r>
      <w:bookmarkEnd w:id="315"/>
      <w:bookmarkEnd w:id="316"/>
      <w:bookmarkEnd w:id="317"/>
      <w:bookmarkEnd w:id="318"/>
      <w:proofErr w:type="gramEnd"/>
    </w:p>
    <w:p w14:paraId="44A603F5" w14:textId="77777777" w:rsidR="00784115" w:rsidRPr="00232588" w:rsidRDefault="00F2146B" w:rsidP="00482D6C">
      <w:pPr>
        <w:pStyle w:val="ListParagraph"/>
        <w:numPr>
          <w:ilvl w:val="0"/>
          <w:numId w:val="157"/>
        </w:numPr>
        <w:ind w:left="900"/>
        <w:rPr>
          <w:caps/>
        </w:rPr>
      </w:pPr>
      <w:bookmarkStart w:id="319" w:name="_Toc39667136"/>
      <w:bookmarkStart w:id="320" w:name="_Toc66356526"/>
      <w:bookmarkStart w:id="321" w:name="_Toc91077942"/>
      <w:bookmarkStart w:id="322" w:name="_Toc91081702"/>
      <w:bookmarkStart w:id="323" w:name="_Toc118297839"/>
      <w:bookmarkStart w:id="324" w:name="_Toc163657001"/>
      <w:bookmarkStart w:id="325" w:name="_Toc34208054"/>
      <w:bookmarkStart w:id="326" w:name="_Toc34209088"/>
      <w:bookmarkStart w:id="327" w:name="_Toc34293952"/>
      <w:bookmarkStart w:id="328" w:name="_Toc34399010"/>
      <w:bookmarkStart w:id="329" w:name="_Toc35596357"/>
      <w:bookmarkStart w:id="330" w:name="_Toc35596754"/>
      <w:bookmarkStart w:id="331" w:name="_Toc37426699"/>
      <w:bookmarkStart w:id="332" w:name="_Toc37429019"/>
      <w:bookmarkStart w:id="333" w:name="_Toc37758038"/>
      <w:bookmarkStart w:id="334" w:name="_Toc37758437"/>
      <w:r w:rsidRPr="00232588">
        <w:t xml:space="preserve">When the </w:t>
      </w:r>
      <w:r w:rsidR="003B044E" w:rsidRPr="00232588">
        <w:t>individual is a Washington resident</w:t>
      </w:r>
      <w:r w:rsidRPr="00232588">
        <w:t xml:space="preserve"> and is </w:t>
      </w:r>
      <w:r w:rsidR="003B044E" w:rsidRPr="00232588">
        <w:t xml:space="preserve">planning to return to </w:t>
      </w:r>
      <w:r w:rsidRPr="00232588">
        <w:t xml:space="preserve">the </w:t>
      </w:r>
      <w:proofErr w:type="gramStart"/>
      <w:r w:rsidR="003B044E" w:rsidRPr="00232588">
        <w:t>state</w:t>
      </w:r>
      <w:bookmarkStart w:id="335" w:name="_Toc39667137"/>
      <w:bookmarkEnd w:id="319"/>
      <w:bookmarkEnd w:id="320"/>
      <w:r w:rsidR="006742C5" w:rsidRPr="00232588">
        <w:t>;</w:t>
      </w:r>
      <w:bookmarkEnd w:id="321"/>
      <w:bookmarkEnd w:id="322"/>
      <w:bookmarkEnd w:id="323"/>
      <w:bookmarkEnd w:id="324"/>
      <w:proofErr w:type="gramEnd"/>
    </w:p>
    <w:p w14:paraId="40FDFF8A" w14:textId="2573DA48" w:rsidR="00E938FC" w:rsidRPr="00232588" w:rsidRDefault="04F6845B" w:rsidP="00482D6C">
      <w:pPr>
        <w:pStyle w:val="ListParagraph"/>
        <w:numPr>
          <w:ilvl w:val="0"/>
          <w:numId w:val="157"/>
        </w:numPr>
        <w:ind w:left="900"/>
        <w:rPr>
          <w:caps/>
        </w:rPr>
      </w:pPr>
      <w:bookmarkStart w:id="336" w:name="_Toc66356527"/>
      <w:bookmarkStart w:id="337" w:name="_Toc91077943"/>
      <w:bookmarkStart w:id="338" w:name="_Toc91081703"/>
      <w:bookmarkStart w:id="339" w:name="_Toc118297840"/>
      <w:bookmarkStart w:id="340" w:name="_Toc163657002"/>
      <w:r>
        <w:t>Follow procedures established in</w:t>
      </w:r>
      <w:r w:rsidR="49755F87">
        <w:t xml:space="preserve"> </w:t>
      </w:r>
      <w:hyperlink r:id="rId42">
        <w:r w:rsidR="603D9FE3" w:rsidRPr="134366E1">
          <w:rPr>
            <w:rStyle w:val="Hyperlink"/>
            <w:rFonts w:asciiTheme="minorHAnsi" w:hAnsiTheme="minorHAnsi" w:cstheme="minorBidi"/>
          </w:rPr>
          <w:t>Chapter 3</w:t>
        </w:r>
      </w:hyperlink>
      <w:r w:rsidR="27122644">
        <w:t xml:space="preserve"> </w:t>
      </w:r>
      <w:r>
        <w:t xml:space="preserve">of the </w:t>
      </w:r>
      <w:r w:rsidR="112F2392">
        <w:t>Long-term Care Manual</w:t>
      </w:r>
      <w:r>
        <w:t xml:space="preserve"> for CARE assessments.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DED500C" w14:textId="255AAE09" w:rsidR="134366E1" w:rsidRDefault="134366E1" w:rsidP="134366E1">
      <w:pPr>
        <w:pStyle w:val="ListParagraph"/>
        <w:ind w:left="900"/>
        <w:rPr>
          <w:caps/>
        </w:rPr>
      </w:pPr>
    </w:p>
    <w:p w14:paraId="3F9B92CD" w14:textId="77777777" w:rsidR="00D62EA2" w:rsidRPr="00744AAD" w:rsidRDefault="00D62EA2" w:rsidP="00744AAD">
      <w:pPr>
        <w:pStyle w:val="Heading2"/>
        <w:rPr>
          <w:color w:val="193F6F"/>
        </w:rPr>
      </w:pPr>
      <w:bookmarkStart w:id="341" w:name="_Toc206587779"/>
      <w:r w:rsidRPr="00744AAD">
        <w:rPr>
          <w:color w:val="193F6F"/>
        </w:rPr>
        <w:t>A</w:t>
      </w:r>
      <w:r w:rsidR="008E3AF1" w:rsidRPr="00744AAD">
        <w:rPr>
          <w:color w:val="193F6F"/>
        </w:rPr>
        <w:t>ssessment Data &amp; Reporting</w:t>
      </w:r>
      <w:bookmarkEnd w:id="341"/>
    </w:p>
    <w:p w14:paraId="4E5B8CBA" w14:textId="3FC52A1C" w:rsidR="00D62EA2" w:rsidRPr="007A019A" w:rsidRDefault="00D62EA2" w:rsidP="007A019A">
      <w:pPr>
        <w:pStyle w:val="Heading3"/>
      </w:pPr>
      <w:bookmarkStart w:id="342" w:name="_Toc206587780"/>
      <w:r w:rsidRPr="007A019A">
        <w:t xml:space="preserve">What Information Is Needed by HCS Hospital Case Managers </w:t>
      </w:r>
      <w:r w:rsidR="000D2178" w:rsidRPr="007A019A">
        <w:t>to</w:t>
      </w:r>
      <w:r w:rsidRPr="007A019A">
        <w:t xml:space="preserve"> Conduct </w:t>
      </w:r>
      <w:r w:rsidR="00915660" w:rsidRPr="007A019A">
        <w:t>an</w:t>
      </w:r>
      <w:r w:rsidRPr="007A019A">
        <w:t xml:space="preserve"> Assessment?</w:t>
      </w:r>
      <w:bookmarkEnd w:id="342"/>
      <w:r w:rsidRPr="007A019A">
        <w:t xml:space="preserve"> </w:t>
      </w:r>
    </w:p>
    <w:p w14:paraId="18C1DC77" w14:textId="6D7047AD" w:rsidR="00D61762" w:rsidRDefault="00475B21" w:rsidP="00D61762">
      <w:pPr>
        <w:pStyle w:val="ListParagraph"/>
        <w:numPr>
          <w:ilvl w:val="0"/>
          <w:numId w:val="46"/>
        </w:numPr>
        <w:ind w:left="900"/>
      </w:pPr>
      <w:r>
        <w:t xml:space="preserve">Information needed from </w:t>
      </w:r>
      <w:r w:rsidR="00057766">
        <w:t>hospitals.</w:t>
      </w:r>
      <w:r w:rsidR="005348A7">
        <w:t xml:space="preserve"> </w:t>
      </w:r>
    </w:p>
    <w:p w14:paraId="3A0C5F1A" w14:textId="5F9A4031" w:rsidR="00D61762" w:rsidRDefault="00CE2E3F" w:rsidP="00482D6C">
      <w:pPr>
        <w:pStyle w:val="ListParagraph"/>
        <w:numPr>
          <w:ilvl w:val="1"/>
          <w:numId w:val="46"/>
        </w:numPr>
        <w:ind w:left="1440"/>
      </w:pPr>
      <w:r>
        <w:t>Submit a Complete financial application prior to the date of the assessment or at the time of sending an intake referral form.</w:t>
      </w:r>
    </w:p>
    <w:p w14:paraId="2A678790" w14:textId="77F95324" w:rsidR="00D61762" w:rsidRDefault="00CE2E3F" w:rsidP="00482D6C">
      <w:pPr>
        <w:pStyle w:val="ListParagraph"/>
        <w:numPr>
          <w:ilvl w:val="2"/>
          <w:numId w:val="46"/>
        </w:numPr>
        <w:ind w:left="2160" w:hanging="360"/>
      </w:pPr>
      <w:r>
        <w:t xml:space="preserve">PAPER: </w:t>
      </w:r>
      <w:r w:rsidRPr="006C2C10">
        <w:t xml:space="preserve">Hospitals, or clients residing in hospitals, will submit </w:t>
      </w:r>
      <w:hyperlink r:id="rId43" w:history="1">
        <w:r>
          <w:rPr>
            <w:rStyle w:val="Hyperlink"/>
          </w:rPr>
          <w:t xml:space="preserve">18-005 </w:t>
        </w:r>
      </w:hyperlink>
      <w:r>
        <w:t xml:space="preserve"> application</w:t>
      </w:r>
      <w:r w:rsidRPr="006C2C10">
        <w:t xml:space="preserve"> with an Acute Care Hospital coversheet (</w:t>
      </w:r>
      <w:r>
        <w:t xml:space="preserve">refer to </w:t>
      </w:r>
      <w:hyperlink w:anchor="_Appendix_III_Expedited" w:history="1">
        <w:r w:rsidRPr="00232588">
          <w:rPr>
            <w:rStyle w:val="Hyperlink"/>
          </w:rPr>
          <w:t>Appendix III</w:t>
        </w:r>
      </w:hyperlink>
      <w:r>
        <w:t>, Expedite Acute Hospital Applications including coversheet</w:t>
      </w:r>
      <w:r w:rsidRPr="006C2C10">
        <w:t>).</w:t>
      </w:r>
    </w:p>
    <w:p w14:paraId="44541F42" w14:textId="667CB46E" w:rsidR="00C70AD5" w:rsidRDefault="00C942FB" w:rsidP="00482D6C">
      <w:pPr>
        <w:pStyle w:val="ListParagraph"/>
        <w:numPr>
          <w:ilvl w:val="2"/>
          <w:numId w:val="46"/>
        </w:numPr>
        <w:ind w:left="2160" w:hanging="360"/>
      </w:pPr>
      <w:r>
        <w:t>ONLINE</w:t>
      </w:r>
      <w:r w:rsidR="00A237F9">
        <w:t>:</w:t>
      </w:r>
      <w:r w:rsidR="00C70AD5">
        <w:t xml:space="preserve"> Complete an application online at:</w:t>
      </w:r>
      <w:bookmarkStart w:id="343" w:name="_Toc34208058"/>
      <w:bookmarkStart w:id="344" w:name="_Toc34209092"/>
      <w:bookmarkStart w:id="345" w:name="_Toc34293956"/>
      <w:bookmarkStart w:id="346" w:name="_Toc34399013"/>
      <w:r w:rsidR="00C70AD5">
        <w:t xml:space="preserve"> </w:t>
      </w:r>
      <w:hyperlink r:id="rId44" w:history="1">
        <w:r w:rsidR="00C70AD5" w:rsidRPr="00366858">
          <w:rPr>
            <w:rStyle w:val="Hyperlink"/>
          </w:rPr>
          <w:t>https://www.washingtonconnection.org/home/</w:t>
        </w:r>
      </w:hyperlink>
      <w:r w:rsidR="00C70AD5">
        <w:t xml:space="preserve">.  </w:t>
      </w:r>
      <w:bookmarkEnd w:id="343"/>
      <w:bookmarkEnd w:id="344"/>
      <w:bookmarkEnd w:id="345"/>
      <w:bookmarkEnd w:id="346"/>
      <w:r w:rsidR="00C70AD5">
        <w:t xml:space="preserve">When completing the application, the client/hospital representative are advised to indicate the name of the hospital on the address line and in the additional comment section of the </w:t>
      </w:r>
      <w:proofErr w:type="gramStart"/>
      <w:r w:rsidR="00C70AD5">
        <w:t>application,</w:t>
      </w:r>
      <w:proofErr w:type="gramEnd"/>
      <w:r w:rsidR="00C70AD5">
        <w:t xml:space="preserve"> state that the client currently resides in a hospital.</w:t>
      </w:r>
    </w:p>
    <w:p w14:paraId="6A400E86" w14:textId="77777777" w:rsidR="00D62EA2" w:rsidRPr="002336B1" w:rsidRDefault="005348A7" w:rsidP="00DC728D">
      <w:pPr>
        <w:pStyle w:val="ListParagraph"/>
        <w:numPr>
          <w:ilvl w:val="1"/>
          <w:numId w:val="46"/>
        </w:numPr>
        <w:overflowPunct w:val="0"/>
        <w:autoSpaceDE w:val="0"/>
        <w:autoSpaceDN w:val="0"/>
        <w:adjustRightInd w:val="0"/>
        <w:ind w:left="1440"/>
        <w:textAlignment w:val="baseline"/>
      </w:pPr>
      <w:r w:rsidRPr="002336B1">
        <w:t>Client specific information needed from the hospital</w:t>
      </w:r>
      <w:r w:rsidR="00E5099C" w:rsidRPr="002336B1">
        <w:t xml:space="preserve">: </w:t>
      </w:r>
      <w:r w:rsidR="00E01735" w:rsidRPr="002336B1">
        <w:t>To</w:t>
      </w:r>
      <w:r w:rsidRPr="002336B1">
        <w:t xml:space="preserve"> determine functional eligibility, establish the level of care</w:t>
      </w:r>
      <w:r w:rsidR="00E5099C" w:rsidRPr="002336B1">
        <w:t>,</w:t>
      </w:r>
      <w:r w:rsidRPr="002336B1">
        <w:t xml:space="preserve"> and develop a service plan for community providers</w:t>
      </w:r>
      <w:r w:rsidR="00E5099C" w:rsidRPr="002336B1">
        <w:t>, hospitals are requested to</w:t>
      </w:r>
      <w:r w:rsidR="00873B1A" w:rsidRPr="002336B1">
        <w:t xml:space="preserve"> fax, email, or</w:t>
      </w:r>
      <w:r w:rsidR="00E5099C" w:rsidRPr="002336B1">
        <w:t xml:space="preserve"> print and make available at the nurses’ station the </w:t>
      </w:r>
      <w:r w:rsidR="00D62EA2" w:rsidRPr="002336B1">
        <w:t xml:space="preserve">following information for the HCS hospital case manager on the date of the assessment. </w:t>
      </w:r>
      <w:r w:rsidR="0025546C" w:rsidRPr="002336B1">
        <w:t xml:space="preserve">This information is not on the Medicaid application and having it promptly </w:t>
      </w:r>
      <w:r w:rsidR="00D62EA2" w:rsidRPr="002336B1">
        <w:t xml:space="preserve">assures </w:t>
      </w:r>
      <w:r w:rsidR="0025546C" w:rsidRPr="002336B1">
        <w:t>timely completion of assessment:</w:t>
      </w:r>
    </w:p>
    <w:p w14:paraId="367A2BEF" w14:textId="77777777"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t>Demographic /face sheet</w:t>
      </w:r>
    </w:p>
    <w:p w14:paraId="07F42FF7" w14:textId="77777777"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lastRenderedPageBreak/>
        <w:t>Progress notes from</w:t>
      </w:r>
      <w:r w:rsidR="00873B1A" w:rsidRPr="002336B1">
        <w:t xml:space="preserve"> physicians,</w:t>
      </w:r>
      <w:r w:rsidRPr="002336B1">
        <w:t xml:space="preserve"> nursing, physical therapy</w:t>
      </w:r>
      <w:r w:rsidR="00032A9C">
        <w:t xml:space="preserve"> (PT</w:t>
      </w:r>
      <w:r w:rsidR="000D2178">
        <w:t>),</w:t>
      </w:r>
      <w:r w:rsidRPr="002336B1">
        <w:t xml:space="preserve"> occupational therapy</w:t>
      </w:r>
      <w:r w:rsidR="00032A9C">
        <w:t xml:space="preserve"> (OT)</w:t>
      </w:r>
      <w:r w:rsidRPr="002336B1">
        <w:t>, speech and other therapies</w:t>
      </w:r>
    </w:p>
    <w:p w14:paraId="3DE0DCCA" w14:textId="77777777" w:rsidR="00D62EA2" w:rsidRPr="002336B1" w:rsidRDefault="005242B4" w:rsidP="00482D6C">
      <w:pPr>
        <w:pStyle w:val="ListParagraph"/>
        <w:numPr>
          <w:ilvl w:val="0"/>
          <w:numId w:val="45"/>
        </w:numPr>
        <w:overflowPunct w:val="0"/>
        <w:autoSpaceDE w:val="0"/>
        <w:autoSpaceDN w:val="0"/>
        <w:adjustRightInd w:val="0"/>
        <w:ind w:left="2160"/>
        <w:textAlignment w:val="baseline"/>
      </w:pPr>
      <w:r w:rsidRPr="002336B1">
        <w:t>A</w:t>
      </w:r>
      <w:r w:rsidR="00D62EA2" w:rsidRPr="002336B1">
        <w:t xml:space="preserve">dmission notes on </w:t>
      </w:r>
      <w:r w:rsidR="000D2178" w:rsidRPr="002336B1">
        <w:t>client’s</w:t>
      </w:r>
      <w:r w:rsidR="00D62EA2" w:rsidRPr="002336B1">
        <w:t xml:space="preserve"> health, physical and psychiatric conditions</w:t>
      </w:r>
    </w:p>
    <w:p w14:paraId="768304DA" w14:textId="77777777"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t>List of current diagnos</w:t>
      </w:r>
      <w:r w:rsidR="00032A9C">
        <w:t>es</w:t>
      </w:r>
    </w:p>
    <w:p w14:paraId="1B5E0660" w14:textId="77777777" w:rsidR="002C330D" w:rsidRDefault="002C330D" w:rsidP="00482D6C">
      <w:pPr>
        <w:pStyle w:val="ListParagraph"/>
        <w:numPr>
          <w:ilvl w:val="0"/>
          <w:numId w:val="45"/>
        </w:numPr>
        <w:overflowPunct w:val="0"/>
        <w:autoSpaceDE w:val="0"/>
        <w:autoSpaceDN w:val="0"/>
        <w:adjustRightInd w:val="0"/>
        <w:ind w:left="2160"/>
        <w:textAlignment w:val="baseline"/>
      </w:pPr>
      <w:r w:rsidRPr="002336B1">
        <w:t>History &amp; Physical (H&amp;P)</w:t>
      </w:r>
    </w:p>
    <w:p w14:paraId="01274900" w14:textId="77777777" w:rsidR="00716452" w:rsidRPr="002336B1" w:rsidRDefault="00716452" w:rsidP="00482D6C">
      <w:pPr>
        <w:pStyle w:val="ListParagraph"/>
        <w:numPr>
          <w:ilvl w:val="0"/>
          <w:numId w:val="45"/>
        </w:numPr>
        <w:overflowPunct w:val="0"/>
        <w:autoSpaceDE w:val="0"/>
        <w:autoSpaceDN w:val="0"/>
        <w:adjustRightInd w:val="0"/>
        <w:ind w:left="2160"/>
        <w:textAlignment w:val="baseline"/>
      </w:pPr>
      <w:r>
        <w:t>Provide I</w:t>
      </w:r>
      <w:r w:rsidR="00C26D97">
        <w:t>nvoluntary Treatment Act</w:t>
      </w:r>
      <w:r w:rsidR="008532B9">
        <w:t xml:space="preserve"> </w:t>
      </w:r>
      <w:r w:rsidR="00C26D97">
        <w:t>(I</w:t>
      </w:r>
      <w:r>
        <w:t>TA</w:t>
      </w:r>
      <w:r w:rsidR="00C26D97">
        <w:t>)</w:t>
      </w:r>
      <w:r>
        <w:t xml:space="preserve"> paperwork (if applicable)</w:t>
      </w:r>
      <w:r w:rsidR="00584AE7">
        <w:t>. Also refer to</w:t>
      </w:r>
      <w:r w:rsidR="00611C71">
        <w:t xml:space="preserve"> the state hospital assessment </w:t>
      </w:r>
      <w:hyperlink r:id="rId45" w:history="1">
        <w:r w:rsidR="00952C8F">
          <w:rPr>
            <w:rStyle w:val="Hyperlink"/>
            <w:rFonts w:cs="Arial"/>
            <w:szCs w:val="24"/>
          </w:rPr>
          <w:t>Chapter 9b</w:t>
        </w:r>
      </w:hyperlink>
      <w:r w:rsidR="00952C8F">
        <w:rPr>
          <w:rFonts w:cs="Arial"/>
          <w:szCs w:val="24"/>
        </w:rPr>
        <w:t xml:space="preserve"> </w:t>
      </w:r>
      <w:r w:rsidR="00611C71">
        <w:t>for details.</w:t>
      </w:r>
    </w:p>
    <w:p w14:paraId="5B283A59" w14:textId="30FA9AB4"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t xml:space="preserve">Current wound care notes </w:t>
      </w:r>
      <w:proofErr w:type="gramStart"/>
      <w:r w:rsidRPr="002336B1">
        <w:t>including</w:t>
      </w:r>
      <w:proofErr w:type="gramEnd"/>
      <w:r w:rsidRPr="002336B1">
        <w:t xml:space="preserve"> </w:t>
      </w:r>
      <w:r w:rsidR="00057766" w:rsidRPr="002336B1">
        <w:t>treatments.</w:t>
      </w:r>
    </w:p>
    <w:p w14:paraId="31534EC3" w14:textId="77777777"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t>Care Plan</w:t>
      </w:r>
      <w:r w:rsidR="0025546C" w:rsidRPr="002336B1">
        <w:t xml:space="preserve"> and/or Behavior Support </w:t>
      </w:r>
      <w:r w:rsidR="000D2178" w:rsidRPr="002336B1">
        <w:t>Plan (</w:t>
      </w:r>
      <w:r w:rsidR="0025546C" w:rsidRPr="002336B1">
        <w:t>BSP) and/or Treatment plan when applicable</w:t>
      </w:r>
    </w:p>
    <w:p w14:paraId="64015964" w14:textId="77777777" w:rsidR="00D62EA2" w:rsidRPr="002336B1" w:rsidRDefault="005242B4" w:rsidP="00482D6C">
      <w:pPr>
        <w:pStyle w:val="ListParagraph"/>
        <w:numPr>
          <w:ilvl w:val="0"/>
          <w:numId w:val="45"/>
        </w:numPr>
        <w:overflowPunct w:val="0"/>
        <w:autoSpaceDE w:val="0"/>
        <w:autoSpaceDN w:val="0"/>
        <w:adjustRightInd w:val="0"/>
        <w:ind w:left="2160"/>
        <w:textAlignment w:val="baseline"/>
      </w:pPr>
      <w:r w:rsidRPr="002336B1">
        <w:t>L</w:t>
      </w:r>
      <w:r w:rsidR="00D62EA2" w:rsidRPr="002336B1">
        <w:t xml:space="preserve">ast </w:t>
      </w:r>
      <w:r w:rsidR="000D2178" w:rsidRPr="002336B1">
        <w:t>7-day</w:t>
      </w:r>
      <w:r w:rsidR="00D62EA2" w:rsidRPr="002336B1">
        <w:t xml:space="preserve"> medication administration records</w:t>
      </w:r>
      <w:r w:rsidR="002C330D" w:rsidRPr="002336B1">
        <w:t xml:space="preserve"> (MAR)</w:t>
      </w:r>
    </w:p>
    <w:p w14:paraId="22CF4744" w14:textId="27F64661" w:rsidR="00D62EA2" w:rsidRDefault="00D62EA2" w:rsidP="00482D6C">
      <w:pPr>
        <w:pStyle w:val="ListParagraph"/>
        <w:numPr>
          <w:ilvl w:val="0"/>
          <w:numId w:val="45"/>
        </w:numPr>
        <w:overflowPunct w:val="0"/>
        <w:autoSpaceDE w:val="0"/>
        <w:autoSpaceDN w:val="0"/>
        <w:adjustRightInd w:val="0"/>
        <w:ind w:left="2160"/>
        <w:textAlignment w:val="baseline"/>
      </w:pPr>
      <w:r w:rsidRPr="002336B1">
        <w:t>Behaviors and interventions (</w:t>
      </w:r>
      <w:r w:rsidR="000D2178" w:rsidRPr="002336B1">
        <w:t>i.e.,</w:t>
      </w:r>
      <w:r w:rsidRPr="002336B1">
        <w:t xml:space="preserve"> client wanders</w:t>
      </w:r>
      <w:r w:rsidR="00A369F4">
        <w:t xml:space="preserve"> and</w:t>
      </w:r>
      <w:r w:rsidRPr="002336B1">
        <w:t xml:space="preserve"> needs to be redirected, </w:t>
      </w:r>
      <w:r w:rsidR="00057766" w:rsidRPr="002336B1">
        <w:t>yelling,</w:t>
      </w:r>
      <w:r w:rsidRPr="002336B1">
        <w:t xml:space="preserve"> and screaming, assaultive behaviors)</w:t>
      </w:r>
    </w:p>
    <w:p w14:paraId="020D4020" w14:textId="24DB4B19" w:rsidR="004B75EC" w:rsidRPr="002336B1" w:rsidRDefault="004B75EC" w:rsidP="00482D6C">
      <w:pPr>
        <w:pStyle w:val="ListParagraph"/>
        <w:numPr>
          <w:ilvl w:val="0"/>
          <w:numId w:val="45"/>
        </w:numPr>
        <w:overflowPunct w:val="0"/>
        <w:autoSpaceDE w:val="0"/>
        <w:autoSpaceDN w:val="0"/>
        <w:adjustRightInd w:val="0"/>
        <w:ind w:left="2160"/>
        <w:textAlignment w:val="baseline"/>
      </w:pPr>
      <w:r>
        <w:t>Known sexual offender status, or related legal issues</w:t>
      </w:r>
    </w:p>
    <w:p w14:paraId="04EDD1CD" w14:textId="405D7876" w:rsidR="00D62EA2" w:rsidRPr="002336B1" w:rsidRDefault="00D62EA2" w:rsidP="00482D6C">
      <w:pPr>
        <w:pStyle w:val="ListParagraph"/>
        <w:numPr>
          <w:ilvl w:val="0"/>
          <w:numId w:val="45"/>
        </w:numPr>
        <w:overflowPunct w:val="0"/>
        <w:autoSpaceDE w:val="0"/>
        <w:autoSpaceDN w:val="0"/>
        <w:adjustRightInd w:val="0"/>
        <w:ind w:left="2160"/>
        <w:textAlignment w:val="baseline"/>
      </w:pPr>
      <w:r w:rsidRPr="002336B1">
        <w:t xml:space="preserve">Social work/ discharge planning notes including date of </w:t>
      </w:r>
      <w:r w:rsidR="000D2178" w:rsidRPr="002336B1">
        <w:t>medical</w:t>
      </w:r>
      <w:r w:rsidRPr="002336B1">
        <w:t xml:space="preserve"> clearance for </w:t>
      </w:r>
      <w:r w:rsidR="00057766" w:rsidRPr="002336B1">
        <w:t>discharge.</w:t>
      </w:r>
    </w:p>
    <w:p w14:paraId="32964DA3" w14:textId="77777777" w:rsidR="00D62EA2" w:rsidRDefault="00D62EA2" w:rsidP="00482D6C">
      <w:pPr>
        <w:pStyle w:val="ListParagraph"/>
        <w:numPr>
          <w:ilvl w:val="0"/>
          <w:numId w:val="45"/>
        </w:numPr>
        <w:overflowPunct w:val="0"/>
        <w:autoSpaceDE w:val="0"/>
        <w:autoSpaceDN w:val="0"/>
        <w:adjustRightInd w:val="0"/>
        <w:ind w:left="2160"/>
        <w:textAlignment w:val="baseline"/>
      </w:pPr>
      <w:r w:rsidRPr="00D62EA2">
        <w:t>Guardianship/ DPOA copy</w:t>
      </w:r>
      <w:r w:rsidR="0025546C">
        <w:t xml:space="preserve"> (if applicable)</w:t>
      </w:r>
    </w:p>
    <w:p w14:paraId="4B2D277A" w14:textId="77777777" w:rsidR="005242B4" w:rsidRDefault="005242B4" w:rsidP="00482D6C">
      <w:pPr>
        <w:pStyle w:val="ListParagraph"/>
        <w:numPr>
          <w:ilvl w:val="0"/>
          <w:numId w:val="45"/>
        </w:numPr>
        <w:overflowPunct w:val="0"/>
        <w:autoSpaceDE w:val="0"/>
        <w:autoSpaceDN w:val="0"/>
        <w:adjustRightInd w:val="0"/>
        <w:ind w:left="2160"/>
        <w:textAlignment w:val="baseline"/>
      </w:pPr>
      <w:r w:rsidRPr="005242B4">
        <w:t>Current Durable Medical Equipment (DME) used by</w:t>
      </w:r>
      <w:r w:rsidR="00611C71">
        <w:t xml:space="preserve"> </w:t>
      </w:r>
      <w:proofErr w:type="gramStart"/>
      <w:r w:rsidR="00611C71">
        <w:t>client</w:t>
      </w:r>
      <w:proofErr w:type="gramEnd"/>
      <w:r w:rsidR="00611C71">
        <w:t xml:space="preserve"> for the assessment (h</w:t>
      </w:r>
      <w:r w:rsidRPr="005242B4">
        <w:t>ospital staff to coordinate any future need for DME post discharge)</w:t>
      </w:r>
    </w:p>
    <w:p w14:paraId="1E50552E" w14:textId="77777777" w:rsidR="00D67D0C" w:rsidRDefault="0025546C" w:rsidP="00482D6C">
      <w:pPr>
        <w:pStyle w:val="ListParagraph"/>
        <w:numPr>
          <w:ilvl w:val="0"/>
          <w:numId w:val="45"/>
        </w:numPr>
        <w:overflowPunct w:val="0"/>
        <w:autoSpaceDE w:val="0"/>
        <w:autoSpaceDN w:val="0"/>
        <w:adjustRightInd w:val="0"/>
        <w:ind w:left="2160"/>
        <w:textAlignment w:val="baseline"/>
      </w:pPr>
      <w:r>
        <w:t xml:space="preserve">Any information critical to a successful </w:t>
      </w:r>
      <w:r w:rsidR="00480964">
        <w:t xml:space="preserve">transition </w:t>
      </w:r>
      <w:r>
        <w:t>plan</w:t>
      </w:r>
      <w:r w:rsidR="00D67D0C">
        <w:t>.</w:t>
      </w:r>
    </w:p>
    <w:p w14:paraId="61DDA95D" w14:textId="1D6011A4" w:rsidR="00074C1E" w:rsidRDefault="00EC093B" w:rsidP="00464F9F">
      <w:pPr>
        <w:pStyle w:val="ListParagraph"/>
        <w:numPr>
          <w:ilvl w:val="1"/>
          <w:numId w:val="46"/>
        </w:numPr>
        <w:overflowPunct w:val="0"/>
        <w:autoSpaceDE w:val="0"/>
        <w:autoSpaceDN w:val="0"/>
        <w:adjustRightInd w:val="0"/>
        <w:ind w:left="1440"/>
        <w:textAlignment w:val="baseline"/>
      </w:pPr>
      <w:r>
        <w:t>HCS has established agreement</w:t>
      </w:r>
      <w:r w:rsidR="00C26D97">
        <w:t>s</w:t>
      </w:r>
      <w:r>
        <w:t xml:space="preserve"> </w:t>
      </w:r>
      <w:r w:rsidR="00DF2FC2">
        <w:t xml:space="preserve">with several acute care hospitals to </w:t>
      </w:r>
      <w:r>
        <w:t xml:space="preserve">access Electronic Health Records (EHR). </w:t>
      </w:r>
      <w:proofErr w:type="gramStart"/>
      <w:r w:rsidR="00023745">
        <w:t>If needing</w:t>
      </w:r>
      <w:proofErr w:type="gramEnd"/>
      <w:r w:rsidR="00023745">
        <w:t xml:space="preserve"> access to </w:t>
      </w:r>
      <w:proofErr w:type="gramStart"/>
      <w:r w:rsidR="00023745">
        <w:t>EHR</w:t>
      </w:r>
      <w:proofErr w:type="gramEnd"/>
      <w:r w:rsidR="00023745">
        <w:t xml:space="preserve"> system contact your Regional Acute Hospital Program Manager.</w:t>
      </w:r>
    </w:p>
    <w:p w14:paraId="5181C986" w14:textId="6889BCE4" w:rsidR="00D61762" w:rsidRDefault="0027740F" w:rsidP="00464F9F">
      <w:pPr>
        <w:pStyle w:val="ListParagraph"/>
        <w:numPr>
          <w:ilvl w:val="0"/>
          <w:numId w:val="46"/>
        </w:numPr>
        <w:overflowPunct w:val="0"/>
        <w:autoSpaceDE w:val="0"/>
        <w:autoSpaceDN w:val="0"/>
        <w:adjustRightInd w:val="0"/>
        <w:ind w:left="900"/>
        <w:textAlignment w:val="baseline"/>
      </w:pPr>
      <w:r>
        <w:t>Notice</w:t>
      </w:r>
      <w:r w:rsidR="00074C1E">
        <w:t xml:space="preserve"> of change of client condition</w:t>
      </w:r>
    </w:p>
    <w:p w14:paraId="290B7B32" w14:textId="072074A3" w:rsidR="00D61762" w:rsidRDefault="00571088" w:rsidP="00464F9F">
      <w:pPr>
        <w:pStyle w:val="ListParagraph"/>
        <w:numPr>
          <w:ilvl w:val="1"/>
          <w:numId w:val="46"/>
        </w:numPr>
        <w:overflowPunct w:val="0"/>
        <w:autoSpaceDE w:val="0"/>
        <w:autoSpaceDN w:val="0"/>
        <w:adjustRightInd w:val="0"/>
        <w:ind w:left="1440"/>
        <w:textAlignment w:val="baseline"/>
      </w:pPr>
      <w:r>
        <w:t xml:space="preserve">When there is a change in the client’s condition or the client </w:t>
      </w:r>
      <w:r w:rsidR="00480964">
        <w:t xml:space="preserve">transitions </w:t>
      </w:r>
      <w:r>
        <w:t xml:space="preserve">prior to the assessment, the hospital staff must notify the HCS hospital case manager immediately to appropriately utilize the assessment time slots. </w:t>
      </w:r>
    </w:p>
    <w:p w14:paraId="64F63A5F" w14:textId="032743B8" w:rsidR="00D61762" w:rsidRDefault="00B41C77" w:rsidP="00D61762">
      <w:pPr>
        <w:pStyle w:val="ListParagraph"/>
        <w:numPr>
          <w:ilvl w:val="0"/>
          <w:numId w:val="46"/>
        </w:numPr>
        <w:overflowPunct w:val="0"/>
        <w:autoSpaceDE w:val="0"/>
        <w:autoSpaceDN w:val="0"/>
        <w:adjustRightInd w:val="0"/>
        <w:ind w:left="900"/>
        <w:textAlignment w:val="baseline"/>
      </w:pPr>
      <w:r>
        <w:t>Considerations for patients in restraints</w:t>
      </w:r>
    </w:p>
    <w:p w14:paraId="2996F088" w14:textId="2B8FAF93" w:rsidR="00915660" w:rsidRDefault="00D61762" w:rsidP="00915660">
      <w:pPr>
        <w:pStyle w:val="ListParagraph"/>
        <w:numPr>
          <w:ilvl w:val="1"/>
          <w:numId w:val="46"/>
        </w:numPr>
        <w:overflowPunct w:val="0"/>
        <w:autoSpaceDE w:val="0"/>
        <w:autoSpaceDN w:val="0"/>
        <w:adjustRightInd w:val="0"/>
        <w:ind w:left="1440"/>
        <w:textAlignment w:val="baseline"/>
      </w:pPr>
      <w:r>
        <w:t>To speed up transitions into LTSS, hospitals are requested to transition individuals from restraints prior to assessment and maintain the individual without restraints for prospective providers</w:t>
      </w:r>
      <w:r w:rsidRPr="00CD73C8">
        <w:t xml:space="preserve">. </w:t>
      </w:r>
      <w:r>
        <w:t xml:space="preserve">The current </w:t>
      </w:r>
      <w:r w:rsidRPr="00CD73C8">
        <w:t xml:space="preserve">HCS </w:t>
      </w:r>
      <w:r>
        <w:t>policy</w:t>
      </w:r>
      <w:r w:rsidRPr="00CD73C8">
        <w:t xml:space="preserve"> is for clients to be free of physical and chemical restraint for 3 days prior to assessment and any transition.</w:t>
      </w:r>
    </w:p>
    <w:p w14:paraId="783D58F7" w14:textId="77777777" w:rsidR="00564D1E" w:rsidRDefault="00564D1E" w:rsidP="00564D1E">
      <w:pPr>
        <w:pStyle w:val="ListParagraph"/>
        <w:overflowPunct w:val="0"/>
        <w:autoSpaceDE w:val="0"/>
        <w:autoSpaceDN w:val="0"/>
        <w:adjustRightInd w:val="0"/>
        <w:ind w:left="1440"/>
        <w:textAlignment w:val="baseline"/>
      </w:pPr>
    </w:p>
    <w:p w14:paraId="0853D66C" w14:textId="2E91C748" w:rsidR="00915660" w:rsidRDefault="00915660" w:rsidP="00915660">
      <w:pPr>
        <w:pStyle w:val="Heading3"/>
      </w:pPr>
      <w:bookmarkStart w:id="347" w:name="_Toc206587781"/>
      <w:r>
        <w:t>Use of Electronic Health Records (EHR)</w:t>
      </w:r>
      <w:bookmarkEnd w:id="347"/>
    </w:p>
    <w:p w14:paraId="6B3AC75A" w14:textId="79432B02" w:rsidR="00DC14F1" w:rsidRDefault="00AB2822" w:rsidP="00915660">
      <w:r>
        <w:t>The use of electronic health records is utilized for care coordination and transition planning.</w:t>
      </w:r>
    </w:p>
    <w:p w14:paraId="4A7DF323" w14:textId="77777777" w:rsidR="00FD225D" w:rsidRPr="00FD225D" w:rsidRDefault="00FD225D" w:rsidP="00915660"/>
    <w:p w14:paraId="73DB9ABC" w14:textId="09966F5C" w:rsidR="00915660" w:rsidRPr="00915660" w:rsidRDefault="00915660" w:rsidP="00915660">
      <w:pPr>
        <w:rPr>
          <w:b/>
          <w:bCs/>
        </w:rPr>
      </w:pPr>
      <w:r w:rsidRPr="00915660">
        <w:rPr>
          <w:b/>
          <w:bCs/>
        </w:rPr>
        <w:t xml:space="preserve">Appropriate </w:t>
      </w:r>
      <w:r w:rsidR="00DC1902">
        <w:rPr>
          <w:b/>
          <w:bCs/>
        </w:rPr>
        <w:t>use of</w:t>
      </w:r>
      <w:r w:rsidRPr="00915660">
        <w:rPr>
          <w:b/>
          <w:bCs/>
        </w:rPr>
        <w:t xml:space="preserve"> </w:t>
      </w:r>
      <w:r w:rsidR="00A614F1">
        <w:rPr>
          <w:b/>
          <w:bCs/>
        </w:rPr>
        <w:t>EHR</w:t>
      </w:r>
      <w:r w:rsidRPr="00915660">
        <w:rPr>
          <w:b/>
          <w:bCs/>
        </w:rPr>
        <w:t xml:space="preserve">:  </w:t>
      </w:r>
    </w:p>
    <w:p w14:paraId="4ACC101D" w14:textId="77777777" w:rsidR="00915660" w:rsidRDefault="00915660" w:rsidP="005C1545">
      <w:r w:rsidRPr="00915660">
        <w:t xml:space="preserve">Unless the document is needed to access a program or service for a specific client, you should not be printing, saving, or sending documents from the electronic health record. </w:t>
      </w:r>
    </w:p>
    <w:p w14:paraId="2E805F10" w14:textId="68DBC845" w:rsidR="00E009ED" w:rsidRPr="00915660" w:rsidRDefault="00915660" w:rsidP="00464F9F">
      <w:pPr>
        <w:pStyle w:val="ListParagraph"/>
        <w:numPr>
          <w:ilvl w:val="0"/>
          <w:numId w:val="180"/>
        </w:numPr>
        <w:ind w:left="900"/>
      </w:pPr>
      <w:r w:rsidRPr="00915660">
        <w:t xml:space="preserve">If you have consent from a </w:t>
      </w:r>
      <w:r w:rsidR="00DC1902" w:rsidRPr="00915660">
        <w:t>client,</w:t>
      </w:r>
      <w:r w:rsidR="00DC1902">
        <w:t xml:space="preserve"> it may be appropriate to print the following documents:</w:t>
      </w:r>
    </w:p>
    <w:p w14:paraId="6F9779F4" w14:textId="529EDF6C" w:rsidR="00915660" w:rsidRDefault="005C1545" w:rsidP="00464F9F">
      <w:pPr>
        <w:pStyle w:val="ListParagraph"/>
        <w:numPr>
          <w:ilvl w:val="1"/>
          <w:numId w:val="180"/>
        </w:numPr>
        <w:ind w:left="1440"/>
      </w:pPr>
      <w:r w:rsidRPr="00915660">
        <w:t>POA</w:t>
      </w:r>
      <w:r>
        <w:t xml:space="preserve">, </w:t>
      </w:r>
      <w:r w:rsidRPr="00915660">
        <w:t>guardianship</w:t>
      </w:r>
      <w:r w:rsidR="00915660" w:rsidRPr="00915660">
        <w:t xml:space="preserve"> or other legal documents</w:t>
      </w:r>
      <w:r w:rsidR="00E537B8">
        <w:t>.</w:t>
      </w:r>
    </w:p>
    <w:p w14:paraId="4056A179" w14:textId="33EE22B4" w:rsidR="00E537B8" w:rsidRPr="00915660" w:rsidRDefault="00E537B8" w:rsidP="00464F9F">
      <w:pPr>
        <w:pStyle w:val="ListParagraph"/>
        <w:numPr>
          <w:ilvl w:val="1"/>
          <w:numId w:val="180"/>
        </w:numPr>
        <w:ind w:left="1440"/>
      </w:pPr>
      <w:r>
        <w:t>Medical documentation for NGMA applications.</w:t>
      </w:r>
    </w:p>
    <w:p w14:paraId="10E58E98" w14:textId="51B61F84" w:rsidR="00E009ED" w:rsidRDefault="19482237" w:rsidP="00464F9F">
      <w:pPr>
        <w:pStyle w:val="ListParagraph"/>
        <w:numPr>
          <w:ilvl w:val="1"/>
          <w:numId w:val="180"/>
        </w:numPr>
        <w:ind w:left="1440"/>
      </w:pPr>
      <w:r>
        <w:t>I</w:t>
      </w:r>
      <w:r w:rsidR="26E5DF64">
        <w:t xml:space="preserve">nvoluntary </w:t>
      </w:r>
      <w:r>
        <w:t>T</w:t>
      </w:r>
      <w:r w:rsidR="26E5DF64">
        <w:t xml:space="preserve">reatment </w:t>
      </w:r>
      <w:r>
        <w:t>A</w:t>
      </w:r>
      <w:r w:rsidR="26E5DF64">
        <w:t>ct</w:t>
      </w:r>
      <w:r>
        <w:t xml:space="preserve"> (ITA)</w:t>
      </w:r>
      <w:r w:rsidR="26E5DF64">
        <w:t xml:space="preserve"> - </w:t>
      </w:r>
      <w:r>
        <w:t>c</w:t>
      </w:r>
      <w:r w:rsidR="26E5DF64">
        <w:t xml:space="preserve">ivil </w:t>
      </w:r>
      <w:r>
        <w:t>c</w:t>
      </w:r>
      <w:r w:rsidR="26E5DF64">
        <w:t>ommitment orders and Least Restrictive Alternative (LRA) order or the Conditional release (CR) agreement</w:t>
      </w:r>
      <w:r w:rsidR="2A9D02F6">
        <w:t>.</w:t>
      </w:r>
      <w:r w:rsidR="26E5DF64">
        <w:t xml:space="preserve"> </w:t>
      </w:r>
    </w:p>
    <w:p w14:paraId="2F44784E" w14:textId="23E8852D" w:rsidR="278BA9C1" w:rsidRDefault="278BA9C1" w:rsidP="134366E1">
      <w:pPr>
        <w:pStyle w:val="ListParagraph"/>
        <w:numPr>
          <w:ilvl w:val="1"/>
          <w:numId w:val="180"/>
        </w:numPr>
        <w:ind w:left="1440"/>
      </w:pPr>
      <w:r>
        <w:lastRenderedPageBreak/>
        <w:t>If you have printed any of the above documents, send them to DMS.</w:t>
      </w:r>
    </w:p>
    <w:p w14:paraId="2147CDBA" w14:textId="12E7EAAC" w:rsidR="134366E1" w:rsidRDefault="134366E1" w:rsidP="134366E1">
      <w:pPr>
        <w:pStyle w:val="ListParagraph"/>
        <w:ind w:left="1440"/>
      </w:pPr>
    </w:p>
    <w:p w14:paraId="38BAEF94" w14:textId="68628CF0" w:rsidR="006D72BA" w:rsidRPr="00D62EA2" w:rsidRDefault="00E009ED" w:rsidP="134366E1">
      <w:r w:rsidRPr="00244AE1">
        <w:rPr>
          <w:noProof/>
        </w:rPr>
        <mc:AlternateContent>
          <mc:Choice Requires="wps">
            <w:drawing>
              <wp:anchor distT="0" distB="0" distL="114300" distR="114300" simplePos="0" relativeHeight="251658255" behindDoc="0" locked="0" layoutInCell="1" allowOverlap="1" wp14:anchorId="22138E6A" wp14:editId="1E30AC11">
                <wp:simplePos x="0" y="0"/>
                <wp:positionH relativeFrom="margin">
                  <wp:align>right</wp:align>
                </wp:positionH>
                <wp:positionV relativeFrom="paragraph">
                  <wp:posOffset>222250</wp:posOffset>
                </wp:positionV>
                <wp:extent cx="5925185" cy="706120"/>
                <wp:effectExtent l="0" t="0" r="18415" b="17780"/>
                <wp:wrapSquare wrapText="bothSides"/>
                <wp:docPr id="145434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706582"/>
                        </a:xfrm>
                        <a:prstGeom prst="rect">
                          <a:avLst/>
                        </a:prstGeom>
                        <a:solidFill>
                          <a:srgbClr val="8D6198">
                            <a:alpha val="20000"/>
                          </a:srgbClr>
                        </a:solidFill>
                        <a:ln w="9525">
                          <a:solidFill>
                            <a:srgbClr val="000000"/>
                          </a:solidFill>
                          <a:miter lim="800000"/>
                          <a:headEnd/>
                          <a:tailEnd/>
                        </a:ln>
                      </wps:spPr>
                      <wps:txbx>
                        <w:txbxContent>
                          <w:p w14:paraId="68770323" w14:textId="382CEED1" w:rsidR="008B04F8" w:rsidRPr="00915660" w:rsidRDefault="008B04F8" w:rsidP="00CE2E3F">
                            <w:pPr>
                              <w:pStyle w:val="ListParagraph"/>
                              <w:numPr>
                                <w:ilvl w:val="0"/>
                                <w:numId w:val="181"/>
                              </w:numPr>
                              <w:ind w:left="360"/>
                              <w:jc w:val="both"/>
                            </w:pPr>
                            <w:r w:rsidRPr="00915660">
                              <w:t>For acute hospital assessor</w:t>
                            </w:r>
                            <w:r>
                              <w:t>s</w:t>
                            </w:r>
                            <w:r w:rsidRPr="00915660">
                              <w:t xml:space="preserve"> who do not have access to the EHR system (or new staff), medical records need</w:t>
                            </w:r>
                            <w:r>
                              <w:t xml:space="preserve"> </w:t>
                            </w:r>
                            <w:r w:rsidRPr="00915660">
                              <w:t>to be requested directly from the hospital. Records should be shredded after work is complete.</w:t>
                            </w:r>
                          </w:p>
                          <w:p w14:paraId="03151ACF" w14:textId="478FB68E" w:rsidR="008B04F8" w:rsidRPr="00EE49D0" w:rsidRDefault="008B04F8" w:rsidP="008B04F8">
                            <w:pPr>
                              <w:autoSpaceDE w:val="0"/>
                              <w:autoSpaceDN w:val="0"/>
                              <w:adjustRightInd w:val="0"/>
                              <w:ind w:left="270"/>
                              <w:rPr>
                                <w:rFonts w:cs="Arial"/>
                                <w:szCs w:val="24"/>
                              </w:rPr>
                            </w:pP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22138E6A" id="_x0000_s1039" type="#_x0000_t202" style="position:absolute;margin-left:415.35pt;margin-top:17.5pt;width:466.55pt;height:55.6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" fillcolor="#8d6198">
                <v:fill opacity="13107f"/>
                <v:textbox inset=",7.2pt,,7.2pt">
                  <w:txbxContent>
                    <w:p w14:paraId="68770323" w14:textId="382CEED1" w:rsidR="008B04F8" w:rsidRPr="00915660" w:rsidRDefault="008B04F8" w:rsidP="00CE2E3F">
                      <w:pPr>
                        <w:pStyle w:val="ListParagraph"/>
                        <w:numPr>
                          <w:ilvl w:val="0"/>
                          <w:numId w:val="181"/>
                        </w:numPr>
                        <w:ind w:left="360"/>
                        <w:jc w:val="both"/>
                      </w:pPr>
                      <w:r w:rsidRPr="00915660">
                        <w:t>For acute hospital assessor</w:t>
                      </w:r>
                      <w:r>
                        <w:t>s</w:t>
                      </w:r>
                      <w:r w:rsidRPr="00915660">
                        <w:t xml:space="preserve"> who do not have access to the EHR system (or new staff), medical records need</w:t>
                      </w:r>
                      <w:r>
                        <w:t xml:space="preserve"> </w:t>
                      </w:r>
                      <w:r w:rsidRPr="00915660">
                        <w:t>to be requested directly from the hospital. Records should be shredded after work is complete.</w:t>
                      </w:r>
                    </w:p>
                    <w:p w14:paraId="03151ACF" w14:textId="478FB68E" w:rsidR="008B04F8" w:rsidRPr="00EE49D0" w:rsidRDefault="008B04F8" w:rsidP="008B04F8">
                      <w:pPr>
                        <w:autoSpaceDE w:val="0"/>
                        <w:autoSpaceDN w:val="0"/>
                        <w:adjustRightInd w:val="0"/>
                        <w:ind w:left="270"/>
                        <w:rPr>
                          <w:rFonts w:cs="Arial"/>
                          <w:szCs w:val="24"/>
                        </w:rPr>
                      </w:pPr>
                    </w:p>
                  </w:txbxContent>
                </v:textbox>
                <w10:wrap type="square" anchorx="margin"/>
              </v:shape>
            </w:pict>
          </mc:Fallback>
        </mc:AlternateContent>
      </w:r>
    </w:p>
    <w:p w14:paraId="7685D090" w14:textId="0186C3C5" w:rsidR="00D62EA2" w:rsidRPr="007A019A" w:rsidRDefault="60A74EEB" w:rsidP="007A019A">
      <w:pPr>
        <w:pStyle w:val="Heading3"/>
      </w:pPr>
      <w:bookmarkStart w:id="348" w:name="_Toc206587782"/>
      <w:r>
        <w:t xml:space="preserve">What Information Must Be Reported </w:t>
      </w:r>
      <w:r w:rsidR="7F1AF991">
        <w:t>and</w:t>
      </w:r>
      <w:r>
        <w:t xml:space="preserve"> Tracked </w:t>
      </w:r>
      <w:r w:rsidR="2B04B8C1">
        <w:t>f</w:t>
      </w:r>
      <w:r>
        <w:t>or Hospital Referrals?</w:t>
      </w:r>
      <w:bookmarkEnd w:id="348"/>
    </w:p>
    <w:p w14:paraId="069F0F50" w14:textId="6119E492" w:rsidR="00244AE1" w:rsidRPr="00244AE1" w:rsidRDefault="00244AE1" w:rsidP="00244AE1">
      <w:r w:rsidRPr="00244AE1">
        <w:t xml:space="preserve">Ensuring timely access to LTC services for individuals referred by acute care hospitals is one of the key components of how </w:t>
      </w:r>
      <w:r w:rsidR="006D1740">
        <w:t xml:space="preserve">HCLA partners with people to access support, care and </w:t>
      </w:r>
      <w:r w:rsidR="008C4E21">
        <w:t>resources</w:t>
      </w:r>
      <w:r w:rsidRPr="00244AE1">
        <w:t xml:space="preserve">. The ability to track hospital referrals statewide using standardized data allows </w:t>
      </w:r>
      <w:r w:rsidR="008C4E21">
        <w:t>HCLA</w:t>
      </w:r>
      <w:r w:rsidRPr="00244AE1">
        <w:t xml:space="preserve"> to record and tell a story of HCS transitions out of acute care hospitals and barriers to transition. </w:t>
      </w:r>
    </w:p>
    <w:p w14:paraId="1F1B323A" w14:textId="77777777" w:rsidR="00244AE1" w:rsidRPr="005C0D23" w:rsidRDefault="00244AE1" w:rsidP="00464F9F">
      <w:pPr>
        <w:numPr>
          <w:ilvl w:val="0"/>
          <w:numId w:val="49"/>
        </w:numPr>
        <w:ind w:left="900"/>
      </w:pPr>
      <w:r w:rsidRPr="00244AE1">
        <w:t>The</w:t>
      </w:r>
      <w:r w:rsidR="008E35AF">
        <w:t xml:space="preserve"> </w:t>
      </w:r>
      <w:r w:rsidR="00DF2FC2">
        <w:t xml:space="preserve">Acute Care Hospital CARE Web Screen </w:t>
      </w:r>
      <w:r w:rsidRPr="00244AE1">
        <w:t xml:space="preserve">outlines required information that needs to be </w:t>
      </w:r>
      <w:r w:rsidRPr="005C0D23">
        <w:t>reported about acute care hospital referrals and transition activities.</w:t>
      </w:r>
    </w:p>
    <w:p w14:paraId="71629D74" w14:textId="77777777" w:rsidR="00EC093B" w:rsidRPr="005C0D23" w:rsidRDefault="522B564C" w:rsidP="00464F9F">
      <w:pPr>
        <w:numPr>
          <w:ilvl w:val="0"/>
          <w:numId w:val="49"/>
        </w:numPr>
        <w:ind w:left="900"/>
      </w:pPr>
      <w:r>
        <w:t xml:space="preserve">HCS </w:t>
      </w:r>
      <w:r w:rsidR="071C8C8F">
        <w:t xml:space="preserve">hospital </w:t>
      </w:r>
      <w:r w:rsidR="43964F11">
        <w:t>case managers</w:t>
      </w:r>
      <w:r w:rsidR="071C8C8F">
        <w:t xml:space="preserve"> or designated </w:t>
      </w:r>
      <w:r w:rsidR="60A74EEB">
        <w:t xml:space="preserve">staff at regional offices will follow instructions outlined in the </w:t>
      </w:r>
      <w:hyperlink r:id="rId46" w:anchor="t=Client%2FClient_Details%2FAcute_Hospital.htm">
        <w:r w:rsidR="434B4B74" w:rsidRPr="134366E1">
          <w:rPr>
            <w:rStyle w:val="Hyperlink"/>
          </w:rPr>
          <w:t>CARE Web Help Screen</w:t>
        </w:r>
      </w:hyperlink>
      <w:r w:rsidR="434B4B74">
        <w:t xml:space="preserve"> </w:t>
      </w:r>
      <w:r w:rsidR="2A1BAC8A">
        <w:t xml:space="preserve">for </w:t>
      </w:r>
      <w:r w:rsidR="60A74EEB">
        <w:t>Acute Care Hospital to document</w:t>
      </w:r>
      <w:r w:rsidR="637CDFCC">
        <w:t xml:space="preserve"> client barriers, </w:t>
      </w:r>
      <w:r w:rsidR="25BDBA53">
        <w:t xml:space="preserve">transition </w:t>
      </w:r>
      <w:r w:rsidR="637CDFCC">
        <w:t>plan</w:t>
      </w:r>
      <w:r w:rsidR="2A1BAC8A">
        <w:t>,</w:t>
      </w:r>
      <w:r w:rsidR="637CDFCC">
        <w:t xml:space="preserve"> </w:t>
      </w:r>
      <w:r w:rsidR="60A74EEB">
        <w:t xml:space="preserve">and </w:t>
      </w:r>
      <w:r w:rsidR="4F664770">
        <w:t xml:space="preserve">document </w:t>
      </w:r>
      <w:r w:rsidR="60A74EEB">
        <w:t xml:space="preserve">updates on client progress </w:t>
      </w:r>
      <w:r w:rsidR="4F664770">
        <w:t xml:space="preserve">to </w:t>
      </w:r>
      <w:r w:rsidR="60A74EEB">
        <w:t>transition out of acute care hospitals.</w:t>
      </w:r>
    </w:p>
    <w:p w14:paraId="232E6E42" w14:textId="20E3B1FB" w:rsidR="58C27C00" w:rsidRDefault="58C27C00" w:rsidP="134366E1">
      <w:pPr>
        <w:numPr>
          <w:ilvl w:val="0"/>
          <w:numId w:val="49"/>
        </w:numPr>
        <w:ind w:left="900"/>
      </w:pPr>
      <w:r>
        <w:t xml:space="preserve">To access the acute care hospital screen HCS hospital case managers (assessors) /staff must be granted access depending on the need for use. Access is granted by designated regional staff.  </w:t>
      </w:r>
    </w:p>
    <w:p w14:paraId="3B07544E" w14:textId="10ED56F6" w:rsidR="134366E1" w:rsidRDefault="134366E1" w:rsidP="134366E1">
      <w:pPr>
        <w:ind w:left="900"/>
      </w:pPr>
    </w:p>
    <w:p w14:paraId="6F3F68CB" w14:textId="77777777" w:rsidR="00B93D68" w:rsidRPr="00244AE1" w:rsidRDefault="00DD7874" w:rsidP="134366E1">
      <w:r w:rsidRPr="00244AE1">
        <w:rPr>
          <w:noProof/>
        </w:rPr>
        <mc:AlternateContent>
          <mc:Choice Requires="wps">
            <w:drawing>
              <wp:anchor distT="0" distB="0" distL="114300" distR="114300" simplePos="0" relativeHeight="251658243" behindDoc="0" locked="0" layoutInCell="1" allowOverlap="1" wp14:anchorId="6DC9EC57" wp14:editId="74BBB50F">
                <wp:simplePos x="0" y="0"/>
                <wp:positionH relativeFrom="margin">
                  <wp:align>right</wp:align>
                </wp:positionH>
                <wp:positionV relativeFrom="paragraph">
                  <wp:posOffset>497840</wp:posOffset>
                </wp:positionV>
                <wp:extent cx="5919470" cy="914400"/>
                <wp:effectExtent l="0" t="0" r="241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849" cy="914400"/>
                        </a:xfrm>
                        <a:prstGeom prst="rect">
                          <a:avLst/>
                        </a:prstGeom>
                        <a:solidFill>
                          <a:srgbClr val="5C8727">
                            <a:alpha val="20000"/>
                          </a:srgbClr>
                        </a:solidFill>
                        <a:ln w="9525">
                          <a:solidFill>
                            <a:srgbClr val="000000"/>
                          </a:solidFill>
                          <a:miter lim="800000"/>
                          <a:headEnd/>
                          <a:tailEnd/>
                        </a:ln>
                      </wps:spPr>
                      <wps:txbx>
                        <w:txbxContent>
                          <w:p w14:paraId="7EB4AF8E" w14:textId="77777777" w:rsidR="00B96B37" w:rsidRPr="00E009ED" w:rsidRDefault="00B96B37" w:rsidP="00CE2E3F">
                            <w:pPr>
                              <w:pStyle w:val="ListParagraph"/>
                              <w:numPr>
                                <w:ilvl w:val="0"/>
                                <w:numId w:val="182"/>
                              </w:numPr>
                              <w:autoSpaceDE w:val="0"/>
                              <w:autoSpaceDN w:val="0"/>
                              <w:adjustRightInd w:val="0"/>
                              <w:ind w:left="360"/>
                              <w:rPr>
                                <w:rFonts w:cs="Arial"/>
                                <w:szCs w:val="24"/>
                              </w:rPr>
                            </w:pPr>
                            <w:r w:rsidRPr="00E009ED">
                              <w:rPr>
                                <w:rFonts w:cs="Arial"/>
                                <w:szCs w:val="24"/>
                              </w:rPr>
                              <w:t>The statewide reporting system for acute care hospital referrals allows HCS to track clients referred to HCS to transition out of the hospital in a coordinated way. It provides data on a statewide level that is used to respond to leadership, legislative, and constituent inquiries and identify potential policy and appropriation requests to address gaps.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6DC9EC57" id="_x0000_s1040" type="#_x0000_t202" style="position:absolute;margin-left:414.9pt;margin-top:39.2pt;width:466.1pt;height:1in;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" fillcolor="#5c8727">
                <v:fill opacity="13107f"/>
                <v:textbox inset=",7.2pt,,7.2pt">
                  <w:txbxContent>
                    <w:p w14:paraId="7EB4AF8E" w14:textId="77777777" w:rsidR="00B96B37" w:rsidRPr="00E009ED" w:rsidRDefault="00B96B37" w:rsidP="00CE2E3F">
                      <w:pPr>
                        <w:pStyle w:val="ListParagraph"/>
                        <w:numPr>
                          <w:ilvl w:val="0"/>
                          <w:numId w:val="182"/>
                        </w:numPr>
                        <w:autoSpaceDE w:val="0"/>
                        <w:autoSpaceDN w:val="0"/>
                        <w:adjustRightInd w:val="0"/>
                        <w:ind w:left="360"/>
                        <w:rPr>
                          <w:rFonts w:cs="Arial"/>
                          <w:szCs w:val="24"/>
                        </w:rPr>
                      </w:pPr>
                      <w:r w:rsidRPr="00E009ED">
                        <w:rPr>
                          <w:rFonts w:cs="Arial"/>
                          <w:szCs w:val="24"/>
                        </w:rPr>
                        <w:t>The statewide reporting system for acute care hospital referrals allows HCS to track clients referred to HCS to transition out of the hospital in a coordinated way. It provides data on a statewide level that is used to respond to leadership, legislative, and constituent inquiries and identify potential policy and appropriation requests to address gaps.</w:t>
                      </w:r>
                    </w:p>
                  </w:txbxContent>
                </v:textbox>
                <w10:wrap type="square" anchorx="margin"/>
              </v:shape>
            </w:pict>
          </mc:Fallback>
        </mc:AlternateContent>
      </w:r>
    </w:p>
    <w:p w14:paraId="2A309CA2" w14:textId="14DE4CD1" w:rsidR="00A579A5" w:rsidRPr="00744AAD" w:rsidRDefault="008E3AF1" w:rsidP="00744AAD">
      <w:pPr>
        <w:pStyle w:val="Heading2"/>
        <w:rPr>
          <w:color w:val="193F6F"/>
        </w:rPr>
      </w:pPr>
      <w:bookmarkStart w:id="349" w:name="_Toc206587783"/>
      <w:r w:rsidRPr="00744AAD">
        <w:rPr>
          <w:color w:val="193F6F"/>
        </w:rPr>
        <w:t xml:space="preserve">Management </w:t>
      </w:r>
      <w:r w:rsidR="00A65C92" w:rsidRPr="00744AAD">
        <w:rPr>
          <w:color w:val="193F6F"/>
        </w:rPr>
        <w:t>of</w:t>
      </w:r>
      <w:r w:rsidRPr="00744AAD">
        <w:rPr>
          <w:color w:val="193F6F"/>
        </w:rPr>
        <w:t xml:space="preserve"> Complex Hospital Client Transitions</w:t>
      </w:r>
      <w:bookmarkEnd w:id="349"/>
    </w:p>
    <w:p w14:paraId="25F5B743" w14:textId="77777777" w:rsidR="00A579A5" w:rsidRPr="007A019A" w:rsidRDefault="00A579A5" w:rsidP="007A019A">
      <w:pPr>
        <w:pStyle w:val="Heading3"/>
      </w:pPr>
      <w:bookmarkStart w:id="350" w:name="_Toc206587784"/>
      <w:r w:rsidRPr="007A019A">
        <w:t xml:space="preserve">What </w:t>
      </w:r>
      <w:r w:rsidR="00F052AA" w:rsidRPr="007A019A">
        <w:t>is</w:t>
      </w:r>
      <w:r w:rsidRPr="007A019A">
        <w:t xml:space="preserve"> Length of Stay (LOS) in Acute Hospital Settings?</w:t>
      </w:r>
      <w:bookmarkEnd w:id="350"/>
    </w:p>
    <w:p w14:paraId="5E8458F5" w14:textId="77777777" w:rsidR="00A579A5" w:rsidRDefault="002C70EC" w:rsidP="00A579A5">
      <w:pPr>
        <w:overflowPunct w:val="0"/>
        <w:autoSpaceDE w:val="0"/>
        <w:autoSpaceDN w:val="0"/>
        <w:adjustRightInd w:val="0"/>
        <w:textAlignment w:val="baseline"/>
      </w:pPr>
      <w:r>
        <w:t>For HCS, L</w:t>
      </w:r>
      <w:r w:rsidR="00F052AA">
        <w:t>ength of s</w:t>
      </w:r>
      <w:r w:rsidR="00A579A5" w:rsidRPr="00A579A5">
        <w:t xml:space="preserve">tay in </w:t>
      </w:r>
      <w:r w:rsidR="00F052AA" w:rsidRPr="00A579A5">
        <w:t>acute</w:t>
      </w:r>
      <w:r w:rsidR="00A579A5" w:rsidRPr="00A579A5">
        <w:t xml:space="preserve"> care hospitals refers </w:t>
      </w:r>
      <w:r w:rsidR="00F052AA">
        <w:t xml:space="preserve">to the period a hospital patient continues to stay in the hospital </w:t>
      </w:r>
      <w:r w:rsidR="004C7962">
        <w:t xml:space="preserve">from the date </w:t>
      </w:r>
      <w:r>
        <w:t>a hospital referral is made to H</w:t>
      </w:r>
      <w:r w:rsidR="004C7962">
        <w:t>CS</w:t>
      </w:r>
      <w:r>
        <w:t xml:space="preserve"> for that individual to access l</w:t>
      </w:r>
      <w:r w:rsidR="00F052AA">
        <w:t>ong-term care services</w:t>
      </w:r>
      <w:r>
        <w:t>.</w:t>
      </w:r>
      <w:r w:rsidR="00F052AA">
        <w:t xml:space="preserve"> </w:t>
      </w:r>
    </w:p>
    <w:p w14:paraId="1655A41F" w14:textId="77777777" w:rsidR="006D72BA" w:rsidRPr="00A579A5" w:rsidRDefault="006D72BA" w:rsidP="00A579A5">
      <w:pPr>
        <w:overflowPunct w:val="0"/>
        <w:autoSpaceDE w:val="0"/>
        <w:autoSpaceDN w:val="0"/>
        <w:adjustRightInd w:val="0"/>
        <w:textAlignment w:val="baseline"/>
      </w:pPr>
    </w:p>
    <w:p w14:paraId="6E85E910" w14:textId="77777777" w:rsidR="00A579A5" w:rsidRPr="007A019A" w:rsidRDefault="00A579A5" w:rsidP="007A019A">
      <w:pPr>
        <w:pStyle w:val="Heading3"/>
      </w:pPr>
      <w:bookmarkStart w:id="351" w:name="_Toc206587785"/>
      <w:r w:rsidRPr="007A019A">
        <w:t xml:space="preserve">What </w:t>
      </w:r>
      <w:r w:rsidR="008033FD" w:rsidRPr="007A019A">
        <w:t xml:space="preserve">Additional Transition Strategies Should Be Applied </w:t>
      </w:r>
      <w:r w:rsidR="000D2178" w:rsidRPr="007A019A">
        <w:t>to</w:t>
      </w:r>
      <w:r w:rsidR="008033FD" w:rsidRPr="007A019A">
        <w:t xml:space="preserve"> </w:t>
      </w:r>
      <w:r w:rsidRPr="007A019A">
        <w:t xml:space="preserve">Complex Client </w:t>
      </w:r>
      <w:r w:rsidR="008033FD" w:rsidRPr="007A019A">
        <w:t>Referrals?</w:t>
      </w:r>
      <w:bookmarkEnd w:id="351"/>
    </w:p>
    <w:p w14:paraId="224B06AC" w14:textId="77777777" w:rsidR="00A579A5" w:rsidRPr="002336B1" w:rsidRDefault="00A579A5" w:rsidP="00D62EA2">
      <w:r>
        <w:t xml:space="preserve">This process outlines strategies to be utilized when dealing with hospital clients </w:t>
      </w:r>
      <w:r w:rsidR="006010BF">
        <w:t>whose transition to community settings is hinde</w:t>
      </w:r>
      <w:r w:rsidR="00DB779D">
        <w:t xml:space="preserve">red by significant barriers making it more likely for the individual to remain </w:t>
      </w:r>
      <w:r w:rsidR="00DB779D" w:rsidRPr="002336B1">
        <w:t>in the hospital more than 30 days past the date of referral to HCS.</w:t>
      </w:r>
      <w:r w:rsidRPr="002336B1">
        <w:t xml:space="preserve"> For such individuals:</w:t>
      </w:r>
    </w:p>
    <w:p w14:paraId="334BB1B4" w14:textId="134A9FB1" w:rsidR="00A579A5" w:rsidRPr="002336B1" w:rsidRDefault="00A579A5" w:rsidP="00482D6C">
      <w:pPr>
        <w:numPr>
          <w:ilvl w:val="0"/>
          <w:numId w:val="50"/>
        </w:numPr>
        <w:overflowPunct w:val="0"/>
        <w:autoSpaceDE w:val="0"/>
        <w:autoSpaceDN w:val="0"/>
        <w:adjustRightInd w:val="0"/>
        <w:ind w:left="900"/>
        <w:textAlignment w:val="baseline"/>
      </w:pPr>
      <w:r w:rsidRPr="002336B1">
        <w:t xml:space="preserve">The initial </w:t>
      </w:r>
      <w:r w:rsidR="00C24AB1" w:rsidRPr="002336B1">
        <w:t xml:space="preserve">CARE </w:t>
      </w:r>
      <w:r w:rsidRPr="002336B1">
        <w:t xml:space="preserve">assessment </w:t>
      </w:r>
      <w:r w:rsidR="00C24AB1" w:rsidRPr="002336B1">
        <w:t>will be completed</w:t>
      </w:r>
      <w:r w:rsidRPr="002336B1">
        <w:t xml:space="preserve"> within 7 days from the date of referral</w:t>
      </w:r>
      <w:r w:rsidR="00161AD8" w:rsidRPr="002336B1">
        <w:t xml:space="preserve"> or from the date the client is stable and predictable.</w:t>
      </w:r>
      <w:r w:rsidRPr="002336B1">
        <w:t xml:space="preserve"> </w:t>
      </w:r>
    </w:p>
    <w:p w14:paraId="79ED0939" w14:textId="0C9F5EC6" w:rsidR="00A579A5" w:rsidRDefault="002311F2" w:rsidP="00482D6C">
      <w:pPr>
        <w:numPr>
          <w:ilvl w:val="0"/>
          <w:numId w:val="50"/>
        </w:numPr>
        <w:overflowPunct w:val="0"/>
        <w:autoSpaceDE w:val="0"/>
        <w:autoSpaceDN w:val="0"/>
        <w:adjustRightInd w:val="0"/>
        <w:ind w:left="900"/>
        <w:textAlignment w:val="baseline"/>
      </w:pPr>
      <w:r w:rsidRPr="002336B1">
        <w:t xml:space="preserve">When no community option is available </w:t>
      </w:r>
      <w:r w:rsidR="00972B91" w:rsidRPr="002336B1">
        <w:t>for a client</w:t>
      </w:r>
      <w:r w:rsidR="00972B91">
        <w:t xml:space="preserve"> </w:t>
      </w:r>
      <w:r>
        <w:t xml:space="preserve">after </w:t>
      </w:r>
      <w:r w:rsidR="00074C1E">
        <w:t>6</w:t>
      </w:r>
      <w:r>
        <w:t>0 days from the date of referral to HCS, additional contact require</w:t>
      </w:r>
      <w:r w:rsidR="00A579A5" w:rsidRPr="00A579A5">
        <w:t>ments will be followed:</w:t>
      </w:r>
    </w:p>
    <w:p w14:paraId="3794C27C" w14:textId="588432FD" w:rsidR="00E009ED" w:rsidRPr="00A579A5" w:rsidRDefault="00314A89" w:rsidP="00482D6C">
      <w:pPr>
        <w:pStyle w:val="ListParagraph"/>
        <w:numPr>
          <w:ilvl w:val="1"/>
          <w:numId w:val="180"/>
        </w:numPr>
        <w:ind w:left="1440"/>
      </w:pPr>
      <w:r w:rsidRPr="00A579A5">
        <w:lastRenderedPageBreak/>
        <w:t>Face-to-face</w:t>
      </w:r>
      <w:r w:rsidR="00A579A5" w:rsidRPr="00A579A5">
        <w:t xml:space="preserve"> contact at the hospital every other month and documen</w:t>
      </w:r>
      <w:r w:rsidR="00C24AB1">
        <w:t>ted</w:t>
      </w:r>
      <w:r w:rsidR="00A579A5" w:rsidRPr="00A579A5">
        <w:t xml:space="preserve"> in a SER</w:t>
      </w:r>
      <w:r w:rsidR="00C24AB1">
        <w:t>. Doc</w:t>
      </w:r>
      <w:r w:rsidR="00A579A5" w:rsidRPr="00A579A5">
        <w:t xml:space="preserve">ument </w:t>
      </w:r>
      <w:r w:rsidR="00EB0C85">
        <w:t>in</w:t>
      </w:r>
      <w:r w:rsidR="00A579A5" w:rsidRPr="00A579A5">
        <w:t xml:space="preserve"> SER if the client has had any care plan changes or document if care plan remains the same, what transition efforts are being made etc.</w:t>
      </w:r>
    </w:p>
    <w:p w14:paraId="1378C6CB" w14:textId="32280457" w:rsidR="00E009ED" w:rsidRPr="00E009ED" w:rsidRDefault="00A579A5" w:rsidP="00482D6C">
      <w:pPr>
        <w:pStyle w:val="ListParagraph"/>
        <w:numPr>
          <w:ilvl w:val="1"/>
          <w:numId w:val="180"/>
        </w:numPr>
        <w:ind w:left="1440"/>
      </w:pPr>
      <w:r w:rsidRPr="00E009ED">
        <w:t>Document contact conversations weekly that occur with the family, collaterals, and hospital staff.</w:t>
      </w:r>
    </w:p>
    <w:p w14:paraId="591CA65F" w14:textId="77777777" w:rsidR="00972B91" w:rsidRPr="00A579A5" w:rsidRDefault="00972B91" w:rsidP="00482D6C">
      <w:pPr>
        <w:pStyle w:val="ListParagraph"/>
        <w:numPr>
          <w:ilvl w:val="1"/>
          <w:numId w:val="180"/>
        </w:numPr>
        <w:ind w:left="1440"/>
      </w:pPr>
      <w:r w:rsidRPr="00E009ED">
        <w:t>The</w:t>
      </w:r>
      <w:r w:rsidR="00EA24F4" w:rsidRPr="00E009ED">
        <w:t xml:space="preserve"> HCS</w:t>
      </w:r>
      <w:r w:rsidRPr="00E009ED">
        <w:t xml:space="preserve"> hospital case manager will review the medical records and determine if the initial assessment no longer meets the client’s care needs and follow assessment and care planning policy outlined in </w:t>
      </w:r>
      <w:hyperlink r:id="rId47" w:history="1">
        <w:r w:rsidR="0085625F" w:rsidRPr="00482D6C">
          <w:rPr>
            <w:rStyle w:val="Hyperlink"/>
            <w:rFonts w:asciiTheme="minorHAnsi" w:hAnsiTheme="minorHAnsi" w:cstheme="minorHAnsi"/>
          </w:rPr>
          <w:t>Chapter 3</w:t>
        </w:r>
      </w:hyperlink>
      <w:r w:rsidR="009444C7" w:rsidRPr="00482D6C">
        <w:rPr>
          <w:rFonts w:asciiTheme="minorHAnsi" w:hAnsiTheme="minorHAnsi" w:cstheme="minorHAnsi"/>
        </w:rPr>
        <w:t xml:space="preserve"> </w:t>
      </w:r>
      <w:r w:rsidRPr="00E009ED">
        <w:t xml:space="preserve">of the Long-term Care Manual.  </w:t>
      </w:r>
    </w:p>
    <w:p w14:paraId="3B277F7A" w14:textId="77777777" w:rsidR="00A579A5" w:rsidRDefault="00A579A5" w:rsidP="00482D6C">
      <w:pPr>
        <w:pStyle w:val="ListParagraph"/>
        <w:numPr>
          <w:ilvl w:val="0"/>
          <w:numId w:val="50"/>
        </w:numPr>
        <w:overflowPunct w:val="0"/>
        <w:autoSpaceDE w:val="0"/>
        <w:autoSpaceDN w:val="0"/>
        <w:adjustRightInd w:val="0"/>
        <w:ind w:left="900"/>
        <w:textAlignment w:val="baseline"/>
      </w:pPr>
      <w:r w:rsidRPr="00EF6D72">
        <w:t xml:space="preserve">Complex case coordination and </w:t>
      </w:r>
      <w:r w:rsidR="00972B91">
        <w:t xml:space="preserve">case </w:t>
      </w:r>
      <w:r w:rsidRPr="00EF6D72">
        <w:t xml:space="preserve">staffing requirements for clients who are </w:t>
      </w:r>
      <w:r w:rsidR="00972B91">
        <w:t xml:space="preserve">still hospitalized </w:t>
      </w:r>
      <w:r w:rsidR="00E22C21" w:rsidRPr="000D2178">
        <w:t xml:space="preserve">30 </w:t>
      </w:r>
      <w:r w:rsidR="00972B91" w:rsidRPr="000D2178">
        <w:t>days</w:t>
      </w:r>
      <w:r w:rsidR="00E22C21" w:rsidRPr="000D2178">
        <w:t xml:space="preserve"> or more</w:t>
      </w:r>
      <w:r w:rsidR="00972B91" w:rsidRPr="000D2178">
        <w:t xml:space="preserve"> past referral:</w:t>
      </w:r>
    </w:p>
    <w:p w14:paraId="6D9085F5" w14:textId="1C056388" w:rsidR="00A579A5" w:rsidRPr="003A043B" w:rsidRDefault="00A579A5" w:rsidP="00CE4337">
      <w:pPr>
        <w:pStyle w:val="BodyTextIndent2"/>
        <w:numPr>
          <w:ilvl w:val="2"/>
          <w:numId w:val="52"/>
        </w:numPr>
        <w:ind w:left="1440"/>
        <w:rPr>
          <w:rFonts w:ascii="Calibri" w:eastAsiaTheme="minorHAnsi" w:hAnsi="Calibri"/>
          <w:sz w:val="22"/>
          <w:szCs w:val="22"/>
        </w:rPr>
      </w:pPr>
      <w:r w:rsidRPr="00A579A5">
        <w:rPr>
          <w:rFonts w:ascii="Calibri" w:eastAsiaTheme="minorHAnsi" w:hAnsi="Calibri"/>
          <w:sz w:val="22"/>
          <w:szCs w:val="22"/>
        </w:rPr>
        <w:t xml:space="preserve">Conduct case staffing </w:t>
      </w:r>
      <w:r w:rsidR="0022184A">
        <w:rPr>
          <w:rFonts w:ascii="Calibri" w:eastAsiaTheme="minorHAnsi" w:hAnsi="Calibri"/>
          <w:sz w:val="22"/>
          <w:szCs w:val="22"/>
        </w:rPr>
        <w:t xml:space="preserve">with local office supervisor </w:t>
      </w:r>
      <w:r w:rsidRPr="00A579A5">
        <w:rPr>
          <w:rFonts w:ascii="Calibri" w:eastAsiaTheme="minorHAnsi" w:hAnsi="Calibri"/>
          <w:sz w:val="22"/>
          <w:szCs w:val="22"/>
        </w:rPr>
        <w:t xml:space="preserve">on a weekly basis. </w:t>
      </w:r>
      <w:r w:rsidR="00497D88" w:rsidRPr="003A043B" w:rsidDel="00497D88">
        <w:rPr>
          <w:rFonts w:ascii="Calibri" w:eastAsiaTheme="minorHAnsi" w:hAnsi="Calibri"/>
          <w:sz w:val="22"/>
          <w:szCs w:val="22"/>
        </w:rPr>
        <w:t xml:space="preserve"> </w:t>
      </w:r>
    </w:p>
    <w:p w14:paraId="5C6FEAD5" w14:textId="443B54BF" w:rsidR="00A579A5" w:rsidRPr="00A579A5" w:rsidRDefault="00A579A5" w:rsidP="00CE4337">
      <w:pPr>
        <w:pStyle w:val="BodyTextIndent2"/>
        <w:numPr>
          <w:ilvl w:val="2"/>
          <w:numId w:val="52"/>
        </w:numPr>
        <w:ind w:left="1440"/>
        <w:rPr>
          <w:rFonts w:ascii="Calibri" w:eastAsiaTheme="minorHAnsi" w:hAnsi="Calibri"/>
          <w:sz w:val="22"/>
          <w:szCs w:val="22"/>
        </w:rPr>
      </w:pPr>
      <w:r w:rsidRPr="00A579A5">
        <w:rPr>
          <w:rFonts w:ascii="Calibri" w:eastAsiaTheme="minorHAnsi" w:hAnsi="Calibri"/>
          <w:sz w:val="22"/>
          <w:szCs w:val="22"/>
        </w:rPr>
        <w:t>Send</w:t>
      </w:r>
      <w:r w:rsidR="0022184A">
        <w:rPr>
          <w:rFonts w:ascii="Calibri" w:eastAsiaTheme="minorHAnsi" w:hAnsi="Calibri"/>
          <w:sz w:val="22"/>
          <w:szCs w:val="22"/>
        </w:rPr>
        <w:t xml:space="preserve"> at least </w:t>
      </w:r>
      <w:r w:rsidRPr="00A579A5">
        <w:rPr>
          <w:rFonts w:ascii="Calibri" w:eastAsiaTheme="minorHAnsi" w:hAnsi="Calibri"/>
          <w:sz w:val="22"/>
          <w:szCs w:val="22"/>
        </w:rPr>
        <w:t>weekly updates to local hospitals for coordination purposes per local policies and procedures.</w:t>
      </w:r>
    </w:p>
    <w:p w14:paraId="4C90DDB2" w14:textId="332F06BE" w:rsidR="00A579A5" w:rsidRPr="00A579A5" w:rsidRDefault="00A579A5" w:rsidP="00CE4337">
      <w:pPr>
        <w:pStyle w:val="BodyTextIndent2"/>
        <w:numPr>
          <w:ilvl w:val="2"/>
          <w:numId w:val="52"/>
        </w:numPr>
        <w:ind w:left="1440"/>
        <w:rPr>
          <w:rFonts w:ascii="Calibri" w:eastAsiaTheme="minorHAnsi" w:hAnsi="Calibri"/>
          <w:sz w:val="22"/>
          <w:szCs w:val="22"/>
        </w:rPr>
      </w:pPr>
      <w:r w:rsidRPr="00A579A5">
        <w:rPr>
          <w:rFonts w:ascii="Calibri" w:eastAsiaTheme="minorHAnsi" w:hAnsi="Calibri"/>
          <w:sz w:val="22"/>
          <w:szCs w:val="22"/>
        </w:rPr>
        <w:t>Increase communication efforts with hospital discharge planners, community partners, and community choice guides to help assist with transition efforts.</w:t>
      </w:r>
    </w:p>
    <w:p w14:paraId="6C95DA37" w14:textId="77777777" w:rsidR="00A579A5" w:rsidRDefault="5C84FB77" w:rsidP="134366E1">
      <w:pPr>
        <w:pStyle w:val="BodyTextIndent2"/>
        <w:numPr>
          <w:ilvl w:val="2"/>
          <w:numId w:val="52"/>
        </w:numPr>
        <w:ind w:left="1440"/>
        <w:rPr>
          <w:rFonts w:ascii="Calibri" w:eastAsiaTheme="minorEastAsia" w:hAnsi="Calibri"/>
          <w:sz w:val="22"/>
          <w:szCs w:val="22"/>
        </w:rPr>
      </w:pPr>
      <w:r w:rsidRPr="134366E1">
        <w:rPr>
          <w:rFonts w:ascii="Calibri" w:eastAsiaTheme="minorEastAsia" w:hAnsi="Calibri"/>
          <w:sz w:val="22"/>
          <w:szCs w:val="22"/>
        </w:rPr>
        <w:t xml:space="preserve">Follow case staffing </w:t>
      </w:r>
      <w:r w:rsidR="300EA5BD" w:rsidRPr="134366E1">
        <w:rPr>
          <w:rFonts w:ascii="Calibri" w:eastAsiaTheme="minorEastAsia" w:hAnsi="Calibri"/>
          <w:sz w:val="22"/>
          <w:szCs w:val="22"/>
        </w:rPr>
        <w:t xml:space="preserve">and escalation </w:t>
      </w:r>
      <w:r w:rsidRPr="134366E1">
        <w:rPr>
          <w:rFonts w:ascii="Calibri" w:eastAsiaTheme="minorEastAsia" w:hAnsi="Calibri"/>
          <w:sz w:val="22"/>
          <w:szCs w:val="22"/>
        </w:rPr>
        <w:t xml:space="preserve">procedures established by </w:t>
      </w:r>
      <w:r w:rsidR="300EA5BD" w:rsidRPr="134366E1">
        <w:rPr>
          <w:rFonts w:ascii="Calibri" w:eastAsiaTheme="minorEastAsia" w:hAnsi="Calibri"/>
          <w:sz w:val="22"/>
          <w:szCs w:val="22"/>
        </w:rPr>
        <w:t xml:space="preserve">the </w:t>
      </w:r>
      <w:r w:rsidRPr="134366E1">
        <w:rPr>
          <w:rFonts w:ascii="Calibri" w:eastAsiaTheme="minorEastAsia" w:hAnsi="Calibri"/>
          <w:sz w:val="22"/>
          <w:szCs w:val="22"/>
        </w:rPr>
        <w:t>local office, Region</w:t>
      </w:r>
      <w:r w:rsidR="300EA5BD" w:rsidRPr="134366E1">
        <w:rPr>
          <w:rFonts w:ascii="Calibri" w:eastAsiaTheme="minorEastAsia" w:hAnsi="Calibri"/>
          <w:sz w:val="22"/>
          <w:szCs w:val="22"/>
        </w:rPr>
        <w:t>,</w:t>
      </w:r>
      <w:r w:rsidRPr="134366E1">
        <w:rPr>
          <w:rFonts w:ascii="Calibri" w:eastAsiaTheme="minorEastAsia" w:hAnsi="Calibri"/>
          <w:sz w:val="22"/>
          <w:szCs w:val="22"/>
        </w:rPr>
        <w:t xml:space="preserve"> and HQ </w:t>
      </w:r>
      <w:r w:rsidR="5EDEFEBE" w:rsidRPr="134366E1">
        <w:rPr>
          <w:rFonts w:ascii="Calibri" w:eastAsiaTheme="minorEastAsia" w:hAnsi="Calibri"/>
          <w:sz w:val="22"/>
          <w:szCs w:val="22"/>
        </w:rPr>
        <w:t xml:space="preserve">as outlined in this chapter </w:t>
      </w:r>
      <w:r w:rsidRPr="134366E1">
        <w:rPr>
          <w:rFonts w:ascii="Calibri" w:eastAsiaTheme="minorEastAsia" w:hAnsi="Calibri"/>
          <w:sz w:val="22"/>
          <w:szCs w:val="22"/>
        </w:rPr>
        <w:t>to provide additional support and resources for transition options.</w:t>
      </w:r>
    </w:p>
    <w:p w14:paraId="6B9B1A6A" w14:textId="59A1925D" w:rsidR="24277FA7" w:rsidRDefault="24277FA7" w:rsidP="134366E1">
      <w:pPr>
        <w:pStyle w:val="BodyTextIndent2"/>
        <w:numPr>
          <w:ilvl w:val="2"/>
          <w:numId w:val="52"/>
        </w:numPr>
        <w:ind w:left="1440"/>
        <w:rPr>
          <w:rFonts w:ascii="Calibri" w:eastAsiaTheme="minorEastAsia" w:hAnsi="Calibri"/>
          <w:sz w:val="22"/>
          <w:szCs w:val="22"/>
        </w:rPr>
      </w:pPr>
      <w:r w:rsidRPr="134366E1">
        <w:rPr>
          <w:rFonts w:ascii="Calibri" w:eastAsiaTheme="minorEastAsia" w:hAnsi="Calibri"/>
          <w:sz w:val="22"/>
          <w:szCs w:val="22"/>
        </w:rPr>
        <w:t xml:space="preserve">Refer clients to specialized settings such as Community Support &amp; Stability providers (CSS), Specialized Dementia Care Program (SDCP), Transitional Care Center of Seattle (TCCS) among others using a single referral form for Specialized settings—see </w:t>
      </w:r>
      <w:hyperlink w:anchor="_Appendix_VI_Specialized">
        <w:r w:rsidRPr="134366E1">
          <w:rPr>
            <w:rStyle w:val="Hyperlink"/>
            <w:rFonts w:ascii="Calibri" w:eastAsiaTheme="minorEastAsia" w:hAnsi="Calibri"/>
            <w:sz w:val="22"/>
            <w:szCs w:val="22"/>
          </w:rPr>
          <w:t>appendix VI.</w:t>
        </w:r>
      </w:hyperlink>
    </w:p>
    <w:p w14:paraId="180615FA" w14:textId="35F405B2" w:rsidR="134366E1" w:rsidRDefault="134366E1" w:rsidP="134366E1">
      <w:pPr>
        <w:pStyle w:val="BodyTextIndent2"/>
        <w:ind w:left="1440"/>
        <w:rPr>
          <w:rFonts w:ascii="Calibri" w:eastAsiaTheme="minorEastAsia" w:hAnsi="Calibri"/>
          <w:sz w:val="22"/>
          <w:szCs w:val="22"/>
        </w:rPr>
      </w:pPr>
    </w:p>
    <w:p w14:paraId="18F2F1E2" w14:textId="2E227B52" w:rsidR="00541E8F" w:rsidRPr="00E009ED" w:rsidRDefault="00106DD4" w:rsidP="134366E1">
      <w:pPr>
        <w:pStyle w:val="BodyTextIndent2"/>
        <w:rPr>
          <w:rFonts w:ascii="Calibri" w:eastAsiaTheme="minorEastAsia" w:hAnsi="Calibri"/>
          <w:sz w:val="22"/>
          <w:szCs w:val="22"/>
        </w:rPr>
      </w:pPr>
      <w:r w:rsidRPr="00A579A5">
        <w:rPr>
          <w:noProof/>
        </w:rPr>
        <mc:AlternateContent>
          <mc:Choice Requires="wps">
            <w:drawing>
              <wp:anchor distT="0" distB="0" distL="114300" distR="114300" simplePos="0" relativeHeight="251658244" behindDoc="0" locked="0" layoutInCell="1" allowOverlap="1" wp14:anchorId="27313C66" wp14:editId="1BF279D7">
                <wp:simplePos x="0" y="0"/>
                <wp:positionH relativeFrom="margin">
                  <wp:align>right</wp:align>
                </wp:positionH>
                <wp:positionV relativeFrom="paragraph">
                  <wp:posOffset>843915</wp:posOffset>
                </wp:positionV>
                <wp:extent cx="5735320" cy="985520"/>
                <wp:effectExtent l="0" t="0" r="17780"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985962"/>
                        </a:xfrm>
                        <a:prstGeom prst="rect">
                          <a:avLst/>
                        </a:prstGeom>
                        <a:solidFill>
                          <a:srgbClr val="8D6198">
                            <a:alpha val="20000"/>
                          </a:srgbClr>
                        </a:solidFill>
                        <a:ln w="9525">
                          <a:solidFill>
                            <a:srgbClr val="000000"/>
                          </a:solidFill>
                          <a:miter lim="800000"/>
                          <a:headEnd/>
                          <a:tailEnd/>
                        </a:ln>
                      </wps:spPr>
                      <wps:txbx>
                        <w:txbxContent>
                          <w:p w14:paraId="7BDAEFED" w14:textId="77777777" w:rsidR="00E22C21" w:rsidRPr="00E22C21" w:rsidRDefault="0074783A" w:rsidP="00482D6C">
                            <w:pPr>
                              <w:pStyle w:val="ListParagraph"/>
                              <w:numPr>
                                <w:ilvl w:val="0"/>
                                <w:numId w:val="65"/>
                              </w:numPr>
                              <w:autoSpaceDE w:val="0"/>
                              <w:autoSpaceDN w:val="0"/>
                              <w:adjustRightInd w:val="0"/>
                              <w:ind w:left="360"/>
                              <w:rPr>
                                <w:rFonts w:cs="Arial"/>
                                <w:szCs w:val="24"/>
                              </w:rPr>
                            </w:pPr>
                            <w:r>
                              <w:rPr>
                                <w:rFonts w:cs="Arial"/>
                                <w:szCs w:val="24"/>
                              </w:rPr>
                              <w:t xml:space="preserve">Utilize the HCS Screening Tool in Appendix IV to escalate cases </w:t>
                            </w:r>
                          </w:p>
                          <w:p w14:paraId="1933403A" w14:textId="77777777" w:rsidR="00B96B37" w:rsidRDefault="00B96B37">
                            <w:pPr>
                              <w:pStyle w:val="ListParagraph"/>
                              <w:numPr>
                                <w:ilvl w:val="0"/>
                                <w:numId w:val="65"/>
                              </w:numPr>
                              <w:autoSpaceDE w:val="0"/>
                              <w:autoSpaceDN w:val="0"/>
                              <w:adjustRightInd w:val="0"/>
                              <w:ind w:left="360"/>
                              <w:rPr>
                                <w:rFonts w:cs="Arial"/>
                                <w:szCs w:val="24"/>
                              </w:rPr>
                            </w:pPr>
                            <w:r w:rsidRPr="00E22C21">
                              <w:rPr>
                                <w:rFonts w:cs="Arial"/>
                                <w:szCs w:val="24"/>
                              </w:rPr>
                              <w:t xml:space="preserve">Utilize Case Staffing Referral </w:t>
                            </w:r>
                            <w:r w:rsidR="000D2178" w:rsidRPr="00E22C21">
                              <w:rPr>
                                <w:rFonts w:cs="Arial"/>
                                <w:szCs w:val="24"/>
                              </w:rPr>
                              <w:t>Template</w:t>
                            </w:r>
                            <w:r w:rsidRPr="00E22C21">
                              <w:rPr>
                                <w:rFonts w:cs="Arial"/>
                                <w:szCs w:val="24"/>
                              </w:rPr>
                              <w:t xml:space="preserve"> Appendix </w:t>
                            </w:r>
                            <w:r w:rsidR="00E22C21" w:rsidRPr="0084687B">
                              <w:rPr>
                                <w:rFonts w:cs="Arial"/>
                                <w:szCs w:val="24"/>
                              </w:rPr>
                              <w:t xml:space="preserve">V </w:t>
                            </w:r>
                            <w:r w:rsidRPr="0084687B">
                              <w:rPr>
                                <w:rFonts w:cs="Arial"/>
                                <w:szCs w:val="24"/>
                              </w:rPr>
                              <w:t>to document and submit case staffing requests.</w:t>
                            </w:r>
                          </w:p>
                          <w:p w14:paraId="6503AB95" w14:textId="305C1262" w:rsidR="00BB79DC" w:rsidRPr="0084687B" w:rsidRDefault="00BB79DC" w:rsidP="00482D6C">
                            <w:pPr>
                              <w:pStyle w:val="ListParagraph"/>
                              <w:numPr>
                                <w:ilvl w:val="0"/>
                                <w:numId w:val="65"/>
                              </w:numPr>
                              <w:autoSpaceDE w:val="0"/>
                              <w:autoSpaceDN w:val="0"/>
                              <w:adjustRightInd w:val="0"/>
                              <w:ind w:left="360"/>
                              <w:rPr>
                                <w:rFonts w:cs="Arial"/>
                                <w:szCs w:val="24"/>
                              </w:rPr>
                            </w:pPr>
                            <w:r>
                              <w:rPr>
                                <w:rFonts w:cs="Arial"/>
                                <w:szCs w:val="24"/>
                              </w:rPr>
                              <w:t xml:space="preserve">Utilize the </w:t>
                            </w:r>
                            <w:hyperlink r:id="rId48" w:history="1">
                              <w:r w:rsidRPr="00490CD4">
                                <w:rPr>
                                  <w:rStyle w:val="Hyperlink"/>
                                  <w:rFonts w:cs="Arial"/>
                                  <w:color w:val="5B9BD5" w:themeColor="accent1"/>
                                  <w:szCs w:val="24"/>
                                </w:rPr>
                                <w:t>Transition Academy</w:t>
                              </w:r>
                            </w:hyperlink>
                            <w:r>
                              <w:rPr>
                                <w:rFonts w:cs="Arial"/>
                                <w:szCs w:val="24"/>
                              </w:rPr>
                              <w:t xml:space="preserve"> for additional resources.</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27313C66" id="_x0000_s1041" type="#_x0000_t202" style="position:absolute;left:0;text-align:left;margin-left:400.4pt;margin-top:66.45pt;width:451.6pt;height:77.6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" fillcolor="#8d6198">
                <v:fill opacity="13107f"/>
                <v:textbox inset=",7.2pt,,7.2pt">
                  <w:txbxContent>
                    <w:p w14:paraId="7BDAEFED" w14:textId="77777777" w:rsidR="00E22C21" w:rsidRPr="00E22C21" w:rsidRDefault="0074783A" w:rsidP="00482D6C">
                      <w:pPr>
                        <w:pStyle w:val="ListParagraph"/>
                        <w:numPr>
                          <w:ilvl w:val="0"/>
                          <w:numId w:val="65"/>
                        </w:numPr>
                        <w:autoSpaceDE w:val="0"/>
                        <w:autoSpaceDN w:val="0"/>
                        <w:adjustRightInd w:val="0"/>
                        <w:ind w:left="360"/>
                        <w:rPr>
                          <w:rFonts w:cs="Arial"/>
                          <w:szCs w:val="24"/>
                        </w:rPr>
                      </w:pPr>
                      <w:r>
                        <w:rPr>
                          <w:rFonts w:cs="Arial"/>
                          <w:szCs w:val="24"/>
                        </w:rPr>
                        <w:t xml:space="preserve">Utilize the HCS Screening Tool in Appendix IV to escalate cases </w:t>
                      </w:r>
                    </w:p>
                    <w:p w14:paraId="1933403A" w14:textId="77777777" w:rsidR="00B96B37" w:rsidRDefault="00B96B37">
                      <w:pPr>
                        <w:pStyle w:val="ListParagraph"/>
                        <w:numPr>
                          <w:ilvl w:val="0"/>
                          <w:numId w:val="65"/>
                        </w:numPr>
                        <w:autoSpaceDE w:val="0"/>
                        <w:autoSpaceDN w:val="0"/>
                        <w:adjustRightInd w:val="0"/>
                        <w:ind w:left="360"/>
                        <w:rPr>
                          <w:rFonts w:cs="Arial"/>
                          <w:szCs w:val="24"/>
                        </w:rPr>
                      </w:pPr>
                      <w:r w:rsidRPr="00E22C21">
                        <w:rPr>
                          <w:rFonts w:cs="Arial"/>
                          <w:szCs w:val="24"/>
                        </w:rPr>
                        <w:t xml:space="preserve">Utilize Case Staffing Referral </w:t>
                      </w:r>
                      <w:r w:rsidR="000D2178" w:rsidRPr="00E22C21">
                        <w:rPr>
                          <w:rFonts w:cs="Arial"/>
                          <w:szCs w:val="24"/>
                        </w:rPr>
                        <w:t>Template</w:t>
                      </w:r>
                      <w:r w:rsidRPr="00E22C21">
                        <w:rPr>
                          <w:rFonts w:cs="Arial"/>
                          <w:szCs w:val="24"/>
                        </w:rPr>
                        <w:t xml:space="preserve"> Appendix </w:t>
                      </w:r>
                      <w:r w:rsidR="00E22C21" w:rsidRPr="0084687B">
                        <w:rPr>
                          <w:rFonts w:cs="Arial"/>
                          <w:szCs w:val="24"/>
                        </w:rPr>
                        <w:t xml:space="preserve">V </w:t>
                      </w:r>
                      <w:r w:rsidRPr="0084687B">
                        <w:rPr>
                          <w:rFonts w:cs="Arial"/>
                          <w:szCs w:val="24"/>
                        </w:rPr>
                        <w:t>to document and submit case staffing requests.</w:t>
                      </w:r>
                    </w:p>
                    <w:p w14:paraId="6503AB95" w14:textId="305C1262" w:rsidR="00BB79DC" w:rsidRPr="0084687B" w:rsidRDefault="00BB79DC" w:rsidP="00482D6C">
                      <w:pPr>
                        <w:pStyle w:val="ListParagraph"/>
                        <w:numPr>
                          <w:ilvl w:val="0"/>
                          <w:numId w:val="65"/>
                        </w:numPr>
                        <w:autoSpaceDE w:val="0"/>
                        <w:autoSpaceDN w:val="0"/>
                        <w:adjustRightInd w:val="0"/>
                        <w:ind w:left="360"/>
                        <w:rPr>
                          <w:rFonts w:cs="Arial"/>
                          <w:szCs w:val="24"/>
                        </w:rPr>
                      </w:pPr>
                      <w:r>
                        <w:rPr>
                          <w:rFonts w:cs="Arial"/>
                          <w:szCs w:val="24"/>
                        </w:rPr>
                        <w:t xml:space="preserve">Utilize the </w:t>
                      </w:r>
                      <w:hyperlink r:id="rId49" w:history="1">
                        <w:r w:rsidRPr="00490CD4">
                          <w:rPr>
                            <w:rStyle w:val="Hyperlink"/>
                            <w:rFonts w:cs="Arial"/>
                            <w:color w:val="5B9BD5" w:themeColor="accent1"/>
                            <w:szCs w:val="24"/>
                          </w:rPr>
                          <w:t>Transition Academy</w:t>
                        </w:r>
                      </w:hyperlink>
                      <w:r>
                        <w:rPr>
                          <w:rFonts w:cs="Arial"/>
                          <w:szCs w:val="24"/>
                        </w:rPr>
                        <w:t xml:space="preserve"> for additional resources.</w:t>
                      </w:r>
                    </w:p>
                  </w:txbxContent>
                </v:textbox>
                <w10:wrap type="square" anchorx="margin"/>
              </v:shape>
            </w:pict>
          </mc:Fallback>
        </mc:AlternateContent>
      </w:r>
    </w:p>
    <w:p w14:paraId="6A2DBDFC" w14:textId="559D97BE" w:rsidR="00A66032" w:rsidRPr="002336B1" w:rsidRDefault="00A66032" w:rsidP="002336B1">
      <w:pPr>
        <w:pStyle w:val="Heading3"/>
      </w:pPr>
      <w:bookmarkStart w:id="352" w:name="_Toc206587786"/>
      <w:r w:rsidRPr="005C0D23">
        <w:t>How is A Complex Client</w:t>
      </w:r>
      <w:r w:rsidR="00D61BDB" w:rsidRPr="005C0D23">
        <w:t xml:space="preserve"> Case </w:t>
      </w:r>
      <w:r w:rsidRPr="005C0D23">
        <w:t>Escalated</w:t>
      </w:r>
      <w:r w:rsidR="00DA3C03" w:rsidRPr="005C0D23">
        <w:t>?</w:t>
      </w:r>
      <w:bookmarkEnd w:id="352"/>
    </w:p>
    <w:p w14:paraId="77DE55AB" w14:textId="404000AE" w:rsidR="006E0F04" w:rsidRPr="00495968" w:rsidRDefault="006E0F04" w:rsidP="006E0F04">
      <w:pPr>
        <w:overflowPunct w:val="0"/>
        <w:autoSpaceDE w:val="0"/>
        <w:autoSpaceDN w:val="0"/>
        <w:adjustRightInd w:val="0"/>
        <w:textAlignment w:val="baseline"/>
      </w:pPr>
      <w:r>
        <w:t>The following table outlines when and how complex cases will be escalated</w:t>
      </w:r>
      <w:r w:rsidR="004540BD">
        <w:t xml:space="preserve"> for Individuals in acute care hospital</w:t>
      </w:r>
      <w:r w:rsidR="00904FC2">
        <w:t xml:space="preserve">. </w:t>
      </w:r>
      <w:r w:rsidR="00B86B4B">
        <w:rPr>
          <w:rFonts w:eastAsia="Calibri"/>
        </w:rPr>
        <w:t>E</w:t>
      </w:r>
      <w:r w:rsidR="004540BD" w:rsidRPr="00C81723">
        <w:rPr>
          <w:rFonts w:eastAsia="Calibri"/>
        </w:rPr>
        <w:t>scalation of complex cases that are currently in a State Hospital</w:t>
      </w:r>
      <w:r w:rsidR="00B86B4B">
        <w:rPr>
          <w:rFonts w:eastAsia="Calibri"/>
        </w:rPr>
        <w:t xml:space="preserve">, </w:t>
      </w:r>
      <w:r w:rsidR="00FE1D35">
        <w:rPr>
          <w:rFonts w:eastAsia="Calibri"/>
        </w:rPr>
        <w:t xml:space="preserve">please reference </w:t>
      </w:r>
      <w:hyperlink r:id="rId50" w:history="1">
        <w:r w:rsidR="00AE316C" w:rsidRPr="00AE316C">
          <w:rPr>
            <w:rStyle w:val="Hyperlink"/>
          </w:rPr>
          <w:t>Chapter 9b</w:t>
        </w:r>
      </w:hyperlink>
      <w:r w:rsidR="00AE316C">
        <w:t xml:space="preserve">.  </w:t>
      </w:r>
      <w:r w:rsidR="00607521" w:rsidRPr="00482D6C">
        <w:t>There are various staff resources available to assist with complex staffing, for details and who to contact please refer to</w:t>
      </w:r>
      <w:r w:rsidR="00607521" w:rsidRPr="00C5411C">
        <w:rPr>
          <w:color w:val="0000FF"/>
        </w:rPr>
        <w:t xml:space="preserve"> </w:t>
      </w:r>
      <w:hyperlink w:anchor="_Appendix_VII_Complex" w:history="1">
        <w:r w:rsidR="00BB5AA5" w:rsidRPr="00C5411C">
          <w:rPr>
            <w:rStyle w:val="Hyperlink"/>
          </w:rPr>
          <w:t>A</w:t>
        </w:r>
        <w:r w:rsidR="00607521" w:rsidRPr="00C5411C">
          <w:rPr>
            <w:rStyle w:val="Hyperlink"/>
          </w:rPr>
          <w:t xml:space="preserve">ppendix </w:t>
        </w:r>
        <w:r w:rsidR="00BB5AA5" w:rsidRPr="00C5411C">
          <w:rPr>
            <w:rStyle w:val="Hyperlink"/>
          </w:rPr>
          <w:t>VII</w:t>
        </w:r>
      </w:hyperlink>
    </w:p>
    <w:tbl>
      <w:tblPr>
        <w:tblStyle w:val="TableGridLight"/>
        <w:tblW w:w="9355" w:type="dxa"/>
        <w:tblLook w:val="04A0" w:firstRow="1" w:lastRow="0" w:firstColumn="1" w:lastColumn="0" w:noHBand="0" w:noVBand="1"/>
      </w:tblPr>
      <w:tblGrid>
        <w:gridCol w:w="4135"/>
        <w:gridCol w:w="5220"/>
      </w:tblGrid>
      <w:tr w:rsidR="006E0F04" w:rsidRPr="004A2F36" w14:paraId="1CF09CA4" w14:textId="77777777" w:rsidTr="00482D6C">
        <w:trPr>
          <w:tblHeader/>
        </w:trPr>
        <w:tc>
          <w:tcPr>
            <w:tcW w:w="4135" w:type="dxa"/>
            <w:shd w:val="clear" w:color="auto" w:fill="D0CECE" w:themeFill="background2" w:themeFillShade="E6"/>
          </w:tcPr>
          <w:p w14:paraId="27897B42" w14:textId="77777777" w:rsidR="006E0F04" w:rsidRPr="004A2F36" w:rsidRDefault="006E0F04" w:rsidP="006E0F04">
            <w:pPr>
              <w:overflowPunct w:val="0"/>
              <w:autoSpaceDE w:val="0"/>
              <w:autoSpaceDN w:val="0"/>
              <w:adjustRightInd w:val="0"/>
              <w:textAlignment w:val="baseline"/>
              <w:rPr>
                <w:b/>
              </w:rPr>
            </w:pPr>
            <w:r w:rsidRPr="004A2F36">
              <w:rPr>
                <w:b/>
              </w:rPr>
              <w:t>Who/ when to Escalate</w:t>
            </w:r>
          </w:p>
        </w:tc>
        <w:tc>
          <w:tcPr>
            <w:tcW w:w="5220" w:type="dxa"/>
            <w:shd w:val="clear" w:color="auto" w:fill="D0CECE" w:themeFill="background2" w:themeFillShade="E6"/>
          </w:tcPr>
          <w:p w14:paraId="604A4973" w14:textId="77777777" w:rsidR="006E0F04" w:rsidRPr="004A2F36" w:rsidRDefault="006E0F04" w:rsidP="00423316">
            <w:pPr>
              <w:overflowPunct w:val="0"/>
              <w:autoSpaceDE w:val="0"/>
              <w:autoSpaceDN w:val="0"/>
              <w:adjustRightInd w:val="0"/>
              <w:textAlignment w:val="baseline"/>
              <w:rPr>
                <w:b/>
              </w:rPr>
            </w:pPr>
            <w:r w:rsidRPr="004A2F36">
              <w:rPr>
                <w:b/>
              </w:rPr>
              <w:t xml:space="preserve">What </w:t>
            </w:r>
            <w:r w:rsidR="004A2F36" w:rsidRPr="004A2F36">
              <w:rPr>
                <w:b/>
              </w:rPr>
              <w:t xml:space="preserve">is involved and what needs </w:t>
            </w:r>
            <w:r w:rsidR="00423316" w:rsidRPr="004A2F36">
              <w:rPr>
                <w:b/>
              </w:rPr>
              <w:t>to be done</w:t>
            </w:r>
          </w:p>
        </w:tc>
      </w:tr>
      <w:tr w:rsidR="006E0F04" w14:paraId="31D42FC1" w14:textId="77777777" w:rsidTr="00482D6C">
        <w:tc>
          <w:tcPr>
            <w:tcW w:w="4135" w:type="dxa"/>
          </w:tcPr>
          <w:p w14:paraId="55B60D94" w14:textId="77777777" w:rsidR="006E0F04" w:rsidRDefault="00423316" w:rsidP="006E0F04">
            <w:pPr>
              <w:overflowPunct w:val="0"/>
              <w:autoSpaceDE w:val="0"/>
              <w:autoSpaceDN w:val="0"/>
              <w:adjustRightInd w:val="0"/>
              <w:textAlignment w:val="baseline"/>
            </w:pPr>
            <w:r>
              <w:t>Escalation from HCS to Hospitals</w:t>
            </w:r>
          </w:p>
        </w:tc>
        <w:tc>
          <w:tcPr>
            <w:tcW w:w="5220" w:type="dxa"/>
          </w:tcPr>
          <w:p w14:paraId="4433C3FA" w14:textId="77777777" w:rsidR="00423316" w:rsidRDefault="00423316" w:rsidP="00996CC1">
            <w:pPr>
              <w:pStyle w:val="ListParagraph"/>
              <w:numPr>
                <w:ilvl w:val="0"/>
                <w:numId w:val="60"/>
              </w:numPr>
              <w:overflowPunct w:val="0"/>
              <w:autoSpaceDE w:val="0"/>
              <w:autoSpaceDN w:val="0"/>
              <w:adjustRightInd w:val="0"/>
              <w:textAlignment w:val="baseline"/>
            </w:pPr>
            <w:r>
              <w:t xml:space="preserve">Each hospital identifies how it would like issues to be escalated when they are not able to be resolved at the discharge planning level. </w:t>
            </w:r>
          </w:p>
          <w:p w14:paraId="10F2262A" w14:textId="5236497F" w:rsidR="00423316" w:rsidRDefault="00423316" w:rsidP="00996CC1">
            <w:pPr>
              <w:pStyle w:val="ListParagraph"/>
              <w:numPr>
                <w:ilvl w:val="0"/>
                <w:numId w:val="60"/>
              </w:numPr>
              <w:overflowPunct w:val="0"/>
              <w:autoSpaceDE w:val="0"/>
              <w:autoSpaceDN w:val="0"/>
              <w:adjustRightInd w:val="0"/>
              <w:textAlignment w:val="baseline"/>
            </w:pPr>
            <w:r>
              <w:t xml:space="preserve">HCS will be provided with discharge planning /case </w:t>
            </w:r>
            <w:r w:rsidR="001C50F2">
              <w:t>manager</w:t>
            </w:r>
            <w:r>
              <w:t xml:space="preserve"> contacts or other designees for each hospital. </w:t>
            </w:r>
          </w:p>
          <w:p w14:paraId="34AED2A7" w14:textId="77777777" w:rsidR="006E0F04" w:rsidRDefault="00423316" w:rsidP="00996CC1">
            <w:pPr>
              <w:pStyle w:val="ListParagraph"/>
              <w:numPr>
                <w:ilvl w:val="0"/>
                <w:numId w:val="60"/>
              </w:numPr>
              <w:overflowPunct w:val="0"/>
              <w:autoSpaceDE w:val="0"/>
              <w:autoSpaceDN w:val="0"/>
              <w:adjustRightInd w:val="0"/>
              <w:textAlignment w:val="baseline"/>
            </w:pPr>
            <w:r>
              <w:t>When there are difficulties in utilizing the identified escalation path, the HCS local off</w:t>
            </w:r>
            <w:r w:rsidR="00A80A89">
              <w:t xml:space="preserve">ice/regional </w:t>
            </w:r>
            <w:r w:rsidR="00A80A89">
              <w:lastRenderedPageBreak/>
              <w:t>designee will conta</w:t>
            </w:r>
            <w:r>
              <w:t>ct the Acute Hospital Program Manager in HCS.</w:t>
            </w:r>
          </w:p>
        </w:tc>
      </w:tr>
      <w:tr w:rsidR="00423316" w14:paraId="21F61EF9" w14:textId="77777777" w:rsidTr="00482D6C">
        <w:tc>
          <w:tcPr>
            <w:tcW w:w="4135" w:type="dxa"/>
            <w:shd w:val="clear" w:color="auto" w:fill="auto"/>
          </w:tcPr>
          <w:p w14:paraId="3438C5D9" w14:textId="77777777" w:rsidR="00423316" w:rsidRDefault="004A2F36" w:rsidP="006E0F04">
            <w:pPr>
              <w:overflowPunct w:val="0"/>
              <w:autoSpaceDE w:val="0"/>
              <w:autoSpaceDN w:val="0"/>
              <w:adjustRightInd w:val="0"/>
              <w:textAlignment w:val="baseline"/>
            </w:pPr>
            <w:r w:rsidRPr="005C0D23">
              <w:lastRenderedPageBreak/>
              <w:t>Escalation within HCS</w:t>
            </w:r>
          </w:p>
        </w:tc>
        <w:tc>
          <w:tcPr>
            <w:tcW w:w="5220" w:type="dxa"/>
          </w:tcPr>
          <w:p w14:paraId="010ADB4B" w14:textId="77777777" w:rsidR="004A2F36" w:rsidRDefault="004A2F36" w:rsidP="00996CC1">
            <w:pPr>
              <w:pStyle w:val="ListParagraph"/>
              <w:numPr>
                <w:ilvl w:val="0"/>
                <w:numId w:val="60"/>
              </w:numPr>
              <w:overflowPunct w:val="0"/>
              <w:autoSpaceDE w:val="0"/>
              <w:autoSpaceDN w:val="0"/>
              <w:adjustRightInd w:val="0"/>
              <w:textAlignment w:val="baseline"/>
            </w:pPr>
            <w:r>
              <w:t xml:space="preserve">Follow local office and regional escalation procedures with designated staff. At a minimum, follow the escalation steps outlined below. </w:t>
            </w:r>
          </w:p>
          <w:p w14:paraId="188B8E56" w14:textId="5938FB0D" w:rsidR="00D61BDB" w:rsidRPr="00DE1FA8" w:rsidDel="00E84E96" w:rsidRDefault="00D61BDB" w:rsidP="00D61BDB">
            <w:pPr>
              <w:pStyle w:val="ListParagraph"/>
              <w:numPr>
                <w:ilvl w:val="1"/>
                <w:numId w:val="60"/>
              </w:numPr>
              <w:overflowPunct w:val="0"/>
              <w:autoSpaceDE w:val="0"/>
              <w:autoSpaceDN w:val="0"/>
              <w:adjustRightInd w:val="0"/>
              <w:textAlignment w:val="baseline"/>
              <w:rPr>
                <w:rStyle w:val="eop"/>
              </w:rPr>
            </w:pPr>
            <w:r w:rsidRPr="000305DD">
              <w:rPr>
                <w:rStyle w:val="normaltextrun"/>
                <w:rFonts w:cs="Calibri"/>
              </w:rPr>
              <w:t>Supervisor will use escalation </w:t>
            </w:r>
            <w:r w:rsidRPr="091F0DAA">
              <w:rPr>
                <w:rStyle w:val="normaltextrun"/>
                <w:rFonts w:cs="Calibri"/>
                <w:color w:val="000000" w:themeColor="text1"/>
              </w:rPr>
              <w:t xml:space="preserve">Screening Tool </w:t>
            </w:r>
            <w:r>
              <w:rPr>
                <w:rStyle w:val="normaltextrun"/>
                <w:rFonts w:cs="Calibri"/>
                <w:color w:val="000000" w:themeColor="text1"/>
              </w:rPr>
              <w:t xml:space="preserve">(see </w:t>
            </w:r>
            <w:hyperlink w:anchor="_Appendix_IV_HCS" w:history="1">
              <w:r w:rsidRPr="00C8467D">
                <w:rPr>
                  <w:rStyle w:val="Hyperlink"/>
                  <w:rFonts w:cs="Calibri"/>
                </w:rPr>
                <w:t>appendix IV</w:t>
              </w:r>
            </w:hyperlink>
            <w:r>
              <w:rPr>
                <w:rStyle w:val="normaltextrun"/>
                <w:rFonts w:cs="Calibri"/>
                <w:color w:val="000000" w:themeColor="text1"/>
              </w:rPr>
              <w:t>) when</w:t>
            </w:r>
            <w:r w:rsidRPr="091F0DAA">
              <w:rPr>
                <w:rStyle w:val="normaltextrun"/>
                <w:rFonts w:cs="Calibri"/>
                <w:color w:val="000000" w:themeColor="text1"/>
              </w:rPr>
              <w:t xml:space="preserve"> staffing with </w:t>
            </w:r>
            <w:r>
              <w:rPr>
                <w:rStyle w:val="normaltextrun"/>
                <w:rFonts w:cs="Calibri"/>
                <w:color w:val="000000" w:themeColor="text1"/>
              </w:rPr>
              <w:t>the CM</w:t>
            </w:r>
            <w:r w:rsidRPr="091F0DAA">
              <w:rPr>
                <w:rStyle w:val="normaltextrun"/>
                <w:rFonts w:cs="Calibri"/>
                <w:color w:val="000000" w:themeColor="text1"/>
              </w:rPr>
              <w:t xml:space="preserve"> to determine if an individual’s case needs to be escalated </w:t>
            </w:r>
            <w:r>
              <w:rPr>
                <w:rStyle w:val="normaltextrun"/>
                <w:rFonts w:cs="Calibri"/>
                <w:color w:val="000000" w:themeColor="text1"/>
              </w:rPr>
              <w:t>to</w:t>
            </w:r>
            <w:r w:rsidRPr="091F0DAA">
              <w:rPr>
                <w:rStyle w:val="normaltextrun"/>
                <w:rFonts w:cs="Calibri"/>
                <w:color w:val="000000" w:themeColor="text1"/>
              </w:rPr>
              <w:t xml:space="preserve"> further support</w:t>
            </w:r>
            <w:r>
              <w:rPr>
                <w:rStyle w:val="normaltextrun"/>
                <w:rFonts w:cs="Calibri"/>
                <w:color w:val="000000" w:themeColor="text1"/>
              </w:rPr>
              <w:t xml:space="preserve"> a transition plan. This</w:t>
            </w:r>
            <w:r w:rsidRPr="091F0DAA">
              <w:rPr>
                <w:rStyle w:val="normaltextrun"/>
                <w:rFonts w:cs="Calibri"/>
                <w:color w:val="000000" w:themeColor="text1"/>
              </w:rPr>
              <w:t xml:space="preserve"> </w:t>
            </w:r>
            <w:r>
              <w:rPr>
                <w:rStyle w:val="normaltextrun"/>
                <w:rFonts w:cs="Calibri"/>
                <w:color w:val="000000" w:themeColor="text1"/>
              </w:rPr>
              <w:t>t</w:t>
            </w:r>
            <w:r w:rsidRPr="091F0DAA">
              <w:rPr>
                <w:rStyle w:val="normaltextrun"/>
                <w:rFonts w:cs="Calibri"/>
                <w:color w:val="000000" w:themeColor="text1"/>
              </w:rPr>
              <w:t>ool</w:t>
            </w:r>
            <w:r>
              <w:rPr>
                <w:rStyle w:val="normaltextrun"/>
                <w:rFonts w:cs="Calibri"/>
                <w:color w:val="000000"/>
                <w:shd w:val="clear" w:color="auto" w:fill="FFFFFF"/>
              </w:rPr>
              <w:t xml:space="preserve"> can be used at any point in the case management </w:t>
            </w:r>
            <w:r w:rsidR="004C6019">
              <w:rPr>
                <w:rStyle w:val="normaltextrun"/>
                <w:rFonts w:cs="Calibri"/>
                <w:color w:val="000000"/>
                <w:shd w:val="clear" w:color="auto" w:fill="FFFFFF"/>
              </w:rPr>
              <w:t>process;</w:t>
            </w:r>
            <w:r>
              <w:rPr>
                <w:rStyle w:val="normaltextrun"/>
                <w:rFonts w:cs="Calibri"/>
                <w:color w:val="000000"/>
                <w:shd w:val="clear" w:color="auto" w:fill="FFFFFF"/>
              </w:rPr>
              <w:t xml:space="preserve"> early use is recommended.</w:t>
            </w:r>
          </w:p>
          <w:p w14:paraId="3CE034A9" w14:textId="1243CE25" w:rsidR="00D61BDB" w:rsidRDefault="00D61BDB" w:rsidP="00D61BDB">
            <w:pPr>
              <w:pStyle w:val="ListParagraph"/>
              <w:numPr>
                <w:ilvl w:val="1"/>
                <w:numId w:val="60"/>
              </w:numPr>
              <w:overflowPunct w:val="0"/>
              <w:autoSpaceDE w:val="0"/>
              <w:autoSpaceDN w:val="0"/>
              <w:adjustRightInd w:val="0"/>
              <w:textAlignment w:val="baseline"/>
            </w:pPr>
            <w:r>
              <w:t xml:space="preserve">If </w:t>
            </w:r>
            <w:r w:rsidR="00A737AD">
              <w:t xml:space="preserve">a </w:t>
            </w:r>
            <w:r>
              <w:t>client screens in via the escalation screening tool:</w:t>
            </w:r>
          </w:p>
          <w:p w14:paraId="00511E50" w14:textId="0A76DFB5" w:rsidR="00D61BDB" w:rsidRDefault="00A737AD" w:rsidP="00D61BDB">
            <w:pPr>
              <w:pStyle w:val="ListParagraph"/>
              <w:numPr>
                <w:ilvl w:val="2"/>
                <w:numId w:val="60"/>
              </w:numPr>
              <w:overflowPunct w:val="0"/>
              <w:autoSpaceDE w:val="0"/>
              <w:autoSpaceDN w:val="0"/>
              <w:adjustRightInd w:val="0"/>
              <w:textAlignment w:val="baseline"/>
            </w:pPr>
            <w:r>
              <w:t>S</w:t>
            </w:r>
            <w:r w:rsidR="00D61BDB">
              <w:t xml:space="preserve">taff with </w:t>
            </w:r>
            <w:r w:rsidR="004C6019">
              <w:t>cross-system</w:t>
            </w:r>
            <w:r w:rsidR="00D61BDB">
              <w:t xml:space="preserve"> partners </w:t>
            </w:r>
          </w:p>
          <w:p w14:paraId="430495DD" w14:textId="42DB2BAE" w:rsidR="00423316" w:rsidRDefault="00D61BDB" w:rsidP="00D61BDB">
            <w:pPr>
              <w:pStyle w:val="ListParagraph"/>
              <w:numPr>
                <w:ilvl w:val="2"/>
                <w:numId w:val="60"/>
              </w:numPr>
              <w:overflowPunct w:val="0"/>
              <w:autoSpaceDE w:val="0"/>
              <w:autoSpaceDN w:val="0"/>
              <w:adjustRightInd w:val="0"/>
              <w:textAlignment w:val="baseline"/>
            </w:pPr>
            <w:r>
              <w:t xml:space="preserve">Refer client to regional escalation </w:t>
            </w:r>
            <w:r w:rsidR="00F83BDB">
              <w:t>staffing</w:t>
            </w:r>
            <w:r>
              <w:t xml:space="preserve"> or directly to HQ if determined appropriate.</w:t>
            </w:r>
          </w:p>
        </w:tc>
      </w:tr>
      <w:tr w:rsidR="00D61BDB" w14:paraId="109B5769" w14:textId="77777777" w:rsidTr="00482D6C">
        <w:tc>
          <w:tcPr>
            <w:tcW w:w="4135" w:type="dxa"/>
          </w:tcPr>
          <w:p w14:paraId="7A0EF698" w14:textId="77777777" w:rsidR="00D61BDB" w:rsidRPr="000D2178" w:rsidRDefault="00D61BDB" w:rsidP="006E0F04">
            <w:pPr>
              <w:overflowPunct w:val="0"/>
              <w:autoSpaceDE w:val="0"/>
              <w:autoSpaceDN w:val="0"/>
              <w:adjustRightInd w:val="0"/>
              <w:textAlignment w:val="baseline"/>
            </w:pPr>
            <w:r w:rsidRPr="005C0D23">
              <w:t>Escalation with Cross System Partners</w:t>
            </w:r>
          </w:p>
        </w:tc>
        <w:tc>
          <w:tcPr>
            <w:tcW w:w="5220" w:type="dxa"/>
          </w:tcPr>
          <w:p w14:paraId="2B1711A4" w14:textId="77777777" w:rsidR="00D61BDB" w:rsidRPr="000D2178" w:rsidRDefault="00D61BDB" w:rsidP="00D61BDB">
            <w:pPr>
              <w:pStyle w:val="ListParagraph"/>
              <w:numPr>
                <w:ilvl w:val="0"/>
                <w:numId w:val="60"/>
              </w:numPr>
              <w:overflowPunct w:val="0"/>
              <w:autoSpaceDE w:val="0"/>
              <w:autoSpaceDN w:val="0"/>
              <w:adjustRightInd w:val="0"/>
              <w:textAlignment w:val="baseline"/>
            </w:pPr>
            <w:r w:rsidRPr="000D2178">
              <w:t>If client screens as complex, follow regional protocol and HQ guidance to staff cases with MCO, BH-ASO, DSNP or other relevant partners to create a transition team.</w:t>
            </w:r>
          </w:p>
          <w:p w14:paraId="2F0C9420" w14:textId="2EDC7D6E" w:rsidR="00D61BDB" w:rsidRPr="000D2178" w:rsidRDefault="00D61BDB" w:rsidP="00996CC1">
            <w:pPr>
              <w:pStyle w:val="ListParagraph"/>
              <w:numPr>
                <w:ilvl w:val="0"/>
                <w:numId w:val="60"/>
              </w:numPr>
              <w:overflowPunct w:val="0"/>
              <w:autoSpaceDE w:val="0"/>
              <w:autoSpaceDN w:val="0"/>
              <w:adjustRightInd w:val="0"/>
              <w:textAlignment w:val="baseline"/>
            </w:pPr>
            <w:r w:rsidRPr="000D2178">
              <w:rPr>
                <w:rFonts w:eastAsia="Calibri"/>
              </w:rPr>
              <w:t xml:space="preserve">Coordinate with the </w:t>
            </w:r>
            <w:r w:rsidR="00882CB3" w:rsidRPr="00C5411C">
              <w:rPr>
                <w:rFonts w:eastAsia="Calibri"/>
              </w:rPr>
              <w:t xml:space="preserve">Managed Care </w:t>
            </w:r>
            <w:r w:rsidR="000B2660" w:rsidRPr="00C5411C">
              <w:rPr>
                <w:rFonts w:eastAsia="Calibri"/>
              </w:rPr>
              <w:t>Systems Consultants (MCSC)</w:t>
            </w:r>
            <w:r w:rsidRPr="00C5411C">
              <w:rPr>
                <w:rFonts w:eastAsia="Calibri"/>
              </w:rPr>
              <w:t xml:space="preserve"> for your region</w:t>
            </w:r>
            <w:r w:rsidRPr="000D2178">
              <w:rPr>
                <w:rFonts w:eastAsia="Calibri"/>
              </w:rPr>
              <w:t xml:space="preserve"> as necessary to ensure appropriate escalation</w:t>
            </w:r>
          </w:p>
        </w:tc>
      </w:tr>
      <w:tr w:rsidR="004A2F36" w14:paraId="0B9989ED" w14:textId="77777777" w:rsidTr="00482D6C">
        <w:tc>
          <w:tcPr>
            <w:tcW w:w="4135" w:type="dxa"/>
          </w:tcPr>
          <w:p w14:paraId="32750B12" w14:textId="77777777" w:rsidR="004A2F36" w:rsidRPr="005C0D23" w:rsidRDefault="004A2F36" w:rsidP="004A2F36">
            <w:pPr>
              <w:overflowPunct w:val="0"/>
              <w:autoSpaceDE w:val="0"/>
              <w:autoSpaceDN w:val="0"/>
              <w:adjustRightInd w:val="0"/>
              <w:textAlignment w:val="baseline"/>
            </w:pPr>
            <w:r w:rsidRPr="005C0D23">
              <w:t xml:space="preserve">Clients at </w:t>
            </w:r>
            <w:r w:rsidR="00D61BDB" w:rsidRPr="005C0D23">
              <w:t>30</w:t>
            </w:r>
            <w:r w:rsidRPr="005C0D23">
              <w:t xml:space="preserve"> days from date of referral</w:t>
            </w:r>
          </w:p>
        </w:tc>
        <w:tc>
          <w:tcPr>
            <w:tcW w:w="5220" w:type="dxa"/>
          </w:tcPr>
          <w:p w14:paraId="4F3686A8" w14:textId="3DED2512" w:rsidR="004A2F36" w:rsidRPr="000D2178" w:rsidRDefault="004A2F36" w:rsidP="00996CC1">
            <w:pPr>
              <w:pStyle w:val="ListParagraph"/>
              <w:numPr>
                <w:ilvl w:val="0"/>
                <w:numId w:val="60"/>
              </w:numPr>
              <w:overflowPunct w:val="0"/>
              <w:autoSpaceDE w:val="0"/>
              <w:autoSpaceDN w:val="0"/>
              <w:adjustRightInd w:val="0"/>
              <w:textAlignment w:val="baseline"/>
            </w:pPr>
            <w:r w:rsidRPr="000D2178">
              <w:t xml:space="preserve">These cases should be staffed with a </w:t>
            </w:r>
            <w:r w:rsidR="00057766" w:rsidRPr="000D2178">
              <w:t>supervisor.</w:t>
            </w:r>
          </w:p>
          <w:p w14:paraId="79D8C20E" w14:textId="77777777" w:rsidR="00D61BDB" w:rsidRPr="000D2178" w:rsidRDefault="00D61BDB" w:rsidP="00D61BDB">
            <w:pPr>
              <w:pStyle w:val="ListParagraph"/>
              <w:numPr>
                <w:ilvl w:val="0"/>
                <w:numId w:val="60"/>
              </w:numPr>
              <w:overflowPunct w:val="0"/>
              <w:autoSpaceDE w:val="0"/>
              <w:autoSpaceDN w:val="0"/>
              <w:adjustRightInd w:val="0"/>
              <w:textAlignment w:val="baseline"/>
              <w:rPr>
                <w:rFonts w:asciiTheme="minorHAnsi" w:eastAsiaTheme="minorEastAsia" w:hAnsiTheme="minorHAnsi" w:cstheme="minorBidi"/>
              </w:rPr>
            </w:pPr>
            <w:r w:rsidRPr="000D2178">
              <w:t>Complex cases must be staffed with cross system partners</w:t>
            </w:r>
          </w:p>
        </w:tc>
      </w:tr>
      <w:tr w:rsidR="004A2F36" w14:paraId="0A9B3CFB" w14:textId="77777777" w:rsidTr="00482D6C">
        <w:tc>
          <w:tcPr>
            <w:tcW w:w="4135" w:type="dxa"/>
            <w:shd w:val="clear" w:color="auto" w:fill="auto"/>
          </w:tcPr>
          <w:p w14:paraId="1C4CFFDF" w14:textId="77777777" w:rsidR="004A2F36" w:rsidRPr="005C0D23" w:rsidRDefault="004A2F36" w:rsidP="004A2F36">
            <w:pPr>
              <w:overflowPunct w:val="0"/>
              <w:autoSpaceDE w:val="0"/>
              <w:autoSpaceDN w:val="0"/>
              <w:adjustRightInd w:val="0"/>
              <w:textAlignment w:val="baseline"/>
            </w:pPr>
            <w:proofErr w:type="gramStart"/>
            <w:r w:rsidRPr="005C0D23">
              <w:t>Clients at</w:t>
            </w:r>
            <w:proofErr w:type="gramEnd"/>
            <w:r w:rsidRPr="005C0D23">
              <w:t xml:space="preserve"> </w:t>
            </w:r>
            <w:r w:rsidR="00D61BDB" w:rsidRPr="005C0D23">
              <w:t>6</w:t>
            </w:r>
            <w:r w:rsidRPr="005C0D23">
              <w:t>0 days from date of referral</w:t>
            </w:r>
          </w:p>
        </w:tc>
        <w:tc>
          <w:tcPr>
            <w:tcW w:w="5220" w:type="dxa"/>
          </w:tcPr>
          <w:p w14:paraId="5100DF62" w14:textId="77777777" w:rsidR="004A2F36" w:rsidRDefault="004A2F36" w:rsidP="00996CC1">
            <w:pPr>
              <w:pStyle w:val="ListParagraph"/>
              <w:numPr>
                <w:ilvl w:val="0"/>
                <w:numId w:val="60"/>
              </w:numPr>
              <w:overflowPunct w:val="0"/>
              <w:autoSpaceDE w:val="0"/>
              <w:autoSpaceDN w:val="0"/>
              <w:adjustRightInd w:val="0"/>
              <w:textAlignment w:val="baseline"/>
            </w:pPr>
            <w:r>
              <w:t>These cases should be staffed at regional level by designated staff.</w:t>
            </w:r>
          </w:p>
          <w:p w14:paraId="2986967C" w14:textId="343F1D2C" w:rsidR="004A2F36" w:rsidRDefault="004A2F36" w:rsidP="00996CC1">
            <w:pPr>
              <w:pStyle w:val="ListParagraph"/>
              <w:numPr>
                <w:ilvl w:val="1"/>
                <w:numId w:val="60"/>
              </w:numPr>
              <w:overflowPunct w:val="0"/>
              <w:autoSpaceDE w:val="0"/>
              <w:autoSpaceDN w:val="0"/>
              <w:adjustRightInd w:val="0"/>
              <w:textAlignment w:val="baseline"/>
            </w:pPr>
            <w:r>
              <w:t xml:space="preserve">Case staffing must be documented to include options explored and </w:t>
            </w:r>
            <w:r w:rsidR="00057766">
              <w:t>outcomes.</w:t>
            </w:r>
          </w:p>
          <w:p w14:paraId="2B47CB65" w14:textId="19330F12" w:rsidR="004A2F36" w:rsidRDefault="004A2F36" w:rsidP="00996CC1">
            <w:pPr>
              <w:pStyle w:val="ListParagraph"/>
              <w:numPr>
                <w:ilvl w:val="1"/>
                <w:numId w:val="60"/>
              </w:numPr>
              <w:overflowPunct w:val="0"/>
              <w:autoSpaceDE w:val="0"/>
              <w:autoSpaceDN w:val="0"/>
              <w:adjustRightInd w:val="0"/>
              <w:textAlignment w:val="baseline"/>
            </w:pPr>
            <w:r>
              <w:t xml:space="preserve">From the regional level, cases may be escalated </w:t>
            </w:r>
            <w:r w:rsidR="004C6019">
              <w:t>to HCLA</w:t>
            </w:r>
            <w:r>
              <w:t xml:space="preserve"> Headquarters (HQ)</w:t>
            </w:r>
            <w:r w:rsidR="00D61BDB">
              <w:t xml:space="preserve"> if there continue to be </w:t>
            </w:r>
            <w:r w:rsidR="00057766">
              <w:t>barriers.</w:t>
            </w:r>
          </w:p>
          <w:p w14:paraId="7C52ABF1" w14:textId="085B40EE" w:rsidR="004A2F36" w:rsidRDefault="004A2F36" w:rsidP="0029104D">
            <w:pPr>
              <w:pStyle w:val="ListParagraph"/>
              <w:numPr>
                <w:ilvl w:val="1"/>
                <w:numId w:val="60"/>
              </w:numPr>
              <w:overflowPunct w:val="0"/>
              <w:autoSpaceDE w:val="0"/>
              <w:autoSpaceDN w:val="0"/>
              <w:adjustRightInd w:val="0"/>
              <w:textAlignment w:val="baseline"/>
            </w:pPr>
            <w:r>
              <w:t>Use the case staffing referral form (</w:t>
            </w:r>
            <w:hyperlink w:anchor="_Appendix_V_Acute" w:history="1">
              <w:r w:rsidRPr="00C8467D">
                <w:rPr>
                  <w:rStyle w:val="Hyperlink"/>
                </w:rPr>
                <w:t xml:space="preserve">appendix </w:t>
              </w:r>
              <w:r w:rsidR="00D61BDB" w:rsidRPr="00C8467D">
                <w:rPr>
                  <w:rStyle w:val="Hyperlink"/>
                </w:rPr>
                <w:t>V</w:t>
              </w:r>
            </w:hyperlink>
            <w:r>
              <w:t xml:space="preserve">) to document cases </w:t>
            </w:r>
            <w:proofErr w:type="gramStart"/>
            <w:r>
              <w:t>referred</w:t>
            </w:r>
            <w:proofErr w:type="gramEnd"/>
            <w:r>
              <w:t xml:space="preserve"> to HQ.</w:t>
            </w:r>
          </w:p>
        </w:tc>
      </w:tr>
      <w:tr w:rsidR="004A2F36" w14:paraId="53DF9BA6" w14:textId="77777777" w:rsidTr="00482D6C">
        <w:tc>
          <w:tcPr>
            <w:tcW w:w="4135" w:type="dxa"/>
            <w:shd w:val="clear" w:color="auto" w:fill="auto"/>
          </w:tcPr>
          <w:p w14:paraId="007F298D" w14:textId="77777777" w:rsidR="004A2F36" w:rsidRDefault="004A2F36" w:rsidP="006E0F04">
            <w:pPr>
              <w:overflowPunct w:val="0"/>
              <w:autoSpaceDE w:val="0"/>
              <w:autoSpaceDN w:val="0"/>
              <w:adjustRightInd w:val="0"/>
              <w:textAlignment w:val="baseline"/>
            </w:pPr>
            <w:r w:rsidRPr="005C0D23">
              <w:t>Clients at 100 + days from date of referral</w:t>
            </w:r>
            <w:r w:rsidR="00D61BDB" w:rsidRPr="005C0D23">
              <w:t xml:space="preserve"> or after regional/ cross system partner staffing</w:t>
            </w:r>
          </w:p>
        </w:tc>
        <w:tc>
          <w:tcPr>
            <w:tcW w:w="5220" w:type="dxa"/>
          </w:tcPr>
          <w:p w14:paraId="2969BAD3" w14:textId="77777777" w:rsidR="004A2F36" w:rsidRDefault="004A2F36" w:rsidP="00996CC1">
            <w:pPr>
              <w:pStyle w:val="ListParagraph"/>
              <w:numPr>
                <w:ilvl w:val="0"/>
                <w:numId w:val="60"/>
              </w:numPr>
              <w:overflowPunct w:val="0"/>
              <w:autoSpaceDE w:val="0"/>
              <w:autoSpaceDN w:val="0"/>
              <w:adjustRightInd w:val="0"/>
              <w:textAlignment w:val="baseline"/>
            </w:pPr>
            <w:r>
              <w:t>These cases will be staffed at HQ in collaboration with designated regional managers. In addition, HQ will staff:</w:t>
            </w:r>
          </w:p>
          <w:p w14:paraId="5830F7C2" w14:textId="77777777" w:rsidR="004A2F36" w:rsidRDefault="004A2F36" w:rsidP="00996CC1">
            <w:pPr>
              <w:pStyle w:val="ListParagraph"/>
              <w:numPr>
                <w:ilvl w:val="1"/>
                <w:numId w:val="60"/>
              </w:numPr>
              <w:overflowPunct w:val="0"/>
              <w:autoSpaceDE w:val="0"/>
              <w:autoSpaceDN w:val="0"/>
              <w:adjustRightInd w:val="0"/>
              <w:textAlignment w:val="baseline"/>
            </w:pPr>
            <w:r w:rsidRPr="00A66032">
              <w:t>Special referrals from regions and hospitals</w:t>
            </w:r>
          </w:p>
          <w:p w14:paraId="699DC147" w14:textId="4B38F771" w:rsidR="004A2F36" w:rsidRDefault="004A2F36" w:rsidP="00996CC1">
            <w:pPr>
              <w:pStyle w:val="ListParagraph"/>
              <w:numPr>
                <w:ilvl w:val="1"/>
                <w:numId w:val="60"/>
              </w:numPr>
              <w:overflowPunct w:val="0"/>
              <w:autoSpaceDE w:val="0"/>
              <w:autoSpaceDN w:val="0"/>
              <w:adjustRightInd w:val="0"/>
              <w:textAlignment w:val="baseline"/>
            </w:pPr>
            <w:r>
              <w:lastRenderedPageBreak/>
              <w:t xml:space="preserve">Cases brought to the attention of the administration from external interest </w:t>
            </w:r>
            <w:r w:rsidR="00057766">
              <w:t>groups.</w:t>
            </w:r>
          </w:p>
          <w:p w14:paraId="640CA33F" w14:textId="63775620" w:rsidR="00D61BDB" w:rsidRDefault="00D61BDB" w:rsidP="00D61BDB">
            <w:pPr>
              <w:pStyle w:val="ListParagraph"/>
              <w:numPr>
                <w:ilvl w:val="0"/>
                <w:numId w:val="60"/>
              </w:numPr>
              <w:overflowPunct w:val="0"/>
              <w:autoSpaceDE w:val="0"/>
              <w:autoSpaceDN w:val="0"/>
              <w:adjustRightInd w:val="0"/>
              <w:textAlignment w:val="baseline"/>
            </w:pPr>
            <w:r w:rsidRPr="00617059">
              <w:rPr>
                <w:rFonts w:eastAsia="Calibri"/>
              </w:rPr>
              <w:t xml:space="preserve">If all recommendations have been explored and </w:t>
            </w:r>
            <w:r>
              <w:rPr>
                <w:rFonts w:eastAsia="Calibri"/>
              </w:rPr>
              <w:t xml:space="preserve">there is </w:t>
            </w:r>
            <w:r w:rsidRPr="00617059">
              <w:rPr>
                <w:rFonts w:eastAsia="Calibri"/>
              </w:rPr>
              <w:t xml:space="preserve">continuous communication with </w:t>
            </w:r>
            <w:r w:rsidRPr="000D2178">
              <w:rPr>
                <w:rFonts w:eastAsia="Calibri"/>
              </w:rPr>
              <w:t xml:space="preserve">cross system partners but without a clear path to transition, such </w:t>
            </w:r>
            <w:r w:rsidRPr="000D2178">
              <w:t xml:space="preserve">cases may be restaffed </w:t>
            </w:r>
            <w:r w:rsidR="00F723FB" w:rsidRPr="000D2178">
              <w:t xml:space="preserve">at </w:t>
            </w:r>
            <w:r w:rsidR="00F723FB">
              <w:t>HCLA</w:t>
            </w:r>
            <w:r w:rsidRPr="000D2178">
              <w:t xml:space="preserve"> Headquarters (HQ).</w:t>
            </w:r>
          </w:p>
        </w:tc>
      </w:tr>
    </w:tbl>
    <w:p w14:paraId="4463217F" w14:textId="77777777" w:rsidR="006E0F04" w:rsidRDefault="006E0F04" w:rsidP="006E0F04">
      <w:pPr>
        <w:overflowPunct w:val="0"/>
        <w:autoSpaceDE w:val="0"/>
        <w:autoSpaceDN w:val="0"/>
        <w:adjustRightInd w:val="0"/>
        <w:textAlignment w:val="baseline"/>
      </w:pPr>
    </w:p>
    <w:p w14:paraId="2A5843FC" w14:textId="77777777" w:rsidR="00217431" w:rsidRDefault="00217431" w:rsidP="006E0F04">
      <w:pPr>
        <w:overflowPunct w:val="0"/>
        <w:autoSpaceDE w:val="0"/>
        <w:autoSpaceDN w:val="0"/>
        <w:adjustRightInd w:val="0"/>
        <w:textAlignment w:val="baseline"/>
      </w:pPr>
    </w:p>
    <w:bookmarkEnd w:id="10"/>
    <w:bookmarkEnd w:id="11"/>
    <w:bookmarkEnd w:id="12"/>
    <w:bookmarkEnd w:id="13"/>
    <w:bookmarkEnd w:id="14"/>
    <w:p w14:paraId="09079231" w14:textId="69125515" w:rsidR="00B9605F" w:rsidRPr="00806B7D" w:rsidRDefault="00B9605F" w:rsidP="00744AAD">
      <w:pPr>
        <w:pStyle w:val="Heading1"/>
        <w:sectPr w:rsidR="00B9605F" w:rsidRPr="00806B7D" w:rsidSect="00F06A4E">
          <w:headerReference w:type="default" r:id="rId51"/>
          <w:footerReference w:type="default" r:id="rId52"/>
          <w:type w:val="continuous"/>
          <w:pgSz w:w="12240" w:h="15840"/>
          <w:pgMar w:top="1440" w:right="1440" w:bottom="1224" w:left="1440" w:header="504" w:footer="504" w:gutter="0"/>
          <w:cols w:space="720"/>
          <w:docGrid w:linePitch="360"/>
        </w:sectPr>
      </w:pPr>
    </w:p>
    <w:p w14:paraId="494B72CB" w14:textId="14A5E09C" w:rsidR="00CE4337" w:rsidRPr="00744AAD" w:rsidRDefault="68F58130" w:rsidP="00744AAD">
      <w:pPr>
        <w:pStyle w:val="Heading2"/>
        <w:rPr>
          <w:color w:val="193F6F"/>
        </w:rPr>
      </w:pPr>
      <w:bookmarkStart w:id="353" w:name="_Appendix_I_HCS"/>
      <w:bookmarkStart w:id="354" w:name="_Toc206587787"/>
      <w:bookmarkEnd w:id="353"/>
      <w:r w:rsidRPr="134366E1">
        <w:rPr>
          <w:color w:val="193F6F"/>
        </w:rPr>
        <w:lastRenderedPageBreak/>
        <w:t>Appendix I</w:t>
      </w:r>
      <w:r w:rsidR="44D4BC31" w:rsidRPr="134366E1">
        <w:rPr>
          <w:color w:val="193F6F"/>
        </w:rPr>
        <w:t xml:space="preserve"> </w:t>
      </w:r>
      <w:r w:rsidR="00F8313B">
        <w:tab/>
      </w:r>
      <w:r w:rsidRPr="134366E1">
        <w:rPr>
          <w:color w:val="193F6F"/>
        </w:rPr>
        <w:t>HCS Region Escalation Contact Chart</w:t>
      </w:r>
      <w:bookmarkEnd w:id="354"/>
    </w:p>
    <w:p w14:paraId="38013B0B" w14:textId="469D9B91" w:rsidR="003D7972" w:rsidRDefault="0086365E" w:rsidP="00744AAD">
      <w:pPr>
        <w:pStyle w:val="Heading1"/>
      </w:pPr>
      <w:bookmarkStart w:id="355" w:name="_Toc206587788"/>
      <w:r w:rsidRPr="0086365E">
        <w:rPr>
          <w:noProof/>
        </w:rPr>
        <w:drawing>
          <wp:anchor distT="0" distB="0" distL="114300" distR="114300" simplePos="0" relativeHeight="251658257" behindDoc="0" locked="0" layoutInCell="1" allowOverlap="1" wp14:anchorId="5ACBB17F" wp14:editId="7578E0C6">
            <wp:simplePos x="0" y="0"/>
            <wp:positionH relativeFrom="column">
              <wp:posOffset>153035</wp:posOffset>
            </wp:positionH>
            <wp:positionV relativeFrom="paragraph">
              <wp:posOffset>25400</wp:posOffset>
            </wp:positionV>
            <wp:extent cx="9164204" cy="4887595"/>
            <wp:effectExtent l="0" t="0" r="0" b="8255"/>
            <wp:wrapSquare wrapText="bothSides"/>
            <wp:docPr id="372336416"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36416" name="Picture 1" descr="Table"/>
                    <pic:cNvPicPr/>
                  </pic:nvPicPr>
                  <pic:blipFill>
                    <a:blip r:embed="rId53">
                      <a:extLst>
                        <a:ext uri="{28A0092B-C50C-407E-A947-70E740481C1C}">
                          <a14:useLocalDpi xmlns:a14="http://schemas.microsoft.com/office/drawing/2010/main" val="0"/>
                        </a:ext>
                      </a:extLst>
                    </a:blip>
                    <a:stretch>
                      <a:fillRect/>
                    </a:stretch>
                  </pic:blipFill>
                  <pic:spPr>
                    <a:xfrm>
                      <a:off x="0" y="0"/>
                      <a:ext cx="9164204" cy="4887595"/>
                    </a:xfrm>
                    <a:prstGeom prst="rect">
                      <a:avLst/>
                    </a:prstGeom>
                  </pic:spPr>
                </pic:pic>
              </a:graphicData>
            </a:graphic>
            <wp14:sizeRelH relativeFrom="margin">
              <wp14:pctWidth>0</wp14:pctWidth>
            </wp14:sizeRelH>
            <wp14:sizeRelV relativeFrom="margin">
              <wp14:pctHeight>0</wp14:pctHeight>
            </wp14:sizeRelV>
          </wp:anchor>
        </w:drawing>
      </w:r>
      <w:bookmarkEnd w:id="355"/>
    </w:p>
    <w:p w14:paraId="287703D6" w14:textId="734C0661" w:rsidR="0086365E" w:rsidRPr="0086365E" w:rsidRDefault="0086365E" w:rsidP="0086365E">
      <w:pPr>
        <w:sectPr w:rsidR="0086365E" w:rsidRPr="0086365E" w:rsidSect="009363A1">
          <w:pgSz w:w="20160" w:h="12240" w:orient="landscape" w:code="5"/>
          <w:pgMar w:top="1152" w:right="1152" w:bottom="1152" w:left="1224" w:header="504" w:footer="504" w:gutter="0"/>
          <w:cols w:space="720"/>
          <w:docGrid w:linePitch="360"/>
        </w:sectPr>
      </w:pPr>
    </w:p>
    <w:p w14:paraId="78DAF6A8" w14:textId="77777777" w:rsidR="00B9605F" w:rsidRPr="00744AAD" w:rsidRDefault="00B9605F" w:rsidP="00744AAD">
      <w:pPr>
        <w:pStyle w:val="Heading2"/>
        <w:rPr>
          <w:color w:val="193F6F"/>
        </w:rPr>
      </w:pPr>
      <w:bookmarkStart w:id="356" w:name="_Appendix_II_DSHS"/>
      <w:bookmarkStart w:id="357" w:name="_Toc206587789"/>
      <w:bookmarkEnd w:id="356"/>
      <w:r w:rsidRPr="00744AAD">
        <w:rPr>
          <w:color w:val="193F6F"/>
        </w:rPr>
        <w:lastRenderedPageBreak/>
        <w:t>Appendix II</w:t>
      </w:r>
      <w:r w:rsidRPr="00744AAD">
        <w:rPr>
          <w:color w:val="193F6F"/>
        </w:rPr>
        <w:tab/>
      </w:r>
      <w:hyperlink r:id="rId54" w:history="1">
        <w:r w:rsidRPr="00744AAD">
          <w:rPr>
            <w:rStyle w:val="Hyperlink"/>
            <w:color w:val="193F6F"/>
          </w:rPr>
          <w:t>DSHS Intake and Referral Form 10-570.pdf</w:t>
        </w:r>
      </w:hyperlink>
      <w:r w:rsidRPr="00744AAD">
        <w:rPr>
          <w:color w:val="193F6F"/>
        </w:rPr>
        <w:t>.</w:t>
      </w:r>
      <w:bookmarkEnd w:id="357"/>
      <w:r w:rsidRPr="00744AAD">
        <w:rPr>
          <w:color w:val="193F6F"/>
        </w:rPr>
        <w:t xml:space="preserve"> </w:t>
      </w:r>
    </w:p>
    <w:p w14:paraId="35585F08" w14:textId="77777777" w:rsidR="000D6A10" w:rsidRPr="00744AAD" w:rsidRDefault="000D6A10" w:rsidP="00744AAD">
      <w:pPr>
        <w:pStyle w:val="Heading2"/>
        <w:rPr>
          <w:color w:val="193F6F"/>
        </w:rPr>
      </w:pPr>
      <w:bookmarkStart w:id="358" w:name="_Appendix_III_Expedited"/>
      <w:bookmarkStart w:id="359" w:name="_Toc206587790"/>
      <w:bookmarkEnd w:id="358"/>
      <w:r w:rsidRPr="00744AAD">
        <w:rPr>
          <w:color w:val="193F6F"/>
        </w:rPr>
        <w:t>Appendix III</w:t>
      </w:r>
      <w:r w:rsidRPr="00744AAD">
        <w:rPr>
          <w:color w:val="193F6F"/>
        </w:rPr>
        <w:tab/>
        <w:t>Expedited Acute Hospital Application chart and coversheet</w:t>
      </w:r>
      <w:bookmarkEnd w:id="359"/>
    </w:p>
    <w:p w14:paraId="1A42936C" w14:textId="77777777" w:rsidR="00663C58" w:rsidRDefault="00663C58" w:rsidP="00232588">
      <w:pPr>
        <w:rPr>
          <w:b/>
          <w:bCs/>
          <w:sz w:val="28"/>
          <w:szCs w:val="28"/>
          <w:u w:val="single"/>
        </w:rPr>
      </w:pPr>
      <w:bookmarkStart w:id="360" w:name="_Toc35596374"/>
      <w:bookmarkStart w:id="361" w:name="_Toc35596771"/>
      <w:bookmarkStart w:id="362" w:name="_Toc37426716"/>
      <w:bookmarkStart w:id="363" w:name="_Toc37429036"/>
      <w:bookmarkStart w:id="364" w:name="_Toc37758054"/>
      <w:bookmarkStart w:id="365" w:name="_Toc37758454"/>
      <w:bookmarkStart w:id="366" w:name="_Toc39667154"/>
      <w:bookmarkStart w:id="367" w:name="_Toc66356544"/>
      <w:bookmarkStart w:id="368" w:name="_Toc91077960"/>
      <w:bookmarkStart w:id="369" w:name="_Toc91081720"/>
      <w:bookmarkStart w:id="370" w:name="_Toc118297859"/>
      <w:bookmarkStart w:id="371" w:name="_Toc163657019"/>
      <w:r w:rsidRPr="009363A1">
        <w:rPr>
          <w:b/>
          <w:bCs/>
          <w:sz w:val="28"/>
          <w:szCs w:val="28"/>
          <w:highlight w:val="yellow"/>
          <w:u w:val="single"/>
        </w:rPr>
        <w:t>This process should be used for Long-Term Service and Supports applications only</w:t>
      </w:r>
      <w:bookmarkEnd w:id="360"/>
      <w:bookmarkEnd w:id="361"/>
      <w:bookmarkEnd w:id="362"/>
      <w:bookmarkEnd w:id="363"/>
      <w:bookmarkEnd w:id="364"/>
      <w:bookmarkEnd w:id="365"/>
      <w:bookmarkEnd w:id="366"/>
      <w:bookmarkEnd w:id="367"/>
      <w:bookmarkEnd w:id="368"/>
      <w:bookmarkEnd w:id="369"/>
      <w:bookmarkEnd w:id="370"/>
      <w:bookmarkEnd w:id="371"/>
    </w:p>
    <w:p w14:paraId="60913A24" w14:textId="77777777" w:rsidR="00232588" w:rsidRPr="009363A1" w:rsidRDefault="00232588" w:rsidP="00232588">
      <w:pPr>
        <w:rPr>
          <w:b/>
          <w:bCs/>
          <w:sz w:val="28"/>
          <w:szCs w:val="28"/>
          <w:u w:val="single"/>
        </w:rPr>
      </w:pPr>
    </w:p>
    <w:p w14:paraId="071E54BA" w14:textId="5D84172A" w:rsidR="00663C58" w:rsidRPr="00232588" w:rsidRDefault="00663C58" w:rsidP="00232588">
      <w:pPr>
        <w:rPr>
          <w:b/>
          <w:bCs/>
          <w:sz w:val="32"/>
          <w:szCs w:val="32"/>
          <w:u w:val="single"/>
        </w:rPr>
      </w:pPr>
      <w:bookmarkStart w:id="372" w:name="_Toc35596375"/>
      <w:bookmarkStart w:id="373" w:name="_Toc35596772"/>
      <w:bookmarkStart w:id="374" w:name="_Toc37426717"/>
      <w:bookmarkStart w:id="375" w:name="_Toc37429037"/>
      <w:bookmarkStart w:id="376" w:name="_Toc37758055"/>
      <w:bookmarkStart w:id="377" w:name="_Toc37758455"/>
      <w:bookmarkStart w:id="378" w:name="_Toc39667155"/>
      <w:bookmarkStart w:id="379" w:name="_Toc66356545"/>
      <w:bookmarkStart w:id="380" w:name="_Toc91077961"/>
      <w:bookmarkStart w:id="381" w:name="_Toc91081721"/>
      <w:bookmarkStart w:id="382" w:name="_Toc118297860"/>
      <w:bookmarkStart w:id="383" w:name="_Toc163657020"/>
      <w:r w:rsidRPr="00232588">
        <w:rPr>
          <w:b/>
          <w:bCs/>
          <w:sz w:val="28"/>
          <w:szCs w:val="28"/>
          <w:u w:val="single"/>
        </w:rPr>
        <w:t>Region 1</w:t>
      </w:r>
      <w:bookmarkEnd w:id="372"/>
      <w:bookmarkEnd w:id="373"/>
      <w:bookmarkEnd w:id="374"/>
      <w:bookmarkEnd w:id="375"/>
      <w:bookmarkEnd w:id="376"/>
      <w:bookmarkEnd w:id="377"/>
      <w:bookmarkEnd w:id="378"/>
      <w:bookmarkEnd w:id="379"/>
      <w:bookmarkEnd w:id="380"/>
      <w:bookmarkEnd w:id="381"/>
      <w:bookmarkEnd w:id="382"/>
      <w:bookmarkEnd w:id="383"/>
      <w:r w:rsidR="00232588" w:rsidRPr="00232588">
        <w:rPr>
          <w:b/>
          <w:bCs/>
          <w:sz w:val="28"/>
          <w:szCs w:val="28"/>
        </w:rPr>
        <w:t>:</w:t>
      </w:r>
      <w:r w:rsidRPr="00232588">
        <w:rPr>
          <w:b/>
          <w:bCs/>
          <w:sz w:val="28"/>
          <w:szCs w:val="28"/>
          <w:u w:val="single"/>
        </w:rPr>
        <w:t xml:space="preserve"> </w:t>
      </w:r>
    </w:p>
    <w:p w14:paraId="31A529C8" w14:textId="77777777" w:rsidR="00663C58" w:rsidRPr="00490CD4" w:rsidRDefault="00663C58" w:rsidP="00B36C71">
      <w:pPr>
        <w:rPr>
          <w:color w:val="2E74B5" w:themeColor="accent1" w:themeShade="BF"/>
          <w:sz w:val="24"/>
        </w:rPr>
      </w:pPr>
      <w:bookmarkStart w:id="384" w:name="_Toc35596376"/>
      <w:bookmarkStart w:id="385" w:name="_Toc35596773"/>
      <w:bookmarkStart w:id="386" w:name="_Toc37426718"/>
      <w:bookmarkStart w:id="387" w:name="_Toc37429038"/>
      <w:bookmarkStart w:id="388" w:name="_Toc37758056"/>
      <w:bookmarkStart w:id="389" w:name="_Toc37758456"/>
      <w:bookmarkStart w:id="390" w:name="_Toc39667156"/>
      <w:bookmarkStart w:id="391" w:name="_Toc66356546"/>
      <w:bookmarkStart w:id="392" w:name="_Toc91077962"/>
      <w:bookmarkStart w:id="393" w:name="_Toc91081722"/>
      <w:bookmarkStart w:id="394" w:name="_Toc118297861"/>
      <w:bookmarkStart w:id="395" w:name="_Toc163657021"/>
      <w:r w:rsidRPr="00490CD4">
        <w:rPr>
          <w:color w:val="2E74B5" w:themeColor="accent1" w:themeShade="BF"/>
          <w:sz w:val="24"/>
        </w:rPr>
        <w:t>Pend Oreille, Stevens, Ferry Okanagan, Chelan, Douglas, Grant, Lincoln, Spokane, Adams, Whitman, Klickitat, Kittitas, Yakima, Benton, Franklin, Walla Walla, Columbia, Garfield and Asotin Counties</w:t>
      </w:r>
      <w:bookmarkEnd w:id="384"/>
      <w:bookmarkEnd w:id="385"/>
      <w:bookmarkEnd w:id="386"/>
      <w:bookmarkEnd w:id="387"/>
      <w:bookmarkEnd w:id="388"/>
      <w:bookmarkEnd w:id="389"/>
      <w:bookmarkEnd w:id="390"/>
      <w:bookmarkEnd w:id="391"/>
      <w:bookmarkEnd w:id="392"/>
      <w:bookmarkEnd w:id="393"/>
      <w:bookmarkEnd w:id="394"/>
      <w:bookmarkEnd w:id="395"/>
    </w:p>
    <w:p w14:paraId="284098B4" w14:textId="77777777" w:rsidR="00663C58" w:rsidRPr="00663C58" w:rsidRDefault="00663C58" w:rsidP="00663C58">
      <w:pPr>
        <w:spacing w:after="160" w:line="259" w:lineRule="auto"/>
        <w:rPr>
          <w:rFonts w:asciiTheme="minorHAnsi" w:hAnsiTheme="minorHAnsi" w:cstheme="minorBidi"/>
          <w:sz w:val="2"/>
        </w:rPr>
      </w:pPr>
    </w:p>
    <w:p w14:paraId="512EE9F6" w14:textId="66DB0333" w:rsidR="00663C58" w:rsidRPr="00663C58" w:rsidRDefault="00663C58" w:rsidP="00B36C71">
      <w:pPr>
        <w:spacing w:after="160" w:line="259" w:lineRule="auto"/>
        <w:ind w:left="540"/>
        <w:rPr>
          <w:rFonts w:asciiTheme="minorHAnsi" w:hAnsiTheme="minorHAnsi" w:cstheme="minorBidi"/>
        </w:rPr>
      </w:pPr>
      <w:r w:rsidRPr="00663C58">
        <w:rPr>
          <w:rFonts w:asciiTheme="minorHAnsi" w:hAnsiTheme="minorHAnsi" w:cstheme="minorBidi"/>
        </w:rPr>
        <w:t>Submit 18-005 applications with an Acute Care Hospital coversheet (</w:t>
      </w:r>
      <w:r w:rsidR="00716E84">
        <w:rPr>
          <w:rFonts w:asciiTheme="minorHAnsi" w:hAnsiTheme="minorHAnsi" w:cstheme="minorBidi"/>
        </w:rPr>
        <w:t>see below</w:t>
      </w:r>
      <w:r w:rsidR="00232588" w:rsidRPr="00663C58">
        <w:rPr>
          <w:rFonts w:asciiTheme="minorHAnsi" w:hAnsiTheme="minorHAnsi" w:cstheme="minorBidi"/>
        </w:rPr>
        <w:t>) or</w:t>
      </w:r>
      <w:r w:rsidRPr="00663C58">
        <w:rPr>
          <w:rFonts w:asciiTheme="minorHAnsi" w:hAnsiTheme="minorHAnsi" w:cstheme="minorBidi"/>
        </w:rPr>
        <w:t xml:space="preserve"> apply online at </w:t>
      </w:r>
      <w:hyperlink r:id="rId55" w:history="1">
        <w:r w:rsidRPr="00663C58">
          <w:rPr>
            <w:rFonts w:asciiTheme="minorHAnsi" w:hAnsiTheme="minorHAnsi" w:cstheme="minorBidi"/>
            <w:color w:val="0563C1" w:themeColor="hyperlink"/>
            <w:u w:val="single"/>
          </w:rPr>
          <w:t>Washington Connection</w:t>
        </w:r>
      </w:hyperlink>
      <w:r w:rsidRPr="00663C58">
        <w:rPr>
          <w:rFonts w:asciiTheme="minorHAnsi" w:hAnsiTheme="minorHAnsi" w:cstheme="minorBidi"/>
        </w:rPr>
        <w:t xml:space="preserve">. </w:t>
      </w:r>
    </w:p>
    <w:p w14:paraId="0FD26188" w14:textId="2CDD23C7" w:rsidR="00663C58" w:rsidRPr="00663C58" w:rsidRDefault="00663C58" w:rsidP="00B36C71">
      <w:pPr>
        <w:spacing w:after="160" w:line="259" w:lineRule="auto"/>
        <w:ind w:left="540"/>
        <w:rPr>
          <w:rFonts w:asciiTheme="minorHAnsi" w:hAnsiTheme="minorHAnsi" w:cstheme="minorBidi"/>
        </w:rPr>
      </w:pPr>
      <w:r w:rsidRPr="00663C58">
        <w:rPr>
          <w:rFonts w:asciiTheme="minorHAnsi" w:hAnsiTheme="minorHAnsi" w:cstheme="minorBidi"/>
        </w:rPr>
        <w:t xml:space="preserve">Hospitals contact Social Services intake (by calling intake at 509-568-3767 or 1-866-323-9409, </w:t>
      </w:r>
      <w:r w:rsidR="00232588" w:rsidRPr="00663C58">
        <w:rPr>
          <w:rFonts w:asciiTheme="minorHAnsi" w:hAnsiTheme="minorHAnsi" w:cstheme="minorBidi"/>
        </w:rPr>
        <w:t>or faxing</w:t>
      </w:r>
      <w:r w:rsidRPr="00663C58">
        <w:rPr>
          <w:rFonts w:asciiTheme="minorHAnsi" w:hAnsiTheme="minorHAnsi" w:cstheme="minorBidi"/>
        </w:rPr>
        <w:t xml:space="preserve"> the Intake and Referral form to 509-568-3772, etc.).</w:t>
      </w:r>
    </w:p>
    <w:p w14:paraId="14F445BF" w14:textId="79825017" w:rsidR="00663C58" w:rsidRPr="00232588" w:rsidRDefault="00663C58" w:rsidP="00232588">
      <w:pPr>
        <w:rPr>
          <w:b/>
          <w:bCs/>
          <w:sz w:val="28"/>
          <w:szCs w:val="28"/>
          <w:u w:val="single"/>
        </w:rPr>
      </w:pPr>
      <w:bookmarkStart w:id="396" w:name="_Toc35596377"/>
      <w:bookmarkStart w:id="397" w:name="_Toc35596774"/>
      <w:bookmarkStart w:id="398" w:name="_Toc37426719"/>
      <w:bookmarkStart w:id="399" w:name="_Toc37429039"/>
      <w:bookmarkStart w:id="400" w:name="_Toc37758057"/>
      <w:bookmarkStart w:id="401" w:name="_Toc37758457"/>
      <w:bookmarkStart w:id="402" w:name="_Toc39667157"/>
      <w:bookmarkStart w:id="403" w:name="_Toc66356547"/>
      <w:bookmarkStart w:id="404" w:name="_Toc91077963"/>
      <w:bookmarkStart w:id="405" w:name="_Toc91081723"/>
      <w:bookmarkStart w:id="406" w:name="_Toc118297862"/>
      <w:bookmarkStart w:id="407" w:name="_Toc163657022"/>
      <w:r w:rsidRPr="00232588">
        <w:rPr>
          <w:b/>
          <w:bCs/>
          <w:sz w:val="28"/>
          <w:szCs w:val="28"/>
          <w:u w:val="single"/>
        </w:rPr>
        <w:t>Region 2</w:t>
      </w:r>
      <w:bookmarkEnd w:id="396"/>
      <w:bookmarkEnd w:id="397"/>
      <w:bookmarkEnd w:id="398"/>
      <w:bookmarkEnd w:id="399"/>
      <w:bookmarkEnd w:id="400"/>
      <w:bookmarkEnd w:id="401"/>
      <w:bookmarkEnd w:id="402"/>
      <w:bookmarkEnd w:id="403"/>
      <w:bookmarkEnd w:id="404"/>
      <w:bookmarkEnd w:id="405"/>
      <w:bookmarkEnd w:id="406"/>
      <w:bookmarkEnd w:id="407"/>
      <w:r w:rsidR="000D35B1" w:rsidRPr="000D35B1">
        <w:rPr>
          <w:b/>
          <w:bCs/>
          <w:sz w:val="28"/>
          <w:szCs w:val="28"/>
        </w:rPr>
        <w:t>:</w:t>
      </w:r>
    </w:p>
    <w:p w14:paraId="7A2471B9" w14:textId="77777777" w:rsidR="00663C58" w:rsidRPr="00490CD4" w:rsidRDefault="00663C58" w:rsidP="00B36C71">
      <w:pPr>
        <w:rPr>
          <w:color w:val="1F4E79" w:themeColor="accent1" w:themeShade="80"/>
          <w:sz w:val="24"/>
        </w:rPr>
      </w:pPr>
      <w:bookmarkStart w:id="408" w:name="_Toc35596378"/>
      <w:bookmarkStart w:id="409" w:name="_Toc35596775"/>
      <w:bookmarkStart w:id="410" w:name="_Toc37426720"/>
      <w:bookmarkStart w:id="411" w:name="_Toc37429040"/>
      <w:bookmarkStart w:id="412" w:name="_Toc37758058"/>
      <w:bookmarkStart w:id="413" w:name="_Toc37758458"/>
      <w:bookmarkStart w:id="414" w:name="_Toc39667158"/>
      <w:bookmarkStart w:id="415" w:name="_Toc66356548"/>
      <w:bookmarkStart w:id="416" w:name="_Toc91077964"/>
      <w:bookmarkStart w:id="417" w:name="_Toc91081724"/>
      <w:bookmarkStart w:id="418" w:name="_Toc118297863"/>
      <w:bookmarkStart w:id="419" w:name="_Toc163657023"/>
      <w:r w:rsidRPr="00490CD4">
        <w:rPr>
          <w:color w:val="1F4E79" w:themeColor="accent1" w:themeShade="80"/>
          <w:sz w:val="24"/>
        </w:rPr>
        <w:t>King, Snohomish, Whatcom, Skagit, Island, and San Juan Counties</w:t>
      </w:r>
      <w:bookmarkEnd w:id="408"/>
      <w:bookmarkEnd w:id="409"/>
      <w:bookmarkEnd w:id="410"/>
      <w:bookmarkEnd w:id="411"/>
      <w:bookmarkEnd w:id="412"/>
      <w:bookmarkEnd w:id="413"/>
      <w:bookmarkEnd w:id="414"/>
      <w:bookmarkEnd w:id="415"/>
      <w:bookmarkEnd w:id="416"/>
      <w:bookmarkEnd w:id="417"/>
      <w:bookmarkEnd w:id="418"/>
      <w:bookmarkEnd w:id="419"/>
    </w:p>
    <w:p w14:paraId="632BAF08" w14:textId="77777777" w:rsidR="00663C58" w:rsidRPr="00663C58" w:rsidRDefault="00663C58" w:rsidP="00663C58">
      <w:pPr>
        <w:spacing w:after="160" w:line="259" w:lineRule="auto"/>
        <w:rPr>
          <w:rFonts w:asciiTheme="minorHAnsi" w:hAnsiTheme="minorHAnsi" w:cstheme="minorBidi"/>
          <w:sz w:val="2"/>
        </w:rPr>
      </w:pPr>
    </w:p>
    <w:p w14:paraId="1DE6A43E" w14:textId="77777777" w:rsidR="00663C58" w:rsidRPr="00663C58" w:rsidRDefault="00663C58" w:rsidP="00663C58">
      <w:pPr>
        <w:keepNext/>
        <w:keepLines/>
        <w:spacing w:before="40" w:line="259" w:lineRule="auto"/>
        <w:outlineLvl w:val="1"/>
        <w:rPr>
          <w:rFonts w:asciiTheme="majorHAnsi" w:eastAsiaTheme="majorEastAsia" w:hAnsiTheme="majorHAnsi" w:cstheme="majorBidi"/>
          <w:b/>
          <w:color w:val="2E74B5" w:themeColor="accent1" w:themeShade="BF"/>
          <w:sz w:val="2"/>
          <w:szCs w:val="26"/>
        </w:rPr>
      </w:pPr>
    </w:p>
    <w:p w14:paraId="3437AC4D" w14:textId="77777777" w:rsidR="00663C58" w:rsidRPr="000D35B1" w:rsidRDefault="00663C58" w:rsidP="00B36C71">
      <w:pPr>
        <w:ind w:left="540"/>
        <w:rPr>
          <w:b/>
          <w:bCs/>
          <w:sz w:val="24"/>
          <w:szCs w:val="24"/>
          <w:u w:val="single"/>
        </w:rPr>
      </w:pPr>
      <w:bookmarkStart w:id="420" w:name="_Toc35596379"/>
      <w:bookmarkStart w:id="421" w:name="_Toc35596776"/>
      <w:bookmarkStart w:id="422" w:name="_Toc37426721"/>
      <w:bookmarkStart w:id="423" w:name="_Toc37429041"/>
      <w:bookmarkStart w:id="424" w:name="_Toc37758059"/>
      <w:bookmarkStart w:id="425" w:name="_Toc37758459"/>
      <w:bookmarkStart w:id="426" w:name="_Toc39667159"/>
      <w:bookmarkStart w:id="427" w:name="_Toc66356549"/>
      <w:bookmarkStart w:id="428" w:name="_Toc91077965"/>
      <w:bookmarkStart w:id="429" w:name="_Toc91081725"/>
      <w:bookmarkStart w:id="430" w:name="_Toc118297864"/>
      <w:bookmarkStart w:id="431" w:name="_Toc163657024"/>
      <w:r w:rsidRPr="000D35B1">
        <w:rPr>
          <w:b/>
          <w:bCs/>
          <w:sz w:val="24"/>
          <w:szCs w:val="24"/>
          <w:u w:val="single"/>
        </w:rPr>
        <w:t>Paper</w:t>
      </w:r>
      <w:r w:rsidRPr="000D35B1">
        <w:rPr>
          <w:b/>
          <w:bCs/>
          <w:sz w:val="24"/>
          <w:szCs w:val="24"/>
        </w:rPr>
        <w:t>:</w:t>
      </w:r>
      <w:bookmarkEnd w:id="420"/>
      <w:bookmarkEnd w:id="421"/>
      <w:bookmarkEnd w:id="422"/>
      <w:bookmarkEnd w:id="423"/>
      <w:bookmarkEnd w:id="424"/>
      <w:bookmarkEnd w:id="425"/>
      <w:bookmarkEnd w:id="426"/>
      <w:bookmarkEnd w:id="427"/>
      <w:bookmarkEnd w:id="428"/>
      <w:bookmarkEnd w:id="429"/>
      <w:bookmarkEnd w:id="430"/>
      <w:bookmarkEnd w:id="431"/>
      <w:r w:rsidRPr="000D35B1">
        <w:rPr>
          <w:b/>
          <w:bCs/>
          <w:sz w:val="24"/>
          <w:szCs w:val="24"/>
          <w:u w:val="single"/>
        </w:rPr>
        <w:t xml:space="preserve"> </w:t>
      </w:r>
    </w:p>
    <w:p w14:paraId="56D9CE47" w14:textId="77777777" w:rsidR="00663C58" w:rsidRPr="00663C58" w:rsidRDefault="00663C58" w:rsidP="00B36C71">
      <w:pPr>
        <w:spacing w:line="259" w:lineRule="auto"/>
        <w:ind w:left="540"/>
        <w:rPr>
          <w:rFonts w:asciiTheme="minorHAnsi" w:hAnsiTheme="minorHAnsi" w:cstheme="minorBidi"/>
        </w:rPr>
      </w:pPr>
      <w:r w:rsidRPr="00663C58">
        <w:rPr>
          <w:rFonts w:asciiTheme="minorHAnsi" w:hAnsiTheme="minorHAnsi" w:cstheme="minorBidi"/>
        </w:rPr>
        <w:t>Hospitals, or clients residing in hospitals, will submit 18-005 applications with an Acute Care Hospital coversheet (</w:t>
      </w:r>
      <w:r w:rsidR="00716E84">
        <w:rPr>
          <w:rFonts w:asciiTheme="minorHAnsi" w:hAnsiTheme="minorHAnsi" w:cstheme="minorBidi"/>
        </w:rPr>
        <w:t>see below</w:t>
      </w:r>
      <w:r w:rsidRPr="00663C58">
        <w:rPr>
          <w:rFonts w:asciiTheme="minorHAnsi" w:hAnsiTheme="minorHAnsi" w:cstheme="minorBidi"/>
        </w:rPr>
        <w:t xml:space="preserve">). </w:t>
      </w:r>
    </w:p>
    <w:p w14:paraId="7CCB5E7E" w14:textId="17A3D85D" w:rsidR="00663C58" w:rsidRPr="000D35B1" w:rsidRDefault="00E4670E" w:rsidP="00B36C71">
      <w:pPr>
        <w:ind w:left="540"/>
        <w:rPr>
          <w:b/>
          <w:bCs/>
          <w:sz w:val="24"/>
          <w:szCs w:val="24"/>
          <w:u w:val="single"/>
        </w:rPr>
      </w:pPr>
      <w:bookmarkStart w:id="432" w:name="_Toc35596380"/>
      <w:bookmarkStart w:id="433" w:name="_Toc35596777"/>
      <w:bookmarkStart w:id="434" w:name="_Toc37426722"/>
      <w:bookmarkStart w:id="435" w:name="_Toc37429042"/>
      <w:bookmarkStart w:id="436" w:name="_Toc37758060"/>
      <w:bookmarkStart w:id="437" w:name="_Toc37758460"/>
      <w:bookmarkStart w:id="438" w:name="_Toc39667160"/>
      <w:bookmarkStart w:id="439" w:name="_Toc66356550"/>
      <w:bookmarkStart w:id="440" w:name="_Toc91077966"/>
      <w:bookmarkStart w:id="441" w:name="_Toc91081726"/>
      <w:bookmarkStart w:id="442" w:name="_Toc118297865"/>
      <w:bookmarkStart w:id="443" w:name="_Toc163657025"/>
      <w:r>
        <w:rPr>
          <w:b/>
          <w:bCs/>
          <w:sz w:val="24"/>
          <w:szCs w:val="24"/>
          <w:u w:val="single"/>
        </w:rPr>
        <w:t>Online</w:t>
      </w:r>
      <w:r w:rsidR="00663C58" w:rsidRPr="000D35B1">
        <w:rPr>
          <w:b/>
          <w:bCs/>
          <w:sz w:val="24"/>
          <w:szCs w:val="24"/>
          <w:u w:val="single"/>
        </w:rPr>
        <w:t>:</w:t>
      </w:r>
      <w:bookmarkEnd w:id="432"/>
      <w:bookmarkEnd w:id="433"/>
      <w:bookmarkEnd w:id="434"/>
      <w:bookmarkEnd w:id="435"/>
      <w:bookmarkEnd w:id="436"/>
      <w:bookmarkEnd w:id="437"/>
      <w:bookmarkEnd w:id="438"/>
      <w:bookmarkEnd w:id="439"/>
      <w:bookmarkEnd w:id="440"/>
      <w:bookmarkEnd w:id="441"/>
      <w:bookmarkEnd w:id="442"/>
      <w:bookmarkEnd w:id="443"/>
      <w:r w:rsidR="00663C58" w:rsidRPr="000D35B1">
        <w:rPr>
          <w:b/>
          <w:bCs/>
          <w:sz w:val="24"/>
          <w:szCs w:val="24"/>
          <w:u w:val="single"/>
        </w:rPr>
        <w:t xml:space="preserve"> </w:t>
      </w:r>
    </w:p>
    <w:p w14:paraId="40704E6D" w14:textId="6926092C" w:rsidR="56A86DA7" w:rsidRPr="002240B0" w:rsidRDefault="00663C58" w:rsidP="00B36C71">
      <w:pPr>
        <w:spacing w:line="259" w:lineRule="auto"/>
        <w:ind w:left="540"/>
        <w:rPr>
          <w:rFonts w:asciiTheme="minorHAnsi" w:hAnsiTheme="minorHAnsi" w:cstheme="minorBidi"/>
        </w:rPr>
      </w:pPr>
      <w:r w:rsidRPr="00663C58">
        <w:rPr>
          <w:rFonts w:asciiTheme="minorHAnsi" w:hAnsiTheme="minorHAnsi" w:cstheme="minorBidi"/>
        </w:rPr>
        <w:t xml:space="preserve">Complete an application online at </w:t>
      </w:r>
      <w:hyperlink r:id="rId56">
        <w:r w:rsidRPr="56A86DA7">
          <w:rPr>
            <w:rFonts w:asciiTheme="minorHAnsi" w:hAnsiTheme="minorHAnsi" w:cstheme="minorBidi"/>
            <w:color w:val="0563C1"/>
            <w:u w:val="single"/>
          </w:rPr>
          <w:t>Washington Connection</w:t>
        </w:r>
      </w:hyperlink>
      <w:r w:rsidRPr="56A86DA7">
        <w:rPr>
          <w:rFonts w:asciiTheme="minorHAnsi" w:hAnsiTheme="minorHAnsi" w:cstheme="minorBidi"/>
        </w:rPr>
        <w:t>.</w:t>
      </w:r>
      <w:r w:rsidRPr="00663C58">
        <w:rPr>
          <w:rFonts w:asciiTheme="minorHAnsi" w:hAnsiTheme="minorHAnsi" w:cstheme="minorBidi"/>
        </w:rPr>
        <w:t xml:space="preserve"> When completing the application, the client/hospital representative should indicate the name of the hospital on the address line, and state that the client currently resides in a hospital in the additional comments section of the application.</w:t>
      </w:r>
    </w:p>
    <w:p w14:paraId="73F7CB4A" w14:textId="1719C269" w:rsidR="00663C58" w:rsidRPr="000D35B1" w:rsidRDefault="00663C58" w:rsidP="000D35B1">
      <w:pPr>
        <w:rPr>
          <w:b/>
          <w:bCs/>
          <w:sz w:val="28"/>
          <w:szCs w:val="28"/>
          <w:u w:val="single"/>
        </w:rPr>
      </w:pPr>
      <w:bookmarkStart w:id="444" w:name="_Toc35596381"/>
      <w:bookmarkStart w:id="445" w:name="_Toc35596778"/>
      <w:bookmarkStart w:id="446" w:name="_Toc37426723"/>
      <w:bookmarkStart w:id="447" w:name="_Toc37429043"/>
      <w:bookmarkStart w:id="448" w:name="_Toc37758061"/>
      <w:bookmarkStart w:id="449" w:name="_Toc37758461"/>
      <w:bookmarkStart w:id="450" w:name="_Toc39667161"/>
      <w:bookmarkStart w:id="451" w:name="_Toc66356551"/>
      <w:bookmarkStart w:id="452" w:name="_Toc91077967"/>
      <w:bookmarkStart w:id="453" w:name="_Toc91081727"/>
      <w:bookmarkStart w:id="454" w:name="_Toc118297866"/>
      <w:bookmarkStart w:id="455" w:name="_Toc163657026"/>
      <w:r w:rsidRPr="000D35B1">
        <w:rPr>
          <w:b/>
          <w:bCs/>
          <w:sz w:val="28"/>
          <w:szCs w:val="28"/>
          <w:u w:val="single"/>
        </w:rPr>
        <w:t>Region 3</w:t>
      </w:r>
      <w:bookmarkEnd w:id="444"/>
      <w:bookmarkEnd w:id="445"/>
      <w:bookmarkEnd w:id="446"/>
      <w:bookmarkEnd w:id="447"/>
      <w:bookmarkEnd w:id="448"/>
      <w:bookmarkEnd w:id="449"/>
      <w:bookmarkEnd w:id="450"/>
      <w:bookmarkEnd w:id="451"/>
      <w:bookmarkEnd w:id="452"/>
      <w:bookmarkEnd w:id="453"/>
      <w:bookmarkEnd w:id="454"/>
      <w:bookmarkEnd w:id="455"/>
      <w:r w:rsidR="000D35B1" w:rsidRPr="000D35B1">
        <w:rPr>
          <w:b/>
          <w:bCs/>
          <w:sz w:val="28"/>
          <w:szCs w:val="28"/>
        </w:rPr>
        <w:t>:</w:t>
      </w:r>
    </w:p>
    <w:p w14:paraId="043EBB0A" w14:textId="77777777" w:rsidR="00663C58" w:rsidRPr="00490CD4" w:rsidRDefault="00663C58" w:rsidP="00B36C71">
      <w:pPr>
        <w:rPr>
          <w:color w:val="1F4E79" w:themeColor="accent1" w:themeShade="80"/>
          <w:sz w:val="24"/>
        </w:rPr>
      </w:pPr>
      <w:bookmarkStart w:id="456" w:name="_Toc35596382"/>
      <w:bookmarkStart w:id="457" w:name="_Toc35596779"/>
      <w:bookmarkStart w:id="458" w:name="_Toc37426724"/>
      <w:bookmarkStart w:id="459" w:name="_Toc37429044"/>
      <w:bookmarkStart w:id="460" w:name="_Toc37758062"/>
      <w:bookmarkStart w:id="461" w:name="_Toc37758462"/>
      <w:bookmarkStart w:id="462" w:name="_Toc39667162"/>
      <w:bookmarkStart w:id="463" w:name="_Toc66356552"/>
      <w:bookmarkStart w:id="464" w:name="_Toc91077968"/>
      <w:bookmarkStart w:id="465" w:name="_Toc91081728"/>
      <w:bookmarkStart w:id="466" w:name="_Toc118297867"/>
      <w:bookmarkStart w:id="467" w:name="_Toc163657027"/>
      <w:r w:rsidRPr="00490CD4">
        <w:rPr>
          <w:color w:val="1F4E79" w:themeColor="accent1" w:themeShade="80"/>
          <w:sz w:val="24"/>
        </w:rPr>
        <w:t>Pierce, Kitsap, Thurston, Mason, Lewis, Grays Harbor, Pacific, Cowlitz, Clark, Clallam, Jefferson, Skamania and Wahkiakum Counties</w:t>
      </w:r>
      <w:bookmarkEnd w:id="456"/>
      <w:bookmarkEnd w:id="457"/>
      <w:bookmarkEnd w:id="458"/>
      <w:bookmarkEnd w:id="459"/>
      <w:bookmarkEnd w:id="460"/>
      <w:bookmarkEnd w:id="461"/>
      <w:bookmarkEnd w:id="462"/>
      <w:bookmarkEnd w:id="463"/>
      <w:bookmarkEnd w:id="464"/>
      <w:bookmarkEnd w:id="465"/>
      <w:bookmarkEnd w:id="466"/>
      <w:bookmarkEnd w:id="467"/>
    </w:p>
    <w:p w14:paraId="759A2A7F" w14:textId="77777777" w:rsidR="00663C58" w:rsidRPr="00663C58" w:rsidRDefault="00663C58" w:rsidP="00B36C71">
      <w:pPr>
        <w:spacing w:after="160" w:line="259" w:lineRule="auto"/>
        <w:rPr>
          <w:rFonts w:asciiTheme="minorHAnsi" w:hAnsiTheme="minorHAnsi" w:cstheme="minorBidi"/>
          <w:sz w:val="2"/>
        </w:rPr>
      </w:pPr>
    </w:p>
    <w:p w14:paraId="365D4F5C" w14:textId="77777777" w:rsidR="00663C58" w:rsidRPr="000D35B1" w:rsidRDefault="00663C58" w:rsidP="00B36C71">
      <w:pPr>
        <w:ind w:left="540"/>
        <w:rPr>
          <w:b/>
          <w:bCs/>
          <w:sz w:val="24"/>
          <w:szCs w:val="24"/>
          <w:u w:val="single"/>
        </w:rPr>
      </w:pPr>
      <w:bookmarkStart w:id="468" w:name="_Toc35596383"/>
      <w:bookmarkStart w:id="469" w:name="_Toc35596780"/>
      <w:bookmarkStart w:id="470" w:name="_Toc37426725"/>
      <w:bookmarkStart w:id="471" w:name="_Toc37429045"/>
      <w:bookmarkStart w:id="472" w:name="_Toc37758063"/>
      <w:bookmarkStart w:id="473" w:name="_Toc37758463"/>
      <w:bookmarkStart w:id="474" w:name="_Toc39667163"/>
      <w:bookmarkStart w:id="475" w:name="_Toc66356553"/>
      <w:bookmarkStart w:id="476" w:name="_Toc91077969"/>
      <w:bookmarkStart w:id="477" w:name="_Toc91081729"/>
      <w:bookmarkStart w:id="478" w:name="_Toc118297868"/>
      <w:bookmarkStart w:id="479" w:name="_Toc163657028"/>
      <w:r w:rsidRPr="000D35B1">
        <w:rPr>
          <w:b/>
          <w:bCs/>
          <w:sz w:val="24"/>
          <w:szCs w:val="24"/>
          <w:u w:val="single"/>
        </w:rPr>
        <w:t>Paper:</w:t>
      </w:r>
      <w:bookmarkEnd w:id="468"/>
      <w:bookmarkEnd w:id="469"/>
      <w:bookmarkEnd w:id="470"/>
      <w:bookmarkEnd w:id="471"/>
      <w:bookmarkEnd w:id="472"/>
      <w:bookmarkEnd w:id="473"/>
      <w:bookmarkEnd w:id="474"/>
      <w:bookmarkEnd w:id="475"/>
      <w:bookmarkEnd w:id="476"/>
      <w:bookmarkEnd w:id="477"/>
      <w:bookmarkEnd w:id="478"/>
      <w:bookmarkEnd w:id="479"/>
      <w:r w:rsidRPr="000D35B1">
        <w:rPr>
          <w:b/>
          <w:bCs/>
          <w:sz w:val="24"/>
          <w:szCs w:val="24"/>
          <w:u w:val="single"/>
        </w:rPr>
        <w:t xml:space="preserve"> </w:t>
      </w:r>
    </w:p>
    <w:p w14:paraId="34BA54C3" w14:textId="77777777" w:rsidR="00663C58" w:rsidRPr="000D35B1" w:rsidRDefault="00663C58" w:rsidP="00B36C71">
      <w:pPr>
        <w:spacing w:line="259" w:lineRule="auto"/>
        <w:ind w:left="540"/>
        <w:rPr>
          <w:rFonts w:asciiTheme="minorHAnsi" w:hAnsiTheme="minorHAnsi" w:cstheme="minorBidi"/>
        </w:rPr>
      </w:pPr>
      <w:r w:rsidRPr="000D35B1">
        <w:rPr>
          <w:rFonts w:asciiTheme="minorHAnsi" w:hAnsiTheme="minorHAnsi" w:cstheme="minorBidi"/>
        </w:rPr>
        <w:t>Hospitals, or clients residing in hospitals, will submit 18-005 applications with an Acute Care Hospital coversheet (</w:t>
      </w:r>
      <w:r w:rsidR="00716E84" w:rsidRPr="000D35B1">
        <w:rPr>
          <w:rFonts w:asciiTheme="minorHAnsi" w:hAnsiTheme="minorHAnsi" w:cstheme="minorBidi"/>
        </w:rPr>
        <w:t>see below</w:t>
      </w:r>
      <w:r w:rsidRPr="000D35B1">
        <w:rPr>
          <w:rFonts w:asciiTheme="minorHAnsi" w:hAnsiTheme="minorHAnsi" w:cstheme="minorBidi"/>
        </w:rPr>
        <w:t xml:space="preserve">). </w:t>
      </w:r>
    </w:p>
    <w:p w14:paraId="6B529C99" w14:textId="255E5BBB" w:rsidR="00663C58" w:rsidRPr="000D35B1" w:rsidRDefault="00547AF2" w:rsidP="00B36C71">
      <w:pPr>
        <w:ind w:left="540"/>
        <w:rPr>
          <w:b/>
          <w:bCs/>
          <w:sz w:val="24"/>
          <w:szCs w:val="24"/>
          <w:u w:val="single"/>
        </w:rPr>
      </w:pPr>
      <w:bookmarkStart w:id="480" w:name="_Toc35596384"/>
      <w:bookmarkStart w:id="481" w:name="_Toc35596781"/>
      <w:bookmarkStart w:id="482" w:name="_Toc37426726"/>
      <w:bookmarkStart w:id="483" w:name="_Toc37429046"/>
      <w:bookmarkStart w:id="484" w:name="_Toc37758464"/>
      <w:bookmarkStart w:id="485" w:name="_Toc39667164"/>
      <w:bookmarkStart w:id="486" w:name="_Toc66356554"/>
      <w:bookmarkStart w:id="487" w:name="_Toc91077970"/>
      <w:bookmarkStart w:id="488" w:name="_Toc91081730"/>
      <w:bookmarkStart w:id="489" w:name="_Toc118297869"/>
      <w:bookmarkStart w:id="490" w:name="_Toc163657029"/>
      <w:r>
        <w:rPr>
          <w:b/>
          <w:bCs/>
          <w:sz w:val="24"/>
          <w:szCs w:val="24"/>
          <w:u w:val="single"/>
        </w:rPr>
        <w:t>Online</w:t>
      </w:r>
      <w:r w:rsidR="00663C58" w:rsidRPr="000D35B1">
        <w:rPr>
          <w:b/>
          <w:bCs/>
          <w:sz w:val="24"/>
          <w:szCs w:val="24"/>
          <w:u w:val="single"/>
        </w:rPr>
        <w:t>:</w:t>
      </w:r>
      <w:bookmarkEnd w:id="480"/>
      <w:bookmarkEnd w:id="481"/>
      <w:bookmarkEnd w:id="482"/>
      <w:bookmarkEnd w:id="483"/>
      <w:bookmarkEnd w:id="484"/>
      <w:bookmarkEnd w:id="485"/>
      <w:bookmarkEnd w:id="486"/>
      <w:bookmarkEnd w:id="487"/>
      <w:bookmarkEnd w:id="488"/>
      <w:bookmarkEnd w:id="489"/>
      <w:bookmarkEnd w:id="490"/>
      <w:r w:rsidR="00663C58" w:rsidRPr="000D35B1">
        <w:rPr>
          <w:b/>
          <w:bCs/>
          <w:sz w:val="24"/>
          <w:szCs w:val="24"/>
          <w:u w:val="single"/>
        </w:rPr>
        <w:t xml:space="preserve"> </w:t>
      </w:r>
    </w:p>
    <w:p w14:paraId="5B4E78AA" w14:textId="40DE8EA1" w:rsidR="00663C58" w:rsidRPr="00663C58" w:rsidRDefault="00663C58" w:rsidP="00B36C71">
      <w:pPr>
        <w:spacing w:line="259" w:lineRule="auto"/>
        <w:ind w:left="540"/>
        <w:rPr>
          <w:rFonts w:asciiTheme="minorHAnsi" w:hAnsiTheme="minorHAnsi" w:cstheme="minorBidi"/>
        </w:rPr>
      </w:pPr>
      <w:r w:rsidRPr="00663C58">
        <w:rPr>
          <w:rFonts w:asciiTheme="minorHAnsi" w:hAnsiTheme="minorHAnsi" w:cstheme="minorBidi"/>
        </w:rPr>
        <w:t xml:space="preserve">Complete an application online at </w:t>
      </w:r>
      <w:hyperlink r:id="rId57" w:history="1">
        <w:r w:rsidR="00920ED4" w:rsidRPr="00663C58">
          <w:rPr>
            <w:rFonts w:asciiTheme="minorHAnsi" w:hAnsiTheme="minorHAnsi" w:cstheme="minorBidi"/>
            <w:color w:val="0563C1" w:themeColor="hyperlink"/>
            <w:u w:val="single"/>
          </w:rPr>
          <w:t>Washington Connection</w:t>
        </w:r>
      </w:hyperlink>
      <w:r w:rsidRPr="00663C58">
        <w:rPr>
          <w:rFonts w:asciiTheme="minorHAnsi" w:hAnsiTheme="minorHAnsi" w:cstheme="minorBidi"/>
        </w:rPr>
        <w:t xml:space="preserve">. When completing the application, the client/hospital representative should indicate the name of the hospital on the address line, and state that the client currently resides in a hospital in the additional comments section of the application. </w:t>
      </w:r>
    </w:p>
    <w:p w14:paraId="6C77FEED" w14:textId="77777777" w:rsidR="00663C58" w:rsidRDefault="00663C58" w:rsidP="00663C58">
      <w:pPr>
        <w:spacing w:after="160" w:line="259" w:lineRule="auto"/>
        <w:jc w:val="center"/>
        <w:rPr>
          <w:rFonts w:asciiTheme="minorHAnsi" w:hAnsiTheme="minorHAnsi" w:cstheme="minorBidi"/>
          <w:sz w:val="36"/>
          <w:szCs w:val="36"/>
        </w:rPr>
      </w:pPr>
    </w:p>
    <w:p w14:paraId="527BBCE3" w14:textId="77777777" w:rsidR="00663C58" w:rsidRDefault="0070613F"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noProof/>
          <w:sz w:val="36"/>
          <w:szCs w:val="36"/>
        </w:rPr>
        <mc:AlternateContent>
          <mc:Choice Requires="wps">
            <w:drawing>
              <wp:anchor distT="45720" distB="45720" distL="114300" distR="114300" simplePos="0" relativeHeight="251658247" behindDoc="0" locked="0" layoutInCell="1" allowOverlap="1" wp14:anchorId="36DEE817" wp14:editId="207A79BF">
                <wp:simplePos x="0" y="0"/>
                <wp:positionH relativeFrom="column">
                  <wp:posOffset>1459230</wp:posOffset>
                </wp:positionH>
                <wp:positionV relativeFrom="paragraph">
                  <wp:posOffset>7620</wp:posOffset>
                </wp:positionV>
                <wp:extent cx="4008120" cy="3907790"/>
                <wp:effectExtent l="0" t="0" r="1143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3907790"/>
                        </a:xfrm>
                        <a:prstGeom prst="rect">
                          <a:avLst/>
                        </a:prstGeom>
                        <a:solidFill>
                          <a:srgbClr val="FFFFFF"/>
                        </a:solidFill>
                        <a:ln w="9525">
                          <a:solidFill>
                            <a:srgbClr val="000000"/>
                          </a:solidFill>
                          <a:miter lim="800000"/>
                          <a:headEnd/>
                          <a:tailEnd/>
                        </a:ln>
                      </wps:spPr>
                      <wps:txbx>
                        <w:txbxContent>
                          <w:p w14:paraId="7D566AE0" w14:textId="77777777" w:rsidR="00B96B37" w:rsidRPr="00663C58" w:rsidRDefault="00B96B37" w:rsidP="00663C58">
                            <w:pPr>
                              <w:spacing w:after="160" w:line="259" w:lineRule="auto"/>
                              <w:jc w:val="center"/>
                              <w:rPr>
                                <w:rFonts w:asciiTheme="minorHAnsi" w:hAnsiTheme="minorHAnsi" w:cstheme="minorBidi"/>
                                <w:b/>
                                <w:sz w:val="36"/>
                                <w:szCs w:val="36"/>
                              </w:rPr>
                            </w:pPr>
                            <w:r w:rsidRPr="00663C58">
                              <w:rPr>
                                <w:rFonts w:asciiTheme="minorHAnsi" w:hAnsiTheme="minorHAnsi" w:cstheme="minorBidi"/>
                                <w:b/>
                                <w:sz w:val="36"/>
                                <w:szCs w:val="36"/>
                              </w:rPr>
                              <w:t>Hospital Application Referral Coversheet.</w:t>
                            </w:r>
                          </w:p>
                          <w:p w14:paraId="774F038A"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ATTENTION</w:t>
                            </w:r>
                          </w:p>
                          <w:p w14:paraId="2D47C231"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 xml:space="preserve">IU staff. </w:t>
                            </w:r>
                          </w:p>
                          <w:p w14:paraId="34F18B6C" w14:textId="77777777" w:rsidR="00B96B37" w:rsidRPr="00663C58" w:rsidRDefault="00B96B37" w:rsidP="00663C58">
                            <w:pPr>
                              <w:spacing w:after="160" w:line="259" w:lineRule="auto"/>
                              <w:jc w:val="center"/>
                              <w:rPr>
                                <w:rFonts w:asciiTheme="minorHAnsi" w:hAnsiTheme="minorHAnsi" w:cstheme="minorBidi"/>
                                <w:sz w:val="36"/>
                                <w:szCs w:val="36"/>
                              </w:rPr>
                            </w:pPr>
                          </w:p>
                          <w:p w14:paraId="317E7BDC"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This is an</w:t>
                            </w:r>
                          </w:p>
                          <w:p w14:paraId="5C6287A7" w14:textId="77777777" w:rsidR="00B96B37" w:rsidRPr="00663C58" w:rsidRDefault="00B96B37" w:rsidP="00663C58">
                            <w:pPr>
                              <w:spacing w:after="160" w:line="259" w:lineRule="auto"/>
                              <w:jc w:val="center"/>
                              <w:rPr>
                                <w:rFonts w:asciiTheme="minorHAnsi" w:hAnsiTheme="minorHAnsi" w:cstheme="minorBidi"/>
                                <w:b/>
                                <w:sz w:val="36"/>
                                <w:szCs w:val="36"/>
                              </w:rPr>
                            </w:pPr>
                            <w:r w:rsidRPr="00663C58">
                              <w:rPr>
                                <w:rFonts w:asciiTheme="minorHAnsi" w:hAnsiTheme="minorHAnsi" w:cstheme="minorBidi"/>
                                <w:sz w:val="36"/>
                                <w:szCs w:val="36"/>
                              </w:rPr>
                              <w:t xml:space="preserve">Acute Care Hospital Application </w:t>
                            </w:r>
                            <w:r w:rsidRPr="00663C58">
                              <w:rPr>
                                <w:rFonts w:asciiTheme="minorHAnsi" w:hAnsiTheme="minorHAnsi" w:cstheme="minorBidi"/>
                                <w:b/>
                                <w:sz w:val="36"/>
                                <w:szCs w:val="36"/>
                                <w:u w:val="single"/>
                              </w:rPr>
                              <w:t>for LTSS</w:t>
                            </w:r>
                          </w:p>
                          <w:p w14:paraId="4AFAFE9D" w14:textId="54A33740"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 xml:space="preserve">and </w:t>
                            </w:r>
                            <w:r w:rsidR="006C7A32" w:rsidRPr="00663C58">
                              <w:rPr>
                                <w:rFonts w:asciiTheme="minorHAnsi" w:hAnsiTheme="minorHAnsi" w:cstheme="minorBidi"/>
                                <w:sz w:val="36"/>
                                <w:szCs w:val="36"/>
                              </w:rPr>
                              <w:t>contains</w:t>
                            </w:r>
                            <w:r w:rsidRPr="00663C58">
                              <w:rPr>
                                <w:rFonts w:asciiTheme="minorHAnsi" w:hAnsiTheme="minorHAnsi" w:cstheme="minorBidi"/>
                                <w:sz w:val="36"/>
                                <w:szCs w:val="36"/>
                              </w:rPr>
                              <w:t xml:space="preserve"> </w:t>
                            </w:r>
                          </w:p>
                          <w:p w14:paraId="1A06AAEC" w14:textId="148B8618"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____</w:t>
                            </w:r>
                            <w:proofErr w:type="gramStart"/>
                            <w:r w:rsidRPr="00663C58">
                              <w:rPr>
                                <w:rFonts w:asciiTheme="minorHAnsi" w:hAnsiTheme="minorHAnsi" w:cstheme="minorBidi"/>
                                <w:sz w:val="36"/>
                                <w:szCs w:val="36"/>
                              </w:rPr>
                              <w:t>_  pages</w:t>
                            </w:r>
                            <w:proofErr w:type="gramEnd"/>
                            <w:r w:rsidR="006C7A32">
                              <w:rPr>
                                <w:rFonts w:asciiTheme="minorHAnsi" w:hAnsiTheme="minorHAnsi" w:cstheme="minorBidi"/>
                                <w:sz w:val="36"/>
                                <w:szCs w:val="36"/>
                              </w:rPr>
                              <w:t>.</w:t>
                            </w:r>
                          </w:p>
                          <w:p w14:paraId="0CD7EA11" w14:textId="77777777" w:rsidR="00B96B37" w:rsidRDefault="00B96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E817" id="_x0000_s1042" type="#_x0000_t202" style="position:absolute;left:0;text-align:left;margin-left:114.9pt;margin-top:.6pt;width:315.6pt;height:307.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2FgIAACg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">
                <v:textbox>
                  <w:txbxContent>
                    <w:p w14:paraId="7D566AE0" w14:textId="77777777" w:rsidR="00B96B37" w:rsidRPr="00663C58" w:rsidRDefault="00B96B37" w:rsidP="00663C58">
                      <w:pPr>
                        <w:spacing w:after="160" w:line="259" w:lineRule="auto"/>
                        <w:jc w:val="center"/>
                        <w:rPr>
                          <w:rFonts w:asciiTheme="minorHAnsi" w:hAnsiTheme="minorHAnsi" w:cstheme="minorBidi"/>
                          <w:b/>
                          <w:sz w:val="36"/>
                          <w:szCs w:val="36"/>
                        </w:rPr>
                      </w:pPr>
                      <w:r w:rsidRPr="00663C58">
                        <w:rPr>
                          <w:rFonts w:asciiTheme="minorHAnsi" w:hAnsiTheme="minorHAnsi" w:cstheme="minorBidi"/>
                          <w:b/>
                          <w:sz w:val="36"/>
                          <w:szCs w:val="36"/>
                        </w:rPr>
                        <w:t>Hospital Application Referral Coversheet.</w:t>
                      </w:r>
                    </w:p>
                    <w:p w14:paraId="774F038A"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ATTENTION</w:t>
                      </w:r>
                    </w:p>
                    <w:p w14:paraId="2D47C231"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 xml:space="preserve">IU staff. </w:t>
                      </w:r>
                    </w:p>
                    <w:p w14:paraId="34F18B6C" w14:textId="77777777" w:rsidR="00B96B37" w:rsidRPr="00663C58" w:rsidRDefault="00B96B37" w:rsidP="00663C58">
                      <w:pPr>
                        <w:spacing w:after="160" w:line="259" w:lineRule="auto"/>
                        <w:jc w:val="center"/>
                        <w:rPr>
                          <w:rFonts w:asciiTheme="minorHAnsi" w:hAnsiTheme="minorHAnsi" w:cstheme="minorBidi"/>
                          <w:sz w:val="36"/>
                          <w:szCs w:val="36"/>
                        </w:rPr>
                      </w:pPr>
                    </w:p>
                    <w:p w14:paraId="317E7BDC" w14:textId="77777777"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This is an</w:t>
                      </w:r>
                    </w:p>
                    <w:p w14:paraId="5C6287A7" w14:textId="77777777" w:rsidR="00B96B37" w:rsidRPr="00663C58" w:rsidRDefault="00B96B37" w:rsidP="00663C58">
                      <w:pPr>
                        <w:spacing w:after="160" w:line="259" w:lineRule="auto"/>
                        <w:jc w:val="center"/>
                        <w:rPr>
                          <w:rFonts w:asciiTheme="minorHAnsi" w:hAnsiTheme="minorHAnsi" w:cstheme="minorBidi"/>
                          <w:b/>
                          <w:sz w:val="36"/>
                          <w:szCs w:val="36"/>
                        </w:rPr>
                      </w:pPr>
                      <w:r w:rsidRPr="00663C58">
                        <w:rPr>
                          <w:rFonts w:asciiTheme="minorHAnsi" w:hAnsiTheme="minorHAnsi" w:cstheme="minorBidi"/>
                          <w:sz w:val="36"/>
                          <w:szCs w:val="36"/>
                        </w:rPr>
                        <w:t xml:space="preserve">Acute Care Hospital Application </w:t>
                      </w:r>
                      <w:r w:rsidRPr="00663C58">
                        <w:rPr>
                          <w:rFonts w:asciiTheme="minorHAnsi" w:hAnsiTheme="minorHAnsi" w:cstheme="minorBidi"/>
                          <w:b/>
                          <w:sz w:val="36"/>
                          <w:szCs w:val="36"/>
                          <w:u w:val="single"/>
                        </w:rPr>
                        <w:t>for LTSS</w:t>
                      </w:r>
                    </w:p>
                    <w:p w14:paraId="4AFAFE9D" w14:textId="54A33740"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 xml:space="preserve">and </w:t>
                      </w:r>
                      <w:r w:rsidR="006C7A32" w:rsidRPr="00663C58">
                        <w:rPr>
                          <w:rFonts w:asciiTheme="minorHAnsi" w:hAnsiTheme="minorHAnsi" w:cstheme="minorBidi"/>
                          <w:sz w:val="36"/>
                          <w:szCs w:val="36"/>
                        </w:rPr>
                        <w:t>contains</w:t>
                      </w:r>
                      <w:r w:rsidRPr="00663C58">
                        <w:rPr>
                          <w:rFonts w:asciiTheme="minorHAnsi" w:hAnsiTheme="minorHAnsi" w:cstheme="minorBidi"/>
                          <w:sz w:val="36"/>
                          <w:szCs w:val="36"/>
                        </w:rPr>
                        <w:t xml:space="preserve"> </w:t>
                      </w:r>
                    </w:p>
                    <w:p w14:paraId="1A06AAEC" w14:textId="148B8618" w:rsidR="00B96B37" w:rsidRPr="00663C58" w:rsidRDefault="00B96B37" w:rsidP="00663C58">
                      <w:pPr>
                        <w:spacing w:after="160" w:line="259" w:lineRule="auto"/>
                        <w:jc w:val="center"/>
                        <w:rPr>
                          <w:rFonts w:asciiTheme="minorHAnsi" w:hAnsiTheme="minorHAnsi" w:cstheme="minorBidi"/>
                          <w:sz w:val="36"/>
                          <w:szCs w:val="36"/>
                        </w:rPr>
                      </w:pPr>
                      <w:r w:rsidRPr="00663C58">
                        <w:rPr>
                          <w:rFonts w:asciiTheme="minorHAnsi" w:hAnsiTheme="minorHAnsi" w:cstheme="minorBidi"/>
                          <w:sz w:val="36"/>
                          <w:szCs w:val="36"/>
                        </w:rPr>
                        <w:t>_____  pages</w:t>
                      </w:r>
                      <w:r w:rsidR="006C7A32">
                        <w:rPr>
                          <w:rFonts w:asciiTheme="minorHAnsi" w:hAnsiTheme="minorHAnsi" w:cstheme="minorBidi"/>
                          <w:sz w:val="36"/>
                          <w:szCs w:val="36"/>
                        </w:rPr>
                        <w:t>.</w:t>
                      </w:r>
                    </w:p>
                    <w:p w14:paraId="0CD7EA11" w14:textId="77777777" w:rsidR="00B96B37" w:rsidRDefault="00B96B37"/>
                  </w:txbxContent>
                </v:textbox>
                <w10:wrap type="square"/>
              </v:shape>
            </w:pict>
          </mc:Fallback>
        </mc:AlternateContent>
      </w:r>
    </w:p>
    <w:p w14:paraId="700A34CB" w14:textId="77777777" w:rsidR="00663C58" w:rsidRDefault="00663C58" w:rsidP="00663C58">
      <w:pPr>
        <w:spacing w:after="160" w:line="259" w:lineRule="auto"/>
        <w:jc w:val="center"/>
        <w:rPr>
          <w:rFonts w:asciiTheme="minorHAnsi" w:hAnsiTheme="minorHAnsi" w:cstheme="minorBidi"/>
          <w:sz w:val="36"/>
          <w:szCs w:val="36"/>
        </w:rPr>
      </w:pPr>
    </w:p>
    <w:p w14:paraId="529831E7" w14:textId="77777777" w:rsidR="00663C58" w:rsidRDefault="00663C58" w:rsidP="00663C58">
      <w:pPr>
        <w:spacing w:after="160" w:line="259" w:lineRule="auto"/>
        <w:jc w:val="center"/>
        <w:rPr>
          <w:rFonts w:asciiTheme="minorHAnsi" w:hAnsiTheme="minorHAnsi" w:cstheme="minorBidi"/>
          <w:sz w:val="36"/>
          <w:szCs w:val="36"/>
        </w:rPr>
      </w:pPr>
    </w:p>
    <w:p w14:paraId="644E598A" w14:textId="77777777" w:rsidR="003E36AB" w:rsidRDefault="003E36AB" w:rsidP="00744AAD">
      <w:pPr>
        <w:pStyle w:val="Heading2"/>
        <w:rPr>
          <w:color w:val="193F6F"/>
        </w:rPr>
      </w:pPr>
      <w:bookmarkStart w:id="491" w:name="_Appendix_IV_HCS"/>
      <w:bookmarkStart w:id="492" w:name="_Toc206587791"/>
      <w:bookmarkEnd w:id="491"/>
    </w:p>
    <w:p w14:paraId="0AB0033E" w14:textId="77777777" w:rsidR="002F2A7B" w:rsidRDefault="002F2A7B" w:rsidP="00744AAD">
      <w:pPr>
        <w:pStyle w:val="Heading2"/>
        <w:rPr>
          <w:color w:val="193F6F"/>
        </w:rPr>
      </w:pPr>
    </w:p>
    <w:p w14:paraId="499A6D80" w14:textId="77777777" w:rsidR="002F2A7B" w:rsidRDefault="002F2A7B" w:rsidP="00744AAD">
      <w:pPr>
        <w:pStyle w:val="Heading2"/>
        <w:rPr>
          <w:color w:val="193F6F"/>
        </w:rPr>
      </w:pPr>
    </w:p>
    <w:p w14:paraId="70BBD5C9" w14:textId="77777777" w:rsidR="002240B0" w:rsidRDefault="002240B0" w:rsidP="00744AAD">
      <w:pPr>
        <w:pStyle w:val="Heading2"/>
        <w:rPr>
          <w:color w:val="193F6F"/>
        </w:rPr>
      </w:pPr>
    </w:p>
    <w:p w14:paraId="76F30C0B" w14:textId="77777777" w:rsidR="002240B0" w:rsidRDefault="002240B0" w:rsidP="00744AAD">
      <w:pPr>
        <w:pStyle w:val="Heading2"/>
        <w:rPr>
          <w:color w:val="193F6F"/>
        </w:rPr>
      </w:pPr>
    </w:p>
    <w:p w14:paraId="630643EE" w14:textId="77777777" w:rsidR="002240B0" w:rsidRDefault="002240B0" w:rsidP="00744AAD">
      <w:pPr>
        <w:pStyle w:val="Heading2"/>
        <w:rPr>
          <w:color w:val="193F6F"/>
        </w:rPr>
      </w:pPr>
    </w:p>
    <w:p w14:paraId="0E8EE9AB" w14:textId="77777777" w:rsidR="002240B0" w:rsidRDefault="002240B0" w:rsidP="00744AAD">
      <w:pPr>
        <w:pStyle w:val="Heading2"/>
        <w:rPr>
          <w:color w:val="193F6F"/>
        </w:rPr>
      </w:pPr>
    </w:p>
    <w:p w14:paraId="7308A6CF" w14:textId="77777777" w:rsidR="002240B0" w:rsidRDefault="002240B0" w:rsidP="00744AAD">
      <w:pPr>
        <w:pStyle w:val="Heading2"/>
        <w:rPr>
          <w:color w:val="193F6F"/>
        </w:rPr>
      </w:pPr>
    </w:p>
    <w:p w14:paraId="111F28F2" w14:textId="77777777" w:rsidR="002240B0" w:rsidRDefault="002240B0" w:rsidP="00744AAD">
      <w:pPr>
        <w:pStyle w:val="Heading2"/>
        <w:rPr>
          <w:color w:val="193F6F"/>
        </w:rPr>
      </w:pPr>
    </w:p>
    <w:p w14:paraId="097CDD4A" w14:textId="77777777" w:rsidR="002240B0" w:rsidRDefault="002240B0" w:rsidP="00744AAD">
      <w:pPr>
        <w:pStyle w:val="Heading2"/>
        <w:rPr>
          <w:color w:val="193F6F"/>
        </w:rPr>
      </w:pPr>
    </w:p>
    <w:p w14:paraId="571454DC" w14:textId="77777777" w:rsidR="00B36C71" w:rsidRDefault="00B36C71" w:rsidP="00744AAD">
      <w:pPr>
        <w:pStyle w:val="Heading2"/>
        <w:rPr>
          <w:color w:val="193F6F"/>
        </w:rPr>
      </w:pPr>
    </w:p>
    <w:p w14:paraId="58F95B88" w14:textId="77777777" w:rsidR="00B36C71" w:rsidRDefault="00B36C71" w:rsidP="00744AAD">
      <w:pPr>
        <w:pStyle w:val="Heading2"/>
        <w:rPr>
          <w:color w:val="193F6F"/>
        </w:rPr>
      </w:pPr>
    </w:p>
    <w:p w14:paraId="1E153864" w14:textId="77777777" w:rsidR="00F83595" w:rsidRDefault="00F83595" w:rsidP="00744AAD">
      <w:pPr>
        <w:pStyle w:val="Heading2"/>
        <w:rPr>
          <w:color w:val="193F6F"/>
        </w:rPr>
      </w:pPr>
    </w:p>
    <w:p w14:paraId="5BE5BDA6" w14:textId="77777777" w:rsidR="008C0C44" w:rsidRDefault="008C0C44" w:rsidP="008C0C44"/>
    <w:p w14:paraId="5B13542B" w14:textId="77777777" w:rsidR="008C0C44" w:rsidRDefault="008C0C44" w:rsidP="008C0C44"/>
    <w:p w14:paraId="44117568" w14:textId="77777777" w:rsidR="008C0C44" w:rsidRDefault="008C0C44" w:rsidP="008C0C44"/>
    <w:p w14:paraId="4CCC7826" w14:textId="77777777" w:rsidR="008C0C44" w:rsidRDefault="008C0C44" w:rsidP="008C0C44"/>
    <w:p w14:paraId="7C107251" w14:textId="77777777" w:rsidR="008C0C44" w:rsidRDefault="008C0C44" w:rsidP="008C0C44"/>
    <w:p w14:paraId="46674F72" w14:textId="77777777" w:rsidR="008C0C44" w:rsidRPr="008C0C44" w:rsidRDefault="008C0C44" w:rsidP="008C0C44"/>
    <w:p w14:paraId="6796CB04" w14:textId="248BB115" w:rsidR="007676F4" w:rsidRPr="00744AAD" w:rsidRDefault="00FC05A1" w:rsidP="00744AAD">
      <w:pPr>
        <w:pStyle w:val="Heading2"/>
        <w:rPr>
          <w:color w:val="193F6F"/>
        </w:rPr>
      </w:pPr>
      <w:r w:rsidRPr="00744AAD">
        <w:rPr>
          <w:color w:val="193F6F"/>
        </w:rPr>
        <w:lastRenderedPageBreak/>
        <w:t xml:space="preserve">Appendix </w:t>
      </w:r>
      <w:r w:rsidR="00A1400A" w:rsidRPr="00744AAD">
        <w:rPr>
          <w:color w:val="193F6F"/>
        </w:rPr>
        <w:t>I</w:t>
      </w:r>
      <w:r w:rsidR="00AA0361" w:rsidRPr="00744AAD">
        <w:rPr>
          <w:color w:val="193F6F"/>
        </w:rPr>
        <w:t>V</w:t>
      </w:r>
      <w:r w:rsidRPr="00744AAD">
        <w:rPr>
          <w:color w:val="193F6F"/>
        </w:rPr>
        <w:tab/>
      </w:r>
      <w:r w:rsidR="00371039" w:rsidRPr="00744AAD">
        <w:rPr>
          <w:color w:val="193F6F"/>
        </w:rPr>
        <w:t xml:space="preserve">HCS </w:t>
      </w:r>
      <w:r w:rsidRPr="00744AAD">
        <w:rPr>
          <w:color w:val="193F6F"/>
        </w:rPr>
        <w:t>Screening Tool</w:t>
      </w:r>
      <w:r w:rsidR="00371039" w:rsidRPr="00744AAD">
        <w:rPr>
          <w:color w:val="193F6F"/>
        </w:rPr>
        <w:t>: A Guide for Escalation</w:t>
      </w:r>
      <w:bookmarkEnd w:id="492"/>
    </w:p>
    <w:p w14:paraId="1EF74494" w14:textId="77777777" w:rsidR="001858E2" w:rsidRDefault="001858E2" w:rsidP="00371039">
      <w:pPr>
        <w:jc w:val="center"/>
      </w:pPr>
      <w:r w:rsidRPr="001858E2">
        <w:t xml:space="preserve">Revised </w:t>
      </w:r>
      <w:r w:rsidR="00371039">
        <w:t xml:space="preserve">November </w:t>
      </w:r>
      <w:r w:rsidRPr="001858E2">
        <w:t>202</w:t>
      </w:r>
      <w:r w:rsidR="00371039">
        <w:t>1</w:t>
      </w:r>
    </w:p>
    <w:p w14:paraId="0F0E995E" w14:textId="77777777" w:rsidR="00371039" w:rsidRPr="001858E2" w:rsidRDefault="00371039" w:rsidP="00371039">
      <w:pPr>
        <w:jc w:val="center"/>
      </w:pPr>
    </w:p>
    <w:p w14:paraId="3E1E5615" w14:textId="77777777" w:rsidR="00371039" w:rsidRPr="00371039" w:rsidRDefault="00371039" w:rsidP="00371039">
      <w:pPr>
        <w:rPr>
          <w:rFonts w:eastAsia="Calibri"/>
        </w:rPr>
      </w:pPr>
      <w:r w:rsidRPr="00371039">
        <w:rPr>
          <w:rFonts w:eastAsia="Calibri"/>
        </w:rPr>
        <w:t>All cases that meet criteria should be escalated for a regional case staffing via the email icon on your desktop.</w:t>
      </w:r>
    </w:p>
    <w:p w14:paraId="2CD9408B" w14:textId="77777777" w:rsidR="00371039" w:rsidRPr="00371039" w:rsidRDefault="00371039" w:rsidP="00371039">
      <w:pPr>
        <w:rPr>
          <w:rFonts w:eastAsia="Calibri"/>
        </w:rPr>
      </w:pPr>
      <w:r w:rsidRPr="00371039">
        <w:rPr>
          <w:rFonts w:eastAsia="Calibri"/>
        </w:rPr>
        <w:t>Screening Criteria for Escalation:</w:t>
      </w:r>
    </w:p>
    <w:p w14:paraId="258DD0F7" w14:textId="77777777" w:rsidR="00371039" w:rsidRPr="00371039" w:rsidRDefault="00371039" w:rsidP="00482D6C">
      <w:pPr>
        <w:numPr>
          <w:ilvl w:val="0"/>
          <w:numId w:val="64"/>
        </w:numPr>
        <w:ind w:left="720"/>
        <w:contextualSpacing/>
        <w:rPr>
          <w:rFonts w:eastAsia="Calibri"/>
        </w:rPr>
      </w:pPr>
      <w:r w:rsidRPr="00371039">
        <w:rPr>
          <w:rFonts w:eastAsia="Calibri"/>
          <w:b/>
        </w:rPr>
        <w:t>Unstable in current setting or does not have a reasonable transition plan confirmed AND</w:t>
      </w:r>
    </w:p>
    <w:p w14:paraId="4C965D9C" w14:textId="77777777" w:rsidR="00371039" w:rsidRPr="00371039" w:rsidRDefault="00371039" w:rsidP="00482D6C">
      <w:pPr>
        <w:numPr>
          <w:ilvl w:val="0"/>
          <w:numId w:val="64"/>
        </w:numPr>
        <w:ind w:left="720"/>
        <w:contextualSpacing/>
        <w:rPr>
          <w:rFonts w:eastAsia="Calibri"/>
        </w:rPr>
      </w:pPr>
      <w:r w:rsidRPr="00371039">
        <w:rPr>
          <w:rFonts w:eastAsia="Calibri"/>
        </w:rPr>
        <w:t xml:space="preserve">At least one of the criteria in section </w:t>
      </w:r>
      <w:r w:rsidRPr="00371039">
        <w:rPr>
          <w:rFonts w:eastAsia="Calibri"/>
          <w:b/>
        </w:rPr>
        <w:t>A</w:t>
      </w:r>
      <w:r w:rsidRPr="00371039">
        <w:rPr>
          <w:rFonts w:eastAsia="Calibri"/>
        </w:rPr>
        <w:t xml:space="preserve"> </w:t>
      </w:r>
      <w:r w:rsidRPr="00371039">
        <w:rPr>
          <w:rFonts w:eastAsia="Calibri"/>
          <w:b/>
          <w:bCs/>
        </w:rPr>
        <w:t>AND</w:t>
      </w:r>
    </w:p>
    <w:p w14:paraId="3F920742" w14:textId="77777777" w:rsidR="00371039" w:rsidRPr="00371039" w:rsidRDefault="00371039" w:rsidP="00482D6C">
      <w:pPr>
        <w:numPr>
          <w:ilvl w:val="0"/>
          <w:numId w:val="64"/>
        </w:numPr>
        <w:ind w:left="720"/>
        <w:contextualSpacing/>
        <w:rPr>
          <w:rFonts w:eastAsia="Calibri"/>
        </w:rPr>
      </w:pPr>
      <w:r w:rsidRPr="00371039">
        <w:rPr>
          <w:rFonts w:eastAsia="Calibri"/>
        </w:rPr>
        <w:t xml:space="preserve">At least one item from </w:t>
      </w:r>
      <w:r w:rsidRPr="00371039">
        <w:rPr>
          <w:rFonts w:eastAsia="Calibri"/>
          <w:b/>
          <w:bCs/>
        </w:rPr>
        <w:t>B</w:t>
      </w:r>
      <w:r w:rsidRPr="00371039">
        <w:rPr>
          <w:rFonts w:eastAsia="Calibri"/>
        </w:rPr>
        <w:t xml:space="preserve"> </w:t>
      </w:r>
    </w:p>
    <w:p w14:paraId="602D43CB" w14:textId="77777777" w:rsidR="00371039" w:rsidRPr="00371039" w:rsidRDefault="00371039" w:rsidP="00371039">
      <w:pPr>
        <w:rPr>
          <w:rFonts w:eastAsia="Calibri"/>
        </w:rPr>
      </w:pPr>
    </w:p>
    <w:p w14:paraId="438EB443" w14:textId="77777777" w:rsidR="001858E2" w:rsidRPr="001858E2" w:rsidRDefault="001858E2" w:rsidP="001858E2">
      <w:r w:rsidRPr="00371039">
        <w:rPr>
          <w:b/>
          <w:bCs/>
        </w:rPr>
        <w:t>A)</w:t>
      </w:r>
      <w:r w:rsidRPr="001858E2">
        <w:t xml:space="preserve"> Mark all the Complex Client Criteria that apply:</w:t>
      </w:r>
    </w:p>
    <w:tbl>
      <w:tblPr>
        <w:tblStyle w:val="TableGrid"/>
        <w:tblW w:w="11520" w:type="dxa"/>
        <w:jc w:val="center"/>
        <w:tblLook w:val="04A0" w:firstRow="1" w:lastRow="0" w:firstColumn="1" w:lastColumn="0" w:noHBand="0" w:noVBand="1"/>
      </w:tblPr>
      <w:tblGrid>
        <w:gridCol w:w="5850"/>
        <w:gridCol w:w="5670"/>
      </w:tblGrid>
      <w:tr w:rsidR="00371039" w:rsidRPr="00371039" w14:paraId="450C57C3" w14:textId="77777777" w:rsidTr="00620800">
        <w:trPr>
          <w:trHeight w:val="953"/>
          <w:jc w:val="center"/>
        </w:trPr>
        <w:tc>
          <w:tcPr>
            <w:tcW w:w="5850" w:type="dxa"/>
          </w:tcPr>
          <w:p w14:paraId="54A64F4C" w14:textId="77777777" w:rsidR="00371039" w:rsidRPr="00371039" w:rsidRDefault="00371039" w:rsidP="00371039">
            <w:pPr>
              <w:rPr>
                <w:rFonts w:eastAsia="Calibri"/>
              </w:rPr>
            </w:pPr>
            <w:r w:rsidRPr="007F59EA">
              <w:rPr>
                <w:rFonts w:eastAsia="Calibri"/>
                <w:b/>
                <w:bCs/>
              </w:rPr>
              <w:t>Medically complex at D/C</w:t>
            </w:r>
            <w:r w:rsidRPr="00371039">
              <w:rPr>
                <w:rFonts w:eastAsia="Calibri"/>
              </w:rPr>
              <w:t xml:space="preserve">: </w:t>
            </w:r>
          </w:p>
          <w:p w14:paraId="0B3CF21A" w14:textId="77777777" w:rsidR="00371039" w:rsidRPr="00371039" w:rsidRDefault="00000000" w:rsidP="00371039">
            <w:pPr>
              <w:rPr>
                <w:rFonts w:eastAsia="Calibri"/>
                <w:color w:val="FF0000"/>
              </w:rPr>
            </w:pPr>
            <w:sdt>
              <w:sdtPr>
                <w:rPr>
                  <w:rFonts w:eastAsia="Calibri"/>
                </w:rPr>
                <w:id w:val="873195130"/>
                <w:placeholder>
                  <w:docPart w:val="AEB244522BB04995A104D68504994C3C"/>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Wound Care; </w:t>
            </w:r>
            <w:sdt>
              <w:sdtPr>
                <w:rPr>
                  <w:rFonts w:ascii="MS Gothic" w:eastAsia="MS Gothic" w:hAnsi="MS Gothic"/>
                </w:rPr>
                <w:id w:val="967241440"/>
                <w:placeholder>
                  <w:docPart w:val="AEB244522BB04995A104D68504994C3C"/>
                </w:placeholder>
                <w14:checkbox>
                  <w14:checked w14:val="0"/>
                  <w14:checkedState w14:val="2612" w14:font="MS Gothic"/>
                  <w14:uncheckedState w14:val="2610" w14:font="MS Gothic"/>
                </w14:checkbox>
              </w:sdtPr>
              <w:sdtContent>
                <w:r w:rsidR="00371039" w:rsidRPr="00371039">
                  <w:rPr>
                    <w:rFonts w:ascii="MS Gothic" w:eastAsia="MS Gothic" w:hAnsi="MS Gothic"/>
                  </w:rPr>
                  <w:t>☐</w:t>
                </w:r>
              </w:sdtContent>
            </w:sdt>
            <w:r w:rsidR="00371039" w:rsidRPr="00371039">
              <w:rPr>
                <w:rFonts w:eastAsia="Calibri"/>
              </w:rPr>
              <w:t xml:space="preserve">  Dialysis, </w:t>
            </w:r>
            <w:sdt>
              <w:sdtPr>
                <w:rPr>
                  <w:rFonts w:ascii="MS Gothic" w:eastAsia="MS Gothic" w:hAnsi="MS Gothic"/>
                </w:rPr>
                <w:id w:val="-779958852"/>
                <w:placeholder>
                  <w:docPart w:val="AEB244522BB04995A104D68504994C3C"/>
                </w:placeholder>
                <w14:checkbox>
                  <w14:checked w14:val="0"/>
                  <w14:checkedState w14:val="2612" w14:font="MS Gothic"/>
                  <w14:uncheckedState w14:val="2610" w14:font="MS Gothic"/>
                </w14:checkbox>
              </w:sdtPr>
              <w:sdtContent>
                <w:r w:rsidR="00371039" w:rsidRPr="00371039">
                  <w:rPr>
                    <w:rFonts w:ascii="MS Gothic" w:eastAsia="MS Gothic" w:hAnsi="MS Gothic"/>
                  </w:rPr>
                  <w:t>☐</w:t>
                </w:r>
              </w:sdtContent>
            </w:sdt>
            <w:r w:rsidR="00371039" w:rsidRPr="00371039">
              <w:rPr>
                <w:rFonts w:eastAsia="Calibri"/>
              </w:rPr>
              <w:t xml:space="preserve">  Vent/Trach </w:t>
            </w:r>
            <w:sdt>
              <w:sdtPr>
                <w:rPr>
                  <w:rFonts w:ascii="MS Gothic" w:eastAsia="MS Gothic" w:hAnsi="MS Gothic"/>
                </w:rPr>
                <w:id w:val="1935481188"/>
                <w:placeholder>
                  <w:docPart w:val="AEB244522BB04995A104D68504994C3C"/>
                </w:placeholder>
                <w14:checkbox>
                  <w14:checked w14:val="0"/>
                  <w14:checkedState w14:val="2612" w14:font="MS Gothic"/>
                  <w14:uncheckedState w14:val="2610" w14:font="MS Gothic"/>
                </w14:checkbox>
              </w:sdtPr>
              <w:sdtContent>
                <w:r w:rsidR="00371039" w:rsidRPr="00371039">
                  <w:rPr>
                    <w:rFonts w:ascii="MS Gothic" w:eastAsia="MS Gothic" w:hAnsi="MS Gothic"/>
                  </w:rPr>
                  <w:t>☐</w:t>
                </w:r>
              </w:sdtContent>
            </w:sdt>
            <w:r w:rsidR="00371039" w:rsidRPr="00371039">
              <w:rPr>
                <w:rFonts w:eastAsia="Calibri"/>
              </w:rPr>
              <w:t xml:space="preserve">  Other </w:t>
            </w:r>
            <w:r w:rsidR="00371039" w:rsidRPr="00371039">
              <w:rPr>
                <w:rFonts w:eastAsia="Calibri"/>
                <w:color w:val="FF0000"/>
              </w:rPr>
              <w:fldChar w:fldCharType="begin">
                <w:ffData>
                  <w:name w:val="Text1"/>
                  <w:enabled/>
                  <w:calcOnExit w:val="0"/>
                  <w:textInput/>
                </w:ffData>
              </w:fldChar>
            </w:r>
            <w:bookmarkStart w:id="493" w:name="Text1"/>
            <w:r w:rsidR="00371039" w:rsidRPr="00371039">
              <w:rPr>
                <w:rFonts w:eastAsia="Calibri"/>
                <w:color w:val="FF0000"/>
              </w:rPr>
              <w:instrText xml:space="preserve"> FORMTEXT </w:instrText>
            </w:r>
            <w:r w:rsidR="00371039" w:rsidRPr="00371039">
              <w:rPr>
                <w:rFonts w:eastAsia="Calibri"/>
                <w:color w:val="FF0000"/>
              </w:rPr>
            </w:r>
            <w:r w:rsidR="00371039" w:rsidRPr="00371039">
              <w:rPr>
                <w:rFonts w:eastAsia="Calibri"/>
                <w:color w:val="FF0000"/>
              </w:rPr>
              <w:fldChar w:fldCharType="separate"/>
            </w:r>
            <w:r w:rsidR="00371039" w:rsidRPr="00371039">
              <w:rPr>
                <w:rFonts w:eastAsia="Calibri"/>
                <w:noProof/>
              </w:rPr>
              <w:t> </w:t>
            </w:r>
            <w:r w:rsidR="00371039" w:rsidRPr="00371039">
              <w:rPr>
                <w:rFonts w:eastAsia="Calibri"/>
                <w:noProof/>
              </w:rPr>
              <w:t> </w:t>
            </w:r>
            <w:r w:rsidR="00371039" w:rsidRPr="00371039">
              <w:rPr>
                <w:rFonts w:eastAsia="Calibri"/>
                <w:noProof/>
              </w:rPr>
              <w:t> </w:t>
            </w:r>
            <w:r w:rsidR="00371039" w:rsidRPr="00371039">
              <w:rPr>
                <w:rFonts w:eastAsia="Calibri"/>
                <w:noProof/>
              </w:rPr>
              <w:t> </w:t>
            </w:r>
            <w:r w:rsidR="00371039" w:rsidRPr="00371039">
              <w:rPr>
                <w:rFonts w:eastAsia="Calibri"/>
                <w:noProof/>
              </w:rPr>
              <w:t> </w:t>
            </w:r>
            <w:r w:rsidR="00371039" w:rsidRPr="00371039">
              <w:rPr>
                <w:rFonts w:eastAsia="Calibri"/>
                <w:color w:val="FF0000"/>
              </w:rPr>
              <w:fldChar w:fldCharType="end"/>
            </w:r>
            <w:bookmarkEnd w:id="493"/>
          </w:p>
        </w:tc>
        <w:tc>
          <w:tcPr>
            <w:tcW w:w="5670" w:type="dxa"/>
          </w:tcPr>
          <w:p w14:paraId="3C207A9B" w14:textId="77777777" w:rsidR="00371039" w:rsidRPr="00371039" w:rsidRDefault="00000000" w:rsidP="00371039">
            <w:pPr>
              <w:rPr>
                <w:rFonts w:eastAsia="Calibri" w:cs="Calibri"/>
              </w:rPr>
            </w:pPr>
            <w:sdt>
              <w:sdtPr>
                <w:rPr>
                  <w:rFonts w:eastAsia="Calibri"/>
                </w:rPr>
                <w:id w:val="-2070329179"/>
                <w:placeholder>
                  <w:docPart w:val="AEB244522BB04995A104D68504994C3C"/>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w:t>
            </w:r>
            <w:r w:rsidR="00371039" w:rsidRPr="00371039">
              <w:rPr>
                <w:rFonts w:eastAsia="Calibri" w:cs="Calibri"/>
              </w:rPr>
              <w:t>Serious and Persistent Mental Illness</w:t>
            </w:r>
            <w:r w:rsidR="00371039" w:rsidRPr="00371039">
              <w:rPr>
                <w:rFonts w:eastAsia="Calibri"/>
              </w:rPr>
              <w:t xml:space="preserve"> (SPMI</w:t>
            </w:r>
            <w:proofErr w:type="gramStart"/>
            <w:r w:rsidR="00371039" w:rsidRPr="00371039">
              <w:rPr>
                <w:rFonts w:eastAsia="Calibri"/>
              </w:rPr>
              <w:t>)(</w:t>
            </w:r>
            <w:proofErr w:type="gramEnd"/>
            <w:r w:rsidR="00371039" w:rsidRPr="00371039">
              <w:rPr>
                <w:rFonts w:eastAsia="Calibri" w:cs="Calibri"/>
              </w:rPr>
              <w:t>Major Depression, Bipolar Disorders, Schizophrenia and Borderline Personality Disorder)</w:t>
            </w:r>
          </w:p>
        </w:tc>
      </w:tr>
      <w:tr w:rsidR="00371039" w:rsidRPr="00371039" w14:paraId="5F4EC369" w14:textId="77777777" w:rsidTr="00620800">
        <w:trPr>
          <w:jc w:val="center"/>
        </w:trPr>
        <w:tc>
          <w:tcPr>
            <w:tcW w:w="5850" w:type="dxa"/>
          </w:tcPr>
          <w:p w14:paraId="058FAA50" w14:textId="77777777" w:rsidR="00371039" w:rsidRPr="00371039" w:rsidRDefault="00000000" w:rsidP="00371039">
            <w:pPr>
              <w:rPr>
                <w:rFonts w:eastAsia="Calibri"/>
              </w:rPr>
            </w:pPr>
            <w:sdt>
              <w:sdtPr>
                <w:rPr>
                  <w:rFonts w:eastAsia="Calibri"/>
                </w:rPr>
                <w:id w:val="756404785"/>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Bariatric</w:t>
            </w:r>
          </w:p>
        </w:tc>
        <w:tc>
          <w:tcPr>
            <w:tcW w:w="5670" w:type="dxa"/>
          </w:tcPr>
          <w:p w14:paraId="738563B3" w14:textId="77777777" w:rsidR="00371039" w:rsidRPr="00371039" w:rsidRDefault="00000000" w:rsidP="00371039">
            <w:pPr>
              <w:rPr>
                <w:rFonts w:eastAsia="Calibri"/>
              </w:rPr>
            </w:pPr>
            <w:sdt>
              <w:sdtPr>
                <w:rPr>
                  <w:rFonts w:eastAsia="Calibri"/>
                </w:rPr>
                <w:id w:val="1577398311"/>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Substance Use Disorder (SUD) – history or current</w:t>
            </w:r>
          </w:p>
        </w:tc>
      </w:tr>
      <w:tr w:rsidR="00371039" w:rsidRPr="00371039" w14:paraId="0735C474" w14:textId="77777777" w:rsidTr="00620800">
        <w:trPr>
          <w:jc w:val="center"/>
        </w:trPr>
        <w:tc>
          <w:tcPr>
            <w:tcW w:w="5850" w:type="dxa"/>
          </w:tcPr>
          <w:p w14:paraId="6BAB76DF" w14:textId="77777777" w:rsidR="00371039" w:rsidRPr="00371039" w:rsidRDefault="00000000" w:rsidP="00371039">
            <w:pPr>
              <w:rPr>
                <w:rFonts w:eastAsia="Calibri"/>
              </w:rPr>
            </w:pPr>
            <w:sdt>
              <w:sdtPr>
                <w:rPr>
                  <w:rFonts w:eastAsia="Calibri"/>
                </w:rPr>
                <w:id w:val="1740442402"/>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Traumatic Brain Injury (TBI)</w:t>
            </w:r>
          </w:p>
        </w:tc>
        <w:tc>
          <w:tcPr>
            <w:tcW w:w="5670" w:type="dxa"/>
          </w:tcPr>
          <w:p w14:paraId="2BFC4026" w14:textId="77777777" w:rsidR="00371039" w:rsidRPr="00371039" w:rsidRDefault="00000000" w:rsidP="00371039">
            <w:pPr>
              <w:rPr>
                <w:rFonts w:eastAsia="Calibri"/>
              </w:rPr>
            </w:pPr>
            <w:sdt>
              <w:sdtPr>
                <w:rPr>
                  <w:rFonts w:eastAsia="Calibri"/>
                </w:rPr>
                <w:id w:val="-1284114038"/>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Alzheimer’s/dementia with behaviors</w:t>
            </w:r>
          </w:p>
        </w:tc>
      </w:tr>
      <w:tr w:rsidR="00371039" w:rsidRPr="00371039" w14:paraId="6AFE2FFB" w14:textId="77777777" w:rsidTr="00620800">
        <w:trPr>
          <w:jc w:val="center"/>
        </w:trPr>
        <w:tc>
          <w:tcPr>
            <w:tcW w:w="5850" w:type="dxa"/>
          </w:tcPr>
          <w:p w14:paraId="34BE5708" w14:textId="77777777" w:rsidR="00371039" w:rsidRPr="00371039" w:rsidRDefault="00000000" w:rsidP="00371039">
            <w:pPr>
              <w:rPr>
                <w:rFonts w:eastAsia="Calibri"/>
              </w:rPr>
            </w:pPr>
            <w:sdt>
              <w:sdtPr>
                <w:rPr>
                  <w:rFonts w:eastAsia="Calibri"/>
                </w:rPr>
                <w:id w:val="1298493787"/>
                <w:placeholder>
                  <w:docPart w:val="AEB244522BB04995A104D68504994C3C"/>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Criminal history: (</w:t>
            </w:r>
            <w:r w:rsidR="00371039" w:rsidRPr="00371039">
              <w:rPr>
                <w:rFonts w:eastAsia="Calibri" w:cs="Calibri"/>
              </w:rPr>
              <w:t xml:space="preserve">sex offender, assaultive, arson, murder, </w:t>
            </w:r>
            <w:r w:rsidR="00533962" w:rsidRPr="00371039">
              <w:rPr>
                <w:rFonts w:eastAsia="Calibri" w:cs="Calibri"/>
              </w:rPr>
              <w:t>etc.</w:t>
            </w:r>
            <w:r w:rsidR="00371039" w:rsidRPr="00371039">
              <w:rPr>
                <w:rFonts w:eastAsia="Calibri" w:cs="Calibri"/>
              </w:rPr>
              <w:t>)</w:t>
            </w:r>
          </w:p>
          <w:p w14:paraId="051D8CED" w14:textId="77777777" w:rsidR="00371039" w:rsidRPr="00371039" w:rsidRDefault="00371039" w:rsidP="00371039">
            <w:pPr>
              <w:textAlignment w:val="center"/>
              <w:rPr>
                <w:rFonts w:eastAsia="Calibri"/>
                <w:color w:val="FF0000"/>
              </w:rPr>
            </w:pPr>
          </w:p>
        </w:tc>
        <w:tc>
          <w:tcPr>
            <w:tcW w:w="5670" w:type="dxa"/>
          </w:tcPr>
          <w:p w14:paraId="59B40A5B" w14:textId="77777777" w:rsidR="00371039" w:rsidRPr="00371039" w:rsidRDefault="00000000" w:rsidP="00371039">
            <w:pPr>
              <w:rPr>
                <w:rFonts w:eastAsia="Calibri"/>
                <w:highlight w:val="yellow"/>
              </w:rPr>
            </w:pPr>
            <w:sdt>
              <w:sdtPr>
                <w:rPr>
                  <w:rFonts w:eastAsia="Calibri"/>
                </w:rPr>
                <w:id w:val="145402801"/>
                <w:placeholder>
                  <w:docPart w:val="AEB244522BB04995A104D68504994C3C"/>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Aggressive or inappropriate behaviors: (Current or past assaultive behaviors, </w:t>
            </w:r>
            <w:r w:rsidR="00533962" w:rsidRPr="00371039">
              <w:rPr>
                <w:rFonts w:eastAsia="Calibri"/>
              </w:rPr>
              <w:t>etc.</w:t>
            </w:r>
            <w:r w:rsidR="00371039" w:rsidRPr="00371039">
              <w:rPr>
                <w:rFonts w:eastAsia="Calibri"/>
              </w:rPr>
              <w:t>)</w:t>
            </w:r>
          </w:p>
        </w:tc>
      </w:tr>
      <w:tr w:rsidR="00371039" w:rsidRPr="00371039" w14:paraId="24D6B411" w14:textId="77777777" w:rsidTr="00620800">
        <w:trPr>
          <w:jc w:val="center"/>
        </w:trPr>
        <w:tc>
          <w:tcPr>
            <w:tcW w:w="5850" w:type="dxa"/>
          </w:tcPr>
          <w:p w14:paraId="348391BE" w14:textId="77777777" w:rsidR="00371039" w:rsidRPr="00371039" w:rsidRDefault="00000000" w:rsidP="00371039">
            <w:pPr>
              <w:rPr>
                <w:rFonts w:eastAsia="Calibri"/>
              </w:rPr>
            </w:pPr>
            <w:sdt>
              <w:sdtPr>
                <w:rPr>
                  <w:rFonts w:eastAsia="Calibri"/>
                </w:rPr>
                <w:id w:val="-474372457"/>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Homeless or cannot return to previous setting</w:t>
            </w:r>
          </w:p>
        </w:tc>
        <w:tc>
          <w:tcPr>
            <w:tcW w:w="5670" w:type="dxa"/>
          </w:tcPr>
          <w:p w14:paraId="367AECAF" w14:textId="77777777" w:rsidR="00371039" w:rsidRPr="00371039" w:rsidRDefault="00000000" w:rsidP="00371039">
            <w:pPr>
              <w:rPr>
                <w:rFonts w:eastAsia="Calibri"/>
              </w:rPr>
            </w:pPr>
            <w:sdt>
              <w:sdtPr>
                <w:rPr>
                  <w:rFonts w:eastAsia="Calibri"/>
                </w:rPr>
                <w:id w:val="972251347"/>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Family or client disagree with plan/complex family dynamics</w:t>
            </w:r>
          </w:p>
        </w:tc>
      </w:tr>
    </w:tbl>
    <w:p w14:paraId="5BC6B662" w14:textId="77777777" w:rsidR="00371039" w:rsidRDefault="001858E2" w:rsidP="00371039">
      <w:pPr>
        <w:numPr>
          <w:ilvl w:val="0"/>
          <w:numId w:val="54"/>
        </w:numPr>
      </w:pPr>
      <w:proofErr w:type="gramStart"/>
      <w:r w:rsidRPr="001858E2">
        <w:t>Mark</w:t>
      </w:r>
      <w:proofErr w:type="gramEnd"/>
      <w:r w:rsidRPr="001858E2">
        <w:t xml:space="preserve"> all that apply:</w:t>
      </w:r>
    </w:p>
    <w:tbl>
      <w:tblPr>
        <w:tblStyle w:val="TableGrid"/>
        <w:tblW w:w="11520" w:type="dxa"/>
        <w:jc w:val="center"/>
        <w:tblLook w:val="04A0" w:firstRow="1" w:lastRow="0" w:firstColumn="1" w:lastColumn="0" w:noHBand="0" w:noVBand="1"/>
      </w:tblPr>
      <w:tblGrid>
        <w:gridCol w:w="5850"/>
        <w:gridCol w:w="5670"/>
      </w:tblGrid>
      <w:tr w:rsidR="00371039" w:rsidRPr="00371039" w14:paraId="401438A1" w14:textId="77777777" w:rsidTr="00620800">
        <w:trPr>
          <w:jc w:val="center"/>
        </w:trPr>
        <w:tc>
          <w:tcPr>
            <w:tcW w:w="5850" w:type="dxa"/>
            <w:tcBorders>
              <w:right w:val="single" w:sz="4" w:space="0" w:color="auto"/>
            </w:tcBorders>
          </w:tcPr>
          <w:p w14:paraId="714FAF01" w14:textId="77777777" w:rsidR="00371039" w:rsidRPr="00371039" w:rsidRDefault="00371039" w:rsidP="00371039">
            <w:pPr>
              <w:jc w:val="center"/>
              <w:rPr>
                <w:rFonts w:eastAsia="Calibri"/>
                <w:b/>
                <w:sz w:val="24"/>
                <w:szCs w:val="24"/>
              </w:rPr>
            </w:pPr>
            <w:r w:rsidRPr="00371039">
              <w:rPr>
                <w:rFonts w:eastAsia="Calibri"/>
                <w:b/>
                <w:sz w:val="24"/>
                <w:szCs w:val="24"/>
              </w:rPr>
              <w:t>Medical Related</w:t>
            </w:r>
          </w:p>
        </w:tc>
        <w:tc>
          <w:tcPr>
            <w:tcW w:w="5670" w:type="dxa"/>
            <w:tcBorders>
              <w:right w:val="single" w:sz="4" w:space="0" w:color="auto"/>
            </w:tcBorders>
          </w:tcPr>
          <w:p w14:paraId="18F9BEAA" w14:textId="77777777" w:rsidR="00371039" w:rsidRPr="00371039" w:rsidRDefault="00371039" w:rsidP="00371039">
            <w:pPr>
              <w:jc w:val="center"/>
              <w:rPr>
                <w:rFonts w:eastAsia="Calibri"/>
                <w:b/>
                <w:sz w:val="24"/>
                <w:szCs w:val="24"/>
              </w:rPr>
            </w:pPr>
            <w:r w:rsidRPr="00371039">
              <w:rPr>
                <w:rFonts w:eastAsia="Calibri"/>
                <w:b/>
                <w:sz w:val="24"/>
                <w:szCs w:val="24"/>
              </w:rPr>
              <w:t>Behavioral Health Related</w:t>
            </w:r>
          </w:p>
        </w:tc>
      </w:tr>
      <w:tr w:rsidR="00371039" w:rsidRPr="00371039" w14:paraId="5683AA5F" w14:textId="77777777" w:rsidTr="00620800">
        <w:trPr>
          <w:jc w:val="center"/>
        </w:trPr>
        <w:tc>
          <w:tcPr>
            <w:tcW w:w="5850" w:type="dxa"/>
            <w:tcBorders>
              <w:top w:val="single" w:sz="4" w:space="0" w:color="auto"/>
            </w:tcBorders>
          </w:tcPr>
          <w:p w14:paraId="62CD4D28" w14:textId="77777777" w:rsidR="00371039" w:rsidRPr="00371039" w:rsidRDefault="00000000" w:rsidP="00371039">
            <w:pPr>
              <w:rPr>
                <w:rFonts w:eastAsia="Calibri"/>
              </w:rPr>
            </w:pPr>
            <w:sdt>
              <w:sdtPr>
                <w:rPr>
                  <w:rFonts w:eastAsia="Calibri"/>
                </w:rPr>
                <w:id w:val="1222184672"/>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Current pressure ulcer requiring ulcer care</w:t>
            </w:r>
          </w:p>
        </w:tc>
        <w:tc>
          <w:tcPr>
            <w:tcW w:w="5670" w:type="dxa"/>
            <w:tcBorders>
              <w:top w:val="single" w:sz="4" w:space="0" w:color="auto"/>
            </w:tcBorders>
          </w:tcPr>
          <w:p w14:paraId="7915DB1C" w14:textId="77777777" w:rsidR="00371039" w:rsidRPr="00371039" w:rsidRDefault="00000000" w:rsidP="00371039">
            <w:pPr>
              <w:rPr>
                <w:rFonts w:eastAsia="Calibri"/>
              </w:rPr>
            </w:pPr>
            <w:sdt>
              <w:sdtPr>
                <w:rPr>
                  <w:rFonts w:eastAsia="Calibri"/>
                </w:rPr>
                <w:id w:val="-1916845394"/>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Wandering with elopement risk</w:t>
            </w:r>
          </w:p>
        </w:tc>
      </w:tr>
      <w:tr w:rsidR="00371039" w:rsidRPr="00371039" w14:paraId="636ED439" w14:textId="77777777" w:rsidTr="00620800">
        <w:trPr>
          <w:jc w:val="center"/>
        </w:trPr>
        <w:tc>
          <w:tcPr>
            <w:tcW w:w="5850" w:type="dxa"/>
          </w:tcPr>
          <w:p w14:paraId="142BD941" w14:textId="77777777" w:rsidR="00371039" w:rsidRPr="00371039" w:rsidRDefault="00000000" w:rsidP="00371039">
            <w:pPr>
              <w:rPr>
                <w:rFonts w:eastAsia="Calibri"/>
              </w:rPr>
            </w:pPr>
            <w:sdt>
              <w:sdtPr>
                <w:rPr>
                  <w:rFonts w:eastAsia="Calibri"/>
                </w:rPr>
                <w:id w:val="1682322078"/>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Unstable diabetic on insulin</w:t>
            </w:r>
          </w:p>
        </w:tc>
        <w:tc>
          <w:tcPr>
            <w:tcW w:w="5670" w:type="dxa"/>
          </w:tcPr>
          <w:p w14:paraId="713A44D0" w14:textId="77777777" w:rsidR="00371039" w:rsidRPr="00371039" w:rsidRDefault="00000000" w:rsidP="00371039">
            <w:pPr>
              <w:rPr>
                <w:rFonts w:eastAsia="Calibri"/>
              </w:rPr>
            </w:pPr>
            <w:sdt>
              <w:sdtPr>
                <w:rPr>
                  <w:rFonts w:eastAsia="Calibri"/>
                </w:rPr>
                <w:id w:val="-429359452"/>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Uncooperative during care</w:t>
            </w:r>
          </w:p>
        </w:tc>
      </w:tr>
      <w:tr w:rsidR="00371039" w:rsidRPr="00371039" w14:paraId="7712E517" w14:textId="77777777" w:rsidTr="00620800">
        <w:trPr>
          <w:jc w:val="center"/>
        </w:trPr>
        <w:tc>
          <w:tcPr>
            <w:tcW w:w="5850" w:type="dxa"/>
          </w:tcPr>
          <w:p w14:paraId="2DD087DE" w14:textId="77777777" w:rsidR="00371039" w:rsidRPr="00371039" w:rsidRDefault="00000000" w:rsidP="00371039">
            <w:pPr>
              <w:rPr>
                <w:rFonts w:eastAsia="Calibri"/>
              </w:rPr>
            </w:pPr>
            <w:sdt>
              <w:sdtPr>
                <w:rPr>
                  <w:rFonts w:eastAsia="Calibri"/>
                </w:rPr>
                <w:id w:val="1645998380"/>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weight-bearing or physical assistance from 2 or more people</w:t>
            </w:r>
          </w:p>
        </w:tc>
        <w:tc>
          <w:tcPr>
            <w:tcW w:w="5670" w:type="dxa"/>
          </w:tcPr>
          <w:p w14:paraId="33F91E79" w14:textId="77777777" w:rsidR="00371039" w:rsidRPr="00371039" w:rsidRDefault="00000000" w:rsidP="00371039">
            <w:pPr>
              <w:rPr>
                <w:rFonts w:eastAsia="Calibri"/>
              </w:rPr>
            </w:pPr>
            <w:sdt>
              <w:sdtPr>
                <w:rPr>
                  <w:rFonts w:eastAsia="Calibri"/>
                </w:rPr>
                <w:id w:val="-188046622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Refuses care or placements</w:t>
            </w:r>
          </w:p>
        </w:tc>
      </w:tr>
      <w:tr w:rsidR="00371039" w:rsidRPr="00371039" w14:paraId="263A8D40" w14:textId="77777777" w:rsidTr="00620800">
        <w:trPr>
          <w:jc w:val="center"/>
        </w:trPr>
        <w:tc>
          <w:tcPr>
            <w:tcW w:w="5850" w:type="dxa"/>
          </w:tcPr>
          <w:p w14:paraId="2AEB9B18" w14:textId="77777777" w:rsidR="00371039" w:rsidRPr="00371039" w:rsidRDefault="00000000" w:rsidP="00371039">
            <w:pPr>
              <w:rPr>
                <w:rFonts w:eastAsia="Calibri"/>
              </w:rPr>
            </w:pPr>
            <w:sdt>
              <w:sdtPr>
                <w:rPr>
                  <w:rFonts w:eastAsia="Calibri"/>
                </w:rPr>
                <w:id w:val="-1919006831"/>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Fall risk due to balance issues</w:t>
            </w:r>
          </w:p>
        </w:tc>
        <w:tc>
          <w:tcPr>
            <w:tcW w:w="5670" w:type="dxa"/>
          </w:tcPr>
          <w:p w14:paraId="2BA9A563" w14:textId="77777777" w:rsidR="00371039" w:rsidRPr="00371039" w:rsidRDefault="00000000" w:rsidP="00371039">
            <w:pPr>
              <w:rPr>
                <w:rFonts w:eastAsia="Calibri"/>
              </w:rPr>
            </w:pPr>
            <w:sdt>
              <w:sdtPr>
                <w:rPr>
                  <w:rFonts w:eastAsia="Calibri"/>
                </w:rPr>
                <w:id w:val="100547645"/>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Has a behavioral plan in place</w:t>
            </w:r>
          </w:p>
        </w:tc>
      </w:tr>
      <w:tr w:rsidR="00371039" w:rsidRPr="00371039" w14:paraId="37EF8AB4" w14:textId="77777777" w:rsidTr="00620800">
        <w:trPr>
          <w:jc w:val="center"/>
        </w:trPr>
        <w:tc>
          <w:tcPr>
            <w:tcW w:w="5850" w:type="dxa"/>
          </w:tcPr>
          <w:p w14:paraId="2F499243" w14:textId="77777777" w:rsidR="00371039" w:rsidRPr="00371039" w:rsidRDefault="00000000" w:rsidP="00371039">
            <w:pPr>
              <w:rPr>
                <w:rFonts w:eastAsia="Calibri"/>
              </w:rPr>
            </w:pPr>
            <w:sdt>
              <w:sdtPr>
                <w:rPr>
                  <w:rFonts w:eastAsia="Calibri"/>
                </w:rPr>
                <w:id w:val="1782374181"/>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Pronounced cognitive impairments that impact </w:t>
            </w:r>
            <w:proofErr w:type="gramStart"/>
            <w:r w:rsidR="00371039" w:rsidRPr="00371039">
              <w:rPr>
                <w:rFonts w:eastAsia="Calibri"/>
              </w:rPr>
              <w:t>impulsivity</w:t>
            </w:r>
            <w:proofErr w:type="gramEnd"/>
            <w:r w:rsidR="00371039" w:rsidRPr="00371039">
              <w:rPr>
                <w:rFonts w:eastAsia="Calibri"/>
              </w:rPr>
              <w:t xml:space="preserve"> and judgement</w:t>
            </w:r>
          </w:p>
        </w:tc>
        <w:tc>
          <w:tcPr>
            <w:tcW w:w="5670" w:type="dxa"/>
          </w:tcPr>
          <w:p w14:paraId="347CEF27" w14:textId="77777777" w:rsidR="00371039" w:rsidRPr="00371039" w:rsidRDefault="00000000" w:rsidP="00371039">
            <w:pPr>
              <w:rPr>
                <w:rFonts w:eastAsia="Calibri"/>
              </w:rPr>
            </w:pPr>
            <w:sdt>
              <w:sdtPr>
                <w:rPr>
                  <w:rFonts w:eastAsia="Calibri"/>
                </w:rPr>
                <w:id w:val="-1999413437"/>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Unable to follow a behavioral plan</w:t>
            </w:r>
          </w:p>
        </w:tc>
      </w:tr>
      <w:tr w:rsidR="00371039" w:rsidRPr="00371039" w14:paraId="41123420" w14:textId="77777777" w:rsidTr="00620800">
        <w:trPr>
          <w:jc w:val="center"/>
        </w:trPr>
        <w:tc>
          <w:tcPr>
            <w:tcW w:w="5850" w:type="dxa"/>
          </w:tcPr>
          <w:p w14:paraId="7BA8E591" w14:textId="77777777" w:rsidR="00371039" w:rsidRPr="00371039" w:rsidRDefault="00000000" w:rsidP="00371039">
            <w:pPr>
              <w:rPr>
                <w:rFonts w:eastAsia="Calibri"/>
              </w:rPr>
            </w:pPr>
            <w:sdt>
              <w:sdtPr>
                <w:rPr>
                  <w:rFonts w:eastAsia="Calibri"/>
                </w:rPr>
                <w:id w:val="-2114350877"/>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awake staff overnight due to frequency of care needs at night (repositioning program, toileting, wound care or other treatments, etc.)</w:t>
            </w:r>
          </w:p>
        </w:tc>
        <w:tc>
          <w:tcPr>
            <w:tcW w:w="5670" w:type="dxa"/>
          </w:tcPr>
          <w:p w14:paraId="197BE523" w14:textId="77777777" w:rsidR="00371039" w:rsidRPr="00371039" w:rsidRDefault="00000000" w:rsidP="00371039">
            <w:pPr>
              <w:rPr>
                <w:rFonts w:eastAsia="Calibri"/>
              </w:rPr>
            </w:pPr>
            <w:sdt>
              <w:sdtPr>
                <w:rPr>
                  <w:rFonts w:eastAsia="Calibri"/>
                </w:rPr>
                <w:id w:val="-816646624"/>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Mental Health issues (especially personality disorders); in denial or receiving MH treatment</w:t>
            </w:r>
          </w:p>
        </w:tc>
      </w:tr>
      <w:tr w:rsidR="00371039" w:rsidRPr="00371039" w14:paraId="7DC80174" w14:textId="77777777" w:rsidTr="00620800">
        <w:trPr>
          <w:jc w:val="center"/>
        </w:trPr>
        <w:tc>
          <w:tcPr>
            <w:tcW w:w="5850" w:type="dxa"/>
          </w:tcPr>
          <w:p w14:paraId="7266833E" w14:textId="77777777" w:rsidR="00371039" w:rsidRPr="00371039" w:rsidRDefault="00000000" w:rsidP="00371039">
            <w:pPr>
              <w:rPr>
                <w:rFonts w:eastAsia="Calibri"/>
              </w:rPr>
            </w:pPr>
            <w:sdt>
              <w:sdtPr>
                <w:rPr>
                  <w:rFonts w:eastAsia="Calibri"/>
                </w:rPr>
                <w:id w:val="-1495410615"/>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suctioning (with trach)</w:t>
            </w:r>
          </w:p>
        </w:tc>
        <w:tc>
          <w:tcPr>
            <w:tcW w:w="5670" w:type="dxa"/>
          </w:tcPr>
          <w:p w14:paraId="61C5D6A2" w14:textId="77777777" w:rsidR="00371039" w:rsidRPr="00371039" w:rsidRDefault="00000000" w:rsidP="00371039">
            <w:pPr>
              <w:rPr>
                <w:rFonts w:eastAsia="Calibri"/>
              </w:rPr>
            </w:pPr>
            <w:sdt>
              <w:sdtPr>
                <w:rPr>
                  <w:rFonts w:eastAsia="Calibri"/>
                </w:rPr>
                <w:id w:val="69004037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Suicidal ideation or actions</w:t>
            </w:r>
          </w:p>
        </w:tc>
      </w:tr>
      <w:tr w:rsidR="00371039" w:rsidRPr="00371039" w14:paraId="4348FAF5" w14:textId="77777777" w:rsidTr="00620800">
        <w:trPr>
          <w:jc w:val="center"/>
        </w:trPr>
        <w:tc>
          <w:tcPr>
            <w:tcW w:w="5850" w:type="dxa"/>
          </w:tcPr>
          <w:p w14:paraId="7CECC1F6" w14:textId="77777777" w:rsidR="00371039" w:rsidRPr="00371039" w:rsidRDefault="00000000" w:rsidP="00371039">
            <w:pPr>
              <w:rPr>
                <w:rFonts w:eastAsia="Calibri"/>
              </w:rPr>
            </w:pPr>
            <w:sdt>
              <w:sdtPr>
                <w:rPr>
                  <w:rFonts w:eastAsia="Calibri"/>
                </w:rPr>
                <w:id w:val="-1445996300"/>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Long-term central line in place; on TPN, IV antibiotics</w:t>
            </w:r>
          </w:p>
        </w:tc>
        <w:tc>
          <w:tcPr>
            <w:tcW w:w="5670" w:type="dxa"/>
          </w:tcPr>
          <w:p w14:paraId="21DA0044" w14:textId="77777777" w:rsidR="00371039" w:rsidRPr="00371039" w:rsidRDefault="00000000" w:rsidP="00371039">
            <w:pPr>
              <w:rPr>
                <w:rFonts w:eastAsia="Calibri"/>
                <w:color w:val="FF0000"/>
              </w:rPr>
            </w:pPr>
            <w:sdt>
              <w:sdtPr>
                <w:rPr>
                  <w:rFonts w:eastAsia="Calibri"/>
                </w:rPr>
                <w:id w:val="-996346629"/>
                <w:placeholder>
                  <w:docPart w:val="7CBD24B0CC04442494D5EA42FBEA60E3"/>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Self-harming behaviors  </w:t>
            </w:r>
          </w:p>
        </w:tc>
      </w:tr>
      <w:tr w:rsidR="00371039" w:rsidRPr="00371039" w14:paraId="3D66DE24" w14:textId="77777777" w:rsidTr="00620800">
        <w:trPr>
          <w:jc w:val="center"/>
        </w:trPr>
        <w:tc>
          <w:tcPr>
            <w:tcW w:w="5850" w:type="dxa"/>
          </w:tcPr>
          <w:p w14:paraId="61D06311" w14:textId="77777777" w:rsidR="00371039" w:rsidRPr="00371039" w:rsidRDefault="00000000" w:rsidP="00371039">
            <w:pPr>
              <w:rPr>
                <w:rFonts w:eastAsia="Calibri"/>
              </w:rPr>
            </w:pPr>
            <w:sdt>
              <w:sdtPr>
                <w:rPr>
                  <w:rFonts w:eastAsia="Calibri"/>
                </w:rPr>
                <w:id w:val="135630372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Ostomy/colostomy care/wound care</w:t>
            </w:r>
          </w:p>
        </w:tc>
        <w:tc>
          <w:tcPr>
            <w:tcW w:w="5670" w:type="dxa"/>
          </w:tcPr>
          <w:p w14:paraId="127569C1" w14:textId="77777777" w:rsidR="00371039" w:rsidRPr="00371039" w:rsidRDefault="00000000" w:rsidP="00371039">
            <w:pPr>
              <w:rPr>
                <w:rFonts w:eastAsia="Calibri"/>
                <w:color w:val="FF0000"/>
              </w:rPr>
            </w:pPr>
            <w:sdt>
              <w:sdtPr>
                <w:rPr>
                  <w:rFonts w:eastAsia="Calibri"/>
                </w:rPr>
                <w:id w:val="-2018687865"/>
                <w:placeholder>
                  <w:docPart w:val="7CBD24B0CC04442494D5EA42FBEA60E3"/>
                </w:placeholder>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Inappropriate </w:t>
            </w:r>
            <w:proofErr w:type="gramStart"/>
            <w:r w:rsidR="00371039" w:rsidRPr="00371039">
              <w:rPr>
                <w:rFonts w:eastAsia="Calibri"/>
              </w:rPr>
              <w:t>sexualized</w:t>
            </w:r>
            <w:proofErr w:type="gramEnd"/>
            <w:r w:rsidR="00371039" w:rsidRPr="00371039">
              <w:rPr>
                <w:rFonts w:eastAsia="Calibri"/>
              </w:rPr>
              <w:t xml:space="preserve"> behaviors towards others or public displays </w:t>
            </w:r>
          </w:p>
        </w:tc>
      </w:tr>
      <w:tr w:rsidR="00371039" w:rsidRPr="00371039" w14:paraId="53E0DFB1" w14:textId="77777777" w:rsidTr="00620800">
        <w:trPr>
          <w:jc w:val="center"/>
        </w:trPr>
        <w:tc>
          <w:tcPr>
            <w:tcW w:w="5850" w:type="dxa"/>
            <w:tcBorders>
              <w:bottom w:val="single" w:sz="4" w:space="0" w:color="auto"/>
            </w:tcBorders>
          </w:tcPr>
          <w:p w14:paraId="2E64DA6E" w14:textId="77777777" w:rsidR="00371039" w:rsidRPr="00371039" w:rsidRDefault="00371039" w:rsidP="00371039">
            <w:pPr>
              <w:rPr>
                <w:rFonts w:eastAsia="Calibri"/>
              </w:rPr>
            </w:pPr>
          </w:p>
        </w:tc>
        <w:tc>
          <w:tcPr>
            <w:tcW w:w="5670" w:type="dxa"/>
          </w:tcPr>
          <w:p w14:paraId="6E1C6F25" w14:textId="77777777" w:rsidR="00371039" w:rsidRPr="00371039" w:rsidRDefault="00000000" w:rsidP="00371039">
            <w:pPr>
              <w:rPr>
                <w:rFonts w:eastAsia="Calibri"/>
              </w:rPr>
            </w:pPr>
            <w:sdt>
              <w:sdtPr>
                <w:rPr>
                  <w:rFonts w:eastAsia="Calibri"/>
                </w:rPr>
                <w:id w:val="119025364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Up at night and requires intervention (disruptive/unsafe)</w:t>
            </w:r>
          </w:p>
        </w:tc>
      </w:tr>
      <w:tr w:rsidR="00371039" w:rsidRPr="00371039" w14:paraId="01F4498E" w14:textId="77777777" w:rsidTr="00620800">
        <w:trPr>
          <w:jc w:val="center"/>
        </w:trPr>
        <w:tc>
          <w:tcPr>
            <w:tcW w:w="5850" w:type="dxa"/>
            <w:tcBorders>
              <w:bottom w:val="single" w:sz="4" w:space="0" w:color="auto"/>
            </w:tcBorders>
          </w:tcPr>
          <w:p w14:paraId="74F26FE0" w14:textId="77777777" w:rsidR="00371039" w:rsidRPr="00371039" w:rsidDel="00127B85" w:rsidRDefault="00371039" w:rsidP="00371039">
            <w:pPr>
              <w:rPr>
                <w:rFonts w:eastAsia="Calibri"/>
              </w:rPr>
            </w:pPr>
          </w:p>
        </w:tc>
        <w:tc>
          <w:tcPr>
            <w:tcW w:w="5670" w:type="dxa"/>
          </w:tcPr>
          <w:p w14:paraId="13BAD7C5" w14:textId="77777777" w:rsidR="00371039" w:rsidRPr="00371039" w:rsidRDefault="00000000" w:rsidP="00371039">
            <w:pPr>
              <w:rPr>
                <w:rFonts w:eastAsia="Calibri"/>
              </w:rPr>
            </w:pPr>
            <w:sdt>
              <w:sdtPr>
                <w:rPr>
                  <w:rFonts w:eastAsia="Calibri"/>
                </w:rPr>
                <w:id w:val="65161418"/>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Inappropriate toileting (outside of the toilet, on floors, etc.)</w:t>
            </w:r>
          </w:p>
        </w:tc>
      </w:tr>
      <w:tr w:rsidR="00371039" w:rsidRPr="00371039" w14:paraId="3CF0B26E" w14:textId="77777777" w:rsidTr="00620800">
        <w:trPr>
          <w:jc w:val="center"/>
        </w:trPr>
        <w:tc>
          <w:tcPr>
            <w:tcW w:w="5850" w:type="dxa"/>
            <w:tcBorders>
              <w:bottom w:val="single" w:sz="4" w:space="0" w:color="auto"/>
            </w:tcBorders>
          </w:tcPr>
          <w:p w14:paraId="13B68DC7" w14:textId="77777777" w:rsidR="00371039" w:rsidRPr="00371039" w:rsidDel="00127B85" w:rsidRDefault="00371039" w:rsidP="00371039">
            <w:pPr>
              <w:rPr>
                <w:rFonts w:eastAsia="Calibri"/>
              </w:rPr>
            </w:pPr>
          </w:p>
        </w:tc>
        <w:tc>
          <w:tcPr>
            <w:tcW w:w="5670" w:type="dxa"/>
          </w:tcPr>
          <w:p w14:paraId="5D69BFD2" w14:textId="77777777" w:rsidR="00371039" w:rsidRPr="00371039" w:rsidRDefault="00000000" w:rsidP="00371039">
            <w:pPr>
              <w:rPr>
                <w:rFonts w:eastAsia="Calibri"/>
              </w:rPr>
            </w:pPr>
            <w:sdt>
              <w:sdtPr>
                <w:rPr>
                  <w:rFonts w:eastAsia="Calibri"/>
                </w:rPr>
                <w:id w:val="-525710156"/>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w:t>
            </w:r>
            <w:proofErr w:type="gramStart"/>
            <w:r w:rsidR="00533962" w:rsidRPr="00371039">
              <w:rPr>
                <w:rFonts w:eastAsia="Calibri"/>
              </w:rPr>
              <w:t>Smokes;</w:t>
            </w:r>
            <w:r w:rsidR="00371039" w:rsidRPr="00371039">
              <w:rPr>
                <w:rFonts w:eastAsia="Calibri"/>
              </w:rPr>
              <w:t xml:space="preserve">  will</w:t>
            </w:r>
            <w:proofErr w:type="gramEnd"/>
            <w:r w:rsidR="00371039" w:rsidRPr="00371039">
              <w:rPr>
                <w:rFonts w:eastAsia="Calibri"/>
              </w:rPr>
              <w:t xml:space="preserve"> not stop or wear patch</w:t>
            </w:r>
            <w:r w:rsidR="00371039" w:rsidRPr="00371039" w:rsidDel="00127B85">
              <w:rPr>
                <w:rFonts w:eastAsia="Calibri"/>
              </w:rPr>
              <w:t xml:space="preserve"> </w:t>
            </w:r>
          </w:p>
        </w:tc>
      </w:tr>
      <w:tr w:rsidR="00371039" w:rsidRPr="00371039" w14:paraId="73DA4604" w14:textId="77777777" w:rsidTr="00620800">
        <w:trPr>
          <w:jc w:val="center"/>
        </w:trPr>
        <w:tc>
          <w:tcPr>
            <w:tcW w:w="5850" w:type="dxa"/>
            <w:tcBorders>
              <w:bottom w:val="single" w:sz="4" w:space="0" w:color="auto"/>
            </w:tcBorders>
          </w:tcPr>
          <w:p w14:paraId="78FA0950" w14:textId="77777777" w:rsidR="00371039" w:rsidRPr="00371039" w:rsidDel="00127B85" w:rsidRDefault="00371039" w:rsidP="00371039">
            <w:pPr>
              <w:rPr>
                <w:rFonts w:eastAsia="Calibri"/>
              </w:rPr>
            </w:pPr>
          </w:p>
        </w:tc>
        <w:tc>
          <w:tcPr>
            <w:tcW w:w="5670" w:type="dxa"/>
          </w:tcPr>
          <w:p w14:paraId="2B443CB9" w14:textId="77777777" w:rsidR="00371039" w:rsidRPr="00371039" w:rsidRDefault="00000000" w:rsidP="00371039">
            <w:pPr>
              <w:rPr>
                <w:rFonts w:eastAsia="Calibri"/>
              </w:rPr>
            </w:pPr>
            <w:sdt>
              <w:sdtPr>
                <w:rPr>
                  <w:rFonts w:eastAsia="Calibri"/>
                </w:rPr>
                <w:id w:val="-203107218"/>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Reported they will continue to use substances when D/C</w:t>
            </w:r>
            <w:r w:rsidR="00371039" w:rsidRPr="00371039" w:rsidDel="00127B85">
              <w:rPr>
                <w:rFonts w:eastAsia="Calibri"/>
              </w:rPr>
              <w:t xml:space="preserve"> </w:t>
            </w:r>
          </w:p>
        </w:tc>
      </w:tr>
    </w:tbl>
    <w:p w14:paraId="17BD0C3B" w14:textId="77777777" w:rsidR="00371039" w:rsidRDefault="00371039" w:rsidP="00371039"/>
    <w:tbl>
      <w:tblPr>
        <w:tblStyle w:val="TableGrid"/>
        <w:tblW w:w="11520" w:type="dxa"/>
        <w:jc w:val="center"/>
        <w:tblLook w:val="04A0" w:firstRow="1" w:lastRow="0" w:firstColumn="1" w:lastColumn="0" w:noHBand="0" w:noVBand="1"/>
      </w:tblPr>
      <w:tblGrid>
        <w:gridCol w:w="5850"/>
        <w:gridCol w:w="5670"/>
      </w:tblGrid>
      <w:tr w:rsidR="00371039" w:rsidRPr="00371039" w14:paraId="45895CD4" w14:textId="77777777" w:rsidTr="00620800">
        <w:trPr>
          <w:trHeight w:val="602"/>
          <w:jc w:val="center"/>
        </w:trPr>
        <w:tc>
          <w:tcPr>
            <w:tcW w:w="5850" w:type="dxa"/>
          </w:tcPr>
          <w:p w14:paraId="4A8AE1D0" w14:textId="77777777" w:rsidR="00371039" w:rsidRPr="00371039" w:rsidRDefault="00371039" w:rsidP="00371039">
            <w:pPr>
              <w:rPr>
                <w:rFonts w:eastAsia="Calibri"/>
                <w:b/>
                <w:sz w:val="24"/>
                <w:szCs w:val="24"/>
              </w:rPr>
            </w:pPr>
          </w:p>
          <w:p w14:paraId="4D05D31C" w14:textId="77777777" w:rsidR="00371039" w:rsidRPr="00371039" w:rsidDel="001706A8" w:rsidRDefault="00371039" w:rsidP="00371039">
            <w:pPr>
              <w:jc w:val="center"/>
              <w:rPr>
                <w:rFonts w:eastAsia="Calibri"/>
                <w:b/>
                <w:sz w:val="24"/>
                <w:szCs w:val="24"/>
              </w:rPr>
            </w:pPr>
            <w:r w:rsidRPr="00371039">
              <w:rPr>
                <w:rFonts w:eastAsia="Calibri"/>
                <w:b/>
                <w:sz w:val="24"/>
                <w:szCs w:val="24"/>
              </w:rPr>
              <w:t>Medical &amp;/or Behavioral Related</w:t>
            </w:r>
          </w:p>
        </w:tc>
        <w:tc>
          <w:tcPr>
            <w:tcW w:w="5670" w:type="dxa"/>
          </w:tcPr>
          <w:p w14:paraId="7380BE3F" w14:textId="77777777" w:rsidR="00371039" w:rsidRPr="00371039" w:rsidRDefault="00371039" w:rsidP="00371039">
            <w:pPr>
              <w:rPr>
                <w:rFonts w:eastAsia="Calibri"/>
                <w:b/>
                <w:sz w:val="24"/>
                <w:szCs w:val="24"/>
              </w:rPr>
            </w:pPr>
          </w:p>
          <w:p w14:paraId="2D0F785D" w14:textId="77777777" w:rsidR="00371039" w:rsidRPr="00371039" w:rsidRDefault="00371039" w:rsidP="00371039">
            <w:pPr>
              <w:jc w:val="center"/>
              <w:rPr>
                <w:rFonts w:eastAsia="Calibri"/>
                <w:b/>
                <w:sz w:val="24"/>
                <w:szCs w:val="24"/>
              </w:rPr>
            </w:pPr>
            <w:r w:rsidRPr="00371039">
              <w:rPr>
                <w:rFonts w:eastAsia="Calibri"/>
                <w:b/>
                <w:sz w:val="24"/>
                <w:szCs w:val="24"/>
              </w:rPr>
              <w:t>Other Items</w:t>
            </w:r>
          </w:p>
        </w:tc>
      </w:tr>
      <w:tr w:rsidR="00371039" w:rsidRPr="00371039" w14:paraId="29ED16C0" w14:textId="77777777" w:rsidTr="00620800">
        <w:trPr>
          <w:jc w:val="center"/>
        </w:trPr>
        <w:tc>
          <w:tcPr>
            <w:tcW w:w="5850" w:type="dxa"/>
          </w:tcPr>
          <w:p w14:paraId="41BB1113" w14:textId="77777777" w:rsidR="00371039" w:rsidRPr="00371039" w:rsidRDefault="00000000" w:rsidP="00371039">
            <w:pPr>
              <w:rPr>
                <w:rFonts w:eastAsia="Calibri"/>
              </w:rPr>
            </w:pPr>
            <w:sdt>
              <w:sdtPr>
                <w:rPr>
                  <w:rFonts w:eastAsia="Calibri"/>
                </w:rPr>
                <w:id w:val="-906453078"/>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cuing or prompting to complete tasks</w:t>
            </w:r>
          </w:p>
        </w:tc>
        <w:tc>
          <w:tcPr>
            <w:tcW w:w="5670" w:type="dxa"/>
          </w:tcPr>
          <w:p w14:paraId="408ADA7F" w14:textId="77777777" w:rsidR="00371039" w:rsidRPr="00371039" w:rsidRDefault="00000000" w:rsidP="00371039">
            <w:pPr>
              <w:rPr>
                <w:rFonts w:eastAsia="Calibri"/>
              </w:rPr>
            </w:pPr>
            <w:sdt>
              <w:sdtPr>
                <w:rPr>
                  <w:rFonts w:eastAsia="Calibri"/>
                </w:rPr>
                <w:id w:val="195065594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Non-decisional – no informal decision maker or formal DPOA, POA, or guardian in place</w:t>
            </w:r>
            <w:r w:rsidR="00371039" w:rsidRPr="00371039" w:rsidDel="00127B85">
              <w:rPr>
                <w:rFonts w:eastAsia="Calibri"/>
              </w:rPr>
              <w:t xml:space="preserve"> </w:t>
            </w:r>
          </w:p>
        </w:tc>
      </w:tr>
      <w:tr w:rsidR="00371039" w:rsidRPr="00371039" w14:paraId="087F86FD" w14:textId="77777777" w:rsidTr="00620800">
        <w:trPr>
          <w:jc w:val="center"/>
        </w:trPr>
        <w:tc>
          <w:tcPr>
            <w:tcW w:w="5850" w:type="dxa"/>
          </w:tcPr>
          <w:p w14:paraId="078E8AB6" w14:textId="77777777" w:rsidR="00371039" w:rsidRPr="00371039" w:rsidRDefault="00000000" w:rsidP="00371039">
            <w:pPr>
              <w:rPr>
                <w:rFonts w:eastAsia="Calibri"/>
              </w:rPr>
            </w:pPr>
            <w:sdt>
              <w:sdtPr>
                <w:rPr>
                  <w:rFonts w:eastAsia="Calibri"/>
                </w:rPr>
                <w:id w:val="-42304294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1:1 supervision</w:t>
            </w:r>
          </w:p>
        </w:tc>
        <w:tc>
          <w:tcPr>
            <w:tcW w:w="5670" w:type="dxa"/>
          </w:tcPr>
          <w:p w14:paraId="026C1C1F" w14:textId="77777777" w:rsidR="00371039" w:rsidRPr="00371039" w:rsidRDefault="00000000" w:rsidP="00371039">
            <w:pPr>
              <w:rPr>
                <w:rFonts w:eastAsia="Calibri"/>
              </w:rPr>
            </w:pPr>
            <w:sdt>
              <w:sdtPr>
                <w:rPr>
                  <w:rFonts w:eastAsia="Calibri"/>
                </w:rPr>
                <w:id w:val="1918979322"/>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Cultural or language preferences</w:t>
            </w:r>
          </w:p>
        </w:tc>
      </w:tr>
      <w:tr w:rsidR="00371039" w:rsidRPr="00371039" w14:paraId="4A88FDB2" w14:textId="77777777" w:rsidTr="00620800">
        <w:trPr>
          <w:jc w:val="center"/>
        </w:trPr>
        <w:tc>
          <w:tcPr>
            <w:tcW w:w="5850" w:type="dxa"/>
          </w:tcPr>
          <w:p w14:paraId="1F6A5475" w14:textId="77777777" w:rsidR="00371039" w:rsidRPr="00371039" w:rsidRDefault="00000000" w:rsidP="00371039">
            <w:pPr>
              <w:rPr>
                <w:rFonts w:eastAsia="Calibri"/>
              </w:rPr>
            </w:pPr>
            <w:sdt>
              <w:sdtPr>
                <w:rPr>
                  <w:rFonts w:eastAsia="Calibri"/>
                </w:rPr>
                <w:id w:val="-1904516967"/>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w:t>
            </w:r>
            <w:proofErr w:type="gramStart"/>
            <w:r w:rsidR="00371039" w:rsidRPr="00371039">
              <w:rPr>
                <w:rFonts w:eastAsia="Calibri"/>
              </w:rPr>
              <w:t>Requires</w:t>
            </w:r>
            <w:proofErr w:type="gramEnd"/>
            <w:r w:rsidR="00371039" w:rsidRPr="00371039">
              <w:rPr>
                <w:rFonts w:eastAsia="Calibri"/>
              </w:rPr>
              <w:t xml:space="preserve"> supervision for safety when going outside of home or facility</w:t>
            </w:r>
          </w:p>
        </w:tc>
        <w:tc>
          <w:tcPr>
            <w:tcW w:w="5670" w:type="dxa"/>
          </w:tcPr>
          <w:p w14:paraId="4D36CDFB" w14:textId="77777777" w:rsidR="00371039" w:rsidRPr="00371039" w:rsidRDefault="00000000" w:rsidP="00371039">
            <w:pPr>
              <w:rPr>
                <w:rFonts w:eastAsia="Calibri"/>
              </w:rPr>
            </w:pPr>
            <w:sdt>
              <w:sdtPr>
                <w:rPr>
                  <w:rFonts w:eastAsia="Calibri"/>
                </w:rPr>
                <w:id w:val="1077008890"/>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Power wheelchair indoors</w:t>
            </w:r>
          </w:p>
        </w:tc>
      </w:tr>
      <w:tr w:rsidR="00371039" w:rsidRPr="00371039" w14:paraId="461493C7" w14:textId="77777777" w:rsidTr="00620800">
        <w:trPr>
          <w:jc w:val="center"/>
        </w:trPr>
        <w:tc>
          <w:tcPr>
            <w:tcW w:w="5850" w:type="dxa"/>
          </w:tcPr>
          <w:p w14:paraId="04798037" w14:textId="77777777" w:rsidR="00371039" w:rsidRPr="00371039" w:rsidRDefault="00000000" w:rsidP="00371039">
            <w:pPr>
              <w:rPr>
                <w:rFonts w:eastAsia="Calibri"/>
              </w:rPr>
            </w:pPr>
            <w:sdt>
              <w:sdtPr>
                <w:rPr>
                  <w:rFonts w:eastAsia="Calibri"/>
                </w:rPr>
                <w:id w:val="361481069"/>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accompaniment to doctor or MH appointments, treatment centers (dialysis, methadone), or other health related appointments</w:t>
            </w:r>
            <w:r w:rsidR="00371039" w:rsidRPr="00371039" w:rsidDel="00F75890">
              <w:rPr>
                <w:rFonts w:eastAsia="Calibri"/>
              </w:rPr>
              <w:t xml:space="preserve"> </w:t>
            </w:r>
          </w:p>
        </w:tc>
        <w:tc>
          <w:tcPr>
            <w:tcW w:w="5670" w:type="dxa"/>
          </w:tcPr>
          <w:p w14:paraId="44387CB2" w14:textId="77777777" w:rsidR="00371039" w:rsidRPr="00371039" w:rsidRDefault="00000000" w:rsidP="00371039">
            <w:pPr>
              <w:rPr>
                <w:rFonts w:eastAsia="Calibri"/>
              </w:rPr>
            </w:pPr>
            <w:sdt>
              <w:sdtPr>
                <w:rPr>
                  <w:rFonts w:eastAsia="Calibri"/>
                </w:rPr>
                <w:id w:val="748773812"/>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Complex DME or environment modifications</w:t>
            </w:r>
          </w:p>
        </w:tc>
      </w:tr>
      <w:tr w:rsidR="00371039" w:rsidRPr="00371039" w14:paraId="4B6D3391" w14:textId="77777777" w:rsidTr="00620800">
        <w:trPr>
          <w:jc w:val="center"/>
        </w:trPr>
        <w:tc>
          <w:tcPr>
            <w:tcW w:w="5850" w:type="dxa"/>
          </w:tcPr>
          <w:p w14:paraId="1E760E57" w14:textId="77777777" w:rsidR="00371039" w:rsidRPr="00371039" w:rsidRDefault="00000000" w:rsidP="00371039">
            <w:pPr>
              <w:rPr>
                <w:rFonts w:eastAsia="Calibri"/>
              </w:rPr>
            </w:pPr>
            <w:sdt>
              <w:sdtPr>
                <w:rPr>
                  <w:rFonts w:eastAsia="Calibri"/>
                </w:rPr>
                <w:id w:val="96470448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Unaware of own safety</w:t>
            </w:r>
            <w:r w:rsidR="00371039" w:rsidRPr="00371039" w:rsidDel="00F75890">
              <w:rPr>
                <w:rFonts w:eastAsia="Calibri"/>
              </w:rPr>
              <w:t xml:space="preserve"> </w:t>
            </w:r>
          </w:p>
        </w:tc>
        <w:tc>
          <w:tcPr>
            <w:tcW w:w="5670" w:type="dxa"/>
          </w:tcPr>
          <w:p w14:paraId="3210D94D" w14:textId="77777777" w:rsidR="00371039" w:rsidRPr="00371039" w:rsidRDefault="00371039" w:rsidP="00371039">
            <w:pPr>
              <w:rPr>
                <w:rFonts w:eastAsia="Calibri"/>
              </w:rPr>
            </w:pPr>
          </w:p>
        </w:tc>
      </w:tr>
      <w:tr w:rsidR="00371039" w:rsidRPr="00371039" w14:paraId="5043E978" w14:textId="77777777" w:rsidTr="00620800">
        <w:trPr>
          <w:jc w:val="center"/>
        </w:trPr>
        <w:tc>
          <w:tcPr>
            <w:tcW w:w="5850" w:type="dxa"/>
          </w:tcPr>
          <w:p w14:paraId="37601E4A" w14:textId="77777777" w:rsidR="00371039" w:rsidRPr="00371039" w:rsidRDefault="00000000" w:rsidP="00371039">
            <w:pPr>
              <w:rPr>
                <w:rFonts w:eastAsia="Calibri"/>
              </w:rPr>
            </w:pPr>
            <w:sdt>
              <w:sdtPr>
                <w:rPr>
                  <w:rFonts w:eastAsia="Calibri"/>
                </w:rPr>
                <w:id w:val="-1106194903"/>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Refuses to take medications or other prescribed treatments</w:t>
            </w:r>
            <w:r w:rsidR="00371039" w:rsidRPr="00371039" w:rsidDel="00F75890">
              <w:rPr>
                <w:rFonts w:eastAsia="Calibri"/>
              </w:rPr>
              <w:t xml:space="preserve"> </w:t>
            </w:r>
          </w:p>
        </w:tc>
        <w:tc>
          <w:tcPr>
            <w:tcW w:w="5670" w:type="dxa"/>
          </w:tcPr>
          <w:p w14:paraId="7D76C3D6" w14:textId="77777777" w:rsidR="00371039" w:rsidRPr="00371039" w:rsidRDefault="00371039" w:rsidP="00371039">
            <w:pPr>
              <w:rPr>
                <w:rFonts w:eastAsia="Calibri"/>
              </w:rPr>
            </w:pPr>
          </w:p>
        </w:tc>
      </w:tr>
      <w:tr w:rsidR="00371039" w:rsidRPr="00371039" w14:paraId="4096DD87" w14:textId="77777777" w:rsidTr="00620800">
        <w:trPr>
          <w:jc w:val="center"/>
        </w:trPr>
        <w:tc>
          <w:tcPr>
            <w:tcW w:w="5850" w:type="dxa"/>
          </w:tcPr>
          <w:p w14:paraId="58607CD4" w14:textId="77777777" w:rsidR="00371039" w:rsidRPr="00371039" w:rsidRDefault="00000000" w:rsidP="00371039">
            <w:pPr>
              <w:rPr>
                <w:rFonts w:eastAsia="Calibri"/>
              </w:rPr>
            </w:pPr>
            <w:sdt>
              <w:sdtPr>
                <w:rPr>
                  <w:rFonts w:eastAsia="Calibri"/>
                </w:rPr>
                <w:id w:val="858778156"/>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w:t>
            </w:r>
            <w:proofErr w:type="gramStart"/>
            <w:r w:rsidR="00371039" w:rsidRPr="00371039">
              <w:rPr>
                <w:rFonts w:eastAsia="Calibri"/>
              </w:rPr>
              <w:t>Requires</w:t>
            </w:r>
            <w:proofErr w:type="gramEnd"/>
            <w:r w:rsidR="00371039" w:rsidRPr="00371039">
              <w:rPr>
                <w:rFonts w:eastAsia="Calibri"/>
              </w:rPr>
              <w:t xml:space="preserve"> secure setting (limited egress) </w:t>
            </w:r>
          </w:p>
        </w:tc>
        <w:tc>
          <w:tcPr>
            <w:tcW w:w="5670" w:type="dxa"/>
          </w:tcPr>
          <w:p w14:paraId="08A1C1DD" w14:textId="77777777" w:rsidR="00371039" w:rsidRPr="00371039" w:rsidRDefault="00371039" w:rsidP="00371039">
            <w:pPr>
              <w:rPr>
                <w:rFonts w:eastAsia="Calibri"/>
              </w:rPr>
            </w:pPr>
          </w:p>
        </w:tc>
      </w:tr>
      <w:tr w:rsidR="00371039" w:rsidRPr="00371039" w14:paraId="7BD12ED8" w14:textId="77777777" w:rsidTr="00620800">
        <w:trPr>
          <w:jc w:val="center"/>
        </w:trPr>
        <w:tc>
          <w:tcPr>
            <w:tcW w:w="5850" w:type="dxa"/>
          </w:tcPr>
          <w:p w14:paraId="76BD5E41" w14:textId="77777777" w:rsidR="00371039" w:rsidRPr="00371039" w:rsidRDefault="00000000" w:rsidP="00371039">
            <w:pPr>
              <w:rPr>
                <w:rFonts w:eastAsia="Calibri"/>
              </w:rPr>
            </w:pPr>
            <w:sdt>
              <w:sdtPr>
                <w:rPr>
                  <w:rFonts w:eastAsia="Calibri"/>
                </w:rPr>
                <w:id w:val="155574745"/>
                <w14:checkbox>
                  <w14:checked w14:val="0"/>
                  <w14:checkedState w14:val="2612" w14:font="MS Gothic"/>
                  <w14:uncheckedState w14:val="2610" w14:font="MS Gothic"/>
                </w14:checkbox>
              </w:sdtPr>
              <w:sdtContent>
                <w:r w:rsidR="00371039" w:rsidRPr="00371039">
                  <w:rPr>
                    <w:rFonts w:ascii="Segoe UI Symbol" w:eastAsia="Calibri" w:hAnsi="Segoe UI Symbol" w:cs="Segoe UI Symbol"/>
                  </w:rPr>
                  <w:t>☐</w:t>
                </w:r>
              </w:sdtContent>
            </w:sdt>
            <w:r w:rsidR="00371039" w:rsidRPr="00371039">
              <w:rPr>
                <w:rFonts w:eastAsia="Calibri"/>
              </w:rPr>
              <w:t xml:space="preserve">  Requires an individual room for some specific reason</w:t>
            </w:r>
            <w:r w:rsidR="00371039" w:rsidRPr="00371039" w:rsidDel="00974834">
              <w:rPr>
                <w:rFonts w:eastAsia="Calibri"/>
              </w:rPr>
              <w:t xml:space="preserve"> </w:t>
            </w:r>
          </w:p>
        </w:tc>
        <w:tc>
          <w:tcPr>
            <w:tcW w:w="5670" w:type="dxa"/>
          </w:tcPr>
          <w:p w14:paraId="59D5D820" w14:textId="77777777" w:rsidR="00371039" w:rsidRPr="00371039" w:rsidRDefault="00371039" w:rsidP="00371039">
            <w:pPr>
              <w:rPr>
                <w:rFonts w:eastAsia="Calibri"/>
              </w:rPr>
            </w:pPr>
          </w:p>
        </w:tc>
      </w:tr>
    </w:tbl>
    <w:p w14:paraId="22FF11E7" w14:textId="77777777" w:rsidR="00371039" w:rsidRPr="001858E2" w:rsidRDefault="00371039" w:rsidP="00371039"/>
    <w:p w14:paraId="2E5E8118" w14:textId="77777777" w:rsidR="001858E2" w:rsidRDefault="001858E2" w:rsidP="001858E2"/>
    <w:p w14:paraId="7A8B35B4" w14:textId="77777777" w:rsidR="00EE0BDA" w:rsidRDefault="00EE0BDA" w:rsidP="001858E2"/>
    <w:p w14:paraId="49983F3D" w14:textId="77777777" w:rsidR="00EE0BDA" w:rsidRDefault="00EE0BDA" w:rsidP="001858E2"/>
    <w:p w14:paraId="70BEE2F2" w14:textId="77777777" w:rsidR="00EE0BDA" w:rsidRDefault="00EE0BDA" w:rsidP="001858E2"/>
    <w:p w14:paraId="66154B4F" w14:textId="77777777" w:rsidR="00EE0BDA" w:rsidRDefault="00EE0BDA" w:rsidP="001858E2"/>
    <w:p w14:paraId="59F6F708" w14:textId="77777777" w:rsidR="00EE0BDA" w:rsidRDefault="00EE0BDA" w:rsidP="001858E2"/>
    <w:p w14:paraId="726FC5DF" w14:textId="77777777" w:rsidR="00EE0BDA" w:rsidRDefault="00EE0BDA" w:rsidP="001858E2"/>
    <w:p w14:paraId="4506DF4B" w14:textId="77777777" w:rsidR="00EE0BDA" w:rsidRDefault="00EE0BDA" w:rsidP="001858E2"/>
    <w:p w14:paraId="33B10DA6" w14:textId="77777777" w:rsidR="00EE0BDA" w:rsidRDefault="00EE0BDA" w:rsidP="001858E2"/>
    <w:p w14:paraId="2A656522" w14:textId="77777777" w:rsidR="00EE0BDA" w:rsidRDefault="00EE0BDA" w:rsidP="001858E2"/>
    <w:p w14:paraId="0EE59C4D" w14:textId="77777777" w:rsidR="00EE0BDA" w:rsidRDefault="00EE0BDA" w:rsidP="001858E2"/>
    <w:p w14:paraId="485EC085" w14:textId="5FFB89C0" w:rsidR="00EE0BDA" w:rsidRPr="00744AAD" w:rsidRDefault="00EE0BDA" w:rsidP="134366E1">
      <w:pPr>
        <w:pStyle w:val="Heading2"/>
        <w:spacing w:line="259" w:lineRule="auto"/>
        <w:rPr>
          <w:color w:val="193F6F"/>
        </w:rPr>
      </w:pPr>
      <w:r>
        <w:br w:type="page"/>
      </w:r>
      <w:bookmarkStart w:id="494" w:name="_Appendix_V_Acute"/>
      <w:bookmarkStart w:id="495" w:name="_Toc206587792"/>
      <w:bookmarkStart w:id="496" w:name="_Hlk91080746"/>
      <w:bookmarkEnd w:id="494"/>
      <w:r w:rsidR="06C63C71" w:rsidRPr="134366E1">
        <w:rPr>
          <w:bCs/>
          <w:color w:val="193F6F"/>
        </w:rPr>
        <w:lastRenderedPageBreak/>
        <w:t>Appendix V</w:t>
      </w:r>
      <w:r>
        <w:tab/>
      </w:r>
      <w:r w:rsidR="5E1F1B5D" w:rsidRPr="134366E1">
        <w:rPr>
          <w:bCs/>
          <w:color w:val="193F6F"/>
        </w:rPr>
        <w:t xml:space="preserve">Acute Hospital/ Complex Regional/HQ </w:t>
      </w:r>
      <w:r w:rsidR="06C63C71" w:rsidRPr="134366E1">
        <w:rPr>
          <w:bCs/>
          <w:color w:val="193F6F"/>
        </w:rPr>
        <w:t>Case Staffing Referral Template</w:t>
      </w:r>
      <w:bookmarkEnd w:id="495"/>
      <w:r w:rsidR="2A1BAC8A" w:rsidRPr="134366E1">
        <w:rPr>
          <w:bCs/>
          <w:color w:val="193F6F"/>
        </w:rPr>
        <w:t xml:space="preserve"> </w:t>
      </w:r>
    </w:p>
    <w:bookmarkEnd w:id="496"/>
    <w:p w14:paraId="760C82FB" w14:textId="3C459E63" w:rsidR="0034600D" w:rsidRDefault="008D11A0" w:rsidP="00D33777">
      <w:pPr>
        <w:spacing w:after="160" w:line="259" w:lineRule="auto"/>
        <w:rPr>
          <w:rStyle w:val="normaltextrun"/>
          <w:rFonts w:cs="Calibri"/>
          <w:shd w:val="clear" w:color="auto" w:fill="FFFFFF"/>
        </w:rPr>
      </w:pPr>
      <w:r>
        <w:rPr>
          <w:rFonts w:eastAsia="Times New Roman" w:cs="Calibri"/>
          <w:color w:val="000000"/>
          <w:kern w:val="2"/>
          <w14:ligatures w14:val="standardContextual"/>
        </w:rPr>
        <w:t>U</w:t>
      </w:r>
      <w:r w:rsidRPr="00CE25C5">
        <w:rPr>
          <w:rFonts w:eastAsia="Times New Roman" w:cs="Calibri"/>
          <w:color w:val="000000"/>
          <w:kern w:val="2"/>
          <w14:ligatures w14:val="standardContextual"/>
        </w:rPr>
        <w:t>nless your regional leadership recommends the case to be brought to the Headquarters Case Staffing</w:t>
      </w:r>
      <w:r w:rsidR="004371AC">
        <w:rPr>
          <w:rFonts w:eastAsia="Times New Roman" w:cs="Calibri"/>
          <w:color w:val="000000"/>
          <w:kern w:val="2"/>
          <w14:ligatures w14:val="standardContextual"/>
        </w:rPr>
        <w:t>, start with the regional complex staffing</w:t>
      </w:r>
      <w:r w:rsidR="00D33777">
        <w:rPr>
          <w:rFonts w:eastAsia="Times New Roman" w:cs="Calibri"/>
          <w:color w:val="000000"/>
          <w:kern w:val="2"/>
          <w14:ligatures w14:val="standardContextual"/>
        </w:rPr>
        <w:t>. On</w:t>
      </w:r>
      <w:r w:rsidR="0034600D" w:rsidRPr="00E423B3">
        <w:rPr>
          <w:rStyle w:val="normaltextrun"/>
          <w:rFonts w:cs="Calibri"/>
          <w:shd w:val="clear" w:color="auto" w:fill="FFFFFF"/>
        </w:rPr>
        <w:t xml:space="preserve">ce all recommendations from the regional staffing have been </w:t>
      </w:r>
      <w:r w:rsidR="0034600D" w:rsidRPr="00197A42">
        <w:rPr>
          <w:rStyle w:val="normaltextrun"/>
          <w:rFonts w:cs="Calibri"/>
          <w:shd w:val="clear" w:color="auto" w:fill="FFFFFF"/>
        </w:rPr>
        <w:t xml:space="preserve">completed and there is still no clear path to a transition, alert your regional contact to bring the case to HQ for staffing. Please update the regional staffing form with any new information and </w:t>
      </w:r>
      <w:proofErr w:type="gramStart"/>
      <w:r w:rsidR="0034600D" w:rsidRPr="00197A42">
        <w:rPr>
          <w:rStyle w:val="normaltextrun"/>
          <w:rFonts w:cs="Calibri"/>
          <w:shd w:val="clear" w:color="auto" w:fill="FFFFFF"/>
        </w:rPr>
        <w:t>send</w:t>
      </w:r>
      <w:proofErr w:type="gramEnd"/>
      <w:r w:rsidR="0034600D" w:rsidRPr="00197A42">
        <w:rPr>
          <w:rStyle w:val="normaltextrun"/>
          <w:rFonts w:cs="Calibri"/>
          <w:shd w:val="clear" w:color="auto" w:fill="FFFFFF"/>
        </w:rPr>
        <w:t xml:space="preserve"> to your regional lead requesting </w:t>
      </w:r>
      <w:proofErr w:type="gramStart"/>
      <w:r w:rsidR="0034600D" w:rsidRPr="00197A42">
        <w:rPr>
          <w:rStyle w:val="normaltextrun"/>
          <w:rFonts w:cs="Calibri"/>
          <w:shd w:val="clear" w:color="auto" w:fill="FFFFFF"/>
        </w:rPr>
        <w:t>a staffing</w:t>
      </w:r>
      <w:proofErr w:type="gramEnd"/>
      <w:r w:rsidR="0034600D" w:rsidRPr="00197A42">
        <w:rPr>
          <w:rStyle w:val="normaltextrun"/>
          <w:rFonts w:cs="Calibri"/>
          <w:shd w:val="clear" w:color="auto" w:fill="FFFFFF"/>
        </w:rPr>
        <w:t xml:space="preserve"> with HQ.</w:t>
      </w:r>
    </w:p>
    <w:p w14:paraId="5909E120" w14:textId="77777777" w:rsidR="00533962" w:rsidRDefault="00533962" w:rsidP="00F6093D">
      <w:pPr>
        <w:rPr>
          <w:rStyle w:val="normaltextrun"/>
          <w:rFonts w:cs="Calibri"/>
          <w:shd w:val="clear" w:color="auto" w:fill="FFFFFF"/>
        </w:rPr>
      </w:pPr>
    </w:p>
    <w:p w14:paraId="24346643" w14:textId="6C55AEB7" w:rsidR="00533962" w:rsidRDefault="007342A0" w:rsidP="00F6093D">
      <w:pPr>
        <w:rPr>
          <w:rStyle w:val="normaltextrun"/>
          <w:rFonts w:cs="Calibri"/>
          <w:shd w:val="clear" w:color="auto" w:fill="FFFFFF"/>
        </w:rPr>
      </w:pPr>
      <w:hyperlink r:id="rId58" w:history="1">
        <w:r w:rsidRPr="007342A0">
          <w:rPr>
            <w:rStyle w:val="Hyperlink"/>
            <w:rFonts w:cs="Calibri"/>
            <w:shd w:val="clear" w:color="auto" w:fill="FFFFFF"/>
          </w:rPr>
          <w:t>Complex Case Staffing Form</w:t>
        </w:r>
      </w:hyperlink>
    </w:p>
    <w:p w14:paraId="0943ECCA" w14:textId="77777777" w:rsidR="008C183E" w:rsidRDefault="008C183E" w:rsidP="00F6093D">
      <w:pPr>
        <w:rPr>
          <w:rStyle w:val="normaltextrun"/>
          <w:rFonts w:cs="Calibri"/>
          <w:shd w:val="clear" w:color="auto" w:fill="FFFFFF"/>
        </w:rPr>
      </w:pPr>
    </w:p>
    <w:p w14:paraId="56C0F5AF" w14:textId="77777777" w:rsidR="00702F89" w:rsidRPr="00744AAD" w:rsidRDefault="008C183E" w:rsidP="00744AAD">
      <w:pPr>
        <w:pStyle w:val="Heading2"/>
        <w:rPr>
          <w:color w:val="193F6F"/>
        </w:rPr>
      </w:pPr>
      <w:bookmarkStart w:id="497" w:name="_Toc206587793"/>
      <w:r w:rsidRPr="00744AAD">
        <w:rPr>
          <w:color w:val="193F6F"/>
        </w:rPr>
        <w:t>Appendix VI</w:t>
      </w:r>
      <w:r w:rsidRPr="00744AAD">
        <w:rPr>
          <w:color w:val="193F6F"/>
        </w:rPr>
        <w:tab/>
        <w:t>Specialized Settings Referral Template</w:t>
      </w:r>
      <w:bookmarkEnd w:id="497"/>
    </w:p>
    <w:p w14:paraId="439E2067" w14:textId="62FF2C37" w:rsidR="00702F89" w:rsidRDefault="00702F89" w:rsidP="000D35B1">
      <w:bookmarkStart w:id="498" w:name="_Toc91081734"/>
      <w:bookmarkStart w:id="499" w:name="_Toc118297873"/>
      <w:bookmarkStart w:id="500" w:name="_Toc163657033"/>
      <w:r w:rsidRPr="009363A1">
        <w:t xml:space="preserve">Use this form </w:t>
      </w:r>
      <w:r w:rsidR="002B71DE" w:rsidRPr="009363A1">
        <w:t xml:space="preserve">when </w:t>
      </w:r>
      <w:r w:rsidR="005C0D23" w:rsidRPr="009363A1">
        <w:t>referring</w:t>
      </w:r>
      <w:r w:rsidRPr="009363A1">
        <w:t xml:space="preserve"> individuals </w:t>
      </w:r>
      <w:r w:rsidR="003164E5" w:rsidRPr="009363A1">
        <w:t>to the Specialized Dementia Care Program</w:t>
      </w:r>
      <w:r w:rsidR="004016E4" w:rsidRPr="009363A1">
        <w:t xml:space="preserve"> (SDCP)</w:t>
      </w:r>
      <w:r w:rsidR="003164E5" w:rsidRPr="009363A1">
        <w:t xml:space="preserve"> or </w:t>
      </w:r>
      <w:r w:rsidR="004016E4" w:rsidRPr="009363A1">
        <w:t>Transition Care Centers of Seattle (TCCS)</w:t>
      </w:r>
      <w:r w:rsidRPr="009363A1">
        <w:t xml:space="preserve"> paying close attention to eligibility criteria and instructions outlined on the form.</w:t>
      </w:r>
      <w:bookmarkEnd w:id="498"/>
      <w:bookmarkEnd w:id="499"/>
      <w:bookmarkEnd w:id="500"/>
    </w:p>
    <w:p w14:paraId="7C83173C" w14:textId="77777777" w:rsidR="009D0FE2" w:rsidRPr="009363A1" w:rsidRDefault="009D0FE2" w:rsidP="000D35B1"/>
    <w:p w14:paraId="5B1D049B" w14:textId="50DB3B3C" w:rsidR="008C183E" w:rsidRDefault="00E13A72" w:rsidP="000D35B1">
      <w:bookmarkStart w:id="501" w:name="_Toc91081735"/>
      <w:bookmarkStart w:id="502" w:name="_Toc118297874"/>
      <w:bookmarkStart w:id="503" w:name="_Toc163657034"/>
      <w:bookmarkEnd w:id="501"/>
      <w:bookmarkEnd w:id="502"/>
      <w:bookmarkEnd w:id="503"/>
      <w:r>
        <w:t xml:space="preserve"> </w:t>
      </w:r>
      <w:hyperlink r:id="rId59" w:history="1">
        <w:r w:rsidR="00777F60" w:rsidRPr="00777F60">
          <w:rPr>
            <w:rStyle w:val="Hyperlink"/>
          </w:rPr>
          <w:t>Specialized Setting Referral Form</w:t>
        </w:r>
      </w:hyperlink>
    </w:p>
    <w:p w14:paraId="556891A5" w14:textId="77777777" w:rsidR="00F23FB0" w:rsidRDefault="00F23FB0" w:rsidP="00F23FB0"/>
    <w:p w14:paraId="7FC0E82F" w14:textId="0B98F23B" w:rsidR="00F23FB0" w:rsidRPr="00744AAD" w:rsidRDefault="00F23FB0" w:rsidP="00744AAD">
      <w:pPr>
        <w:pStyle w:val="Heading2"/>
        <w:rPr>
          <w:color w:val="193F6F"/>
        </w:rPr>
      </w:pPr>
      <w:bookmarkStart w:id="504" w:name="_Appendix_VII_Complex"/>
      <w:bookmarkStart w:id="505" w:name="_Toc206587794"/>
      <w:bookmarkStart w:id="506" w:name="_Hlk161317187"/>
      <w:bookmarkEnd w:id="504"/>
      <w:r w:rsidRPr="00744AAD">
        <w:rPr>
          <w:color w:val="193F6F"/>
        </w:rPr>
        <w:t xml:space="preserve">Appendix VII </w:t>
      </w:r>
      <w:r w:rsidR="00A5236D" w:rsidRPr="00744AAD">
        <w:rPr>
          <w:color w:val="193F6F"/>
        </w:rPr>
        <w:t>Complex Case Staffing Escalation Pathway</w:t>
      </w:r>
      <w:bookmarkEnd w:id="505"/>
    </w:p>
    <w:bookmarkEnd w:id="506"/>
    <w:p w14:paraId="0346921E" w14:textId="1DCFDC19" w:rsidR="008C183E" w:rsidRPr="00D5652E" w:rsidRDefault="00492710" w:rsidP="00F6093D">
      <w:pPr>
        <w:rPr>
          <w:rStyle w:val="normaltextrun"/>
          <w:rFonts w:cs="Calibri"/>
          <w:shd w:val="clear" w:color="auto" w:fill="FFFFFF"/>
        </w:rPr>
      </w:pPr>
      <w:r w:rsidRPr="00D5652E">
        <w:rPr>
          <w:rStyle w:val="normaltextrun"/>
          <w:rFonts w:cs="Calibri"/>
          <w:shd w:val="clear" w:color="auto" w:fill="FFFFFF"/>
        </w:rPr>
        <w:t xml:space="preserve">The </w:t>
      </w:r>
      <w:r w:rsidR="006458AC" w:rsidRPr="00D5652E">
        <w:rPr>
          <w:rStyle w:val="normaltextrun"/>
          <w:rFonts w:cs="Calibri"/>
          <w:shd w:val="clear" w:color="auto" w:fill="FFFFFF"/>
        </w:rPr>
        <w:t xml:space="preserve">staff resources and </w:t>
      </w:r>
      <w:r w:rsidR="007D2E3C" w:rsidRPr="00D5652E">
        <w:rPr>
          <w:rStyle w:val="normaltextrun"/>
          <w:rFonts w:cs="Calibri"/>
          <w:shd w:val="clear" w:color="auto" w:fill="FFFFFF"/>
        </w:rPr>
        <w:t xml:space="preserve">detailed information outlined below </w:t>
      </w:r>
      <w:proofErr w:type="gramStart"/>
      <w:r w:rsidR="007D2E3C" w:rsidRPr="00D5652E">
        <w:rPr>
          <w:rStyle w:val="normaltextrun"/>
          <w:rFonts w:cs="Calibri"/>
          <w:shd w:val="clear" w:color="auto" w:fill="FFFFFF"/>
        </w:rPr>
        <w:t>is</w:t>
      </w:r>
      <w:proofErr w:type="gramEnd"/>
      <w:r w:rsidR="007D2E3C" w:rsidRPr="00D5652E">
        <w:rPr>
          <w:rStyle w:val="normaltextrun"/>
          <w:rFonts w:cs="Calibri"/>
          <w:shd w:val="clear" w:color="auto" w:fill="FFFFFF"/>
        </w:rPr>
        <w:t xml:space="preserve"> intended to </w:t>
      </w:r>
      <w:r w:rsidR="00FE14FB" w:rsidRPr="00D5652E">
        <w:rPr>
          <w:rStyle w:val="normaltextrun"/>
          <w:rFonts w:cs="Calibri"/>
          <w:shd w:val="clear" w:color="auto" w:fill="FFFFFF"/>
        </w:rPr>
        <w:t xml:space="preserve">provide </w:t>
      </w:r>
      <w:r w:rsidR="007D2E3C" w:rsidRPr="00D5652E">
        <w:rPr>
          <w:rStyle w:val="normaltextrun"/>
          <w:rFonts w:cs="Calibri"/>
          <w:shd w:val="clear" w:color="auto" w:fill="FFFFFF"/>
        </w:rPr>
        <w:t>su</w:t>
      </w:r>
      <w:r w:rsidR="006911B9" w:rsidRPr="00D5652E">
        <w:rPr>
          <w:rStyle w:val="normaltextrun"/>
          <w:rFonts w:cs="Calibri"/>
          <w:shd w:val="clear" w:color="auto" w:fill="FFFFFF"/>
        </w:rPr>
        <w:t xml:space="preserve">pport to regional staff </w:t>
      </w:r>
      <w:r w:rsidR="00B01000" w:rsidRPr="00D5652E">
        <w:rPr>
          <w:rStyle w:val="normaltextrun"/>
          <w:rFonts w:cs="Calibri"/>
          <w:shd w:val="clear" w:color="auto" w:fill="FFFFFF"/>
        </w:rPr>
        <w:t xml:space="preserve">with relevant </w:t>
      </w:r>
      <w:r w:rsidR="00563DE3" w:rsidRPr="00D5652E">
        <w:rPr>
          <w:rStyle w:val="normaltextrun"/>
          <w:rFonts w:cs="Calibri"/>
          <w:shd w:val="clear" w:color="auto" w:fill="FFFFFF"/>
        </w:rPr>
        <w:t xml:space="preserve">program resources </w:t>
      </w:r>
      <w:r w:rsidR="00522B99" w:rsidRPr="00D5652E">
        <w:rPr>
          <w:rStyle w:val="normaltextrun"/>
          <w:rFonts w:cs="Calibri"/>
          <w:shd w:val="clear" w:color="auto" w:fill="FFFFFF"/>
        </w:rPr>
        <w:t>when handling c</w:t>
      </w:r>
      <w:r w:rsidR="006911B9" w:rsidRPr="00D5652E">
        <w:rPr>
          <w:rStyle w:val="normaltextrun"/>
          <w:rFonts w:cs="Calibri"/>
          <w:shd w:val="clear" w:color="auto" w:fill="FFFFFF"/>
        </w:rPr>
        <w:t>omplex cases</w:t>
      </w:r>
      <w:r w:rsidR="00522B99" w:rsidRPr="00D5652E">
        <w:rPr>
          <w:rStyle w:val="normaltextrun"/>
          <w:rFonts w:cs="Calibri"/>
          <w:shd w:val="clear" w:color="auto" w:fill="FFFFFF"/>
        </w:rPr>
        <w:t>.</w:t>
      </w:r>
    </w:p>
    <w:p w14:paraId="343F4694" w14:textId="77777777" w:rsidR="00DF3E6E" w:rsidRDefault="00DF3E6E" w:rsidP="00F6093D">
      <w:pPr>
        <w:rPr>
          <w:rStyle w:val="normaltextrun"/>
          <w:rFonts w:cs="Calibri"/>
          <w:highlight w:val="yellow"/>
          <w:shd w:val="clear" w:color="auto" w:fill="FFFFFF"/>
        </w:rPr>
      </w:pPr>
    </w:p>
    <w:p w14:paraId="1C9ECE20" w14:textId="1880629D" w:rsidR="00926439" w:rsidRPr="000E08C1" w:rsidRDefault="00DF3E6E" w:rsidP="00926439">
      <w:pPr>
        <w:pStyle w:val="ListParagraph"/>
        <w:numPr>
          <w:ilvl w:val="0"/>
          <w:numId w:val="79"/>
        </w:numPr>
        <w:spacing w:after="160" w:line="259" w:lineRule="auto"/>
        <w:contextualSpacing/>
      </w:pPr>
      <w:hyperlink w:anchor="Complexabout">
        <w:r w:rsidRPr="5D02990E">
          <w:rPr>
            <w:rStyle w:val="Hyperlink"/>
            <w:rFonts w:eastAsia="Calibri" w:cs="Calibri"/>
          </w:rPr>
          <w:t>Complex Case Staffing: About</w:t>
        </w:r>
      </w:hyperlink>
      <w:r w:rsidRPr="5D02990E">
        <w:rPr>
          <w:rFonts w:eastAsia="Calibri" w:cs="Calibri"/>
          <w:color w:val="000000" w:themeColor="text1"/>
        </w:rPr>
        <w:t xml:space="preserve">  </w:t>
      </w:r>
    </w:p>
    <w:p w14:paraId="52A3FA45" w14:textId="3172CFE8" w:rsidR="00926439" w:rsidRDefault="00926439" w:rsidP="00926439">
      <w:pPr>
        <w:pStyle w:val="ListParagraph"/>
        <w:numPr>
          <w:ilvl w:val="0"/>
          <w:numId w:val="79"/>
        </w:numPr>
        <w:spacing w:after="160" w:line="259" w:lineRule="auto"/>
        <w:contextualSpacing/>
      </w:pPr>
      <w:hyperlink w:anchor="_How_to_make">
        <w:r w:rsidRPr="5D02990E">
          <w:rPr>
            <w:rStyle w:val="Hyperlink"/>
          </w:rPr>
          <w:t>How to make a referral to the Regional Complex case staffing</w:t>
        </w:r>
      </w:hyperlink>
      <w:r>
        <w:t xml:space="preserve"> </w:t>
      </w:r>
    </w:p>
    <w:p w14:paraId="48A011FC" w14:textId="77C4FE42" w:rsidR="00DF3E6E" w:rsidRDefault="00926439" w:rsidP="00926439">
      <w:pPr>
        <w:pStyle w:val="ListParagraph"/>
        <w:numPr>
          <w:ilvl w:val="0"/>
          <w:numId w:val="79"/>
        </w:numPr>
        <w:spacing w:after="160" w:line="259" w:lineRule="auto"/>
        <w:contextualSpacing/>
      </w:pPr>
      <w:hyperlink w:anchor="_How_to_make_1">
        <w:r w:rsidRPr="7744D070">
          <w:rPr>
            <w:rStyle w:val="Hyperlink"/>
          </w:rPr>
          <w:t>How to make a referral to the Headquarters Complex Case Staffing</w:t>
        </w:r>
      </w:hyperlink>
    </w:p>
    <w:p w14:paraId="1C776943" w14:textId="3B9ACE3C" w:rsidR="00DF3E6E" w:rsidRDefault="00242855" w:rsidP="00DF3E6E">
      <w:pPr>
        <w:pStyle w:val="ListParagraph"/>
        <w:numPr>
          <w:ilvl w:val="0"/>
          <w:numId w:val="79"/>
        </w:numPr>
        <w:spacing w:after="160" w:line="259" w:lineRule="auto"/>
        <w:contextualSpacing/>
      </w:pPr>
      <w:hyperlink w:anchor="_How_do_I">
        <w:r>
          <w:rPr>
            <w:rStyle w:val="Hyperlink"/>
          </w:rPr>
          <w:t>How do I request assistance on a capacity or consent related concern?</w:t>
        </w:r>
      </w:hyperlink>
      <w:r w:rsidR="00DF3E6E">
        <w:t xml:space="preserve">  </w:t>
      </w:r>
    </w:p>
    <w:p w14:paraId="2C0DE91C" w14:textId="74F10DD8" w:rsidR="00DF3E6E" w:rsidRDefault="00DF3E6E" w:rsidP="00DF3E6E">
      <w:pPr>
        <w:pStyle w:val="ListParagraph"/>
        <w:numPr>
          <w:ilvl w:val="0"/>
          <w:numId w:val="79"/>
        </w:numPr>
        <w:spacing w:after="160" w:line="259" w:lineRule="auto"/>
        <w:contextualSpacing/>
      </w:pPr>
      <w:hyperlink w:anchor="_Where_do_I" w:history="1">
        <w:r w:rsidRPr="008B74F2">
          <w:rPr>
            <w:rStyle w:val="Hyperlink"/>
          </w:rPr>
          <w:t xml:space="preserve">Where do I send Guardianship </w:t>
        </w:r>
        <w:r w:rsidR="004D27B7">
          <w:rPr>
            <w:rStyle w:val="Hyperlink"/>
          </w:rPr>
          <w:t>and Conservatorship Assistance Program (GCAP) case referrals or questions</w:t>
        </w:r>
        <w:r w:rsidRPr="008B74F2">
          <w:rPr>
            <w:rStyle w:val="Hyperlink"/>
          </w:rPr>
          <w:t>?</w:t>
        </w:r>
      </w:hyperlink>
      <w:r>
        <w:rPr>
          <w:rStyle w:val="Hyperlink"/>
        </w:rPr>
        <w:t xml:space="preserve"> </w:t>
      </w:r>
    </w:p>
    <w:p w14:paraId="2CB4B2BC" w14:textId="1E3C01BB" w:rsidR="00DF3E6E" w:rsidRDefault="00DF3E6E" w:rsidP="00DF3E6E">
      <w:pPr>
        <w:pStyle w:val="ListParagraph"/>
        <w:numPr>
          <w:ilvl w:val="0"/>
          <w:numId w:val="79"/>
        </w:numPr>
        <w:spacing w:after="160" w:line="259" w:lineRule="auto"/>
        <w:contextualSpacing/>
      </w:pPr>
      <w:hyperlink w:anchor="_Who_are_the">
        <w:r w:rsidRPr="7744D070">
          <w:rPr>
            <w:rStyle w:val="Hyperlink"/>
          </w:rPr>
          <w:t xml:space="preserve">Managed Care Organization (MCO) and Dual Eligible Special Needs Plan (DSNP) escalation support: Including </w:t>
        </w:r>
        <w:r w:rsidR="004D27B7">
          <w:rPr>
            <w:rStyle w:val="Hyperlink"/>
          </w:rPr>
          <w:t xml:space="preserve">BHWS and </w:t>
        </w:r>
        <w:r w:rsidRPr="7744D070">
          <w:rPr>
            <w:rStyle w:val="Hyperlink"/>
          </w:rPr>
          <w:t>CBHS/1915(i)</w:t>
        </w:r>
      </w:hyperlink>
      <w:r>
        <w:t xml:space="preserve">   </w:t>
      </w:r>
    </w:p>
    <w:p w14:paraId="2B39AECA" w14:textId="1BCF7CA3" w:rsidR="00DF3E6E" w:rsidRPr="00AB328E" w:rsidRDefault="00DF3E6E" w:rsidP="00DF3E6E">
      <w:pPr>
        <w:pStyle w:val="ListParagraph"/>
        <w:numPr>
          <w:ilvl w:val="0"/>
          <w:numId w:val="79"/>
        </w:numPr>
        <w:spacing w:after="160" w:line="259" w:lineRule="auto"/>
        <w:contextualSpacing/>
      </w:pPr>
      <w:hyperlink w:anchor="_My_client_is" w:history="1">
        <w:r w:rsidRPr="00AB328E">
          <w:rPr>
            <w:rStyle w:val="Hyperlink"/>
          </w:rPr>
          <w:t>My client is detained under an ITA with complex barriers</w:t>
        </w:r>
      </w:hyperlink>
      <w:r>
        <w:t xml:space="preserve"> </w:t>
      </w:r>
    </w:p>
    <w:p w14:paraId="5EF342B7" w14:textId="27D629CD" w:rsidR="00DF3E6E" w:rsidRPr="00AB328E" w:rsidRDefault="00DF3E6E" w:rsidP="00DF3E6E">
      <w:pPr>
        <w:pStyle w:val="ListParagraph"/>
        <w:numPr>
          <w:ilvl w:val="0"/>
          <w:numId w:val="79"/>
        </w:numPr>
        <w:spacing w:after="160" w:line="259" w:lineRule="auto"/>
        <w:contextualSpacing/>
      </w:pPr>
      <w:hyperlink w:anchor="_My_client_is" w:history="1">
        <w:r w:rsidRPr="00AB328E">
          <w:rPr>
            <w:rStyle w:val="Hyperlink"/>
          </w:rPr>
          <w:t>Who do I contact for specialty contract referrals questions and escalations?</w:t>
        </w:r>
      </w:hyperlink>
      <w:r>
        <w:t xml:space="preserve"> </w:t>
      </w:r>
    </w:p>
    <w:p w14:paraId="00398EDE" w14:textId="6A3B4F07" w:rsidR="00910B00" w:rsidRPr="005D3354" w:rsidRDefault="00DF3E6E" w:rsidP="00023F85">
      <w:pPr>
        <w:pStyle w:val="ListParagraph"/>
        <w:numPr>
          <w:ilvl w:val="0"/>
          <w:numId w:val="80"/>
        </w:numPr>
        <w:spacing w:after="160" w:line="259" w:lineRule="auto"/>
        <w:contextualSpacing/>
      </w:pPr>
      <w:hyperlink w:anchor="_Who_to_reach">
        <w:r w:rsidRPr="134366E1">
          <w:rPr>
            <w:rStyle w:val="Hyperlink"/>
          </w:rPr>
          <w:t>Resources and Trainings</w:t>
        </w:r>
      </w:hyperlink>
      <w:r>
        <w:t xml:space="preserve">  </w:t>
      </w:r>
    </w:p>
    <w:p w14:paraId="146639D9" w14:textId="2B9DA090" w:rsidR="134366E1" w:rsidRDefault="134366E1" w:rsidP="134366E1">
      <w:pPr>
        <w:pStyle w:val="Heading2"/>
        <w:rPr>
          <w:rFonts w:eastAsia="Calibri"/>
          <w:color w:val="193F6F"/>
        </w:rPr>
      </w:pPr>
    </w:p>
    <w:p w14:paraId="0FA256A8" w14:textId="3793A97D" w:rsidR="00910B00" w:rsidRPr="00744AAD" w:rsidRDefault="00FA2B46" w:rsidP="00482D6C">
      <w:pPr>
        <w:pStyle w:val="Heading2"/>
        <w:rPr>
          <w:rFonts w:eastAsia="Calibri"/>
          <w:color w:val="193F6F"/>
        </w:rPr>
      </w:pPr>
      <w:bookmarkStart w:id="507" w:name="_Toc206587795"/>
      <w:r w:rsidRPr="00744AAD">
        <w:rPr>
          <w:rFonts w:eastAsia="Calibri"/>
          <w:color w:val="193F6F"/>
        </w:rPr>
        <w:t>Complex case staffing</w:t>
      </w:r>
      <w:bookmarkEnd w:id="507"/>
      <w:r w:rsidRPr="00744AAD">
        <w:rPr>
          <w:rFonts w:eastAsia="Calibri"/>
          <w:color w:val="193F6F"/>
        </w:rPr>
        <w:t xml:space="preserve"> </w:t>
      </w:r>
    </w:p>
    <w:p w14:paraId="4A3DEF00" w14:textId="6CA84D17" w:rsidR="00023F85" w:rsidRPr="00CE25C5" w:rsidRDefault="00023F85" w:rsidP="00023F85">
      <w:pPr>
        <w:spacing w:after="160" w:line="259" w:lineRule="auto"/>
        <w:rPr>
          <w:rFonts w:eastAsia="Calibri" w:cs="Calibri"/>
          <w:color w:val="000000"/>
          <w:kern w:val="2"/>
          <w14:ligatures w14:val="standardContextual"/>
        </w:rPr>
      </w:pPr>
      <w:r w:rsidRPr="00CE25C5">
        <w:rPr>
          <w:rFonts w:eastAsia="Calibri" w:cs="Calibri"/>
          <w:color w:val="000000"/>
          <w:kern w:val="2"/>
          <w14:ligatures w14:val="standardContextual"/>
        </w:rPr>
        <w:t xml:space="preserve">Complex case staffing is a collaborative venue where subject matter experts come together </w:t>
      </w:r>
      <w:proofErr w:type="gramStart"/>
      <w:r w:rsidRPr="00CE25C5">
        <w:rPr>
          <w:rFonts w:eastAsia="Calibri" w:cs="Calibri"/>
          <w:color w:val="000000"/>
          <w:kern w:val="2"/>
          <w14:ligatures w14:val="standardContextual"/>
        </w:rPr>
        <w:t>to</w:t>
      </w:r>
      <w:proofErr w:type="gramEnd"/>
      <w:r w:rsidRPr="00CE25C5">
        <w:rPr>
          <w:rFonts w:eastAsia="Calibri" w:cs="Calibri"/>
          <w:color w:val="000000"/>
          <w:kern w:val="2"/>
          <w14:ligatures w14:val="standardContextual"/>
        </w:rPr>
        <w:t xml:space="preserve"> problem-</w:t>
      </w:r>
      <w:proofErr w:type="gramStart"/>
      <w:r w:rsidRPr="00CE25C5">
        <w:rPr>
          <w:rFonts w:eastAsia="Calibri" w:cs="Calibri"/>
          <w:color w:val="000000"/>
          <w:kern w:val="2"/>
          <w14:ligatures w14:val="standardContextual"/>
        </w:rPr>
        <w:t>solve</w:t>
      </w:r>
      <w:proofErr w:type="gramEnd"/>
      <w:r w:rsidRPr="00CE25C5">
        <w:rPr>
          <w:rFonts w:eastAsia="Calibri" w:cs="Calibri"/>
          <w:color w:val="000000"/>
          <w:kern w:val="2"/>
          <w14:ligatures w14:val="standardContextual"/>
        </w:rPr>
        <w:t xml:space="preserve"> and generate ideas to </w:t>
      </w:r>
      <w:r w:rsidR="00105BF3" w:rsidRPr="00CE25C5">
        <w:rPr>
          <w:rFonts w:eastAsia="Calibri" w:cs="Calibri"/>
          <w:color w:val="000000"/>
          <w:kern w:val="2"/>
          <w14:ligatures w14:val="standardContextual"/>
        </w:rPr>
        <w:t>address</w:t>
      </w:r>
      <w:r w:rsidRPr="00CE25C5">
        <w:rPr>
          <w:rFonts w:eastAsia="Calibri" w:cs="Calibri"/>
          <w:color w:val="000000"/>
          <w:kern w:val="2"/>
          <w14:ligatures w14:val="standardContextual"/>
        </w:rPr>
        <w:t xml:space="preserve"> challenging situations. It serves as a platform for interdisciplinary teams to discuss barriers, explore various perspectives, and develop innovative strategies to propel the case forward effectively. The process involves active engagement, shared expertise</w:t>
      </w:r>
      <w:r w:rsidR="00105BF3" w:rsidRPr="00CE25C5">
        <w:rPr>
          <w:rFonts w:eastAsia="Calibri" w:cs="Calibri"/>
          <w:color w:val="000000"/>
          <w:kern w:val="2"/>
          <w14:ligatures w14:val="standardContextual"/>
        </w:rPr>
        <w:t>,</w:t>
      </w:r>
      <w:r w:rsidRPr="00CE25C5">
        <w:rPr>
          <w:rFonts w:eastAsia="Calibri" w:cs="Calibri"/>
          <w:color w:val="000000"/>
          <w:kern w:val="2"/>
          <w14:ligatures w14:val="standardContextual"/>
        </w:rPr>
        <w:t xml:space="preserve"> and a focus on achieving positive outcomes for the client. </w:t>
      </w:r>
    </w:p>
    <w:p w14:paraId="4506B35C" w14:textId="77777777" w:rsidR="00023F85" w:rsidRPr="00CE25C5" w:rsidRDefault="00023F85" w:rsidP="00023F85">
      <w:pPr>
        <w:spacing w:after="160" w:line="259" w:lineRule="auto"/>
        <w:rPr>
          <w:rFonts w:ascii="Calibri Light" w:eastAsia="Times New Roman" w:hAnsi="Calibri Light"/>
          <w:b/>
          <w:bCs/>
          <w:color w:val="000000"/>
          <w:kern w:val="2"/>
          <w:sz w:val="24"/>
          <w:szCs w:val="24"/>
          <w14:ligatures w14:val="standardContextual"/>
        </w:rPr>
      </w:pPr>
      <w:r w:rsidRPr="00CE25C5">
        <w:rPr>
          <w:rFonts w:eastAsia="Times New Roman"/>
          <w:color w:val="000000"/>
          <w:kern w:val="2"/>
          <w14:ligatures w14:val="standardContextual"/>
        </w:rPr>
        <w:t xml:space="preserve">There are </w:t>
      </w:r>
      <w:r w:rsidRPr="00CE25C5">
        <w:rPr>
          <w:rFonts w:eastAsia="Times New Roman"/>
          <w:color w:val="000000"/>
          <w:kern w:val="2"/>
          <w:u w:val="single"/>
          <w14:ligatures w14:val="standardContextual"/>
        </w:rPr>
        <w:t>regional</w:t>
      </w:r>
      <w:r w:rsidRPr="00CE25C5">
        <w:rPr>
          <w:rFonts w:eastAsia="Times New Roman"/>
          <w:color w:val="000000"/>
          <w:kern w:val="2"/>
          <w14:ligatures w14:val="standardContextual"/>
        </w:rPr>
        <w:t xml:space="preserve"> and </w:t>
      </w:r>
      <w:r w:rsidRPr="00CE25C5">
        <w:rPr>
          <w:rFonts w:eastAsia="Times New Roman"/>
          <w:color w:val="000000"/>
          <w:kern w:val="2"/>
          <w:u w:val="single"/>
          <w14:ligatures w14:val="standardContextual"/>
        </w:rPr>
        <w:t>headquarters</w:t>
      </w:r>
      <w:r w:rsidRPr="00CE25C5">
        <w:rPr>
          <w:rFonts w:eastAsia="Times New Roman"/>
          <w:color w:val="000000"/>
          <w:kern w:val="2"/>
          <w14:ligatures w14:val="standardContextual"/>
        </w:rPr>
        <w:t xml:space="preserve"> pathways available for complex cases. These venues are open to all HCS and AAA teams and </w:t>
      </w:r>
      <w:proofErr w:type="gramStart"/>
      <w:r w:rsidRPr="00CE25C5">
        <w:rPr>
          <w:rFonts w:eastAsia="Times New Roman"/>
          <w:color w:val="000000"/>
          <w:kern w:val="2"/>
          <w14:ligatures w14:val="standardContextual"/>
        </w:rPr>
        <w:t>occurs</w:t>
      </w:r>
      <w:proofErr w:type="gramEnd"/>
      <w:r w:rsidRPr="00CE25C5">
        <w:rPr>
          <w:rFonts w:eastAsia="Times New Roman"/>
          <w:color w:val="000000"/>
          <w:kern w:val="2"/>
          <w14:ligatures w14:val="standardContextual"/>
        </w:rPr>
        <w:t xml:space="preserve"> virtually</w:t>
      </w:r>
      <w:r w:rsidRPr="00CE25C5">
        <w:rPr>
          <w:rFonts w:ascii="Calibri Light" w:eastAsia="Times New Roman" w:hAnsi="Calibri Light"/>
          <w:color w:val="000000"/>
          <w:kern w:val="2"/>
          <w14:ligatures w14:val="standardContextual"/>
        </w:rPr>
        <w:t xml:space="preserve">. </w:t>
      </w:r>
    </w:p>
    <w:p w14:paraId="2D1B9A87" w14:textId="77777777" w:rsidR="00023F85" w:rsidRPr="00CE25C5" w:rsidRDefault="00023F85" w:rsidP="00482D6C">
      <w:pPr>
        <w:pStyle w:val="Heading3"/>
        <w:rPr>
          <w:rFonts w:eastAsia="Times New Roman"/>
        </w:rPr>
      </w:pPr>
      <w:bookmarkStart w:id="508" w:name="_Toc206587796"/>
      <w:bookmarkStart w:id="509" w:name="Complexcasestaffing"/>
      <w:r w:rsidRPr="00CE25C5">
        <w:rPr>
          <w:rFonts w:eastAsia="Times New Roman"/>
        </w:rPr>
        <w:t xml:space="preserve">How </w:t>
      </w:r>
      <w:proofErr w:type="gramStart"/>
      <w:r w:rsidRPr="00CE25C5">
        <w:rPr>
          <w:rFonts w:eastAsia="Times New Roman"/>
        </w:rPr>
        <w:t>to</w:t>
      </w:r>
      <w:proofErr w:type="gramEnd"/>
      <w:r w:rsidRPr="00CE25C5">
        <w:rPr>
          <w:rFonts w:eastAsia="Times New Roman"/>
        </w:rPr>
        <w:t xml:space="preserve"> determine which venue to staff my case?</w:t>
      </w:r>
      <w:bookmarkEnd w:id="508"/>
      <w:r w:rsidRPr="00CE25C5">
        <w:rPr>
          <w:rFonts w:eastAsia="Times New Roman"/>
        </w:rPr>
        <w:t xml:space="preserve"> </w:t>
      </w:r>
    </w:p>
    <w:p w14:paraId="1703F92C" w14:textId="2B298057" w:rsidR="00023F85" w:rsidRPr="00CE25C5" w:rsidRDefault="00023F85" w:rsidP="00FA2B46">
      <w:pPr>
        <w:spacing w:after="160" w:line="259" w:lineRule="auto"/>
        <w:rPr>
          <w:rFonts w:eastAsia="Times New Roman" w:cs="Calibri"/>
          <w:color w:val="000000"/>
          <w:kern w:val="2"/>
          <w14:ligatures w14:val="standardContextual"/>
        </w:rPr>
      </w:pPr>
      <w:bookmarkStart w:id="510" w:name="_Hlk163657199"/>
      <w:bookmarkEnd w:id="509"/>
      <w:r w:rsidRPr="00CE25C5">
        <w:rPr>
          <w:rFonts w:eastAsia="Times New Roman" w:cs="Calibri"/>
          <w:color w:val="000000"/>
          <w:kern w:val="2"/>
          <w14:ligatures w14:val="standardContextual"/>
        </w:rPr>
        <w:t xml:space="preserve">Staff should start at the Regional Complex Case </w:t>
      </w:r>
      <w:r w:rsidR="008D11A0" w:rsidRPr="00CE25C5">
        <w:rPr>
          <w:rFonts w:eastAsia="Times New Roman" w:cs="Calibri"/>
          <w:color w:val="000000"/>
          <w:kern w:val="2"/>
          <w14:ligatures w14:val="standardContextual"/>
        </w:rPr>
        <w:t>Staffing unless</w:t>
      </w:r>
      <w:r w:rsidRPr="00CE25C5">
        <w:rPr>
          <w:rFonts w:eastAsia="Times New Roman" w:cs="Calibri"/>
          <w:color w:val="000000"/>
          <w:kern w:val="2"/>
          <w14:ligatures w14:val="standardContextual"/>
        </w:rPr>
        <w:t xml:space="preserve"> your regional leadership recommends</w:t>
      </w:r>
      <w:r w:rsidR="00CE25C5" w:rsidRPr="00CE25C5">
        <w:rPr>
          <w:rFonts w:eastAsia="Times New Roman" w:cs="Calibri"/>
          <w:color w:val="000000"/>
          <w:kern w:val="2"/>
          <w14:ligatures w14:val="standardContextual"/>
        </w:rPr>
        <w:t xml:space="preserve"> the </w:t>
      </w:r>
      <w:r w:rsidRPr="00CE25C5">
        <w:rPr>
          <w:rFonts w:eastAsia="Times New Roman" w:cs="Calibri"/>
          <w:color w:val="000000"/>
          <w:kern w:val="2"/>
          <w14:ligatures w14:val="standardContextual"/>
        </w:rPr>
        <w:t xml:space="preserve">case </w:t>
      </w:r>
      <w:r w:rsidR="00CE25C5" w:rsidRPr="00CE25C5">
        <w:rPr>
          <w:rFonts w:eastAsia="Times New Roman" w:cs="Calibri"/>
          <w:color w:val="000000"/>
          <w:kern w:val="2"/>
          <w14:ligatures w14:val="standardContextual"/>
        </w:rPr>
        <w:t xml:space="preserve">to </w:t>
      </w:r>
      <w:r w:rsidRPr="00CE25C5">
        <w:rPr>
          <w:rFonts w:eastAsia="Times New Roman" w:cs="Calibri"/>
          <w:color w:val="000000"/>
          <w:kern w:val="2"/>
          <w14:ligatures w14:val="standardContextual"/>
        </w:rPr>
        <w:t xml:space="preserve">be brought to </w:t>
      </w:r>
      <w:proofErr w:type="gramStart"/>
      <w:r w:rsidRPr="00CE25C5">
        <w:rPr>
          <w:rFonts w:eastAsia="Times New Roman" w:cs="Calibri"/>
          <w:color w:val="000000"/>
          <w:kern w:val="2"/>
          <w14:ligatures w14:val="standardContextual"/>
        </w:rPr>
        <w:t>the Headquarters</w:t>
      </w:r>
      <w:proofErr w:type="gramEnd"/>
      <w:r w:rsidRPr="00CE25C5">
        <w:rPr>
          <w:rFonts w:eastAsia="Times New Roman" w:cs="Calibri"/>
          <w:color w:val="000000"/>
          <w:kern w:val="2"/>
          <w14:ligatures w14:val="standardContextual"/>
        </w:rPr>
        <w:t xml:space="preserve"> Case Staffing.</w:t>
      </w:r>
    </w:p>
    <w:p w14:paraId="0E7AD572" w14:textId="77777777" w:rsidR="00023F85" w:rsidRPr="000D35B1" w:rsidRDefault="00023F85" w:rsidP="00482D6C">
      <w:pPr>
        <w:pStyle w:val="Heading3"/>
        <w:rPr>
          <w:rFonts w:eastAsia="Times New Roman"/>
        </w:rPr>
      </w:pPr>
      <w:bookmarkStart w:id="511" w:name="_How_to_make"/>
      <w:bookmarkStart w:id="512" w:name="_Toc206587797"/>
      <w:bookmarkEnd w:id="510"/>
      <w:r w:rsidRPr="000D35B1">
        <w:rPr>
          <w:rFonts w:eastAsia="Times New Roman"/>
        </w:rPr>
        <w:t>How to make a referral to the Regional Complex Case Staffing</w:t>
      </w:r>
      <w:bookmarkEnd w:id="511"/>
      <w:bookmarkEnd w:id="512"/>
    </w:p>
    <w:p w14:paraId="195B1C55" w14:textId="77777777" w:rsidR="00023F85" w:rsidRPr="00CE25C5" w:rsidRDefault="00023F85" w:rsidP="00023F85">
      <w:pPr>
        <w:spacing w:after="160" w:line="259" w:lineRule="auto"/>
        <w:rPr>
          <w:rFonts w:eastAsia="Calibri" w:cs="Calibri"/>
          <w:color w:val="000000"/>
          <w:kern w:val="2"/>
          <w14:ligatures w14:val="standardContextual"/>
        </w:rPr>
      </w:pPr>
      <w:r w:rsidRPr="00CE25C5">
        <w:rPr>
          <w:rFonts w:eastAsia="Calibri" w:cs="Calibri"/>
          <w:color w:val="000000"/>
          <w:kern w:val="2"/>
          <w14:ligatures w14:val="standardContextual"/>
        </w:rPr>
        <w:t xml:space="preserve">Each region has their own process for staffing complex cases.  Please contact your </w:t>
      </w:r>
      <w:proofErr w:type="gramStart"/>
      <w:r w:rsidRPr="00CE25C5">
        <w:rPr>
          <w:rFonts w:eastAsia="Calibri" w:cs="Calibri"/>
          <w:color w:val="000000"/>
          <w:kern w:val="2"/>
          <w14:ligatures w14:val="standardContextual"/>
        </w:rPr>
        <w:t>regions</w:t>
      </w:r>
      <w:proofErr w:type="gramEnd"/>
      <w:r w:rsidRPr="00CE25C5">
        <w:rPr>
          <w:rFonts w:eastAsia="Calibri" w:cs="Calibri"/>
          <w:color w:val="000000"/>
          <w:kern w:val="2"/>
          <w14:ligatures w14:val="standardContextual"/>
        </w:rPr>
        <w:t xml:space="preserve"> MCSC for information on how to refer your case to be staffed and/or escalated. </w:t>
      </w:r>
    </w:p>
    <w:tbl>
      <w:tblPr>
        <w:tblStyle w:val="TableGrid4"/>
        <w:tblW w:w="9350" w:type="dxa"/>
        <w:tblLayout w:type="fixed"/>
        <w:tblLook w:val="04A0" w:firstRow="1" w:lastRow="0" w:firstColumn="1" w:lastColumn="0" w:noHBand="0" w:noVBand="1"/>
      </w:tblPr>
      <w:tblGrid>
        <w:gridCol w:w="1073"/>
        <w:gridCol w:w="5147"/>
        <w:gridCol w:w="3130"/>
      </w:tblGrid>
      <w:tr w:rsidR="00023F85" w:rsidRPr="00CE25C5" w14:paraId="6063F80C" w14:textId="77777777" w:rsidTr="00482D6C">
        <w:trPr>
          <w:trHeight w:val="277"/>
        </w:trPr>
        <w:tc>
          <w:tcPr>
            <w:tcW w:w="1073" w:type="dxa"/>
            <w:tcBorders>
              <w:top w:val="single" w:sz="8" w:space="0" w:color="auto"/>
              <w:left w:val="single" w:sz="8" w:space="0" w:color="auto"/>
              <w:bottom w:val="single" w:sz="8" w:space="0" w:color="auto"/>
              <w:right w:val="single" w:sz="8" w:space="0" w:color="auto"/>
            </w:tcBorders>
            <w:tcMar>
              <w:left w:w="108" w:type="dxa"/>
              <w:right w:w="108" w:type="dxa"/>
            </w:tcMar>
          </w:tcPr>
          <w:p w14:paraId="575A98E8" w14:textId="52A362EF" w:rsidR="00023F85" w:rsidRPr="00CE25C5" w:rsidRDefault="00023F85" w:rsidP="00620800">
            <w:pPr>
              <w:spacing w:after="120" w:line="254" w:lineRule="auto"/>
              <w:rPr>
                <w:rFonts w:eastAsia="Calibri"/>
              </w:rPr>
            </w:pPr>
            <w:r w:rsidRPr="00482D6C">
              <w:rPr>
                <w:rFonts w:eastAsia="Calibri" w:cs="Calibri"/>
                <w:sz w:val="20"/>
                <w:szCs w:val="20"/>
              </w:rPr>
              <w:t>Region</w:t>
            </w:r>
            <w:r w:rsidR="008626EF" w:rsidRPr="00482D6C">
              <w:rPr>
                <w:rFonts w:eastAsia="Calibri" w:cs="Calibri"/>
                <w:sz w:val="20"/>
                <w:szCs w:val="20"/>
              </w:rPr>
              <w:t xml:space="preserve"> </w:t>
            </w:r>
            <w:r w:rsidRPr="00482D6C">
              <w:rPr>
                <w:rFonts w:eastAsia="Calibri" w:cs="Calibri"/>
                <w:sz w:val="20"/>
                <w:szCs w:val="20"/>
              </w:rPr>
              <w:t>1</w:t>
            </w:r>
          </w:p>
        </w:tc>
        <w:tc>
          <w:tcPr>
            <w:tcW w:w="5147" w:type="dxa"/>
            <w:tcBorders>
              <w:top w:val="single" w:sz="8" w:space="0" w:color="auto"/>
              <w:left w:val="single" w:sz="8" w:space="0" w:color="auto"/>
              <w:bottom w:val="single" w:sz="8" w:space="0" w:color="auto"/>
              <w:right w:val="single" w:sz="8" w:space="0" w:color="auto"/>
            </w:tcBorders>
            <w:tcMar>
              <w:left w:w="108" w:type="dxa"/>
              <w:right w:w="108" w:type="dxa"/>
            </w:tcMar>
          </w:tcPr>
          <w:p w14:paraId="49A8E6AE" w14:textId="73AC4280" w:rsidR="00023F85" w:rsidRPr="00CE25C5" w:rsidRDefault="00935A97" w:rsidP="00620800">
            <w:pPr>
              <w:spacing w:after="120" w:line="254" w:lineRule="auto"/>
              <w:rPr>
                <w:rFonts w:eastAsia="Calibri"/>
              </w:rPr>
            </w:pPr>
            <w:r>
              <w:rPr>
                <w:rFonts w:eastAsia="Calibri" w:cs="Calibri"/>
                <w:sz w:val="20"/>
                <w:szCs w:val="20"/>
              </w:rPr>
              <w:t xml:space="preserve">Vacant </w:t>
            </w:r>
            <w:r w:rsidR="00023F85" w:rsidRPr="00CE25C5">
              <w:rPr>
                <w:rFonts w:eastAsia="Calibri" w:cs="Calibri"/>
                <w:sz w:val="20"/>
                <w:szCs w:val="20"/>
              </w:rPr>
              <w:t>Managed Care Systems Consultant (MCSC)</w:t>
            </w:r>
          </w:p>
        </w:tc>
        <w:tc>
          <w:tcPr>
            <w:tcW w:w="3130" w:type="dxa"/>
            <w:tcBorders>
              <w:top w:val="single" w:sz="8" w:space="0" w:color="auto"/>
              <w:left w:val="single" w:sz="8" w:space="0" w:color="auto"/>
              <w:bottom w:val="single" w:sz="8" w:space="0" w:color="auto"/>
              <w:right w:val="single" w:sz="8" w:space="0" w:color="auto"/>
            </w:tcBorders>
            <w:tcMar>
              <w:left w:w="108" w:type="dxa"/>
              <w:right w:w="108" w:type="dxa"/>
            </w:tcMar>
          </w:tcPr>
          <w:p w14:paraId="6FA6785A" w14:textId="7245C4F6" w:rsidR="00023F85" w:rsidRPr="00CE25C5" w:rsidRDefault="002D2BAD" w:rsidP="00620800">
            <w:pPr>
              <w:spacing w:after="120" w:line="254" w:lineRule="auto"/>
              <w:rPr>
                <w:rFonts w:eastAsia="Calibri"/>
              </w:rPr>
            </w:pPr>
            <w:r>
              <w:rPr>
                <w:rFonts w:eastAsia="Calibri" w:cs="Calibri"/>
                <w:color w:val="0563C1"/>
                <w:sz w:val="20"/>
                <w:szCs w:val="20"/>
                <w:u w:val="single"/>
              </w:rPr>
              <w:t>mcscsupport@dshs.wa.gov</w:t>
            </w:r>
          </w:p>
        </w:tc>
      </w:tr>
      <w:tr w:rsidR="00023F85" w:rsidRPr="00CE25C5" w14:paraId="44EC638E" w14:textId="77777777" w:rsidTr="00482D6C">
        <w:trPr>
          <w:trHeight w:val="277"/>
        </w:trPr>
        <w:tc>
          <w:tcPr>
            <w:tcW w:w="1073" w:type="dxa"/>
            <w:tcBorders>
              <w:top w:val="single" w:sz="8" w:space="0" w:color="auto"/>
              <w:left w:val="single" w:sz="8" w:space="0" w:color="auto"/>
              <w:bottom w:val="single" w:sz="8" w:space="0" w:color="auto"/>
              <w:right w:val="single" w:sz="8" w:space="0" w:color="auto"/>
            </w:tcBorders>
            <w:tcMar>
              <w:left w:w="108" w:type="dxa"/>
              <w:right w:w="108" w:type="dxa"/>
            </w:tcMar>
          </w:tcPr>
          <w:p w14:paraId="762FDF2A" w14:textId="77777777" w:rsidR="00023F85" w:rsidRPr="00CE25C5" w:rsidRDefault="00023F85" w:rsidP="00620800">
            <w:pPr>
              <w:spacing w:after="120" w:line="254" w:lineRule="auto"/>
              <w:rPr>
                <w:rFonts w:eastAsia="Calibri"/>
              </w:rPr>
            </w:pPr>
            <w:r w:rsidRPr="00482D6C">
              <w:rPr>
                <w:rFonts w:eastAsia="Calibri" w:cs="Calibri"/>
                <w:sz w:val="20"/>
                <w:szCs w:val="20"/>
              </w:rPr>
              <w:t>Region 2</w:t>
            </w:r>
          </w:p>
        </w:tc>
        <w:tc>
          <w:tcPr>
            <w:tcW w:w="5147" w:type="dxa"/>
            <w:tcBorders>
              <w:top w:val="single" w:sz="8" w:space="0" w:color="auto"/>
              <w:left w:val="single" w:sz="8" w:space="0" w:color="auto"/>
              <w:bottom w:val="single" w:sz="8" w:space="0" w:color="auto"/>
              <w:right w:val="single" w:sz="8" w:space="0" w:color="auto"/>
            </w:tcBorders>
            <w:tcMar>
              <w:left w:w="108" w:type="dxa"/>
              <w:right w:w="108" w:type="dxa"/>
            </w:tcMar>
          </w:tcPr>
          <w:p w14:paraId="2591434C" w14:textId="77777777" w:rsidR="00023F85" w:rsidRPr="00CE25C5" w:rsidRDefault="00023F85" w:rsidP="00620800">
            <w:pPr>
              <w:spacing w:after="120" w:line="254" w:lineRule="auto"/>
              <w:rPr>
                <w:rFonts w:eastAsia="Calibri"/>
              </w:rPr>
            </w:pPr>
            <w:r w:rsidRPr="00CE25C5">
              <w:rPr>
                <w:rFonts w:eastAsia="Calibri" w:cs="Calibri"/>
                <w:sz w:val="20"/>
                <w:szCs w:val="20"/>
              </w:rPr>
              <w:t>Laura Botero, Managed Care Systems Consultant (MCSC)</w:t>
            </w:r>
          </w:p>
        </w:tc>
        <w:tc>
          <w:tcPr>
            <w:tcW w:w="3130" w:type="dxa"/>
            <w:tcBorders>
              <w:top w:val="single" w:sz="8" w:space="0" w:color="auto"/>
              <w:left w:val="single" w:sz="8" w:space="0" w:color="auto"/>
              <w:bottom w:val="single" w:sz="8" w:space="0" w:color="auto"/>
              <w:right w:val="single" w:sz="8" w:space="0" w:color="auto"/>
            </w:tcBorders>
            <w:tcMar>
              <w:left w:w="108" w:type="dxa"/>
              <w:right w:w="108" w:type="dxa"/>
            </w:tcMar>
          </w:tcPr>
          <w:p w14:paraId="50CF89F5" w14:textId="77777777" w:rsidR="00023F85" w:rsidRPr="00CE25C5" w:rsidRDefault="00023F85" w:rsidP="00620800">
            <w:pPr>
              <w:spacing w:after="120" w:line="254" w:lineRule="auto"/>
              <w:rPr>
                <w:rFonts w:eastAsia="Calibri"/>
              </w:rPr>
            </w:pPr>
            <w:hyperlink r:id="rId60">
              <w:r w:rsidRPr="00CE25C5">
                <w:rPr>
                  <w:rFonts w:eastAsia="Calibri" w:cs="Calibri"/>
                  <w:color w:val="0563C1"/>
                  <w:sz w:val="20"/>
                  <w:szCs w:val="20"/>
                  <w:u w:val="single"/>
                </w:rPr>
                <w:t>laura.botero@dshs.wa.gov</w:t>
              </w:r>
            </w:hyperlink>
          </w:p>
        </w:tc>
      </w:tr>
      <w:tr w:rsidR="00023F85" w:rsidRPr="00CE25C5" w14:paraId="1FCA4092" w14:textId="77777777" w:rsidTr="00CE2E3F">
        <w:trPr>
          <w:trHeight w:val="538"/>
        </w:trPr>
        <w:tc>
          <w:tcPr>
            <w:tcW w:w="1073" w:type="dxa"/>
            <w:tcBorders>
              <w:top w:val="single" w:sz="8" w:space="0" w:color="auto"/>
              <w:left w:val="single" w:sz="8" w:space="0" w:color="auto"/>
              <w:bottom w:val="single" w:sz="8" w:space="0" w:color="auto"/>
              <w:right w:val="single" w:sz="8" w:space="0" w:color="auto"/>
            </w:tcBorders>
            <w:tcMar>
              <w:left w:w="108" w:type="dxa"/>
              <w:right w:w="108" w:type="dxa"/>
            </w:tcMar>
          </w:tcPr>
          <w:p w14:paraId="3BB41979" w14:textId="77777777" w:rsidR="00023F85" w:rsidRPr="00CE25C5" w:rsidRDefault="00023F85" w:rsidP="00620800">
            <w:pPr>
              <w:spacing w:after="120" w:line="254" w:lineRule="auto"/>
              <w:rPr>
                <w:rFonts w:eastAsia="Calibri"/>
              </w:rPr>
            </w:pPr>
            <w:r w:rsidRPr="00482D6C">
              <w:rPr>
                <w:rFonts w:eastAsia="Calibri" w:cs="Calibri"/>
                <w:sz w:val="20"/>
                <w:szCs w:val="20"/>
              </w:rPr>
              <w:t>Region 3</w:t>
            </w:r>
          </w:p>
        </w:tc>
        <w:tc>
          <w:tcPr>
            <w:tcW w:w="5147" w:type="dxa"/>
            <w:tcBorders>
              <w:top w:val="single" w:sz="8" w:space="0" w:color="auto"/>
              <w:left w:val="single" w:sz="8" w:space="0" w:color="auto"/>
              <w:bottom w:val="single" w:sz="8" w:space="0" w:color="auto"/>
              <w:right w:val="single" w:sz="8" w:space="0" w:color="auto"/>
            </w:tcBorders>
            <w:tcMar>
              <w:left w:w="108" w:type="dxa"/>
              <w:right w:w="108" w:type="dxa"/>
            </w:tcMar>
          </w:tcPr>
          <w:p w14:paraId="07421D76" w14:textId="0D03508F" w:rsidR="00A16647" w:rsidRPr="00CE25C5" w:rsidRDefault="00023F85" w:rsidP="00620800">
            <w:pPr>
              <w:spacing w:after="120" w:line="254" w:lineRule="auto"/>
              <w:rPr>
                <w:rFonts w:eastAsia="Calibri"/>
              </w:rPr>
            </w:pPr>
            <w:r w:rsidRPr="00CE25C5">
              <w:rPr>
                <w:rFonts w:eastAsia="Calibri" w:cs="Calibri"/>
                <w:sz w:val="20"/>
                <w:szCs w:val="20"/>
              </w:rPr>
              <w:t>Genevieve Boyle, Managed Care Systems Consultant</w:t>
            </w:r>
            <w:r w:rsidR="008626EF">
              <w:rPr>
                <w:rFonts w:eastAsia="Calibri" w:cs="Calibri"/>
                <w:sz w:val="20"/>
                <w:szCs w:val="20"/>
              </w:rPr>
              <w:t xml:space="preserve"> </w:t>
            </w:r>
            <w:r w:rsidRPr="00CE25C5">
              <w:rPr>
                <w:rFonts w:eastAsia="Calibri" w:cs="Calibri"/>
                <w:sz w:val="20"/>
                <w:szCs w:val="20"/>
              </w:rPr>
              <w:t>(MCSC)</w:t>
            </w:r>
          </w:p>
        </w:tc>
        <w:tc>
          <w:tcPr>
            <w:tcW w:w="3130" w:type="dxa"/>
            <w:tcBorders>
              <w:top w:val="single" w:sz="8" w:space="0" w:color="auto"/>
              <w:left w:val="single" w:sz="8" w:space="0" w:color="auto"/>
              <w:bottom w:val="single" w:sz="8" w:space="0" w:color="auto"/>
              <w:right w:val="single" w:sz="8" w:space="0" w:color="auto"/>
            </w:tcBorders>
            <w:tcMar>
              <w:left w:w="108" w:type="dxa"/>
              <w:right w:w="108" w:type="dxa"/>
            </w:tcMar>
          </w:tcPr>
          <w:p w14:paraId="0E70FDEE" w14:textId="6077BB40" w:rsidR="00A16647" w:rsidRPr="00CE25C5" w:rsidRDefault="00023F85" w:rsidP="00FA2B46">
            <w:pPr>
              <w:spacing w:after="120" w:line="254" w:lineRule="auto"/>
              <w:rPr>
                <w:rFonts w:eastAsia="Calibri"/>
              </w:rPr>
            </w:pPr>
            <w:hyperlink r:id="rId61">
              <w:r w:rsidRPr="00CE25C5">
                <w:rPr>
                  <w:rFonts w:eastAsia="Calibri" w:cs="Calibri"/>
                  <w:color w:val="0563C1"/>
                  <w:sz w:val="20"/>
                  <w:szCs w:val="20"/>
                  <w:u w:val="single"/>
                </w:rPr>
                <w:t>genevieve.boyle@dshs.wa.gov</w:t>
              </w:r>
            </w:hyperlink>
            <w:r w:rsidR="00A16647">
              <w:rPr>
                <w:rFonts w:eastAsia="Calibri"/>
              </w:rPr>
              <w:t xml:space="preserve"> </w:t>
            </w:r>
          </w:p>
        </w:tc>
      </w:tr>
    </w:tbl>
    <w:p w14:paraId="16946433" w14:textId="77777777" w:rsidR="00D2768A" w:rsidRPr="00CE25C5" w:rsidRDefault="00D2768A" w:rsidP="00023F85">
      <w:pPr>
        <w:spacing w:after="160" w:line="259" w:lineRule="auto"/>
        <w:rPr>
          <w:rFonts w:ascii="Calibri Light" w:eastAsia="Times New Roman" w:hAnsi="Calibri Light"/>
          <w:b/>
          <w:bCs/>
          <w:color w:val="000000"/>
          <w:kern w:val="2"/>
          <w:sz w:val="24"/>
          <w:szCs w:val="24"/>
          <w14:ligatures w14:val="standardContextual"/>
        </w:rPr>
      </w:pPr>
    </w:p>
    <w:p w14:paraId="2D1BE1DB" w14:textId="2BBD41DC" w:rsidR="00023F85" w:rsidRPr="00482D6C" w:rsidRDefault="00023F85" w:rsidP="00482D6C">
      <w:pPr>
        <w:pStyle w:val="Heading3"/>
        <w:rPr>
          <w:rFonts w:eastAsia="Times New Roman"/>
          <w:b w:val="0"/>
        </w:rPr>
      </w:pPr>
      <w:bookmarkStart w:id="513" w:name="_Toc206587798"/>
      <w:r w:rsidRPr="00482D6C">
        <w:rPr>
          <w:rFonts w:eastAsia="Times New Roman"/>
        </w:rPr>
        <w:t>What are the next steps after I send an email to my regional MCSC?</w:t>
      </w:r>
      <w:bookmarkEnd w:id="513"/>
    </w:p>
    <w:p w14:paraId="21B4469B" w14:textId="68C6BFE9" w:rsidR="00023F85" w:rsidRPr="00CE25C5" w:rsidRDefault="00023F85" w:rsidP="00D2768A">
      <w:pPr>
        <w:rPr>
          <w:rFonts w:eastAsia="Calibri" w:cs="Calibri"/>
          <w:color w:val="000000"/>
          <w:kern w:val="2"/>
          <w14:ligatures w14:val="standardContextual"/>
        </w:rPr>
      </w:pPr>
      <w:r w:rsidRPr="00CE25C5">
        <w:rPr>
          <w:rFonts w:eastAsia="Calibri" w:cs="Calibri"/>
          <w:color w:val="000000"/>
          <w:kern w:val="2"/>
          <w14:ligatures w14:val="standardContextual"/>
        </w:rPr>
        <w:t>The MCSC will respond to your inquiry within 2 business days and partner with you on the staffing date and time</w:t>
      </w:r>
      <w:r w:rsidR="00D2768A" w:rsidRPr="00CE25C5">
        <w:rPr>
          <w:rFonts w:eastAsia="Calibri" w:cs="Calibri"/>
          <w:color w:val="000000"/>
          <w:kern w:val="2"/>
          <w14:ligatures w14:val="standardContextual"/>
        </w:rPr>
        <w:t>.</w:t>
      </w:r>
      <w:r w:rsidRPr="00CE25C5">
        <w:rPr>
          <w:rFonts w:eastAsia="Calibri" w:cs="Calibri"/>
          <w:color w:val="000000"/>
          <w:kern w:val="2"/>
          <w14:ligatures w14:val="standardContextual"/>
        </w:rPr>
        <w:t xml:space="preserve"> </w:t>
      </w:r>
    </w:p>
    <w:p w14:paraId="1C057D0E" w14:textId="77777777" w:rsidR="00023F85" w:rsidRPr="00482D6C" w:rsidRDefault="00023F85" w:rsidP="00482D6C">
      <w:pPr>
        <w:pStyle w:val="Heading3"/>
        <w:rPr>
          <w:rFonts w:eastAsia="Times New Roman"/>
          <w:b w:val="0"/>
        </w:rPr>
      </w:pPr>
      <w:bookmarkStart w:id="514" w:name="_How_to_make_1"/>
      <w:bookmarkStart w:id="515" w:name="_Toc206587799"/>
      <w:bookmarkEnd w:id="514"/>
      <w:r w:rsidRPr="00482D6C">
        <w:rPr>
          <w:rFonts w:eastAsia="Times New Roman"/>
        </w:rPr>
        <w:t>How to make a referral to the Headquarters (HQ) Complex Case Staffing</w:t>
      </w:r>
      <w:bookmarkEnd w:id="515"/>
    </w:p>
    <w:tbl>
      <w:tblPr>
        <w:tblStyle w:val="TableGrid4"/>
        <w:tblW w:w="9355" w:type="dxa"/>
        <w:tblLayout w:type="fixed"/>
        <w:tblLook w:val="06A0" w:firstRow="1" w:lastRow="0" w:firstColumn="1" w:lastColumn="0" w:noHBand="1" w:noVBand="1"/>
      </w:tblPr>
      <w:tblGrid>
        <w:gridCol w:w="2835"/>
        <w:gridCol w:w="3135"/>
        <w:gridCol w:w="3385"/>
      </w:tblGrid>
      <w:tr w:rsidR="00023F85" w:rsidRPr="00CE25C5" w14:paraId="5D37A4A1" w14:textId="77777777" w:rsidTr="00482D6C">
        <w:trPr>
          <w:trHeight w:val="300"/>
        </w:trPr>
        <w:tc>
          <w:tcPr>
            <w:tcW w:w="2835" w:type="dxa"/>
            <w:tcBorders>
              <w:top w:val="single" w:sz="8" w:space="0" w:color="auto"/>
              <w:left w:val="single" w:sz="8" w:space="0" w:color="auto"/>
              <w:bottom w:val="single" w:sz="8" w:space="0" w:color="auto"/>
              <w:right w:val="single" w:sz="8" w:space="0" w:color="auto"/>
            </w:tcBorders>
          </w:tcPr>
          <w:p w14:paraId="199B4646" w14:textId="77777777" w:rsidR="00023F85" w:rsidRPr="00CE25C5" w:rsidRDefault="00023F85" w:rsidP="0019425C">
            <w:pPr>
              <w:rPr>
                <w:rFonts w:eastAsia="Times New Roman"/>
                <w:color w:val="000000"/>
              </w:rPr>
            </w:pPr>
            <w:r w:rsidRPr="00CE25C5">
              <w:rPr>
                <w:rFonts w:eastAsia="Times New Roman"/>
                <w:color w:val="000000"/>
              </w:rPr>
              <w:t>1) Staff with your supervisor</w:t>
            </w:r>
          </w:p>
        </w:tc>
        <w:tc>
          <w:tcPr>
            <w:tcW w:w="3135" w:type="dxa"/>
            <w:tcBorders>
              <w:top w:val="single" w:sz="8" w:space="0" w:color="auto"/>
              <w:left w:val="single" w:sz="8" w:space="0" w:color="auto"/>
              <w:bottom w:val="single" w:sz="8" w:space="0" w:color="auto"/>
              <w:right w:val="single" w:sz="8" w:space="0" w:color="auto"/>
            </w:tcBorders>
          </w:tcPr>
          <w:p w14:paraId="74E3AA24" w14:textId="77777777" w:rsidR="00023F85" w:rsidRPr="00CE25C5" w:rsidRDefault="00023F85" w:rsidP="0019425C">
            <w:pPr>
              <w:rPr>
                <w:rFonts w:eastAsia="Times New Roman"/>
              </w:rPr>
            </w:pPr>
            <w:r w:rsidRPr="00CE25C5">
              <w:rPr>
                <w:rFonts w:eastAsia="Times New Roman"/>
                <w:color w:val="000000"/>
              </w:rPr>
              <w:t xml:space="preserve">2) </w:t>
            </w:r>
            <w:r w:rsidRPr="006E1102">
              <w:rPr>
                <w:rFonts w:eastAsia="Times New Roman"/>
                <w:color w:val="000000"/>
              </w:rPr>
              <w:t xml:space="preserve">Fill out the </w:t>
            </w:r>
            <w:r w:rsidRPr="006E1102">
              <w:rPr>
                <w:rFonts w:eastAsia="Times New Roman"/>
                <w:i/>
                <w:iCs/>
              </w:rPr>
              <w:t>Complex Case Regional &amp; HQ Case Staffing Referral*</w:t>
            </w:r>
            <w:r w:rsidRPr="00CE25C5">
              <w:rPr>
                <w:rFonts w:eastAsia="Times New Roman"/>
              </w:rPr>
              <w:t xml:space="preserve"> </w:t>
            </w:r>
          </w:p>
        </w:tc>
        <w:tc>
          <w:tcPr>
            <w:tcW w:w="3385" w:type="dxa"/>
            <w:tcBorders>
              <w:top w:val="single" w:sz="8" w:space="0" w:color="auto"/>
              <w:left w:val="single" w:sz="8" w:space="0" w:color="auto"/>
              <w:bottom w:val="single" w:sz="8" w:space="0" w:color="auto"/>
              <w:right w:val="single" w:sz="8" w:space="0" w:color="auto"/>
            </w:tcBorders>
          </w:tcPr>
          <w:p w14:paraId="5D03288E" w14:textId="32801E23" w:rsidR="00023F85" w:rsidRPr="00CE25C5" w:rsidRDefault="00023F85" w:rsidP="0019425C">
            <w:pPr>
              <w:rPr>
                <w:rFonts w:eastAsia="Times New Roman"/>
                <w:color w:val="000000"/>
              </w:rPr>
            </w:pPr>
            <w:r w:rsidRPr="00CE25C5">
              <w:rPr>
                <w:rFonts w:eastAsia="Times New Roman"/>
                <w:color w:val="000000"/>
              </w:rPr>
              <w:t xml:space="preserve">3) Email form to the Complex Case Staffing Specialist, </w:t>
            </w:r>
            <w:r w:rsidR="00FD0078">
              <w:rPr>
                <w:rFonts w:eastAsia="Times New Roman"/>
                <w:color w:val="000000"/>
              </w:rPr>
              <w:t>Megan McCue Megan.McCue@dshs.wa.gov</w:t>
            </w:r>
          </w:p>
        </w:tc>
      </w:tr>
    </w:tbl>
    <w:p w14:paraId="5F617A4A" w14:textId="58E193DE" w:rsidR="00023F85" w:rsidRDefault="39ED5828" w:rsidP="134366E1">
      <w:pPr>
        <w:spacing w:after="160" w:line="259" w:lineRule="auto"/>
        <w:rPr>
          <w:rFonts w:eastAsia="Calibri" w:cs="Calibri"/>
          <w:color w:val="000000"/>
          <w:kern w:val="2"/>
          <w14:ligatures w14:val="standardContextual"/>
        </w:rPr>
      </w:pPr>
      <w:r w:rsidRPr="00CE25C5">
        <w:rPr>
          <w:rFonts w:eastAsia="Calibri" w:cs="Calibri"/>
          <w:color w:val="000000"/>
          <w:kern w:val="2"/>
          <w14:ligatures w14:val="standardContextual"/>
        </w:rPr>
        <w:t xml:space="preserve"> * You can find the referral </w:t>
      </w:r>
      <w:r w:rsidR="5ECAD276">
        <w:rPr>
          <w:rFonts w:eastAsia="Calibri" w:cs="Calibri"/>
          <w:color w:val="000000"/>
          <w:kern w:val="2"/>
          <w14:ligatures w14:val="standardContextual"/>
        </w:rPr>
        <w:t xml:space="preserve">form in </w:t>
      </w:r>
      <w:hyperlink w:anchor="_Appendix_V_Acute" w:history="1">
        <w:r w:rsidR="5ECAD276" w:rsidRPr="00615DAB">
          <w:rPr>
            <w:rStyle w:val="Hyperlink"/>
            <w:rFonts w:eastAsia="Calibri" w:cs="Calibri"/>
            <w:kern w:val="2"/>
            <w14:ligatures w14:val="standardContextual"/>
          </w:rPr>
          <w:t>Appendix V</w:t>
        </w:r>
      </w:hyperlink>
      <w:r w:rsidR="5ECAD276">
        <w:rPr>
          <w:rFonts w:eastAsia="Calibri" w:cs="Calibri"/>
          <w:color w:val="000000"/>
          <w:kern w:val="2"/>
          <w14:ligatures w14:val="standardContextual"/>
        </w:rPr>
        <w:t xml:space="preserve"> of</w:t>
      </w:r>
      <w:r w:rsidRPr="00CE25C5">
        <w:rPr>
          <w:rFonts w:eastAsia="Calibri" w:cs="Calibri"/>
          <w:color w:val="000000"/>
          <w:kern w:val="2"/>
          <w14:ligatures w14:val="standardContextual"/>
        </w:rPr>
        <w:t xml:space="preserve"> </w:t>
      </w:r>
      <w:hyperlink r:id="rId62">
        <w:r w:rsidRPr="00CE25C5">
          <w:rPr>
            <w:rFonts w:eastAsia="Calibri" w:cs="Calibri"/>
            <w:color w:val="0563C1"/>
            <w:kern w:val="2"/>
            <w:u w:val="single"/>
            <w14:ligatures w14:val="standardContextual"/>
          </w:rPr>
          <w:t>LTC Chapter 9a</w:t>
        </w:r>
      </w:hyperlink>
      <w:r w:rsidRPr="00CE25C5">
        <w:rPr>
          <w:rFonts w:eastAsia="Calibri" w:cs="Calibri"/>
          <w:color w:val="000000"/>
          <w:kern w:val="2"/>
          <w14:ligatures w14:val="standardContextual"/>
        </w:rPr>
        <w:t xml:space="preserve">  </w:t>
      </w:r>
    </w:p>
    <w:p w14:paraId="16569375" w14:textId="77777777" w:rsidR="00023F85" w:rsidRPr="00482D6C" w:rsidRDefault="00023F85" w:rsidP="00482D6C">
      <w:pPr>
        <w:pStyle w:val="Heading3"/>
        <w:rPr>
          <w:rFonts w:eastAsia="Times New Roman"/>
          <w:b w:val="0"/>
        </w:rPr>
      </w:pPr>
      <w:bookmarkStart w:id="516" w:name="_Toc206587800"/>
      <w:r w:rsidRPr="00482D6C">
        <w:rPr>
          <w:rFonts w:eastAsia="Times New Roman"/>
        </w:rPr>
        <w:t>What to expect when referring to the Headquarters Complex Case Staffing?</w:t>
      </w:r>
      <w:bookmarkEnd w:id="516"/>
      <w:r w:rsidRPr="00482D6C">
        <w:rPr>
          <w:rFonts w:eastAsia="Times New Roman"/>
        </w:rPr>
        <w:t xml:space="preserve"> </w:t>
      </w:r>
    </w:p>
    <w:p w14:paraId="6620356B" w14:textId="3242F493" w:rsidR="00023F85" w:rsidRPr="00CE25C5" w:rsidRDefault="2DC9B923" w:rsidP="134366E1">
      <w:pPr>
        <w:rPr>
          <w:rFonts w:eastAsia="Calibri" w:cs="Calibri"/>
          <w:color w:val="000000" w:themeColor="text1"/>
          <w:shd w:val="clear" w:color="auto" w:fill="FFFFFF"/>
        </w:rPr>
      </w:pPr>
      <w:r w:rsidRPr="006939BD">
        <w:rPr>
          <w:rFonts w:eastAsia="Calibri" w:cs="Calibri"/>
          <w:color w:val="000000"/>
          <w:kern w:val="2"/>
          <w14:ligatures w14:val="standardContextual"/>
        </w:rPr>
        <w:t>Referrals</w:t>
      </w:r>
      <w:r w:rsidR="39ED5828" w:rsidRPr="006939BD">
        <w:rPr>
          <w:rFonts w:eastAsia="Calibri" w:cs="Calibri"/>
          <w:color w:val="000000"/>
          <w:kern w:val="2"/>
          <w14:ligatures w14:val="standardContextual"/>
        </w:rPr>
        <w:t xml:space="preserve"> will be added to the next HQ staffing date unless a different staffing date is requested.  </w:t>
      </w:r>
      <w:r w:rsidR="39ED5828" w:rsidRPr="006939BD">
        <w:rPr>
          <w:rFonts w:eastAsia="Times New Roman"/>
          <w:color w:val="000000"/>
          <w:kern w:val="2"/>
          <w14:ligatures w14:val="standardContextual"/>
        </w:rPr>
        <w:t>Staffing's occur weekly Fridays.</w:t>
      </w:r>
      <w:r w:rsidR="39ED5828" w:rsidRPr="006939BD">
        <w:rPr>
          <w:rFonts w:eastAsia="Calibri" w:cs="Calibri"/>
          <w:color w:val="000000"/>
          <w:kern w:val="2"/>
          <w14:ligatures w14:val="standardContextual"/>
        </w:rPr>
        <w:t xml:space="preserve">  The Complex Case Staffing specialist, the program manager or supervisor will send the assigned SSS3 an </w:t>
      </w:r>
      <w:proofErr w:type="gramStart"/>
      <w:r w:rsidR="39ED5828" w:rsidRPr="006939BD">
        <w:rPr>
          <w:rFonts w:eastAsia="Calibri" w:cs="Calibri"/>
          <w:color w:val="000000"/>
          <w:kern w:val="2"/>
          <w14:ligatures w14:val="standardContextual"/>
        </w:rPr>
        <w:t>invite</w:t>
      </w:r>
      <w:proofErr w:type="gramEnd"/>
      <w:r w:rsidR="39ED5828" w:rsidRPr="006939BD">
        <w:rPr>
          <w:rFonts w:eastAsia="Calibri" w:cs="Calibri"/>
          <w:color w:val="000000"/>
          <w:kern w:val="2"/>
          <w14:ligatures w14:val="standardContextual"/>
        </w:rPr>
        <w:t xml:space="preserve"> to the HQ Complex</w:t>
      </w:r>
      <w:r w:rsidR="39ED5828" w:rsidRPr="00CE25C5">
        <w:rPr>
          <w:rFonts w:eastAsia="Calibri" w:cs="Calibri"/>
          <w:color w:val="000000"/>
          <w:kern w:val="2"/>
          <w14:ligatures w14:val="standardContextual"/>
        </w:rPr>
        <w:t xml:space="preserve"> Case staffing which is held via teams. </w:t>
      </w:r>
      <w:r w:rsidR="6EF6B953" w:rsidRPr="00CE25C5">
        <w:rPr>
          <w:rFonts w:eastAsia="Calibri" w:cs="Calibri"/>
          <w:color w:val="000000"/>
          <w:kern w:val="2"/>
          <w14:ligatures w14:val="standardContextual"/>
        </w:rPr>
        <w:t xml:space="preserve">Each case </w:t>
      </w:r>
      <w:r w:rsidR="6EF6B953" w:rsidRPr="00CE25C5">
        <w:rPr>
          <w:rFonts w:eastAsia="Calibri" w:cs="Calibri"/>
          <w:color w:val="000000"/>
          <w:kern w:val="2"/>
          <w14:ligatures w14:val="standardContextual"/>
        </w:rPr>
        <w:lastRenderedPageBreak/>
        <w:t>manager, supervisor, or Program Manager</w:t>
      </w:r>
      <w:r w:rsidR="39ED5828" w:rsidRPr="00CE25C5">
        <w:rPr>
          <w:rFonts w:eastAsia="Calibri" w:cs="Calibri"/>
          <w:color w:val="000000"/>
          <w:kern w:val="2"/>
          <w14:ligatures w14:val="standardContextual"/>
        </w:rPr>
        <w:t xml:space="preserve"> will have 3 to 5 minutes to present </w:t>
      </w:r>
      <w:proofErr w:type="gramStart"/>
      <w:r w:rsidR="39ED5828" w:rsidRPr="00CE25C5">
        <w:rPr>
          <w:rFonts w:eastAsia="Calibri" w:cs="Calibri"/>
          <w:color w:val="000000"/>
          <w:kern w:val="2"/>
          <w14:ligatures w14:val="standardContextual"/>
        </w:rPr>
        <w:t>client's</w:t>
      </w:r>
      <w:proofErr w:type="gramEnd"/>
      <w:r w:rsidR="39ED5828" w:rsidRPr="00CE25C5">
        <w:rPr>
          <w:rFonts w:eastAsia="Calibri" w:cs="Calibri"/>
          <w:color w:val="000000"/>
          <w:kern w:val="2"/>
          <w14:ligatures w14:val="standardContextual"/>
        </w:rPr>
        <w:t xml:space="preserve"> case and barriers.  After completion of the case staffing, the Complex Case Staffing Specialist (CCSS) will email recommendations to the Program Manager and Supervisor for </w:t>
      </w:r>
      <w:proofErr w:type="gramStart"/>
      <w:r w:rsidR="39ED5828" w:rsidRPr="00CE25C5">
        <w:rPr>
          <w:rFonts w:eastAsia="Calibri" w:cs="Calibri"/>
          <w:color w:val="000000"/>
          <w:kern w:val="2"/>
          <w14:ligatures w14:val="standardContextual"/>
        </w:rPr>
        <w:t>next</w:t>
      </w:r>
      <w:proofErr w:type="gramEnd"/>
      <w:r w:rsidR="39ED5828" w:rsidRPr="00CE25C5">
        <w:rPr>
          <w:rFonts w:eastAsia="Calibri" w:cs="Calibri"/>
          <w:color w:val="000000"/>
          <w:kern w:val="2"/>
          <w14:ligatures w14:val="standardContextual"/>
        </w:rPr>
        <w:t xml:space="preserve"> steps, SER note </w:t>
      </w:r>
      <w:r w:rsidR="4ECF527B" w:rsidRPr="00CE25C5">
        <w:rPr>
          <w:rFonts w:eastAsia="Calibri" w:cs="Calibri"/>
          <w:color w:val="000000"/>
          <w:kern w:val="2"/>
          <w14:ligatures w14:val="standardContextual"/>
        </w:rPr>
        <w:t>staffing and</w:t>
      </w:r>
      <w:r w:rsidR="39ED5828" w:rsidRPr="00CE25C5">
        <w:rPr>
          <w:rFonts w:eastAsia="Calibri" w:cs="Calibri"/>
          <w:color w:val="000000"/>
          <w:kern w:val="2"/>
          <w14:ligatures w14:val="standardContextual"/>
        </w:rPr>
        <w:t xml:space="preserve"> follow up with hospital on collaboration and notification of case escalation.  The CCSS will then track </w:t>
      </w:r>
      <w:proofErr w:type="gramStart"/>
      <w:r w:rsidR="39ED5828" w:rsidRPr="00CE25C5">
        <w:rPr>
          <w:rFonts w:eastAsia="Calibri" w:cs="Calibri"/>
          <w:color w:val="000000"/>
          <w:kern w:val="2"/>
          <w14:ligatures w14:val="standardContextual"/>
        </w:rPr>
        <w:t>client's</w:t>
      </w:r>
      <w:proofErr w:type="gramEnd"/>
      <w:r w:rsidR="39ED5828" w:rsidRPr="00CE25C5">
        <w:rPr>
          <w:rFonts w:eastAsia="Calibri" w:cs="Calibri"/>
          <w:color w:val="000000"/>
          <w:kern w:val="2"/>
          <w14:ligatures w14:val="standardContextual"/>
        </w:rPr>
        <w:t xml:space="preserve"> case until </w:t>
      </w:r>
      <w:proofErr w:type="gramStart"/>
      <w:r w:rsidR="39ED5828" w:rsidRPr="00CE25C5">
        <w:rPr>
          <w:rFonts w:eastAsia="Calibri" w:cs="Calibri"/>
          <w:color w:val="000000"/>
          <w:kern w:val="2"/>
          <w14:ligatures w14:val="standardContextual"/>
        </w:rPr>
        <w:t>barriers</w:t>
      </w:r>
      <w:proofErr w:type="gramEnd"/>
      <w:r w:rsidR="39ED5828" w:rsidRPr="00CE25C5">
        <w:rPr>
          <w:rFonts w:eastAsia="Calibri" w:cs="Calibri"/>
          <w:color w:val="000000"/>
          <w:kern w:val="2"/>
          <w14:ligatures w14:val="standardContextual"/>
        </w:rPr>
        <w:t xml:space="preserve"> have been resolved.</w:t>
      </w:r>
    </w:p>
    <w:p w14:paraId="3883B35B" w14:textId="0C9425D5" w:rsidR="00681056" w:rsidRPr="00224F91" w:rsidRDefault="006D7535" w:rsidP="00681056">
      <w:pPr>
        <w:pStyle w:val="Heading3"/>
        <w:rPr>
          <w:rFonts w:eastAsia="Times New Roman"/>
        </w:rPr>
      </w:pPr>
      <w:bookmarkStart w:id="517" w:name="_Who_is_the_1"/>
      <w:bookmarkStart w:id="518" w:name="_How_do_I"/>
      <w:bookmarkStart w:id="519" w:name="_Toc206587801"/>
      <w:bookmarkEnd w:id="517"/>
      <w:r w:rsidRPr="00224F91">
        <w:rPr>
          <w:rFonts w:eastAsia="Times New Roman"/>
        </w:rPr>
        <w:t>How do I request assistance on a capacity or consent related concern?</w:t>
      </w:r>
      <w:bookmarkEnd w:id="518"/>
      <w:bookmarkEnd w:id="519"/>
    </w:p>
    <w:p w14:paraId="2B785E2B" w14:textId="35A34740" w:rsidR="004520F9" w:rsidRPr="00224F91" w:rsidRDefault="007F3554" w:rsidP="004520F9">
      <w:r w:rsidRPr="00224F91">
        <w:t>T</w:t>
      </w:r>
      <w:r w:rsidR="00A27A71" w:rsidRPr="00224F91">
        <w:t xml:space="preserve">he </w:t>
      </w:r>
      <w:r w:rsidR="00E036CE" w:rsidRPr="00224F91">
        <w:t xml:space="preserve">case </w:t>
      </w:r>
      <w:r w:rsidR="00F33FBA" w:rsidRPr="00224F91">
        <w:t>manager should</w:t>
      </w:r>
      <w:r w:rsidR="00681056" w:rsidRPr="00224F91">
        <w:t xml:space="preserve"> complete the Document Review Checklist for Alternative Decision Maker Authority</w:t>
      </w:r>
      <w:r w:rsidR="00F64C94" w:rsidRPr="00224F91">
        <w:t xml:space="preserve"> </w:t>
      </w:r>
      <w:r w:rsidRPr="00224F91">
        <w:t>before submitting a request for assistance</w:t>
      </w:r>
      <w:r w:rsidR="005F4ACA" w:rsidRPr="00224F91">
        <w:t>.</w:t>
      </w:r>
      <w:r w:rsidR="00F64C94" w:rsidRPr="00224F91">
        <w:t xml:space="preserve"> </w:t>
      </w:r>
      <w:r w:rsidR="005F4ACA" w:rsidRPr="00224F91">
        <w:t>R</w:t>
      </w:r>
      <w:r w:rsidR="00F64C94" w:rsidRPr="00224F91">
        <w:t>efer to</w:t>
      </w:r>
      <w:r w:rsidR="004520F9" w:rsidRPr="00224F91">
        <w:t xml:space="preserve"> </w:t>
      </w:r>
      <w:hyperlink r:id="rId63" w:history="1">
        <w:r w:rsidR="00F64C94" w:rsidRPr="00224F91">
          <w:rPr>
            <w:rStyle w:val="Hyperlink"/>
          </w:rPr>
          <w:t>Chapter 3</w:t>
        </w:r>
      </w:hyperlink>
      <w:r w:rsidR="00B72058" w:rsidRPr="00224F91">
        <w:t xml:space="preserve"> </w:t>
      </w:r>
      <w:r w:rsidR="004520F9" w:rsidRPr="00224F91">
        <w:t xml:space="preserve">or the </w:t>
      </w:r>
      <w:r w:rsidR="00D3208B" w:rsidRPr="00224F91">
        <w:t>Additional Decision Maker</w:t>
      </w:r>
      <w:r w:rsidR="0098752F" w:rsidRPr="00224F91">
        <w:t xml:space="preserve"> </w:t>
      </w:r>
      <w:r w:rsidR="00D3208B" w:rsidRPr="00224F91">
        <w:t>R</w:t>
      </w:r>
      <w:r w:rsidR="004520F9" w:rsidRPr="00224F91">
        <w:t xml:space="preserve">esource </w:t>
      </w:r>
      <w:r w:rsidR="00D3208B" w:rsidRPr="00224F91">
        <w:t>Tools</w:t>
      </w:r>
      <w:r w:rsidR="004520F9" w:rsidRPr="00224F91">
        <w:t xml:space="preserve"> at end of Chapter 9a</w:t>
      </w:r>
      <w:r w:rsidR="002A0E22" w:rsidRPr="00224F91">
        <w:t>.</w:t>
      </w:r>
    </w:p>
    <w:p w14:paraId="00E793C5" w14:textId="77777777" w:rsidR="004520F9" w:rsidRPr="00224F91" w:rsidRDefault="004520F9" w:rsidP="004520F9"/>
    <w:p w14:paraId="491E106B" w14:textId="47CF4767" w:rsidR="004520F9" w:rsidRPr="00224F91" w:rsidRDefault="7F850B32" w:rsidP="134366E1">
      <w:pPr>
        <w:pStyle w:val="ListParagraph"/>
        <w:numPr>
          <w:ilvl w:val="0"/>
          <w:numId w:val="192"/>
        </w:numPr>
        <w:suppressAutoHyphens/>
        <w:autoSpaceDN w:val="0"/>
        <w:contextualSpacing/>
      </w:pPr>
      <w:r w:rsidRPr="134366E1">
        <w:rPr>
          <w:b/>
          <w:bCs/>
        </w:rPr>
        <w:t>For ACH and/or GCAP cases</w:t>
      </w:r>
      <w:r>
        <w:t>, send an email to</w:t>
      </w:r>
      <w:r w:rsidRPr="134366E1">
        <w:rPr>
          <w:rFonts w:eastAsia="Calibri"/>
        </w:rPr>
        <w:t>:</w:t>
      </w:r>
      <w:r w:rsidR="70389C8F" w:rsidRPr="134366E1">
        <w:rPr>
          <w:rFonts w:eastAsia="Calibri"/>
        </w:rPr>
        <w:t xml:space="preserve"> </w:t>
      </w:r>
      <w:hyperlink r:id="rId64">
        <w:r w:rsidRPr="134366E1">
          <w:rPr>
            <w:rFonts w:eastAsia="Calibri"/>
            <w:color w:val="0563C1"/>
            <w:u w:val="single"/>
          </w:rPr>
          <w:t>ALTSAAcuteHospitalGuardianshipCaseStaffing@dshs.wa.gov</w:t>
        </w:r>
      </w:hyperlink>
      <w:r w:rsidRPr="134366E1">
        <w:rPr>
          <w:rFonts w:eastAsia="Calibri"/>
        </w:rPr>
        <w:t xml:space="preserve"> </w:t>
      </w:r>
      <w:r w:rsidRPr="134366E1">
        <w:rPr>
          <w:rFonts w:eastAsia="Calibri" w:cs="Calibri"/>
        </w:rPr>
        <w:t xml:space="preserve">      </w:t>
      </w:r>
    </w:p>
    <w:p w14:paraId="6A39C671" w14:textId="6860F554" w:rsidR="004520F9" w:rsidRPr="00224F91" w:rsidRDefault="004520F9" w:rsidP="007F59EA">
      <w:pPr>
        <w:pStyle w:val="ListParagraph"/>
        <w:numPr>
          <w:ilvl w:val="0"/>
          <w:numId w:val="193"/>
        </w:numPr>
        <w:suppressAutoHyphens/>
        <w:autoSpaceDN w:val="0"/>
        <w:contextualSpacing/>
      </w:pPr>
      <w:r w:rsidRPr="00224F91">
        <w:t xml:space="preserve">When submitting </w:t>
      </w:r>
      <w:r w:rsidR="0069367D" w:rsidRPr="00224F91">
        <w:t>a request</w:t>
      </w:r>
      <w:r w:rsidRPr="00224F91">
        <w:t xml:space="preserve"> to the Escalation Pathway inbox</w:t>
      </w:r>
      <w:r w:rsidR="004B29EE" w:rsidRPr="00224F91">
        <w:t xml:space="preserve"> </w:t>
      </w:r>
      <w:r w:rsidR="0094113B" w:rsidRPr="00224F91">
        <w:t>provide the</w:t>
      </w:r>
      <w:r w:rsidRPr="00224F91">
        <w:t xml:space="preserve"> following information </w:t>
      </w:r>
      <w:r w:rsidRPr="00224F91">
        <w:rPr>
          <w:b/>
          <w:bCs/>
        </w:rPr>
        <w:t>and</w:t>
      </w:r>
      <w:r w:rsidRPr="00224F91">
        <w:t xml:space="preserve"> documents and allow up to</w:t>
      </w:r>
      <w:r w:rsidR="00A9234B" w:rsidRPr="00224F91">
        <w:t xml:space="preserve"> a</w:t>
      </w:r>
      <w:r w:rsidRPr="00224F91">
        <w:t xml:space="preserve"> </w:t>
      </w:r>
      <w:r w:rsidR="005F0752" w:rsidRPr="00224F91">
        <w:t>5-day</w:t>
      </w:r>
      <w:r w:rsidRPr="00224F91">
        <w:t xml:space="preserve"> response time:</w:t>
      </w:r>
    </w:p>
    <w:p w14:paraId="2AB0C9B0" w14:textId="77777777" w:rsidR="004520F9" w:rsidRPr="00224F91" w:rsidRDefault="004520F9" w:rsidP="00D2566C">
      <w:pPr>
        <w:pStyle w:val="ListParagraph"/>
        <w:numPr>
          <w:ilvl w:val="3"/>
          <w:numId w:val="197"/>
        </w:numPr>
        <w:suppressAutoHyphens/>
        <w:autoSpaceDN w:val="0"/>
        <w:ind w:left="2070"/>
        <w:contextualSpacing/>
      </w:pPr>
      <w:r w:rsidRPr="00224F91">
        <w:t>Client first and last name</w:t>
      </w:r>
    </w:p>
    <w:p w14:paraId="5B363FAD" w14:textId="77777777" w:rsidR="004520F9" w:rsidRPr="00224F91" w:rsidRDefault="004520F9" w:rsidP="00D2566C">
      <w:pPr>
        <w:pStyle w:val="ListParagraph"/>
        <w:numPr>
          <w:ilvl w:val="3"/>
          <w:numId w:val="197"/>
        </w:numPr>
        <w:suppressAutoHyphens/>
        <w:autoSpaceDN w:val="0"/>
        <w:ind w:left="2070"/>
        <w:contextualSpacing/>
      </w:pPr>
      <w:r w:rsidRPr="00224F91">
        <w:t>Client ACES ID</w:t>
      </w:r>
    </w:p>
    <w:p w14:paraId="4B35A86A" w14:textId="77777777" w:rsidR="004520F9" w:rsidRPr="00224F91" w:rsidRDefault="004520F9" w:rsidP="00D2566C">
      <w:pPr>
        <w:pStyle w:val="ListParagraph"/>
        <w:numPr>
          <w:ilvl w:val="3"/>
          <w:numId w:val="197"/>
        </w:numPr>
        <w:suppressAutoHyphens/>
        <w:autoSpaceDN w:val="0"/>
        <w:ind w:left="2070"/>
        <w:contextualSpacing/>
      </w:pPr>
      <w:r w:rsidRPr="00224F91">
        <w:t>Region</w:t>
      </w:r>
    </w:p>
    <w:p w14:paraId="648AB8CE" w14:textId="77777777" w:rsidR="004520F9" w:rsidRPr="00224F91" w:rsidRDefault="004520F9" w:rsidP="00D2566C">
      <w:pPr>
        <w:pStyle w:val="ListParagraph"/>
        <w:numPr>
          <w:ilvl w:val="3"/>
          <w:numId w:val="197"/>
        </w:numPr>
        <w:suppressAutoHyphens/>
        <w:autoSpaceDN w:val="0"/>
        <w:ind w:left="2070"/>
        <w:contextualSpacing/>
      </w:pPr>
      <w:r w:rsidRPr="00224F91">
        <w:t xml:space="preserve">Current Location of Client </w:t>
      </w:r>
    </w:p>
    <w:p w14:paraId="38E0AFEC" w14:textId="77777777" w:rsidR="004520F9" w:rsidRPr="00224F91" w:rsidRDefault="004520F9" w:rsidP="00D2566C">
      <w:pPr>
        <w:pStyle w:val="ListParagraph"/>
        <w:numPr>
          <w:ilvl w:val="3"/>
          <w:numId w:val="197"/>
        </w:numPr>
        <w:suppressAutoHyphens/>
        <w:autoSpaceDN w:val="0"/>
        <w:ind w:left="2070"/>
        <w:contextualSpacing/>
      </w:pPr>
      <w:r w:rsidRPr="00224F91">
        <w:t>Unit (RCS, ACH, etc.)</w:t>
      </w:r>
    </w:p>
    <w:p w14:paraId="1EC9B898" w14:textId="77777777" w:rsidR="004520F9" w:rsidRPr="00224F91" w:rsidRDefault="004520F9" w:rsidP="00D2566C">
      <w:pPr>
        <w:pStyle w:val="ListParagraph"/>
        <w:numPr>
          <w:ilvl w:val="3"/>
          <w:numId w:val="197"/>
        </w:numPr>
        <w:suppressAutoHyphens/>
        <w:autoSpaceDN w:val="0"/>
        <w:ind w:left="2070"/>
        <w:contextualSpacing/>
      </w:pPr>
      <w:r w:rsidRPr="00224F91">
        <w:t>Concern or Explanation of Inquiry Request</w:t>
      </w:r>
    </w:p>
    <w:p w14:paraId="59FED7CE" w14:textId="12D3AB8C" w:rsidR="004520F9" w:rsidRPr="00224F91" w:rsidRDefault="0069367D" w:rsidP="0069367D">
      <w:pPr>
        <w:pStyle w:val="ListParagraph"/>
        <w:numPr>
          <w:ilvl w:val="2"/>
          <w:numId w:val="192"/>
        </w:numPr>
        <w:suppressAutoHyphens/>
        <w:autoSpaceDN w:val="0"/>
        <w:ind w:left="2520"/>
        <w:contextualSpacing/>
      </w:pPr>
      <w:r w:rsidRPr="00224F91">
        <w:t>For document review requests, ensure to a</w:t>
      </w:r>
      <w:r w:rsidR="004520F9" w:rsidRPr="00224F91">
        <w:t>ttach a copy of t</w:t>
      </w:r>
      <w:r w:rsidRPr="00224F91">
        <w:t>he</w:t>
      </w:r>
      <w:r w:rsidR="004520F9" w:rsidRPr="00224F91">
        <w:t xml:space="preserve"> completed </w:t>
      </w:r>
      <w:r w:rsidRPr="00224F91">
        <w:rPr>
          <w:i/>
          <w:iCs/>
        </w:rPr>
        <w:t>Document Review Checklist for Alternative Decision Maker Authority form</w:t>
      </w:r>
      <w:r w:rsidR="004520F9" w:rsidRPr="00224F91">
        <w:t xml:space="preserve"> </w:t>
      </w:r>
      <w:r w:rsidR="004520F9" w:rsidRPr="00224F91">
        <w:rPr>
          <w:b/>
          <w:bCs/>
          <w:i/>
          <w:iCs/>
        </w:rPr>
        <w:t>and</w:t>
      </w:r>
      <w:r w:rsidR="004520F9" w:rsidRPr="00224F91">
        <w:t xml:space="preserve"> a copy of the specific document(s) needing reviewed.</w:t>
      </w:r>
    </w:p>
    <w:p w14:paraId="6445AB9E" w14:textId="74FBD8F4" w:rsidR="0069367D" w:rsidRPr="00224F91" w:rsidRDefault="0069367D" w:rsidP="134366E1">
      <w:pPr>
        <w:suppressAutoHyphens/>
        <w:autoSpaceDN w:val="0"/>
        <w:ind w:left="2520"/>
        <w:contextualSpacing/>
      </w:pPr>
    </w:p>
    <w:p w14:paraId="74A6002F" w14:textId="6E5F094D" w:rsidR="006D7535" w:rsidRPr="00CE25C5" w:rsidRDefault="7DE59B79" w:rsidP="134366E1">
      <w:pPr>
        <w:pStyle w:val="ListParagraph"/>
        <w:keepNext/>
        <w:keepLines/>
        <w:numPr>
          <w:ilvl w:val="0"/>
          <w:numId w:val="192"/>
        </w:numPr>
        <w:spacing w:after="160" w:line="259" w:lineRule="auto"/>
        <w:contextualSpacing/>
      </w:pPr>
      <w:r w:rsidRPr="134366E1">
        <w:rPr>
          <w:b/>
          <w:bCs/>
        </w:rPr>
        <w:t xml:space="preserve">For All Other cases, refer to </w:t>
      </w:r>
      <w:hyperlink r:id="rId65">
        <w:r w:rsidR="3CA571FD" w:rsidRPr="134366E1">
          <w:rPr>
            <w:rStyle w:val="Hyperlink"/>
            <w:b/>
            <w:bCs/>
          </w:rPr>
          <w:t>Chapter 3</w:t>
        </w:r>
      </w:hyperlink>
      <w:r w:rsidR="3CA571FD" w:rsidRPr="134366E1">
        <w:rPr>
          <w:b/>
          <w:bCs/>
        </w:rPr>
        <w:t xml:space="preserve"> </w:t>
      </w:r>
      <w:r w:rsidRPr="134366E1">
        <w:rPr>
          <w:b/>
          <w:bCs/>
        </w:rPr>
        <w:t xml:space="preserve">Getting Plan Approval. </w:t>
      </w:r>
    </w:p>
    <w:p w14:paraId="1F61F4BA" w14:textId="796FF313" w:rsidR="006D7535" w:rsidRPr="00CE25C5" w:rsidRDefault="006D7535" w:rsidP="00482D6C">
      <w:pPr>
        <w:pStyle w:val="Heading3"/>
        <w:rPr>
          <w:rFonts w:eastAsia="Times New Roman"/>
        </w:rPr>
      </w:pPr>
      <w:bookmarkStart w:id="520" w:name="_Where_do_I"/>
      <w:bookmarkStart w:id="521" w:name="_Toc206587802"/>
      <w:bookmarkEnd w:id="520"/>
      <w:r w:rsidRPr="00CE25C5">
        <w:rPr>
          <w:rFonts w:eastAsia="Times New Roman"/>
        </w:rPr>
        <w:t xml:space="preserve">Where do I send Guardianship </w:t>
      </w:r>
      <w:r w:rsidR="003D2879">
        <w:rPr>
          <w:rFonts w:eastAsia="Times New Roman"/>
        </w:rPr>
        <w:t xml:space="preserve">and Conservatorship Assistance Program (GCAP) </w:t>
      </w:r>
      <w:r w:rsidRPr="00CE25C5">
        <w:rPr>
          <w:rFonts w:eastAsia="Times New Roman"/>
        </w:rPr>
        <w:t>referrals or questions?</w:t>
      </w:r>
      <w:bookmarkEnd w:id="521"/>
      <w:r w:rsidRPr="00CE25C5">
        <w:rPr>
          <w:rFonts w:eastAsia="Times New Roman"/>
        </w:rPr>
        <w:t xml:space="preserve"> </w:t>
      </w:r>
    </w:p>
    <w:p w14:paraId="445488E2" w14:textId="77777777" w:rsidR="00F355B5" w:rsidRDefault="00F355B5" w:rsidP="00F355B5">
      <w:r>
        <w:t>Referral form and GCAP specific information may be found at:</w:t>
      </w:r>
      <w:r w:rsidRPr="000A1B20">
        <w:t xml:space="preserve"> </w:t>
      </w:r>
      <w:hyperlink r:id="rId66" w:history="1">
        <w:r>
          <w:rPr>
            <w:color w:val="0000FF"/>
            <w:u w:val="single"/>
          </w:rPr>
          <w:t>GCAP Referral Forms &amp; Information</w:t>
        </w:r>
      </w:hyperlink>
      <w:r>
        <w:t xml:space="preserve">. </w:t>
      </w:r>
    </w:p>
    <w:p w14:paraId="09AF9C06" w14:textId="3DF97347" w:rsidR="006D7535" w:rsidRPr="00CE25C5" w:rsidRDefault="06AB9F3B" w:rsidP="006D7535">
      <w:pPr>
        <w:spacing w:after="160" w:line="259" w:lineRule="auto"/>
      </w:pPr>
      <w:r>
        <w:t>Regions</w:t>
      </w:r>
      <w:r w:rsidR="6270031A">
        <w:t xml:space="preserve"> may send their inquiries directly to the Guardianship Program Manager (GPM), Sarah Tremblay  </w:t>
      </w:r>
      <w:hyperlink r:id="rId67">
        <w:r w:rsidR="6270031A" w:rsidRPr="134366E1">
          <w:rPr>
            <w:rStyle w:val="Hyperlink"/>
          </w:rPr>
          <w:t>Sarah.Tremblay@dshs.wa.gov</w:t>
        </w:r>
      </w:hyperlink>
      <w:r w:rsidR="6270031A">
        <w:t xml:space="preserve">. </w:t>
      </w:r>
    </w:p>
    <w:p w14:paraId="310150AC" w14:textId="77777777" w:rsidR="006D7535" w:rsidRPr="00482D6C" w:rsidRDefault="006D7535" w:rsidP="00482D6C">
      <w:pPr>
        <w:pStyle w:val="Heading3"/>
        <w:rPr>
          <w:rFonts w:eastAsia="Times New Roman"/>
        </w:rPr>
      </w:pPr>
      <w:bookmarkStart w:id="522" w:name="_Toc206587803"/>
      <w:r w:rsidRPr="00CE25C5">
        <w:rPr>
          <w:rFonts w:eastAsia="Times New Roman"/>
        </w:rPr>
        <w:t>What are the next steps after I send an email?</w:t>
      </w:r>
      <w:bookmarkEnd w:id="522"/>
      <w:r w:rsidRPr="00CE25C5">
        <w:rPr>
          <w:rFonts w:eastAsia="Times New Roman"/>
        </w:rPr>
        <w:t xml:space="preserve"> </w:t>
      </w:r>
    </w:p>
    <w:p w14:paraId="29A33237" w14:textId="0B914E2E" w:rsidR="007F55D2" w:rsidRDefault="756715DE" w:rsidP="134366E1">
      <w:bookmarkStart w:id="523" w:name="_Toc163657042"/>
      <w:r>
        <w:t>For escalation pathway emails, the G</w:t>
      </w:r>
      <w:r w:rsidR="2488910E">
        <w:t>PM</w:t>
      </w:r>
      <w:r>
        <w:t xml:space="preserve"> will respond to your inquiry within </w:t>
      </w:r>
      <w:r w:rsidR="06AB9F3B">
        <w:t>5 business</w:t>
      </w:r>
      <w:r>
        <w:t xml:space="preserve"> days and partner with you on recommendations, document review outcomes, and any next steps depending on the escalation request type.  For </w:t>
      </w:r>
      <w:r w:rsidR="7D07CB00">
        <w:t xml:space="preserve">GCAP </w:t>
      </w:r>
      <w:r>
        <w:t>case referrals or questions, the GPM will respond to your inquiry or referral within 2 business days and update referral status and eligibility determination in a SER note</w:t>
      </w:r>
      <w:bookmarkEnd w:id="523"/>
      <w:r w:rsidR="59A403B0">
        <w:t>.</w:t>
      </w:r>
      <w:bookmarkStart w:id="524" w:name="_Who_are_the"/>
    </w:p>
    <w:p w14:paraId="6BF75313" w14:textId="2EB8AABB" w:rsidR="134366E1" w:rsidRDefault="134366E1" w:rsidP="134366E1">
      <w:pPr>
        <w:pStyle w:val="Heading2"/>
        <w:rPr>
          <w:rFonts w:eastAsia="Times New Roman"/>
          <w:color w:val="193F6F"/>
        </w:rPr>
      </w:pPr>
    </w:p>
    <w:p w14:paraId="172C49B0" w14:textId="1285949E" w:rsidR="0072575E" w:rsidRPr="00744AAD" w:rsidRDefault="0072575E" w:rsidP="00482D6C">
      <w:pPr>
        <w:pStyle w:val="Heading2"/>
        <w:rPr>
          <w:rFonts w:eastAsia="Times New Roman"/>
          <w:color w:val="193F6F"/>
        </w:rPr>
      </w:pPr>
      <w:bookmarkStart w:id="525" w:name="_Toc206587804"/>
      <w:r w:rsidRPr="00744AAD">
        <w:rPr>
          <w:rFonts w:eastAsia="Times New Roman"/>
          <w:color w:val="193F6F"/>
        </w:rPr>
        <w:t>Managed Care Organization (MCO) and Dual Eligible Special Needs Plan (DSNP) escalation support: Including BHWS, IBSS and CBHS/1915(i)</w:t>
      </w:r>
      <w:bookmarkEnd w:id="525"/>
    </w:p>
    <w:p w14:paraId="3AC36C19" w14:textId="1AB46FA8" w:rsidR="006D7535" w:rsidRPr="00CE25C5" w:rsidRDefault="006D7535" w:rsidP="00482D6C">
      <w:pPr>
        <w:pStyle w:val="Heading3"/>
        <w:rPr>
          <w:rFonts w:eastAsia="Calibri" w:cs="Calibri"/>
          <w:color w:val="000000"/>
          <w:sz w:val="20"/>
          <w:szCs w:val="20"/>
        </w:rPr>
      </w:pPr>
      <w:bookmarkStart w:id="526" w:name="_Toc206587805"/>
      <w:r w:rsidRPr="00CE25C5">
        <w:rPr>
          <w:rFonts w:eastAsia="Times New Roman"/>
        </w:rPr>
        <w:t>Who are the Managed Care Systems Consultants (MCSC) and what do they do?</w:t>
      </w:r>
      <w:bookmarkEnd w:id="524"/>
      <w:bookmarkEnd w:id="526"/>
    </w:p>
    <w:p w14:paraId="3EAE5BB7" w14:textId="378D025C" w:rsidR="00D115DA" w:rsidRPr="00CE25C5" w:rsidRDefault="006D7535" w:rsidP="00D115DA">
      <w:pPr>
        <w:spacing w:after="160" w:line="259" w:lineRule="auto"/>
        <w:rPr>
          <w:rFonts w:eastAsia="Calibri" w:cs="Calibri"/>
          <w:color w:val="000000"/>
          <w:kern w:val="2"/>
          <w14:ligatures w14:val="standardContextual"/>
        </w:rPr>
      </w:pPr>
      <w:r w:rsidRPr="00CE25C5">
        <w:rPr>
          <w:rFonts w:eastAsia="Calibri" w:cs="Calibri"/>
          <w:color w:val="000000"/>
          <w:kern w:val="2"/>
          <w14:ligatures w14:val="standardContextual"/>
        </w:rPr>
        <w:t xml:space="preserve">MCSCs are part of the HQ integration team, and each region has </w:t>
      </w:r>
      <w:proofErr w:type="gramStart"/>
      <w:r w:rsidRPr="00CE25C5">
        <w:rPr>
          <w:rFonts w:eastAsia="Calibri" w:cs="Calibri"/>
          <w:color w:val="000000"/>
          <w:kern w:val="2"/>
          <w14:ligatures w14:val="standardContextual"/>
        </w:rPr>
        <w:t>a MCSC</w:t>
      </w:r>
      <w:proofErr w:type="gramEnd"/>
      <w:r w:rsidRPr="00CE25C5">
        <w:rPr>
          <w:rFonts w:eastAsia="Calibri" w:cs="Calibri"/>
          <w:color w:val="000000"/>
          <w:kern w:val="2"/>
          <w14:ligatures w14:val="standardContextual"/>
        </w:rPr>
        <w:t xml:space="preserve"> assigned to assist with connecting staff to the Managed Care Organizations (MCOs) and Dual- Special Needs Plans (D-SNP). They play a key role in the coordination </w:t>
      </w:r>
      <w:r w:rsidR="003D2879">
        <w:rPr>
          <w:rFonts w:eastAsia="Calibri" w:cs="Calibri"/>
          <w:color w:val="000000"/>
          <w:kern w:val="2"/>
          <w14:ligatures w14:val="standardContextual"/>
        </w:rPr>
        <w:t>of Behavior Health Wraparound and Supports (BHWS)</w:t>
      </w:r>
      <w:r w:rsidR="003019D3">
        <w:rPr>
          <w:rFonts w:eastAsia="Calibri" w:cs="Calibri"/>
          <w:color w:val="000000"/>
          <w:kern w:val="2"/>
          <w14:ligatures w14:val="standardContextual"/>
        </w:rPr>
        <w:t xml:space="preserve">, </w:t>
      </w:r>
      <w:r w:rsidR="003019D3" w:rsidRPr="00E03206">
        <w:rPr>
          <w:rFonts w:eastAsia="Calibri" w:cs="Calibri"/>
          <w:color w:val="000000"/>
          <w:kern w:val="2"/>
          <w14:ligatures w14:val="standardContextual"/>
        </w:rPr>
        <w:t>I</w:t>
      </w:r>
      <w:r w:rsidR="00E03206">
        <w:rPr>
          <w:rFonts w:eastAsia="Calibri" w:cs="Calibri"/>
          <w:color w:val="000000"/>
          <w:kern w:val="2"/>
          <w14:ligatures w14:val="standardContextual"/>
        </w:rPr>
        <w:t>ntensive Behavioral Supportive Supervision (IBSS)</w:t>
      </w:r>
      <w:r w:rsidR="003D2879">
        <w:rPr>
          <w:rFonts w:eastAsia="Calibri" w:cs="Calibri"/>
          <w:color w:val="000000"/>
          <w:kern w:val="2"/>
          <w14:ligatures w14:val="standardContextual"/>
        </w:rPr>
        <w:t xml:space="preserve"> and</w:t>
      </w:r>
      <w:r w:rsidRPr="00CE25C5">
        <w:rPr>
          <w:rFonts w:eastAsia="Calibri" w:cs="Calibri"/>
          <w:color w:val="000000"/>
          <w:kern w:val="2"/>
          <w14:ligatures w14:val="standardContextual"/>
        </w:rPr>
        <w:t xml:space="preserve"> Community Behavioral Health Support (C</w:t>
      </w:r>
      <w:r w:rsidR="00E03206">
        <w:rPr>
          <w:rFonts w:eastAsia="Calibri" w:cs="Calibri"/>
          <w:color w:val="000000"/>
          <w:kern w:val="2"/>
          <w14:ligatures w14:val="standardContextual"/>
        </w:rPr>
        <w:t>BHS</w:t>
      </w:r>
      <w:r w:rsidRPr="00CE25C5">
        <w:rPr>
          <w:rFonts w:eastAsia="Calibri" w:cs="Calibri"/>
          <w:color w:val="000000"/>
          <w:kern w:val="2"/>
          <w14:ligatures w14:val="standardContextual"/>
        </w:rPr>
        <w:t xml:space="preserve">/1915i) escalation requests and assist on complex cases in the regions and with our AAA partners. </w:t>
      </w:r>
    </w:p>
    <w:p w14:paraId="25C93055" w14:textId="19F93FA4" w:rsidR="006D7535" w:rsidRPr="00CE25C5" w:rsidRDefault="006D7535" w:rsidP="00482D6C">
      <w:pPr>
        <w:pStyle w:val="Heading3"/>
        <w:rPr>
          <w:rFonts w:eastAsia="Times New Roman"/>
        </w:rPr>
      </w:pPr>
      <w:bookmarkStart w:id="527" w:name="_Toc206587806"/>
      <w:r w:rsidRPr="00CE25C5">
        <w:rPr>
          <w:rFonts w:eastAsia="Times New Roman"/>
        </w:rPr>
        <w:t>How do I request support</w:t>
      </w:r>
      <w:r w:rsidR="000D35B1">
        <w:rPr>
          <w:rFonts w:eastAsia="Times New Roman"/>
        </w:rPr>
        <w:t>?</w:t>
      </w:r>
      <w:bookmarkEnd w:id="527"/>
    </w:p>
    <w:tbl>
      <w:tblPr>
        <w:tblStyle w:val="TableGrid4"/>
        <w:tblW w:w="9175" w:type="dxa"/>
        <w:tblInd w:w="18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A0" w:firstRow="1" w:lastRow="0" w:firstColumn="1" w:lastColumn="0" w:noHBand="1" w:noVBand="1"/>
      </w:tblPr>
      <w:tblGrid>
        <w:gridCol w:w="3145"/>
        <w:gridCol w:w="1800"/>
        <w:gridCol w:w="1620"/>
        <w:gridCol w:w="2610"/>
      </w:tblGrid>
      <w:tr w:rsidR="00337CA3" w:rsidRPr="00CE25C5" w14:paraId="20C296A7" w14:textId="3B16D840" w:rsidTr="00E03206">
        <w:trPr>
          <w:trHeight w:val="300"/>
        </w:trPr>
        <w:tc>
          <w:tcPr>
            <w:tcW w:w="3145" w:type="dxa"/>
            <w:tcBorders>
              <w:top w:val="nil"/>
              <w:left w:val="nil"/>
              <w:bottom w:val="nil"/>
              <w:right w:val="nil"/>
            </w:tcBorders>
          </w:tcPr>
          <w:p w14:paraId="324FF676" w14:textId="77777777" w:rsidR="00337CA3" w:rsidRPr="00CE25C5" w:rsidRDefault="00337CA3" w:rsidP="00337CA3">
            <w:pPr>
              <w:numPr>
                <w:ilvl w:val="0"/>
                <w:numId w:val="75"/>
              </w:numPr>
              <w:ind w:left="216" w:hanging="235"/>
              <w:contextualSpacing/>
              <w:rPr>
                <w:rFonts w:eastAsia="Calibri"/>
              </w:rPr>
            </w:pPr>
            <w:r w:rsidRPr="00CE25C5">
              <w:rPr>
                <w:rFonts w:eastAsia="Calibri"/>
              </w:rPr>
              <w:t>MCO and/or DSNP care coordination</w:t>
            </w:r>
          </w:p>
          <w:p w14:paraId="40AECE94" w14:textId="519EC0D6" w:rsidR="00337CA3" w:rsidRPr="00CE25C5" w:rsidRDefault="00337CA3" w:rsidP="00E84F78">
            <w:pPr>
              <w:rPr>
                <w:rFonts w:eastAsia="Calibri"/>
              </w:rPr>
            </w:pPr>
          </w:p>
        </w:tc>
        <w:tc>
          <w:tcPr>
            <w:tcW w:w="1800" w:type="dxa"/>
            <w:tcBorders>
              <w:top w:val="nil"/>
              <w:left w:val="nil"/>
              <w:bottom w:val="nil"/>
              <w:right w:val="nil"/>
            </w:tcBorders>
          </w:tcPr>
          <w:p w14:paraId="0D37E912" w14:textId="6C436F24" w:rsidR="00337CA3" w:rsidRPr="00CE25C5" w:rsidRDefault="00337CA3" w:rsidP="00337CA3">
            <w:pPr>
              <w:numPr>
                <w:ilvl w:val="0"/>
                <w:numId w:val="75"/>
              </w:numPr>
              <w:ind w:left="216" w:hanging="198"/>
              <w:contextualSpacing/>
              <w:rPr>
                <w:rFonts w:eastAsia="Calibri" w:cs="Calibri"/>
                <w:color w:val="000000"/>
              </w:rPr>
            </w:pPr>
            <w:r w:rsidRPr="00E03206">
              <w:rPr>
                <w:rFonts w:eastAsia="Calibri" w:cs="Calibri"/>
                <w:color w:val="000000"/>
              </w:rPr>
              <w:t>BHWS</w:t>
            </w:r>
          </w:p>
        </w:tc>
        <w:tc>
          <w:tcPr>
            <w:tcW w:w="1620" w:type="dxa"/>
            <w:tcBorders>
              <w:top w:val="nil"/>
              <w:left w:val="nil"/>
              <w:bottom w:val="nil"/>
              <w:right w:val="nil"/>
            </w:tcBorders>
          </w:tcPr>
          <w:p w14:paraId="0BF738B6" w14:textId="41CE6E30" w:rsidR="00337CA3" w:rsidRPr="00CE25C5" w:rsidRDefault="00337CA3" w:rsidP="00337CA3">
            <w:pPr>
              <w:numPr>
                <w:ilvl w:val="0"/>
                <w:numId w:val="74"/>
              </w:numPr>
              <w:ind w:left="216" w:hanging="135"/>
              <w:contextualSpacing/>
              <w:rPr>
                <w:rFonts w:eastAsia="Calibri"/>
              </w:rPr>
            </w:pPr>
            <w:r>
              <w:rPr>
                <w:rFonts w:eastAsia="Calibri"/>
              </w:rPr>
              <w:t>IBSS</w:t>
            </w:r>
          </w:p>
        </w:tc>
        <w:tc>
          <w:tcPr>
            <w:tcW w:w="2610" w:type="dxa"/>
            <w:tcBorders>
              <w:top w:val="nil"/>
              <w:left w:val="nil"/>
              <w:bottom w:val="nil"/>
              <w:right w:val="nil"/>
            </w:tcBorders>
          </w:tcPr>
          <w:p w14:paraId="10AF046C" w14:textId="382AE2CE" w:rsidR="00337CA3" w:rsidRDefault="00337CA3" w:rsidP="00337CA3">
            <w:pPr>
              <w:pStyle w:val="ListParagraph"/>
              <w:numPr>
                <w:ilvl w:val="0"/>
                <w:numId w:val="136"/>
              </w:numPr>
              <w:ind w:left="251" w:hanging="180"/>
              <w:rPr>
                <w:rFonts w:eastAsia="Calibri"/>
              </w:rPr>
            </w:pPr>
            <w:r w:rsidRPr="00337CA3">
              <w:rPr>
                <w:rFonts w:eastAsia="Calibri"/>
              </w:rPr>
              <w:t>CBH</w:t>
            </w:r>
            <w:r w:rsidR="00E03206">
              <w:rPr>
                <w:rFonts w:eastAsia="Calibri"/>
              </w:rPr>
              <w:t>S</w:t>
            </w:r>
            <w:r w:rsidRPr="00337CA3">
              <w:rPr>
                <w:rFonts w:eastAsia="Calibri"/>
              </w:rPr>
              <w:t>/1915i escalation or support</w:t>
            </w:r>
          </w:p>
          <w:p w14:paraId="3B0743D8" w14:textId="3F265A50" w:rsidR="00E03206" w:rsidRPr="00337CA3" w:rsidRDefault="00E03206" w:rsidP="00E03206">
            <w:pPr>
              <w:pStyle w:val="ListParagraph"/>
              <w:ind w:left="251"/>
              <w:rPr>
                <w:rFonts w:eastAsia="Calibri"/>
              </w:rPr>
            </w:pPr>
          </w:p>
        </w:tc>
      </w:tr>
    </w:tbl>
    <w:p w14:paraId="089D6882" w14:textId="6206417D" w:rsidR="006D7535"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Send an email to your regional MCSC with your inquiry, client’s name and Provider One number.</w:t>
      </w:r>
    </w:p>
    <w:tbl>
      <w:tblPr>
        <w:tblStyle w:val="TableGrid"/>
        <w:tblW w:w="0" w:type="auto"/>
        <w:tblInd w:w="175" w:type="dxa"/>
        <w:tblLook w:val="04A0" w:firstRow="1" w:lastRow="0" w:firstColumn="1" w:lastColumn="0" w:noHBand="0" w:noVBand="1"/>
      </w:tblPr>
      <w:tblGrid>
        <w:gridCol w:w="1350"/>
        <w:gridCol w:w="1800"/>
        <w:gridCol w:w="6025"/>
      </w:tblGrid>
      <w:tr w:rsidR="008626EF" w14:paraId="6C14E49A" w14:textId="77777777" w:rsidTr="134366E1">
        <w:tc>
          <w:tcPr>
            <w:tcW w:w="1350" w:type="dxa"/>
          </w:tcPr>
          <w:p w14:paraId="5BAD61D9" w14:textId="667713F6" w:rsidR="008626EF"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Region 1</w:t>
            </w:r>
          </w:p>
        </w:tc>
        <w:tc>
          <w:tcPr>
            <w:tcW w:w="1800" w:type="dxa"/>
          </w:tcPr>
          <w:p w14:paraId="258FAF14" w14:textId="175BF84A" w:rsidR="008626EF" w:rsidRDefault="00E66175"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 xml:space="preserve"> Vacant</w:t>
            </w:r>
          </w:p>
        </w:tc>
        <w:tc>
          <w:tcPr>
            <w:tcW w:w="6025" w:type="dxa"/>
            <w:vMerge w:val="restart"/>
          </w:tcPr>
          <w:p w14:paraId="60238E06" w14:textId="77777777" w:rsidR="008626EF" w:rsidRDefault="008626EF" w:rsidP="008626EF">
            <w:pPr>
              <w:spacing w:after="160" w:line="259" w:lineRule="auto"/>
              <w:jc w:val="center"/>
              <w:rPr>
                <w:rFonts w:eastAsia="Calibri" w:cs="Calibri"/>
                <w:color w:val="000000"/>
                <w:kern w:val="2"/>
                <w14:ligatures w14:val="standardContextual"/>
              </w:rPr>
            </w:pPr>
          </w:p>
          <w:p w14:paraId="143C65AA" w14:textId="6E3E1E76" w:rsidR="008626EF" w:rsidRDefault="008626EF" w:rsidP="00482D6C">
            <w:pPr>
              <w:spacing w:after="160" w:line="259" w:lineRule="auto"/>
              <w:jc w:val="center"/>
              <w:rPr>
                <w:rFonts w:eastAsia="Calibri" w:cs="Calibri"/>
                <w:color w:val="000000"/>
                <w:kern w:val="2"/>
                <w14:ligatures w14:val="standardContextual"/>
              </w:rPr>
            </w:pPr>
            <w:r>
              <w:rPr>
                <w:rFonts w:eastAsia="Calibri" w:cs="Calibri"/>
                <w:color w:val="000000"/>
                <w:kern w:val="2"/>
                <w14:ligatures w14:val="standardContextual"/>
              </w:rPr>
              <w:t>MCSCsupport@dshs.wa.gov</w:t>
            </w:r>
          </w:p>
        </w:tc>
      </w:tr>
      <w:tr w:rsidR="008626EF" w14:paraId="69F8ADCE" w14:textId="77777777" w:rsidTr="134366E1">
        <w:tc>
          <w:tcPr>
            <w:tcW w:w="1350" w:type="dxa"/>
          </w:tcPr>
          <w:p w14:paraId="7892CA79" w14:textId="12F36F0C" w:rsidR="008626EF"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Region 2</w:t>
            </w:r>
          </w:p>
        </w:tc>
        <w:tc>
          <w:tcPr>
            <w:tcW w:w="1800" w:type="dxa"/>
          </w:tcPr>
          <w:p w14:paraId="326E7EC4" w14:textId="3B6B3AD4" w:rsidR="008626EF"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Laura Botero</w:t>
            </w:r>
          </w:p>
        </w:tc>
        <w:tc>
          <w:tcPr>
            <w:tcW w:w="6025" w:type="dxa"/>
            <w:vMerge/>
          </w:tcPr>
          <w:p w14:paraId="5401F3F4" w14:textId="77777777" w:rsidR="008626EF" w:rsidRDefault="008626EF" w:rsidP="006D7535">
            <w:pPr>
              <w:spacing w:after="160" w:line="259" w:lineRule="auto"/>
              <w:rPr>
                <w:rFonts w:eastAsia="Calibri" w:cs="Calibri"/>
                <w:color w:val="000000"/>
                <w:kern w:val="2"/>
                <w14:ligatures w14:val="standardContextual"/>
              </w:rPr>
            </w:pPr>
          </w:p>
        </w:tc>
      </w:tr>
      <w:tr w:rsidR="008626EF" w14:paraId="63DC7808" w14:textId="77777777" w:rsidTr="134366E1">
        <w:tc>
          <w:tcPr>
            <w:tcW w:w="1350" w:type="dxa"/>
          </w:tcPr>
          <w:p w14:paraId="0430B3B2" w14:textId="4DACAE43" w:rsidR="008626EF"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Region 3</w:t>
            </w:r>
          </w:p>
        </w:tc>
        <w:tc>
          <w:tcPr>
            <w:tcW w:w="1800" w:type="dxa"/>
          </w:tcPr>
          <w:p w14:paraId="5B6A70CE" w14:textId="7DD3C2B7" w:rsidR="008626EF" w:rsidRDefault="008626EF" w:rsidP="006D7535">
            <w:pPr>
              <w:spacing w:after="160" w:line="259" w:lineRule="auto"/>
              <w:rPr>
                <w:rFonts w:eastAsia="Calibri" w:cs="Calibri"/>
                <w:color w:val="000000"/>
                <w:kern w:val="2"/>
                <w14:ligatures w14:val="standardContextual"/>
              </w:rPr>
            </w:pPr>
            <w:r>
              <w:rPr>
                <w:rFonts w:eastAsia="Calibri" w:cs="Calibri"/>
                <w:color w:val="000000"/>
                <w:kern w:val="2"/>
                <w14:ligatures w14:val="standardContextual"/>
              </w:rPr>
              <w:t>Genevieve Boyle</w:t>
            </w:r>
          </w:p>
        </w:tc>
        <w:tc>
          <w:tcPr>
            <w:tcW w:w="6025" w:type="dxa"/>
            <w:vMerge/>
          </w:tcPr>
          <w:p w14:paraId="1D767112" w14:textId="77777777" w:rsidR="008626EF" w:rsidRDefault="008626EF" w:rsidP="006D7535">
            <w:pPr>
              <w:spacing w:after="160" w:line="259" w:lineRule="auto"/>
              <w:rPr>
                <w:rFonts w:eastAsia="Calibri" w:cs="Calibri"/>
                <w:color w:val="000000"/>
                <w:kern w:val="2"/>
                <w14:ligatures w14:val="standardContextual"/>
              </w:rPr>
            </w:pPr>
          </w:p>
        </w:tc>
      </w:tr>
    </w:tbl>
    <w:p w14:paraId="19BF0936" w14:textId="77777777" w:rsidR="006D7535" w:rsidRPr="00CE25C5" w:rsidRDefault="006D7535" w:rsidP="00482D6C">
      <w:pPr>
        <w:pStyle w:val="Heading3"/>
        <w:rPr>
          <w:rFonts w:eastAsia="Times New Roman"/>
        </w:rPr>
      </w:pPr>
      <w:bookmarkStart w:id="528" w:name="_Toc206587807"/>
      <w:r w:rsidRPr="00CE25C5">
        <w:rPr>
          <w:rFonts w:eastAsia="Times New Roman"/>
        </w:rPr>
        <w:t>What are the next steps after I send an email?</w:t>
      </w:r>
      <w:bookmarkEnd w:id="528"/>
      <w:r w:rsidRPr="00CE25C5">
        <w:rPr>
          <w:rFonts w:eastAsia="Times New Roman"/>
        </w:rPr>
        <w:t xml:space="preserve"> </w:t>
      </w:r>
    </w:p>
    <w:p w14:paraId="26725D50" w14:textId="1CF15DA1" w:rsidR="00910B00" w:rsidRPr="00CE25C5" w:rsidRDefault="006D7535" w:rsidP="00EE02DB">
      <w:pPr>
        <w:rPr>
          <w:rFonts w:eastAsia="Calibri" w:cs="Calibri"/>
          <w:color w:val="000000"/>
          <w:kern w:val="2"/>
          <w14:ligatures w14:val="standardContextual"/>
        </w:rPr>
      </w:pPr>
      <w:r w:rsidRPr="00CE25C5">
        <w:rPr>
          <w:rFonts w:eastAsia="Calibri" w:cs="Calibri"/>
          <w:color w:val="000000"/>
          <w:kern w:val="2"/>
          <w14:ligatures w14:val="standardContextual"/>
        </w:rPr>
        <w:t xml:space="preserve">The MCSC will respond to your inquiry within 2 business days and partner with you on </w:t>
      </w:r>
      <w:proofErr w:type="gramStart"/>
      <w:r w:rsidRPr="00CE25C5">
        <w:rPr>
          <w:rFonts w:eastAsia="Calibri" w:cs="Calibri"/>
          <w:color w:val="000000"/>
          <w:kern w:val="2"/>
          <w14:ligatures w14:val="standardContextual"/>
        </w:rPr>
        <w:t>next</w:t>
      </w:r>
      <w:proofErr w:type="gramEnd"/>
      <w:r w:rsidRPr="00CE25C5">
        <w:rPr>
          <w:rFonts w:eastAsia="Calibri" w:cs="Calibri"/>
          <w:color w:val="000000"/>
          <w:kern w:val="2"/>
          <w14:ligatures w14:val="standardContextual"/>
        </w:rPr>
        <w:t xml:space="preserve"> steps depending on the escalation request. </w:t>
      </w:r>
    </w:p>
    <w:p w14:paraId="093B814A" w14:textId="77777777" w:rsidR="007F55D2" w:rsidRDefault="007F55D2" w:rsidP="00482D6C">
      <w:pPr>
        <w:pStyle w:val="Heading2"/>
        <w:rPr>
          <w:rFonts w:eastAsia="Times New Roman"/>
          <w:color w:val="193F6F"/>
        </w:rPr>
      </w:pPr>
      <w:bookmarkStart w:id="529" w:name="_Who_is_the_2"/>
    </w:p>
    <w:p w14:paraId="0DD7F90C" w14:textId="74CA2006" w:rsidR="0072575E" w:rsidRPr="00744AAD" w:rsidRDefault="0072575E" w:rsidP="00482D6C">
      <w:pPr>
        <w:pStyle w:val="Heading2"/>
        <w:rPr>
          <w:rFonts w:eastAsia="Times New Roman"/>
          <w:color w:val="193F6F"/>
        </w:rPr>
      </w:pPr>
      <w:bookmarkStart w:id="530" w:name="_Toc206587808"/>
      <w:r w:rsidRPr="00744AAD">
        <w:rPr>
          <w:rFonts w:eastAsia="Times New Roman"/>
          <w:color w:val="193F6F"/>
        </w:rPr>
        <w:t>State hospital discharge and diversion (SHDD) team</w:t>
      </w:r>
      <w:bookmarkEnd w:id="530"/>
    </w:p>
    <w:p w14:paraId="5499B321" w14:textId="045D6428" w:rsidR="006D7535" w:rsidRPr="00CE25C5" w:rsidRDefault="006D7535" w:rsidP="00482D6C">
      <w:pPr>
        <w:pStyle w:val="Heading3"/>
        <w:rPr>
          <w:rFonts w:eastAsia="Times New Roman"/>
        </w:rPr>
      </w:pPr>
      <w:bookmarkStart w:id="531" w:name="_Toc206587809"/>
      <w:r w:rsidRPr="00CE25C5">
        <w:rPr>
          <w:rFonts w:eastAsia="Times New Roman"/>
        </w:rPr>
        <w:t>Who is the State Hospital Discharge and Diversion Team?</w:t>
      </w:r>
      <w:bookmarkEnd w:id="529"/>
      <w:bookmarkEnd w:id="531"/>
    </w:p>
    <w:p w14:paraId="2779CA23" w14:textId="77777777" w:rsidR="006D7535" w:rsidRPr="00CE25C5" w:rsidRDefault="006D7535" w:rsidP="006D7535">
      <w:pPr>
        <w:spacing w:after="160" w:line="259" w:lineRule="auto"/>
        <w:rPr>
          <w:rFonts w:eastAsia="Times New Roman"/>
          <w:kern w:val="2"/>
          <w:sz w:val="24"/>
          <w:szCs w:val="24"/>
          <w14:ligatures w14:val="standardContextual"/>
        </w:rPr>
      </w:pPr>
      <w:r w:rsidRPr="00CE25C5">
        <w:rPr>
          <w:rFonts w:eastAsia="Times New Roman"/>
          <w:kern w:val="2"/>
          <w14:ligatures w14:val="standardContextual"/>
        </w:rPr>
        <w:t>The HQ State Hospital Discharge and Diversion (SHDD) Teams is composed of T</w:t>
      </w:r>
      <w:r w:rsidRPr="00CE25C5">
        <w:rPr>
          <w:rFonts w:eastAsia="Times New Roman"/>
          <w:kern w:val="2"/>
          <w:u w:val="single"/>
          <w14:ligatures w14:val="standardContextual"/>
        </w:rPr>
        <w:t>ransition Coordinators (TC)</w:t>
      </w:r>
      <w:r w:rsidRPr="00CE25C5">
        <w:rPr>
          <w:rFonts w:eastAsia="Times New Roman"/>
          <w:kern w:val="2"/>
          <w14:ligatures w14:val="standardContextual"/>
        </w:rPr>
        <w:t xml:space="preserve"> and a </w:t>
      </w:r>
      <w:r w:rsidRPr="00CE25C5">
        <w:rPr>
          <w:rFonts w:eastAsia="Times New Roman"/>
          <w:kern w:val="2"/>
          <w:u w:val="single"/>
          <w14:ligatures w14:val="standardContextual"/>
        </w:rPr>
        <w:t>Transition Specialists (TS)</w:t>
      </w:r>
      <w:r w:rsidRPr="00CE25C5">
        <w:rPr>
          <w:rFonts w:eastAsia="Times New Roman"/>
          <w:kern w:val="2"/>
          <w14:ligatures w14:val="standardContextual"/>
        </w:rPr>
        <w:t xml:space="preserve">. </w:t>
      </w:r>
      <w:r w:rsidRPr="00CE25C5">
        <w:rPr>
          <w:rFonts w:eastAsia="Calibri"/>
          <w:kern w:val="2"/>
          <w14:ligatures w14:val="standardContextual"/>
        </w:rPr>
        <w:t xml:space="preserve">Transition Coordinators (TC) support transitions from State Hospitals and Transition Specialists (TS) support diversion work from community psychiatric and acute care hospitals for clients who are involuntarily detained under the Involuntary Treatment Act (ITA). </w:t>
      </w:r>
      <w:r w:rsidRPr="00CE25C5">
        <w:rPr>
          <w:rFonts w:eastAsia="Times New Roman"/>
          <w:kern w:val="2"/>
          <w14:ligatures w14:val="standardContextual"/>
        </w:rPr>
        <w:t xml:space="preserve"> Each region has a </w:t>
      </w:r>
      <w:r w:rsidRPr="00CE25C5">
        <w:rPr>
          <w:rFonts w:eastAsia="Times New Roman"/>
          <w:b/>
          <w:bCs/>
          <w:kern w:val="2"/>
          <w14:ligatures w14:val="standardContextual"/>
        </w:rPr>
        <w:t xml:space="preserve">TC </w:t>
      </w:r>
      <w:r w:rsidRPr="00CE25C5">
        <w:rPr>
          <w:rFonts w:eastAsia="Times New Roman"/>
          <w:kern w:val="2"/>
          <w14:ligatures w14:val="standardContextual"/>
        </w:rPr>
        <w:t xml:space="preserve">and </w:t>
      </w:r>
      <w:r w:rsidRPr="00CE25C5">
        <w:rPr>
          <w:rFonts w:eastAsia="Times New Roman"/>
          <w:b/>
          <w:bCs/>
          <w:kern w:val="2"/>
          <w14:ligatures w14:val="standardContextual"/>
        </w:rPr>
        <w:t>TS</w:t>
      </w:r>
      <w:r w:rsidRPr="00CE25C5">
        <w:rPr>
          <w:rFonts w:eastAsia="Times New Roman"/>
          <w:kern w:val="2"/>
          <w14:ligatures w14:val="standardContextual"/>
        </w:rPr>
        <w:t xml:space="preserve"> assigned to partner with staff. They provide clinical consultation, offer training to support timely, quality and support a safe, person-centered transitions to client’s preferred setting.  In addition, they </w:t>
      </w:r>
      <w:r w:rsidRPr="00CE25C5">
        <w:rPr>
          <w:rFonts w:eastAsia="Calibri"/>
          <w:kern w:val="2"/>
          <w14:ligatures w14:val="standardContextual"/>
        </w:rPr>
        <w:t xml:space="preserve">coordinate with the regional teams and the judicial system on all show cause hearings. </w:t>
      </w:r>
      <w:r w:rsidRPr="00CE25C5">
        <w:rPr>
          <w:rFonts w:eastAsia="Times New Roman"/>
          <w:kern w:val="2"/>
          <w14:ligatures w14:val="standardContextual"/>
        </w:rPr>
        <w:lastRenderedPageBreak/>
        <w:t>They also serve as the primary point of contact for specialty contracted facilities (CSS, ESF, SDCP+) referrals and escalations</w:t>
      </w:r>
      <w:r w:rsidRPr="00CE25C5">
        <w:rPr>
          <w:rFonts w:eastAsia="Times New Roman"/>
          <w:kern w:val="2"/>
          <w:sz w:val="24"/>
          <w:szCs w:val="24"/>
          <w14:ligatures w14:val="standardContextual"/>
        </w:rPr>
        <w:t>.</w:t>
      </w:r>
    </w:p>
    <w:p w14:paraId="064C6FB1" w14:textId="5D931969" w:rsidR="006D7535" w:rsidRPr="000D35B1" w:rsidRDefault="006D7535" w:rsidP="00482D6C">
      <w:pPr>
        <w:pStyle w:val="Heading3"/>
        <w:rPr>
          <w:rFonts w:eastAsia="Times New Roman"/>
        </w:rPr>
      </w:pPr>
      <w:bookmarkStart w:id="532" w:name="_Toc206587810"/>
      <w:r w:rsidRPr="000D35B1">
        <w:rPr>
          <w:rFonts w:eastAsia="Times New Roman"/>
        </w:rPr>
        <w:t>My client is in the State Hospital. How do I request support</w:t>
      </w:r>
      <w:r w:rsidR="000D35B1" w:rsidRPr="000D35B1">
        <w:rPr>
          <w:rFonts w:eastAsia="Times New Roman"/>
        </w:rPr>
        <w:t>?</w:t>
      </w:r>
      <w:bookmarkEnd w:id="532"/>
      <w:r w:rsidRPr="000D35B1">
        <w:rPr>
          <w:rFonts w:eastAsia="Times New Roman"/>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065"/>
        <w:gridCol w:w="1890"/>
        <w:gridCol w:w="3240"/>
        <w:gridCol w:w="1800"/>
      </w:tblGrid>
      <w:tr w:rsidR="006D7535" w:rsidRPr="00CE25C5" w14:paraId="782A0A9B" w14:textId="77777777" w:rsidTr="00D77C22">
        <w:trPr>
          <w:trHeight w:val="300"/>
        </w:trPr>
        <w:tc>
          <w:tcPr>
            <w:tcW w:w="2065" w:type="dxa"/>
          </w:tcPr>
          <w:p w14:paraId="3D659E03" w14:textId="77777777" w:rsidR="006D7535" w:rsidRPr="00CE25C5" w:rsidRDefault="006D7535" w:rsidP="00D77C22">
            <w:pPr>
              <w:numPr>
                <w:ilvl w:val="0"/>
                <w:numId w:val="78"/>
              </w:numPr>
              <w:ind w:left="216" w:hanging="216"/>
              <w:contextualSpacing/>
              <w:rPr>
                <w:rFonts w:eastAsia="Calibri"/>
              </w:rPr>
            </w:pPr>
            <w:r w:rsidRPr="00CE25C5">
              <w:rPr>
                <w:rFonts w:eastAsia="Calibri"/>
              </w:rPr>
              <w:t>Transition Planning for complex barriers</w:t>
            </w:r>
          </w:p>
        </w:tc>
        <w:tc>
          <w:tcPr>
            <w:tcW w:w="1890" w:type="dxa"/>
          </w:tcPr>
          <w:p w14:paraId="7E6BA237" w14:textId="77777777" w:rsidR="006D7535" w:rsidRPr="00CE25C5" w:rsidRDefault="006D7535" w:rsidP="00D77C22">
            <w:pPr>
              <w:numPr>
                <w:ilvl w:val="0"/>
                <w:numId w:val="77"/>
              </w:numPr>
              <w:ind w:left="216" w:hanging="216"/>
              <w:contextualSpacing/>
              <w:rPr>
                <w:rFonts w:eastAsia="Calibri" w:cs="Calibri"/>
                <w:color w:val="000000"/>
              </w:rPr>
            </w:pPr>
            <w:r w:rsidRPr="00CE25C5">
              <w:rPr>
                <w:rFonts w:eastAsia="Calibri"/>
              </w:rPr>
              <w:t>Risk Assessment Review</w:t>
            </w:r>
          </w:p>
        </w:tc>
        <w:tc>
          <w:tcPr>
            <w:tcW w:w="3240" w:type="dxa"/>
          </w:tcPr>
          <w:p w14:paraId="023B22FA" w14:textId="77777777" w:rsidR="006D7535" w:rsidRPr="00CE25C5" w:rsidRDefault="006D7535" w:rsidP="00D77C22">
            <w:pPr>
              <w:numPr>
                <w:ilvl w:val="0"/>
                <w:numId w:val="76"/>
              </w:numPr>
              <w:ind w:left="216" w:hanging="216"/>
              <w:contextualSpacing/>
              <w:rPr>
                <w:rFonts w:eastAsia="Calibri"/>
              </w:rPr>
            </w:pPr>
            <w:r w:rsidRPr="00CE25C5">
              <w:rPr>
                <w:rFonts w:eastAsia="Calibri" w:cs="Calibri"/>
                <w:color w:val="000000"/>
              </w:rPr>
              <w:t>Specialty contract facilities (CSS, ESF and SDCP+) referrals and escalations</w:t>
            </w:r>
          </w:p>
          <w:p w14:paraId="31B98233" w14:textId="77777777" w:rsidR="006D7535" w:rsidRPr="00CE25C5" w:rsidRDefault="006D7535" w:rsidP="006D7535">
            <w:pPr>
              <w:ind w:left="216"/>
              <w:contextualSpacing/>
              <w:rPr>
                <w:rFonts w:eastAsia="Calibri"/>
              </w:rPr>
            </w:pPr>
          </w:p>
        </w:tc>
        <w:tc>
          <w:tcPr>
            <w:tcW w:w="1800" w:type="dxa"/>
          </w:tcPr>
          <w:p w14:paraId="34C4ACE8" w14:textId="77777777" w:rsidR="006D7535" w:rsidRPr="00CE25C5" w:rsidRDefault="006D7535" w:rsidP="00D77C22">
            <w:pPr>
              <w:numPr>
                <w:ilvl w:val="0"/>
                <w:numId w:val="76"/>
              </w:numPr>
              <w:ind w:left="216" w:hanging="216"/>
              <w:contextualSpacing/>
              <w:rPr>
                <w:rFonts w:eastAsia="Calibri" w:cs="Calibri"/>
                <w:color w:val="000000"/>
              </w:rPr>
            </w:pPr>
            <w:r w:rsidRPr="00CE25C5">
              <w:rPr>
                <w:rFonts w:eastAsia="Calibri" w:cs="Calibri"/>
                <w:color w:val="000000"/>
              </w:rPr>
              <w:t xml:space="preserve">IRT Referral assistance </w:t>
            </w:r>
          </w:p>
        </w:tc>
      </w:tr>
    </w:tbl>
    <w:p w14:paraId="7FE5E3B3" w14:textId="77777777" w:rsidR="006D7535" w:rsidRPr="00CE25C5" w:rsidRDefault="006D7535" w:rsidP="006D7535">
      <w:pPr>
        <w:spacing w:after="160" w:line="259" w:lineRule="auto"/>
        <w:ind w:left="360"/>
        <w:contextualSpacing/>
        <w:rPr>
          <w:rFonts w:eastAsia="Calibri" w:cs="Calibri"/>
          <w:b/>
          <w:bCs/>
          <w:color w:val="000000"/>
          <w:kern w:val="2"/>
          <w14:ligatures w14:val="standardContextual"/>
        </w:rPr>
      </w:pPr>
      <w:r w:rsidRPr="00CE25C5">
        <w:rPr>
          <w:rFonts w:eastAsia="Calibri"/>
          <w:b/>
          <w:bCs/>
          <w:kern w:val="2"/>
          <w14:ligatures w14:val="standardContextual"/>
        </w:rPr>
        <w:t>Send an email</w:t>
      </w:r>
      <w:r w:rsidRPr="00CE25C5">
        <w:rPr>
          <w:rFonts w:eastAsia="Calibri"/>
          <w:kern w:val="2"/>
          <w14:ligatures w14:val="standardContextual"/>
        </w:rPr>
        <w:t xml:space="preserve"> to </w:t>
      </w:r>
      <w:r w:rsidRPr="00CE25C5">
        <w:rPr>
          <w:rFonts w:eastAsia="Calibri" w:cs="Calibri"/>
          <w:color w:val="000000"/>
          <w:kern w:val="2"/>
          <w14:ligatures w14:val="standardContextual"/>
        </w:rPr>
        <w:t xml:space="preserve">your regional </w:t>
      </w:r>
      <w:r w:rsidRPr="00CE25C5">
        <w:rPr>
          <w:rFonts w:eastAsia="Calibri" w:cs="Calibri"/>
          <w:b/>
          <w:bCs/>
          <w:color w:val="000000"/>
          <w:kern w:val="2"/>
          <w14:ligatures w14:val="standardContextual"/>
        </w:rPr>
        <w:t>TC</w:t>
      </w:r>
      <w:r w:rsidRPr="00CE25C5">
        <w:rPr>
          <w:rFonts w:eastAsia="Calibri" w:cs="Calibri"/>
          <w:color w:val="000000"/>
          <w:kern w:val="2"/>
          <w14:ligatures w14:val="standardContextual"/>
        </w:rPr>
        <w:t xml:space="preserve"> with your </w:t>
      </w:r>
      <w:r w:rsidRPr="00CE25C5">
        <w:rPr>
          <w:rFonts w:eastAsia="Calibri" w:cs="Calibri"/>
          <w:b/>
          <w:bCs/>
          <w:color w:val="000000"/>
          <w:kern w:val="2"/>
          <w14:ligatures w14:val="standardContextual"/>
        </w:rPr>
        <w:t>inquiry</w:t>
      </w:r>
      <w:r w:rsidRPr="00CE25C5">
        <w:rPr>
          <w:rFonts w:eastAsia="Calibri" w:cs="Calibri"/>
          <w:color w:val="000000"/>
          <w:kern w:val="2"/>
          <w14:ligatures w14:val="standardContextual"/>
        </w:rPr>
        <w:t xml:space="preserve">, </w:t>
      </w:r>
      <w:r w:rsidRPr="00CE25C5">
        <w:rPr>
          <w:rFonts w:eastAsia="Calibri" w:cs="Calibri"/>
          <w:b/>
          <w:bCs/>
          <w:color w:val="000000"/>
          <w:kern w:val="2"/>
          <w14:ligatures w14:val="standardContextual"/>
        </w:rPr>
        <w:t xml:space="preserve">client’s name and ACES ID </w:t>
      </w:r>
    </w:p>
    <w:tbl>
      <w:tblPr>
        <w:tblStyle w:val="TableGrid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399"/>
        <w:gridCol w:w="3803"/>
        <w:gridCol w:w="4148"/>
      </w:tblGrid>
      <w:tr w:rsidR="006D7535" w:rsidRPr="00CE25C5" w14:paraId="0E79882B" w14:textId="77777777" w:rsidTr="134366E1">
        <w:trPr>
          <w:trHeight w:val="300"/>
        </w:trPr>
        <w:tc>
          <w:tcPr>
            <w:tcW w:w="1400" w:type="dxa"/>
          </w:tcPr>
          <w:p w14:paraId="315D52EC"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Region 1</w:t>
            </w:r>
          </w:p>
        </w:tc>
        <w:tc>
          <w:tcPr>
            <w:tcW w:w="3809" w:type="dxa"/>
          </w:tcPr>
          <w:p w14:paraId="6442FC2D"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 xml:space="preserve"> Pamela Young</w:t>
            </w:r>
            <w:r w:rsidRPr="00CE25C5">
              <w:rPr>
                <w:rFonts w:eastAsia="Times New Roman"/>
                <w:color w:val="000000"/>
                <w:sz w:val="20"/>
                <w:szCs w:val="20"/>
              </w:rPr>
              <w:t>, Transition Coordinators</w:t>
            </w:r>
          </w:p>
        </w:tc>
        <w:tc>
          <w:tcPr>
            <w:tcW w:w="4152" w:type="dxa"/>
          </w:tcPr>
          <w:p w14:paraId="78D13F62" w14:textId="77777777" w:rsidR="006D7535" w:rsidRPr="00CE25C5" w:rsidRDefault="006D7535" w:rsidP="006D7535">
            <w:pPr>
              <w:spacing w:line="259" w:lineRule="auto"/>
              <w:rPr>
                <w:rFonts w:eastAsia="Times New Roman"/>
                <w:color w:val="000000"/>
                <w:sz w:val="20"/>
                <w:szCs w:val="20"/>
              </w:rPr>
            </w:pPr>
            <w:hyperlink r:id="rId68" w:history="1">
              <w:r w:rsidRPr="00CE25C5">
                <w:rPr>
                  <w:rFonts w:eastAsia="Times New Roman"/>
                  <w:color w:val="0563C1"/>
                  <w:sz w:val="20"/>
                  <w:szCs w:val="20"/>
                  <w:u w:val="single"/>
                </w:rPr>
                <w:t>pamela.young@dshs.wa.gov</w:t>
              </w:r>
            </w:hyperlink>
            <w:r w:rsidRPr="00CE25C5">
              <w:rPr>
                <w:rFonts w:eastAsia="Times New Roman"/>
                <w:color w:val="000000"/>
                <w:sz w:val="20"/>
                <w:szCs w:val="20"/>
              </w:rPr>
              <w:t xml:space="preserve"> </w:t>
            </w:r>
          </w:p>
        </w:tc>
      </w:tr>
      <w:tr w:rsidR="006D7535" w:rsidRPr="00CE25C5" w14:paraId="427AE4AF" w14:textId="77777777" w:rsidTr="134366E1">
        <w:trPr>
          <w:trHeight w:val="300"/>
        </w:trPr>
        <w:tc>
          <w:tcPr>
            <w:tcW w:w="1400" w:type="dxa"/>
          </w:tcPr>
          <w:p w14:paraId="67698CF2" w14:textId="77777777" w:rsidR="006D7535" w:rsidRPr="00CE25C5" w:rsidRDefault="006D7535" w:rsidP="006D7535">
            <w:pPr>
              <w:rPr>
                <w:rFonts w:eastAsia="Times New Roman"/>
                <w:sz w:val="20"/>
                <w:szCs w:val="20"/>
              </w:rPr>
            </w:pPr>
            <w:r w:rsidRPr="00CE25C5">
              <w:rPr>
                <w:rFonts w:eastAsia="Times New Roman"/>
                <w:sz w:val="20"/>
                <w:szCs w:val="20"/>
              </w:rPr>
              <w:t>Region 2</w:t>
            </w:r>
          </w:p>
        </w:tc>
        <w:tc>
          <w:tcPr>
            <w:tcW w:w="3809" w:type="dxa"/>
          </w:tcPr>
          <w:p w14:paraId="57510A03" w14:textId="77777777" w:rsidR="006D7535" w:rsidRPr="00CE25C5" w:rsidRDefault="006D7535" w:rsidP="006D7535">
            <w:pPr>
              <w:rPr>
                <w:rFonts w:eastAsia="Times New Roman"/>
                <w:sz w:val="20"/>
                <w:szCs w:val="20"/>
              </w:rPr>
            </w:pPr>
            <w:r w:rsidRPr="00CE25C5">
              <w:rPr>
                <w:rFonts w:eastAsia="Times New Roman"/>
                <w:sz w:val="20"/>
                <w:szCs w:val="20"/>
              </w:rPr>
              <w:t xml:space="preserve"> Sarah Miller, Transition Coordinators   </w:t>
            </w:r>
          </w:p>
        </w:tc>
        <w:tc>
          <w:tcPr>
            <w:tcW w:w="4152" w:type="dxa"/>
          </w:tcPr>
          <w:p w14:paraId="5AF9F6B8" w14:textId="77777777" w:rsidR="006D7535" w:rsidRPr="00CE25C5" w:rsidRDefault="006D7535" w:rsidP="006D7535">
            <w:pPr>
              <w:rPr>
                <w:rFonts w:eastAsia="Times New Roman"/>
                <w:sz w:val="20"/>
                <w:szCs w:val="20"/>
              </w:rPr>
            </w:pPr>
            <w:hyperlink r:id="rId69" w:history="1">
              <w:r w:rsidRPr="00CE25C5">
                <w:rPr>
                  <w:rFonts w:eastAsia="Times New Roman"/>
                  <w:color w:val="0563C1"/>
                  <w:sz w:val="20"/>
                  <w:szCs w:val="20"/>
                  <w:u w:val="single"/>
                </w:rPr>
                <w:t>sarah.miller2@dshs.wa.gov</w:t>
              </w:r>
            </w:hyperlink>
            <w:r w:rsidRPr="00CE25C5">
              <w:rPr>
                <w:rFonts w:eastAsia="Times New Roman"/>
                <w:sz w:val="20"/>
                <w:szCs w:val="20"/>
              </w:rPr>
              <w:t xml:space="preserve"> </w:t>
            </w:r>
          </w:p>
        </w:tc>
      </w:tr>
      <w:tr w:rsidR="006D7535" w:rsidRPr="00CE25C5" w14:paraId="5F841D9C" w14:textId="77777777" w:rsidTr="134366E1">
        <w:trPr>
          <w:trHeight w:val="300"/>
        </w:trPr>
        <w:tc>
          <w:tcPr>
            <w:tcW w:w="1400" w:type="dxa"/>
          </w:tcPr>
          <w:p w14:paraId="7FA3E05E" w14:textId="77777777" w:rsidR="006D7535" w:rsidRPr="00CE25C5" w:rsidRDefault="006D7535" w:rsidP="006D7535">
            <w:pPr>
              <w:rPr>
                <w:rFonts w:eastAsia="Times New Roman"/>
                <w:sz w:val="20"/>
                <w:szCs w:val="20"/>
              </w:rPr>
            </w:pPr>
            <w:r w:rsidRPr="00CE25C5">
              <w:rPr>
                <w:rFonts w:eastAsia="Times New Roman"/>
                <w:sz w:val="20"/>
                <w:szCs w:val="20"/>
              </w:rPr>
              <w:t>Region 3</w:t>
            </w:r>
          </w:p>
        </w:tc>
        <w:tc>
          <w:tcPr>
            <w:tcW w:w="3809" w:type="dxa"/>
          </w:tcPr>
          <w:p w14:paraId="4CE36B56"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 xml:space="preserve"> </w:t>
            </w:r>
            <w:proofErr w:type="spellStart"/>
            <w:r w:rsidRPr="00CE25C5">
              <w:rPr>
                <w:rFonts w:eastAsia="Times New Roman"/>
                <w:sz w:val="20"/>
                <w:szCs w:val="20"/>
              </w:rPr>
              <w:t>LaTia</w:t>
            </w:r>
            <w:proofErr w:type="spellEnd"/>
            <w:r w:rsidRPr="00CE25C5">
              <w:rPr>
                <w:rFonts w:eastAsia="Times New Roman"/>
                <w:sz w:val="20"/>
                <w:szCs w:val="20"/>
              </w:rPr>
              <w:t xml:space="preserve"> Townsend, Transition Coordinators</w:t>
            </w:r>
          </w:p>
        </w:tc>
        <w:tc>
          <w:tcPr>
            <w:tcW w:w="4152" w:type="dxa"/>
          </w:tcPr>
          <w:p w14:paraId="4B999F61" w14:textId="77777777" w:rsidR="006D7535" w:rsidRPr="00CE25C5" w:rsidRDefault="006D7535" w:rsidP="006D7535">
            <w:pPr>
              <w:spacing w:line="259" w:lineRule="auto"/>
              <w:rPr>
                <w:rFonts w:eastAsia="Times New Roman"/>
                <w:sz w:val="20"/>
                <w:szCs w:val="20"/>
              </w:rPr>
            </w:pPr>
            <w:hyperlink r:id="rId70" w:history="1">
              <w:r w:rsidRPr="00CE25C5">
                <w:rPr>
                  <w:rFonts w:eastAsia="Times New Roman"/>
                  <w:color w:val="0563C1"/>
                  <w:sz w:val="20"/>
                  <w:szCs w:val="20"/>
                  <w:u w:val="single"/>
                </w:rPr>
                <w:t>latia.townsend@dshs.wa.gov</w:t>
              </w:r>
            </w:hyperlink>
            <w:r w:rsidRPr="00CE25C5">
              <w:rPr>
                <w:rFonts w:eastAsia="Times New Roman"/>
                <w:sz w:val="20"/>
                <w:szCs w:val="20"/>
              </w:rPr>
              <w:t xml:space="preserve">  </w:t>
            </w:r>
          </w:p>
        </w:tc>
      </w:tr>
    </w:tbl>
    <w:p w14:paraId="048A78F0" w14:textId="2B049D91" w:rsidR="006D7535" w:rsidRPr="00CE25C5" w:rsidRDefault="006D7535" w:rsidP="00482D6C">
      <w:pPr>
        <w:pStyle w:val="Heading3"/>
        <w:rPr>
          <w:rFonts w:eastAsia="Times New Roman"/>
        </w:rPr>
      </w:pPr>
      <w:bookmarkStart w:id="533" w:name="_My_client_is"/>
      <w:bookmarkStart w:id="534" w:name="_Toc206587811"/>
      <w:bookmarkEnd w:id="533"/>
      <w:r w:rsidRPr="00CE25C5">
        <w:rPr>
          <w:rFonts w:eastAsia="Times New Roman"/>
        </w:rPr>
        <w:t>My client is in a Community Psychiatric setting or Acute Care Hospitals setting. How do I request support</w:t>
      </w:r>
      <w:r w:rsidR="000D35B1">
        <w:rPr>
          <w:rFonts w:eastAsia="Times New Roman"/>
        </w:rPr>
        <w:t>?</w:t>
      </w:r>
      <w:bookmarkEnd w:id="534"/>
      <w:r w:rsidRPr="00CE25C5">
        <w:rPr>
          <w:rFonts w:eastAsia="Times New Roman"/>
        </w:rPr>
        <w:t xml:space="preserve"> </w:t>
      </w:r>
    </w:p>
    <w:tbl>
      <w:tblPr>
        <w:tblStyle w:val="TableGrid4"/>
        <w:tblW w:w="0" w:type="auto"/>
        <w:tblLook w:val="06A0" w:firstRow="1" w:lastRow="0" w:firstColumn="1" w:lastColumn="0" w:noHBand="1" w:noVBand="1"/>
      </w:tblPr>
      <w:tblGrid>
        <w:gridCol w:w="1399"/>
        <w:gridCol w:w="1026"/>
        <w:gridCol w:w="2430"/>
        <w:gridCol w:w="347"/>
        <w:gridCol w:w="1543"/>
        <w:gridCol w:w="2605"/>
      </w:tblGrid>
      <w:tr w:rsidR="006D7535" w:rsidRPr="00CE25C5" w14:paraId="4E216B64" w14:textId="77777777" w:rsidTr="00D77C22">
        <w:trPr>
          <w:trHeight w:val="300"/>
        </w:trPr>
        <w:tc>
          <w:tcPr>
            <w:tcW w:w="2425" w:type="dxa"/>
            <w:gridSpan w:val="2"/>
            <w:tcBorders>
              <w:top w:val="nil"/>
              <w:left w:val="nil"/>
              <w:bottom w:val="nil"/>
              <w:right w:val="nil"/>
            </w:tcBorders>
          </w:tcPr>
          <w:p w14:paraId="4F4E3314" w14:textId="77777777" w:rsidR="006D7535" w:rsidRPr="00CE25C5" w:rsidRDefault="006D7535" w:rsidP="00D77C22">
            <w:pPr>
              <w:numPr>
                <w:ilvl w:val="0"/>
                <w:numId w:val="75"/>
              </w:numPr>
              <w:spacing w:line="259" w:lineRule="auto"/>
              <w:ind w:left="216" w:hanging="235"/>
              <w:contextualSpacing/>
              <w:rPr>
                <w:rFonts w:eastAsia="Calibri"/>
              </w:rPr>
            </w:pPr>
            <w:r w:rsidRPr="00CE25C5">
              <w:rPr>
                <w:rFonts w:eastAsia="Calibri"/>
              </w:rPr>
              <w:t>Transition Planning for complex barriers.</w:t>
            </w:r>
          </w:p>
          <w:p w14:paraId="060A6055" w14:textId="77777777" w:rsidR="006D7535" w:rsidRPr="00CE25C5" w:rsidRDefault="006D7535" w:rsidP="006D7535">
            <w:pPr>
              <w:rPr>
                <w:rFonts w:eastAsia="Calibri"/>
              </w:rPr>
            </w:pPr>
          </w:p>
        </w:tc>
        <w:tc>
          <w:tcPr>
            <w:tcW w:w="2430" w:type="dxa"/>
            <w:tcBorders>
              <w:top w:val="nil"/>
              <w:left w:val="nil"/>
              <w:bottom w:val="nil"/>
              <w:right w:val="nil"/>
            </w:tcBorders>
          </w:tcPr>
          <w:p w14:paraId="571E5D17" w14:textId="77777777" w:rsidR="006D7535" w:rsidRPr="00CE25C5" w:rsidRDefault="006D7535" w:rsidP="00D77C22">
            <w:pPr>
              <w:numPr>
                <w:ilvl w:val="0"/>
                <w:numId w:val="75"/>
              </w:numPr>
              <w:ind w:left="216" w:hanging="216"/>
              <w:contextualSpacing/>
              <w:rPr>
                <w:rFonts w:eastAsia="Calibri" w:cs="Calibri"/>
                <w:color w:val="000000"/>
              </w:rPr>
            </w:pPr>
            <w:r w:rsidRPr="00CE25C5">
              <w:rPr>
                <w:rFonts w:eastAsia="Calibri" w:cs="Calibri"/>
                <w:color w:val="000000"/>
              </w:rPr>
              <w:t xml:space="preserve">Show Cause Hearing Questions/Support  </w:t>
            </w:r>
          </w:p>
        </w:tc>
        <w:tc>
          <w:tcPr>
            <w:tcW w:w="1890" w:type="dxa"/>
            <w:gridSpan w:val="2"/>
            <w:tcBorders>
              <w:top w:val="nil"/>
              <w:left w:val="nil"/>
              <w:bottom w:val="nil"/>
              <w:right w:val="nil"/>
            </w:tcBorders>
          </w:tcPr>
          <w:p w14:paraId="42E62EBF" w14:textId="77777777" w:rsidR="006D7535" w:rsidRPr="00CE25C5" w:rsidRDefault="006D7535" w:rsidP="00D77C22">
            <w:pPr>
              <w:numPr>
                <w:ilvl w:val="0"/>
                <w:numId w:val="74"/>
              </w:numPr>
              <w:spacing w:line="259" w:lineRule="auto"/>
              <w:ind w:left="216" w:hanging="216"/>
              <w:contextualSpacing/>
              <w:rPr>
                <w:rFonts w:eastAsia="Calibri"/>
              </w:rPr>
            </w:pPr>
            <w:r w:rsidRPr="00CE25C5">
              <w:rPr>
                <w:rFonts w:eastAsia="Calibri"/>
              </w:rPr>
              <w:t>ITA document Review</w:t>
            </w:r>
          </w:p>
          <w:p w14:paraId="139C24BD" w14:textId="77777777" w:rsidR="006D7535" w:rsidRPr="00CE25C5" w:rsidRDefault="006D7535" w:rsidP="006D7535">
            <w:pPr>
              <w:ind w:left="-144"/>
              <w:rPr>
                <w:rFonts w:eastAsia="Calibri"/>
              </w:rPr>
            </w:pPr>
          </w:p>
          <w:p w14:paraId="683A27D8" w14:textId="77777777" w:rsidR="006D7535" w:rsidRPr="00CE25C5" w:rsidRDefault="006D7535" w:rsidP="006D7535">
            <w:pPr>
              <w:ind w:left="-144"/>
              <w:rPr>
                <w:rFonts w:eastAsia="Calibri"/>
              </w:rPr>
            </w:pPr>
          </w:p>
          <w:p w14:paraId="1A178AB9" w14:textId="77777777" w:rsidR="006D7535" w:rsidRPr="00CE25C5" w:rsidRDefault="006D7535" w:rsidP="006D7535">
            <w:pPr>
              <w:rPr>
                <w:rFonts w:eastAsia="Calibri"/>
              </w:rPr>
            </w:pPr>
          </w:p>
        </w:tc>
        <w:tc>
          <w:tcPr>
            <w:tcW w:w="2605" w:type="dxa"/>
            <w:tcBorders>
              <w:top w:val="nil"/>
              <w:left w:val="nil"/>
              <w:bottom w:val="nil"/>
              <w:right w:val="nil"/>
            </w:tcBorders>
          </w:tcPr>
          <w:p w14:paraId="14319B59" w14:textId="77777777" w:rsidR="006D7535" w:rsidRPr="00CE25C5" w:rsidRDefault="006D7535" w:rsidP="00D77C22">
            <w:pPr>
              <w:numPr>
                <w:ilvl w:val="0"/>
                <w:numId w:val="74"/>
              </w:numPr>
              <w:ind w:left="216" w:hanging="237"/>
              <w:contextualSpacing/>
              <w:rPr>
                <w:rFonts w:eastAsia="Calibri"/>
              </w:rPr>
            </w:pPr>
            <w:r w:rsidRPr="00CE25C5">
              <w:rPr>
                <w:rFonts w:eastAsia="Calibri" w:cs="Calibri"/>
                <w:color w:val="000000"/>
              </w:rPr>
              <w:t>Specialty contract facilities (CSS, ESF and SDCP+) referrals and escalations</w:t>
            </w:r>
          </w:p>
        </w:tc>
      </w:tr>
      <w:tr w:rsidR="006D7535" w:rsidRPr="00CE25C5" w14:paraId="6E3BAF48" w14:textId="77777777" w:rsidTr="00D77C22">
        <w:trPr>
          <w:trHeight w:val="300"/>
        </w:trPr>
        <w:tc>
          <w:tcPr>
            <w:tcW w:w="9350" w:type="dxa"/>
            <w:gridSpan w:val="6"/>
            <w:tcBorders>
              <w:top w:val="nil"/>
              <w:left w:val="nil"/>
              <w:bottom w:val="nil"/>
              <w:right w:val="nil"/>
            </w:tcBorders>
          </w:tcPr>
          <w:p w14:paraId="7321AECC" w14:textId="77777777" w:rsidR="006D7535" w:rsidRPr="00CE25C5" w:rsidRDefault="006D7535" w:rsidP="006D7535">
            <w:pPr>
              <w:rPr>
                <w:rFonts w:eastAsia="Calibri"/>
                <w:b/>
                <w:bCs/>
              </w:rPr>
            </w:pPr>
            <w:r w:rsidRPr="00CE25C5">
              <w:rPr>
                <w:rFonts w:eastAsia="Calibri"/>
                <w:b/>
                <w:bCs/>
              </w:rPr>
              <w:t>Send an email</w:t>
            </w:r>
            <w:r w:rsidRPr="00CE25C5">
              <w:rPr>
                <w:rFonts w:eastAsia="Calibri"/>
              </w:rPr>
              <w:t xml:space="preserve"> to </w:t>
            </w:r>
            <w:r w:rsidRPr="00CE25C5">
              <w:rPr>
                <w:rFonts w:eastAsia="Calibri" w:cs="Calibri"/>
                <w:color w:val="000000"/>
              </w:rPr>
              <w:t xml:space="preserve">your regional </w:t>
            </w:r>
            <w:r w:rsidRPr="00CE25C5">
              <w:rPr>
                <w:rFonts w:eastAsia="Calibri" w:cs="Calibri"/>
                <w:b/>
                <w:bCs/>
                <w:color w:val="000000"/>
              </w:rPr>
              <w:t>TS</w:t>
            </w:r>
            <w:r w:rsidRPr="00CE25C5">
              <w:rPr>
                <w:rFonts w:eastAsia="Calibri" w:cs="Calibri"/>
                <w:color w:val="000000"/>
              </w:rPr>
              <w:t xml:space="preserve"> with the </w:t>
            </w:r>
            <w:r w:rsidRPr="00CE25C5">
              <w:rPr>
                <w:rFonts w:eastAsia="Calibri" w:cs="Calibri"/>
                <w:b/>
                <w:bCs/>
                <w:color w:val="000000"/>
              </w:rPr>
              <w:t xml:space="preserve">client’s name, ACES ID and your inquiry. </w:t>
            </w:r>
            <w:r w:rsidRPr="00CE25C5">
              <w:rPr>
                <w:rFonts w:eastAsia="Calibri" w:cs="Calibri"/>
              </w:rPr>
              <w:t xml:space="preserve">   </w:t>
            </w:r>
          </w:p>
        </w:tc>
      </w:tr>
      <w:tr w:rsidR="006D7535" w:rsidRPr="00CE25C5" w14:paraId="60237C2F" w14:textId="77777777" w:rsidTr="006D7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399" w:type="dxa"/>
          </w:tcPr>
          <w:p w14:paraId="297C9C27"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Region 1</w:t>
            </w:r>
          </w:p>
        </w:tc>
        <w:tc>
          <w:tcPr>
            <w:tcW w:w="3803" w:type="dxa"/>
            <w:gridSpan w:val="3"/>
          </w:tcPr>
          <w:p w14:paraId="2C7F4B34"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 xml:space="preserve"> </w:t>
            </w:r>
            <w:r w:rsidRPr="00CE25C5">
              <w:rPr>
                <w:rFonts w:eastAsia="Times New Roman"/>
                <w:color w:val="000000"/>
                <w:sz w:val="20"/>
                <w:szCs w:val="20"/>
              </w:rPr>
              <w:t>Jeff Rose, Transition</w:t>
            </w:r>
            <w:r w:rsidRPr="00CE25C5">
              <w:rPr>
                <w:rFonts w:eastAsia="Times New Roman"/>
                <w:sz w:val="20"/>
                <w:szCs w:val="20"/>
              </w:rPr>
              <w:t xml:space="preserve"> Specialist </w:t>
            </w:r>
          </w:p>
        </w:tc>
        <w:tc>
          <w:tcPr>
            <w:tcW w:w="4148" w:type="dxa"/>
            <w:gridSpan w:val="2"/>
          </w:tcPr>
          <w:p w14:paraId="2A74DBDD" w14:textId="77777777" w:rsidR="006D7535" w:rsidRPr="00CE25C5" w:rsidRDefault="006D7535" w:rsidP="006D7535">
            <w:pPr>
              <w:spacing w:line="259" w:lineRule="auto"/>
              <w:rPr>
                <w:rFonts w:eastAsia="Times New Roman"/>
                <w:color w:val="000000"/>
                <w:sz w:val="20"/>
                <w:szCs w:val="20"/>
              </w:rPr>
            </w:pPr>
            <w:hyperlink r:id="rId71">
              <w:r w:rsidRPr="00CE25C5">
                <w:rPr>
                  <w:rFonts w:eastAsia="Times New Roman"/>
                  <w:color w:val="0563C1"/>
                  <w:sz w:val="20"/>
                  <w:szCs w:val="20"/>
                  <w:u w:val="single"/>
                </w:rPr>
                <w:t>jeffrey.rose@dshs.wa.gov</w:t>
              </w:r>
            </w:hyperlink>
            <w:r w:rsidRPr="00CE25C5">
              <w:rPr>
                <w:rFonts w:eastAsia="Times New Roman"/>
                <w:color w:val="000000"/>
                <w:sz w:val="20"/>
                <w:szCs w:val="20"/>
              </w:rPr>
              <w:t xml:space="preserve"> </w:t>
            </w:r>
          </w:p>
        </w:tc>
      </w:tr>
      <w:tr w:rsidR="006D7535" w:rsidRPr="00CE25C5" w14:paraId="14F8ABF4" w14:textId="77777777" w:rsidTr="006D7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399" w:type="dxa"/>
          </w:tcPr>
          <w:p w14:paraId="4C5FFB2E" w14:textId="77777777" w:rsidR="006D7535" w:rsidRPr="00CE25C5" w:rsidRDefault="006D7535" w:rsidP="006D7535">
            <w:pPr>
              <w:rPr>
                <w:rFonts w:eastAsia="Times New Roman"/>
                <w:sz w:val="20"/>
                <w:szCs w:val="20"/>
              </w:rPr>
            </w:pPr>
            <w:r w:rsidRPr="00CE25C5">
              <w:rPr>
                <w:rFonts w:eastAsia="Times New Roman"/>
                <w:sz w:val="20"/>
                <w:szCs w:val="20"/>
              </w:rPr>
              <w:t>Region 2</w:t>
            </w:r>
          </w:p>
        </w:tc>
        <w:tc>
          <w:tcPr>
            <w:tcW w:w="3803" w:type="dxa"/>
            <w:gridSpan w:val="3"/>
          </w:tcPr>
          <w:p w14:paraId="1933E0F7" w14:textId="77777777" w:rsidR="006D7535" w:rsidRPr="00CE25C5" w:rsidRDefault="006D7535" w:rsidP="006D7535">
            <w:pPr>
              <w:rPr>
                <w:rFonts w:eastAsia="Times New Roman"/>
                <w:sz w:val="20"/>
                <w:szCs w:val="20"/>
              </w:rPr>
            </w:pPr>
            <w:r w:rsidRPr="00CE25C5">
              <w:rPr>
                <w:rFonts w:eastAsia="Times New Roman"/>
                <w:sz w:val="20"/>
                <w:szCs w:val="20"/>
              </w:rPr>
              <w:t xml:space="preserve"> Lisa Clarke, Transition Specialist </w:t>
            </w:r>
          </w:p>
        </w:tc>
        <w:tc>
          <w:tcPr>
            <w:tcW w:w="4148" w:type="dxa"/>
            <w:gridSpan w:val="2"/>
          </w:tcPr>
          <w:p w14:paraId="764A219E" w14:textId="77777777" w:rsidR="006D7535" w:rsidRPr="00CE25C5" w:rsidRDefault="006D7535" w:rsidP="006D7535">
            <w:pPr>
              <w:rPr>
                <w:rFonts w:eastAsia="Times New Roman"/>
                <w:sz w:val="20"/>
                <w:szCs w:val="20"/>
              </w:rPr>
            </w:pPr>
            <w:hyperlink r:id="rId72">
              <w:r w:rsidRPr="00CE25C5">
                <w:rPr>
                  <w:rFonts w:eastAsia="Times New Roman"/>
                  <w:color w:val="0563C1"/>
                  <w:sz w:val="20"/>
                  <w:szCs w:val="20"/>
                  <w:u w:val="single"/>
                </w:rPr>
                <w:t>lisa.clarke@dshs.wa.gov</w:t>
              </w:r>
            </w:hyperlink>
          </w:p>
        </w:tc>
      </w:tr>
      <w:tr w:rsidR="006D7535" w:rsidRPr="00CE25C5" w14:paraId="56D70158" w14:textId="77777777" w:rsidTr="006D7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399" w:type="dxa"/>
          </w:tcPr>
          <w:p w14:paraId="22E9655E" w14:textId="77777777" w:rsidR="006D7535" w:rsidRPr="00CE25C5" w:rsidRDefault="006D7535" w:rsidP="006D7535">
            <w:pPr>
              <w:rPr>
                <w:rFonts w:eastAsia="Times New Roman"/>
                <w:sz w:val="20"/>
                <w:szCs w:val="20"/>
              </w:rPr>
            </w:pPr>
            <w:r w:rsidRPr="00CE25C5">
              <w:rPr>
                <w:rFonts w:eastAsia="Times New Roman"/>
                <w:sz w:val="20"/>
                <w:szCs w:val="20"/>
              </w:rPr>
              <w:t>Region 3</w:t>
            </w:r>
          </w:p>
        </w:tc>
        <w:tc>
          <w:tcPr>
            <w:tcW w:w="3803" w:type="dxa"/>
            <w:gridSpan w:val="3"/>
          </w:tcPr>
          <w:p w14:paraId="6EE283B0" w14:textId="77777777" w:rsidR="006D7535" w:rsidRPr="00CE25C5" w:rsidRDefault="006D7535" w:rsidP="006D7535">
            <w:pPr>
              <w:spacing w:line="259" w:lineRule="auto"/>
              <w:rPr>
                <w:rFonts w:eastAsia="Times New Roman"/>
                <w:sz w:val="20"/>
                <w:szCs w:val="20"/>
              </w:rPr>
            </w:pPr>
            <w:r w:rsidRPr="00CE25C5">
              <w:rPr>
                <w:rFonts w:eastAsia="Times New Roman"/>
                <w:sz w:val="20"/>
                <w:szCs w:val="20"/>
              </w:rPr>
              <w:t xml:space="preserve"> Briauna Hill, Transition Specialist</w:t>
            </w:r>
          </w:p>
        </w:tc>
        <w:tc>
          <w:tcPr>
            <w:tcW w:w="4148" w:type="dxa"/>
            <w:gridSpan w:val="2"/>
          </w:tcPr>
          <w:p w14:paraId="02E2EE27" w14:textId="77777777" w:rsidR="006D7535" w:rsidRPr="00CE25C5" w:rsidRDefault="006D7535" w:rsidP="006D7535">
            <w:pPr>
              <w:spacing w:line="259" w:lineRule="auto"/>
              <w:rPr>
                <w:rFonts w:eastAsia="Times New Roman"/>
                <w:sz w:val="20"/>
                <w:szCs w:val="20"/>
              </w:rPr>
            </w:pPr>
            <w:hyperlink r:id="rId73">
              <w:r w:rsidRPr="00CE25C5">
                <w:rPr>
                  <w:rFonts w:eastAsia="Times New Roman"/>
                  <w:color w:val="0563C1"/>
                  <w:sz w:val="20"/>
                  <w:szCs w:val="20"/>
                  <w:u w:val="single"/>
                </w:rPr>
                <w:t>briauna.hill@dshs.wa.gov</w:t>
              </w:r>
            </w:hyperlink>
            <w:r w:rsidRPr="00CE25C5">
              <w:rPr>
                <w:rFonts w:eastAsia="Times New Roman"/>
                <w:sz w:val="20"/>
                <w:szCs w:val="20"/>
              </w:rPr>
              <w:t xml:space="preserve"> </w:t>
            </w:r>
          </w:p>
        </w:tc>
      </w:tr>
    </w:tbl>
    <w:p w14:paraId="115B6923" w14:textId="77777777" w:rsidR="006D7535" w:rsidRPr="00CE25C5" w:rsidRDefault="006D7535" w:rsidP="006D7535">
      <w:pPr>
        <w:spacing w:after="160" w:line="259" w:lineRule="auto"/>
        <w:rPr>
          <w:rFonts w:eastAsia="Calibri"/>
          <w:kern w:val="2"/>
          <w14:ligatures w14:val="standardContextual"/>
        </w:rPr>
      </w:pPr>
    </w:p>
    <w:p w14:paraId="7ADD17DD" w14:textId="77777777" w:rsidR="006D7535" w:rsidRPr="00CE25C5" w:rsidRDefault="006D7535" w:rsidP="00482D6C">
      <w:pPr>
        <w:pStyle w:val="Heading3"/>
        <w:rPr>
          <w:rFonts w:eastAsia="Times New Roman"/>
          <w:color w:val="000000"/>
        </w:rPr>
      </w:pPr>
      <w:bookmarkStart w:id="535" w:name="_Toc206587812"/>
      <w:r w:rsidRPr="00CE25C5">
        <w:rPr>
          <w:rFonts w:eastAsia="Times New Roman"/>
        </w:rPr>
        <w:t>What are the next steps after I send an email?</w:t>
      </w:r>
      <w:bookmarkEnd w:id="535"/>
    </w:p>
    <w:p w14:paraId="70823C1B" w14:textId="23EA98CF" w:rsidR="00392A10" w:rsidRPr="00CE25C5" w:rsidRDefault="006D7535" w:rsidP="00333EF4">
      <w:pPr>
        <w:spacing w:after="160" w:line="259" w:lineRule="auto"/>
        <w:rPr>
          <w:rFonts w:eastAsia="Calibri" w:cs="Calibri"/>
          <w:color w:val="000000"/>
          <w:kern w:val="2"/>
          <w14:ligatures w14:val="standardContextual"/>
        </w:rPr>
      </w:pPr>
      <w:r w:rsidRPr="00CE25C5">
        <w:rPr>
          <w:rFonts w:eastAsia="Calibri" w:cs="Calibri"/>
          <w:color w:val="000000"/>
          <w:kern w:val="2"/>
          <w14:ligatures w14:val="standardContextual"/>
        </w:rPr>
        <w:t xml:space="preserve">The TS will respond to your inquiry within 2 business days and partner with you on </w:t>
      </w:r>
      <w:proofErr w:type="gramStart"/>
      <w:r w:rsidRPr="00CE25C5">
        <w:rPr>
          <w:rFonts w:eastAsia="Calibri" w:cs="Calibri"/>
          <w:color w:val="000000"/>
          <w:kern w:val="2"/>
          <w14:ligatures w14:val="standardContextual"/>
        </w:rPr>
        <w:t>next</w:t>
      </w:r>
      <w:proofErr w:type="gramEnd"/>
      <w:r w:rsidRPr="00CE25C5">
        <w:rPr>
          <w:rFonts w:eastAsia="Calibri" w:cs="Calibri"/>
          <w:color w:val="000000"/>
          <w:kern w:val="2"/>
          <w14:ligatures w14:val="standardContextual"/>
        </w:rPr>
        <w:t xml:space="preserve"> steps depending on the escalation request. </w:t>
      </w:r>
    </w:p>
    <w:p w14:paraId="52BFBF37" w14:textId="6B0257BF" w:rsidR="0072575E" w:rsidRPr="00744AAD" w:rsidRDefault="0072575E" w:rsidP="00482D6C">
      <w:pPr>
        <w:pStyle w:val="Heading2"/>
        <w:rPr>
          <w:color w:val="193F6F"/>
        </w:rPr>
      </w:pPr>
      <w:bookmarkStart w:id="536" w:name="_Toc206587813"/>
      <w:r w:rsidRPr="00744AAD">
        <w:rPr>
          <w:color w:val="193F6F"/>
        </w:rPr>
        <w:t>resource and trainings</w:t>
      </w:r>
      <w:bookmarkEnd w:id="536"/>
    </w:p>
    <w:p w14:paraId="08786A17" w14:textId="1331A640" w:rsidR="006D7535" w:rsidRPr="00CE25C5" w:rsidRDefault="756715DE" w:rsidP="134366E1">
      <w:pPr>
        <w:spacing w:after="160"/>
        <w:rPr>
          <w:rFonts w:eastAsia="Times New Roman"/>
          <w:kern w:val="2"/>
          <w14:ligatures w14:val="standardContextual"/>
        </w:rPr>
      </w:pPr>
      <w:hyperlink r:id="rId74">
        <w:r w:rsidRPr="00CE25C5">
          <w:rPr>
            <w:rFonts w:eastAsia="Times New Roman"/>
            <w:color w:val="0563C1"/>
            <w:kern w:val="2"/>
            <w:u w:val="single"/>
            <w14:ligatures w14:val="standardContextual"/>
          </w:rPr>
          <w:t>Chapter 7f:</w:t>
        </w:r>
      </w:hyperlink>
      <w:r w:rsidRPr="00CE25C5">
        <w:rPr>
          <w:rFonts w:eastAsia="Times New Roman"/>
          <w:kern w:val="2"/>
          <w14:ligatures w14:val="standardContextual"/>
        </w:rPr>
        <w:t xml:space="preserve"> Residential Support Waiver </w:t>
      </w:r>
      <w:r w:rsidR="63A7993D">
        <w:rPr>
          <w:rFonts w:eastAsia="Times New Roman"/>
          <w:kern w:val="2"/>
          <w14:ligatures w14:val="standardContextual"/>
        </w:rPr>
        <w:t>(RSW)</w:t>
      </w:r>
    </w:p>
    <w:p w14:paraId="0E8AAFB4" w14:textId="77777777" w:rsidR="006D7535" w:rsidRPr="00CE25C5" w:rsidRDefault="756715DE" w:rsidP="134366E1">
      <w:pPr>
        <w:spacing w:after="160"/>
        <w:rPr>
          <w:rFonts w:eastAsia="Times New Roman"/>
          <w:kern w:val="2"/>
          <w14:ligatures w14:val="standardContextual"/>
        </w:rPr>
      </w:pPr>
      <w:hyperlink r:id="rId75">
        <w:r w:rsidRPr="00CE25C5">
          <w:rPr>
            <w:rFonts w:eastAsia="Times New Roman"/>
            <w:color w:val="0563C1"/>
            <w:kern w:val="2"/>
            <w:u w:val="single"/>
            <w14:ligatures w14:val="standardContextual"/>
          </w:rPr>
          <w:t>Chapter 9a:</w:t>
        </w:r>
      </w:hyperlink>
      <w:r w:rsidRPr="00CE25C5">
        <w:rPr>
          <w:rFonts w:eastAsia="Times New Roman"/>
          <w:kern w:val="2"/>
          <w14:ligatures w14:val="standardContextual"/>
        </w:rPr>
        <w:t xml:space="preserve"> Acute Care Hospital Assessments</w:t>
      </w:r>
    </w:p>
    <w:p w14:paraId="79833A78" w14:textId="77777777" w:rsidR="006D7535" w:rsidRPr="00CE25C5" w:rsidRDefault="756715DE" w:rsidP="134366E1">
      <w:pPr>
        <w:spacing w:after="160"/>
        <w:rPr>
          <w:rFonts w:eastAsia="Times New Roman"/>
          <w:kern w:val="2"/>
          <w14:ligatures w14:val="standardContextual"/>
        </w:rPr>
      </w:pPr>
      <w:hyperlink r:id="rId76">
        <w:r w:rsidRPr="00CE25C5">
          <w:rPr>
            <w:rFonts w:eastAsia="Times New Roman"/>
            <w:color w:val="0563C1"/>
            <w:kern w:val="2"/>
            <w:u w:val="single"/>
            <w14:ligatures w14:val="standardContextual"/>
          </w:rPr>
          <w:t>Chapter 9b:</w:t>
        </w:r>
      </w:hyperlink>
      <w:r w:rsidRPr="00CE25C5">
        <w:rPr>
          <w:rFonts w:eastAsia="Times New Roman"/>
          <w:kern w:val="2"/>
          <w14:ligatures w14:val="standardContextual"/>
        </w:rPr>
        <w:t xml:space="preserve"> State Hospital Assessment</w:t>
      </w:r>
    </w:p>
    <w:p w14:paraId="3A6702A2" w14:textId="2AFF9A51" w:rsidR="006D7535" w:rsidRDefault="756715DE" w:rsidP="134366E1">
      <w:pPr>
        <w:spacing w:after="160"/>
        <w:rPr>
          <w:rFonts w:eastAsia="Times New Roman"/>
          <w:kern w:val="2"/>
          <w14:ligatures w14:val="standardContextual"/>
        </w:rPr>
      </w:pPr>
      <w:hyperlink r:id="rId77" w:history="1">
        <w:r w:rsidRPr="00CE25C5">
          <w:rPr>
            <w:rFonts w:eastAsia="Times New Roman"/>
            <w:color w:val="0563C1"/>
            <w:kern w:val="2"/>
            <w:u w:val="single"/>
            <w14:ligatures w14:val="standardContextual"/>
          </w:rPr>
          <w:t>Chapter 22a</w:t>
        </w:r>
      </w:hyperlink>
      <w:r w:rsidRPr="00CE25C5">
        <w:rPr>
          <w:rFonts w:eastAsia="Times New Roman"/>
          <w:kern w:val="2"/>
          <w14:ligatures w14:val="standardContextual"/>
        </w:rPr>
        <w:t>: Apple Health Managed Care and Apple Health Medicare Connect (D-SNP)</w:t>
      </w:r>
    </w:p>
    <w:p w14:paraId="071B9E20" w14:textId="19987EEB" w:rsidR="00852E8F" w:rsidRDefault="61611F2C" w:rsidP="134366E1">
      <w:pPr>
        <w:spacing w:after="160"/>
        <w:rPr>
          <w:rFonts w:eastAsia="Times New Roman"/>
          <w:kern w:val="2"/>
          <w14:ligatures w14:val="standardContextual"/>
        </w:rPr>
      </w:pPr>
      <w:hyperlink r:id="rId78" w:history="1">
        <w:r w:rsidRPr="00852E8F">
          <w:rPr>
            <w:rStyle w:val="Hyperlink"/>
            <w:rFonts w:eastAsia="Times New Roman"/>
            <w:kern w:val="2"/>
            <w14:ligatures w14:val="standardContextual"/>
          </w:rPr>
          <w:t>Chapter 29</w:t>
        </w:r>
      </w:hyperlink>
      <w:r>
        <w:rPr>
          <w:rFonts w:eastAsia="Times New Roman"/>
          <w:kern w:val="2"/>
          <w14:ligatures w14:val="standardContextual"/>
        </w:rPr>
        <w:t>: Roads to Community Living</w:t>
      </w:r>
      <w:r w:rsidR="63A7993D">
        <w:rPr>
          <w:rFonts w:eastAsia="Times New Roman"/>
          <w:kern w:val="2"/>
          <w14:ligatures w14:val="standardContextual"/>
        </w:rPr>
        <w:t xml:space="preserve"> (RCL)</w:t>
      </w:r>
    </w:p>
    <w:p w14:paraId="67032E32" w14:textId="183DE17B" w:rsidR="004739DB" w:rsidRPr="00CE25C5" w:rsidRDefault="5E60D40F" w:rsidP="134366E1">
      <w:pPr>
        <w:spacing w:after="160"/>
        <w:rPr>
          <w:rFonts w:eastAsia="Times New Roman"/>
          <w:kern w:val="2"/>
          <w14:ligatures w14:val="standardContextual"/>
        </w:rPr>
      </w:pPr>
      <w:hyperlink r:id="rId79" w:history="1">
        <w:r w:rsidRPr="004739DB">
          <w:rPr>
            <w:rStyle w:val="Hyperlink"/>
            <w:rFonts w:eastAsia="Times New Roman"/>
            <w:kern w:val="2"/>
            <w14:ligatures w14:val="standardContextual"/>
          </w:rPr>
          <w:t>Transition Academy</w:t>
        </w:r>
      </w:hyperlink>
      <w:r w:rsidR="06751178">
        <w:rPr>
          <w:rFonts w:eastAsia="Times New Roman"/>
          <w:kern w:val="2"/>
          <w14:ligatures w14:val="standardContextual"/>
        </w:rPr>
        <w:t>:</w:t>
      </w:r>
      <w:r w:rsidR="3C1C3D62">
        <w:rPr>
          <w:rFonts w:eastAsia="Times New Roman"/>
          <w:kern w:val="2"/>
          <w14:ligatures w14:val="standardContextual"/>
        </w:rPr>
        <w:t xml:space="preserve"> SharePoint site for case manager transition resources</w:t>
      </w:r>
    </w:p>
    <w:p w14:paraId="37A44811" w14:textId="18FFDC04" w:rsidR="00805591" w:rsidRPr="007F59EA" w:rsidRDefault="3C1C3D62" w:rsidP="134366E1">
      <w:pPr>
        <w:spacing w:after="160"/>
        <w:rPr>
          <w:rFonts w:eastAsia="Times New Roman"/>
        </w:rPr>
      </w:pPr>
      <w:hyperlink r:id="rId80" w:history="1">
        <w:r w:rsidRPr="00104F1E">
          <w:rPr>
            <w:color w:val="2E74B5" w:themeColor="accent1" w:themeShade="BF"/>
            <w:u w:val="single"/>
          </w:rPr>
          <w:t>Community Behavioral Health Support (CBHS) Services</w:t>
        </w:r>
      </w:hyperlink>
      <w:r w:rsidRPr="00104F1E">
        <w:rPr>
          <w:color w:val="2E74B5" w:themeColor="accent1" w:themeShade="BF"/>
        </w:rPr>
        <w:t xml:space="preserve">: </w:t>
      </w:r>
      <w:r w:rsidR="756715DE" w:rsidRPr="00CE25C5">
        <w:rPr>
          <w:rFonts w:eastAsia="Times New Roman"/>
          <w:kern w:val="2"/>
          <w14:ligatures w14:val="standardContextual"/>
        </w:rPr>
        <w:t>1915i SharePoint</w:t>
      </w:r>
    </w:p>
    <w:p w14:paraId="64F022D7" w14:textId="02CEABCA" w:rsidR="134366E1" w:rsidRDefault="134366E1" w:rsidP="134366E1">
      <w:pPr>
        <w:pStyle w:val="Heading3"/>
        <w:rPr>
          <w:rFonts w:eastAsia="Times New Roman"/>
        </w:rPr>
      </w:pPr>
    </w:p>
    <w:p w14:paraId="5E2C1C14" w14:textId="77777777" w:rsidR="006D7535" w:rsidRPr="00CE25C5" w:rsidRDefault="006D7535" w:rsidP="00482D6C">
      <w:pPr>
        <w:pStyle w:val="Heading3"/>
        <w:rPr>
          <w:rFonts w:eastAsia="Times New Roman"/>
        </w:rPr>
      </w:pPr>
      <w:bookmarkStart w:id="537" w:name="_Who_to_reach"/>
      <w:bookmarkStart w:id="538" w:name="_Toc206587814"/>
      <w:r w:rsidRPr="00CE25C5">
        <w:rPr>
          <w:rFonts w:eastAsia="Times New Roman"/>
        </w:rPr>
        <w:t>Who to reach out for additional training or questions?</w:t>
      </w:r>
      <w:bookmarkEnd w:id="537"/>
      <w:bookmarkEnd w:id="538"/>
      <w:r w:rsidRPr="00CE25C5">
        <w:rPr>
          <w:rFonts w:eastAsia="Times New Roman"/>
        </w:rPr>
        <w:t xml:space="preserve"> </w:t>
      </w:r>
    </w:p>
    <w:p w14:paraId="5D3E0627" w14:textId="77777777" w:rsidR="006D7535" w:rsidRPr="00CE25C5" w:rsidRDefault="006D7535" w:rsidP="006D7535">
      <w:pPr>
        <w:spacing w:after="160" w:line="259" w:lineRule="auto"/>
        <w:rPr>
          <w:rFonts w:ascii="Calibri Light" w:eastAsia="Times New Roman" w:hAnsi="Calibri Light"/>
          <w:b/>
          <w:bCs/>
          <w:kern w:val="2"/>
          <w14:ligatures w14:val="standardContextual"/>
        </w:rPr>
      </w:pPr>
      <w:r w:rsidRPr="00CE25C5">
        <w:rPr>
          <w:rFonts w:eastAsia="Times New Roman"/>
          <w:kern w:val="2"/>
          <w14:ligatures w14:val="standardContextual"/>
        </w:rPr>
        <w:t xml:space="preserve">The Integration Team is here to support regional staff.  If you are interested in additional </w:t>
      </w:r>
      <w:proofErr w:type="gramStart"/>
      <w:r w:rsidRPr="00CE25C5">
        <w:rPr>
          <w:rFonts w:eastAsia="Times New Roman"/>
          <w:kern w:val="2"/>
          <w14:ligatures w14:val="standardContextual"/>
        </w:rPr>
        <w:t>trainings</w:t>
      </w:r>
      <w:proofErr w:type="gramEnd"/>
      <w:r w:rsidRPr="00CE25C5">
        <w:rPr>
          <w:rFonts w:eastAsia="Times New Roman"/>
          <w:kern w:val="2"/>
          <w14:ligatures w14:val="standardContextual"/>
        </w:rPr>
        <w:t>, please reach out to the main contact person listed below.</w:t>
      </w:r>
      <w:r w:rsidRPr="00CE25C5">
        <w:rPr>
          <w:rFonts w:ascii="Calibri Light" w:eastAsia="Times New Roman" w:hAnsi="Calibri Light"/>
          <w:b/>
          <w:bCs/>
          <w:kern w:val="2"/>
          <w14:ligatures w14:val="standardContextual"/>
        </w:rPr>
        <w:t xml:space="preserve"> </w:t>
      </w:r>
    </w:p>
    <w:tbl>
      <w:tblPr>
        <w:tblStyle w:val="TableGrid4"/>
        <w:tblW w:w="9549" w:type="dxa"/>
        <w:tblLayout w:type="fixed"/>
        <w:tblLook w:val="06A0" w:firstRow="1" w:lastRow="0" w:firstColumn="1" w:lastColumn="0" w:noHBand="1" w:noVBand="1"/>
      </w:tblPr>
      <w:tblGrid>
        <w:gridCol w:w="3795"/>
        <w:gridCol w:w="2050"/>
        <w:gridCol w:w="3704"/>
      </w:tblGrid>
      <w:tr w:rsidR="006D7535" w:rsidRPr="00CE25C5" w14:paraId="73C2E1FE" w14:textId="77777777" w:rsidTr="134366E1">
        <w:trPr>
          <w:trHeight w:val="772"/>
        </w:trPr>
        <w:tc>
          <w:tcPr>
            <w:tcW w:w="3795" w:type="dxa"/>
          </w:tcPr>
          <w:p w14:paraId="04782BB2" w14:textId="77777777" w:rsidR="006D7535" w:rsidRPr="00CE25C5" w:rsidRDefault="006D7535" w:rsidP="006D7535">
            <w:pPr>
              <w:rPr>
                <w:rFonts w:eastAsia="Times New Roman"/>
              </w:rPr>
            </w:pPr>
            <w:r w:rsidRPr="00CE25C5">
              <w:rPr>
                <w:rFonts w:eastAsia="Times New Roman"/>
              </w:rPr>
              <w:t>Acute Hospital Assessments and Transition Policy</w:t>
            </w:r>
          </w:p>
        </w:tc>
        <w:tc>
          <w:tcPr>
            <w:tcW w:w="2050" w:type="dxa"/>
          </w:tcPr>
          <w:p w14:paraId="37D758BC" w14:textId="5FE32058" w:rsidR="006D7535" w:rsidRDefault="00157C11" w:rsidP="006D7535">
            <w:pPr>
              <w:rPr>
                <w:rFonts w:eastAsia="Times New Roman"/>
              </w:rPr>
            </w:pPr>
            <w:r>
              <w:rPr>
                <w:rFonts w:eastAsia="Times New Roman"/>
              </w:rPr>
              <w:t xml:space="preserve">Jody </w:t>
            </w:r>
            <w:r w:rsidR="006D7535" w:rsidRPr="00CE25C5">
              <w:rPr>
                <w:rFonts w:eastAsia="Times New Roman"/>
              </w:rPr>
              <w:t>Gasseling</w:t>
            </w:r>
          </w:p>
          <w:p w14:paraId="1EF5628C" w14:textId="3F41F1B9" w:rsidR="00157C11" w:rsidRPr="00CE25C5" w:rsidRDefault="00157C11" w:rsidP="00157C11">
            <w:pPr>
              <w:rPr>
                <w:rFonts w:eastAsia="Times New Roman"/>
              </w:rPr>
            </w:pPr>
            <w:r>
              <w:rPr>
                <w:rFonts w:eastAsia="Times New Roman"/>
              </w:rPr>
              <w:t>Erika Gustafson</w:t>
            </w:r>
          </w:p>
        </w:tc>
        <w:tc>
          <w:tcPr>
            <w:tcW w:w="3704" w:type="dxa"/>
          </w:tcPr>
          <w:p w14:paraId="4801545C" w14:textId="77777777" w:rsidR="006D7535" w:rsidRDefault="006D7535" w:rsidP="006D7535">
            <w:pPr>
              <w:rPr>
                <w:rFonts w:eastAsia="Times New Roman"/>
              </w:rPr>
            </w:pPr>
            <w:hyperlink r:id="rId81">
              <w:r w:rsidRPr="00CE25C5">
                <w:rPr>
                  <w:rFonts w:eastAsia="Times New Roman"/>
                  <w:color w:val="0563C1"/>
                  <w:u w:val="single"/>
                </w:rPr>
                <w:t>Jody.Gasseling@dshs.wa.gov</w:t>
              </w:r>
            </w:hyperlink>
            <w:r w:rsidRPr="00CE25C5">
              <w:rPr>
                <w:rFonts w:eastAsia="Times New Roman"/>
              </w:rPr>
              <w:t xml:space="preserve"> </w:t>
            </w:r>
          </w:p>
          <w:p w14:paraId="760E3246" w14:textId="77777777" w:rsidR="00503FBF" w:rsidRPr="00CE25C5" w:rsidRDefault="00503FBF" w:rsidP="00503FBF">
            <w:pPr>
              <w:rPr>
                <w:rFonts w:eastAsia="Times New Roman"/>
              </w:rPr>
            </w:pPr>
            <w:hyperlink r:id="rId82" w:history="1">
              <w:r w:rsidRPr="00E34CE0">
                <w:rPr>
                  <w:rStyle w:val="Hyperlink"/>
                </w:rPr>
                <w:t>Erika.Gustafson@dshs.wa.gov</w:t>
              </w:r>
            </w:hyperlink>
            <w:r>
              <w:t xml:space="preserve"> </w:t>
            </w:r>
          </w:p>
          <w:p w14:paraId="0DDD0985" w14:textId="77777777" w:rsidR="00503FBF" w:rsidRPr="00CE25C5" w:rsidRDefault="00503FBF" w:rsidP="006D7535">
            <w:pPr>
              <w:rPr>
                <w:rFonts w:eastAsia="Times New Roman"/>
              </w:rPr>
            </w:pPr>
          </w:p>
        </w:tc>
      </w:tr>
      <w:tr w:rsidR="006D7535" w:rsidRPr="00CE25C5" w14:paraId="5EDC4DBA" w14:textId="77777777" w:rsidTr="134366E1">
        <w:trPr>
          <w:trHeight w:val="499"/>
        </w:trPr>
        <w:tc>
          <w:tcPr>
            <w:tcW w:w="3795" w:type="dxa"/>
          </w:tcPr>
          <w:p w14:paraId="1664D3B3" w14:textId="31B8C400" w:rsidR="006D7535" w:rsidRPr="00CE25C5" w:rsidRDefault="00441D4F" w:rsidP="006D7535">
            <w:pPr>
              <w:rPr>
                <w:rFonts w:eastAsia="Times New Roman"/>
              </w:rPr>
            </w:pPr>
            <w:r>
              <w:rPr>
                <w:rFonts w:eastAsia="Times New Roman"/>
              </w:rPr>
              <w:t xml:space="preserve">Community Behavioral Health </w:t>
            </w:r>
            <w:r w:rsidR="00DB3A04">
              <w:rPr>
                <w:rFonts w:eastAsia="Times New Roman"/>
              </w:rPr>
              <w:t xml:space="preserve">Supports </w:t>
            </w:r>
            <w:r>
              <w:rPr>
                <w:rFonts w:eastAsia="Times New Roman"/>
              </w:rPr>
              <w:t>(CBHS)</w:t>
            </w:r>
          </w:p>
        </w:tc>
        <w:tc>
          <w:tcPr>
            <w:tcW w:w="2050" w:type="dxa"/>
          </w:tcPr>
          <w:p w14:paraId="77DD5003" w14:textId="2729A0AD" w:rsidR="00DB3A04" w:rsidRDefault="00DB3A04" w:rsidP="006D7535">
            <w:pPr>
              <w:rPr>
                <w:rFonts w:eastAsia="Times New Roman"/>
              </w:rPr>
            </w:pPr>
            <w:r>
              <w:rPr>
                <w:rFonts w:eastAsia="Times New Roman"/>
              </w:rPr>
              <w:t>Managed Care System Consultant (MCSC)</w:t>
            </w:r>
          </w:p>
          <w:p w14:paraId="08856399" w14:textId="43142A19" w:rsidR="00341ADF" w:rsidRPr="00CE25C5" w:rsidRDefault="00341ADF" w:rsidP="006D7535">
            <w:pPr>
              <w:rPr>
                <w:rFonts w:eastAsia="Times New Roman"/>
              </w:rPr>
            </w:pPr>
          </w:p>
        </w:tc>
        <w:tc>
          <w:tcPr>
            <w:tcW w:w="3704" w:type="dxa"/>
          </w:tcPr>
          <w:p w14:paraId="0A7E989F" w14:textId="5EEC1998" w:rsidR="006D7535" w:rsidRDefault="006D7535" w:rsidP="006D7535"/>
          <w:p w14:paraId="33870BCC" w14:textId="76FBD4DF" w:rsidR="00DB3A04" w:rsidRPr="00CE25C5" w:rsidRDefault="00C74E1D" w:rsidP="006D7535">
            <w:pPr>
              <w:rPr>
                <w:rFonts w:eastAsia="Times New Roman"/>
              </w:rPr>
            </w:pPr>
            <w:hyperlink r:id="rId83" w:history="1">
              <w:r w:rsidRPr="00891E82">
                <w:rPr>
                  <w:rStyle w:val="Hyperlink"/>
                </w:rPr>
                <w:t>MCSCsupport@dshs.wa.gov</w:t>
              </w:r>
            </w:hyperlink>
            <w:r>
              <w:t xml:space="preserve"> </w:t>
            </w:r>
          </w:p>
        </w:tc>
      </w:tr>
      <w:tr w:rsidR="006D7535" w:rsidRPr="006D7535" w14:paraId="26557E76" w14:textId="77777777" w:rsidTr="134366E1">
        <w:trPr>
          <w:trHeight w:val="302"/>
        </w:trPr>
        <w:tc>
          <w:tcPr>
            <w:tcW w:w="3795" w:type="dxa"/>
          </w:tcPr>
          <w:p w14:paraId="449EB063" w14:textId="77777777" w:rsidR="006D7535" w:rsidRPr="00CE25C5" w:rsidRDefault="006D7535" w:rsidP="006D7535">
            <w:pPr>
              <w:rPr>
                <w:rFonts w:eastAsia="Times New Roman"/>
              </w:rPr>
            </w:pPr>
            <w:r w:rsidRPr="00CE25C5">
              <w:rPr>
                <w:rFonts w:eastAsia="Times New Roman"/>
              </w:rPr>
              <w:t>Uniform Guardianship Act</w:t>
            </w:r>
          </w:p>
          <w:p w14:paraId="16E19B50" w14:textId="77777777" w:rsidR="006D7535" w:rsidRPr="00CE25C5" w:rsidRDefault="006D7535" w:rsidP="006D7535">
            <w:pPr>
              <w:rPr>
                <w:rFonts w:eastAsia="Times New Roman"/>
              </w:rPr>
            </w:pPr>
            <w:r w:rsidRPr="00CE25C5">
              <w:rPr>
                <w:rFonts w:eastAsia="Times New Roman"/>
              </w:rPr>
              <w:t>DPOA, Consent, Capacity and Decision Making</w:t>
            </w:r>
          </w:p>
        </w:tc>
        <w:tc>
          <w:tcPr>
            <w:tcW w:w="2050" w:type="dxa"/>
          </w:tcPr>
          <w:p w14:paraId="680FFB44" w14:textId="6D71F9AD" w:rsidR="006D7535" w:rsidRPr="00CE25C5" w:rsidRDefault="006D7535" w:rsidP="006D7535">
            <w:pPr>
              <w:rPr>
                <w:rFonts w:eastAsia="Times New Roman"/>
              </w:rPr>
            </w:pPr>
            <w:r w:rsidRPr="00CE25C5">
              <w:rPr>
                <w:rFonts w:eastAsia="Times New Roman"/>
              </w:rPr>
              <w:t xml:space="preserve">Sarah Tremblay </w:t>
            </w:r>
          </w:p>
        </w:tc>
        <w:tc>
          <w:tcPr>
            <w:tcW w:w="3704" w:type="dxa"/>
          </w:tcPr>
          <w:p w14:paraId="48274A2D" w14:textId="77777777" w:rsidR="006D7535" w:rsidRPr="006D7535" w:rsidRDefault="006D7535" w:rsidP="006D7535">
            <w:pPr>
              <w:rPr>
                <w:rFonts w:eastAsia="Times New Roman"/>
              </w:rPr>
            </w:pPr>
            <w:hyperlink r:id="rId84">
              <w:r w:rsidRPr="00CE25C5">
                <w:rPr>
                  <w:rFonts w:eastAsia="Times New Roman"/>
                  <w:color w:val="0563C1"/>
                  <w:u w:val="single"/>
                </w:rPr>
                <w:t>Sarah.Tremblay@dshs.wa.gov</w:t>
              </w:r>
            </w:hyperlink>
            <w:r w:rsidRPr="006D7535">
              <w:rPr>
                <w:rFonts w:eastAsia="Times New Roman"/>
              </w:rPr>
              <w:t xml:space="preserve"> </w:t>
            </w:r>
          </w:p>
        </w:tc>
      </w:tr>
      <w:tr w:rsidR="134366E1" w14:paraId="09DBA554" w14:textId="77777777" w:rsidTr="134366E1">
        <w:trPr>
          <w:trHeight w:val="302"/>
        </w:trPr>
        <w:tc>
          <w:tcPr>
            <w:tcW w:w="3795" w:type="dxa"/>
          </w:tcPr>
          <w:p w14:paraId="28C9B17B" w14:textId="182E4597" w:rsidR="134366E1" w:rsidRDefault="134366E1" w:rsidP="134366E1">
            <w:pPr>
              <w:rPr>
                <w:rFonts w:eastAsia="Times New Roman"/>
              </w:rPr>
            </w:pPr>
            <w:r w:rsidRPr="134366E1">
              <w:rPr>
                <w:rFonts w:eastAsia="Times New Roman"/>
              </w:rPr>
              <w:t xml:space="preserve">Roads to Community Living </w:t>
            </w:r>
          </w:p>
        </w:tc>
        <w:tc>
          <w:tcPr>
            <w:tcW w:w="2050" w:type="dxa"/>
          </w:tcPr>
          <w:p w14:paraId="07D91BA4" w14:textId="77777777" w:rsidR="134366E1" w:rsidRDefault="134366E1" w:rsidP="134366E1">
            <w:pPr>
              <w:rPr>
                <w:rFonts w:eastAsia="Times New Roman"/>
              </w:rPr>
            </w:pPr>
            <w:r w:rsidRPr="134366E1">
              <w:rPr>
                <w:rFonts w:eastAsia="Times New Roman"/>
              </w:rPr>
              <w:t>Jody Gasseling</w:t>
            </w:r>
          </w:p>
        </w:tc>
        <w:tc>
          <w:tcPr>
            <w:tcW w:w="3704" w:type="dxa"/>
          </w:tcPr>
          <w:p w14:paraId="3D976DB8" w14:textId="3E15CCE6" w:rsidR="134366E1" w:rsidRDefault="134366E1" w:rsidP="134366E1">
            <w:pPr>
              <w:rPr>
                <w:rFonts w:eastAsia="Times New Roman"/>
              </w:rPr>
            </w:pPr>
            <w:hyperlink r:id="rId85">
              <w:r w:rsidRPr="134366E1">
                <w:rPr>
                  <w:rStyle w:val="Hyperlink"/>
                  <w:rFonts w:eastAsia="Times New Roman"/>
                </w:rPr>
                <w:t>DSHSALTSARCLReferrals@dshs.wa.gov</w:t>
              </w:r>
            </w:hyperlink>
            <w:r w:rsidRPr="134366E1">
              <w:rPr>
                <w:rFonts w:eastAsia="Times New Roman"/>
              </w:rPr>
              <w:t xml:space="preserve"> </w:t>
            </w:r>
          </w:p>
        </w:tc>
      </w:tr>
    </w:tbl>
    <w:p w14:paraId="38E12DBD" w14:textId="77777777" w:rsidR="006D7535" w:rsidRPr="006D7535" w:rsidRDefault="006D7535" w:rsidP="006D7535">
      <w:pPr>
        <w:spacing w:after="160" w:line="259" w:lineRule="auto"/>
        <w:rPr>
          <w:rFonts w:eastAsia="Times New Roman"/>
          <w:color w:val="FF0000"/>
          <w:kern w:val="2"/>
          <w14:ligatures w14:val="standardContextual"/>
        </w:rPr>
      </w:pPr>
    </w:p>
    <w:p w14:paraId="3410C178" w14:textId="5E82873F" w:rsidR="00955FA2" w:rsidRPr="00744AAD" w:rsidRDefault="00955FA2" w:rsidP="000D35B1">
      <w:pPr>
        <w:pStyle w:val="Heading2"/>
        <w:rPr>
          <w:color w:val="193F6F"/>
        </w:rPr>
      </w:pPr>
      <w:bookmarkStart w:id="539" w:name="_Appendix_VIII_Guardianship"/>
      <w:bookmarkStart w:id="540" w:name="_Toc206587815"/>
      <w:bookmarkStart w:id="541" w:name="_Hlk178238622"/>
      <w:bookmarkEnd w:id="539"/>
      <w:r w:rsidRPr="00744AAD">
        <w:rPr>
          <w:color w:val="193F6F"/>
        </w:rPr>
        <w:t>Appendix VIII Guardianship and Conservatorship Assistance Program (GCAP)</w:t>
      </w:r>
      <w:bookmarkEnd w:id="540"/>
    </w:p>
    <w:bookmarkEnd w:id="541"/>
    <w:p w14:paraId="01DADB82" w14:textId="68D2ABAB" w:rsidR="00955FA2" w:rsidRPr="00D5652E" w:rsidRDefault="00955FA2" w:rsidP="00955FA2">
      <w:pPr>
        <w:rPr>
          <w:rStyle w:val="normaltextrun"/>
          <w:rFonts w:cs="Calibri"/>
          <w:shd w:val="clear" w:color="auto" w:fill="FFFFFF"/>
        </w:rPr>
      </w:pPr>
      <w:r w:rsidRPr="00D5652E">
        <w:rPr>
          <w:rStyle w:val="normaltextrun"/>
          <w:rFonts w:cs="Calibri"/>
          <w:shd w:val="clear" w:color="auto" w:fill="FFFFFF"/>
        </w:rPr>
        <w:t xml:space="preserve">The staff resources and detailed information outlined below </w:t>
      </w:r>
      <w:proofErr w:type="gramStart"/>
      <w:r w:rsidRPr="00D5652E">
        <w:rPr>
          <w:rStyle w:val="normaltextrun"/>
          <w:rFonts w:cs="Calibri"/>
          <w:shd w:val="clear" w:color="auto" w:fill="FFFFFF"/>
        </w:rPr>
        <w:t>is</w:t>
      </w:r>
      <w:proofErr w:type="gramEnd"/>
      <w:r w:rsidRPr="00D5652E">
        <w:rPr>
          <w:rStyle w:val="normaltextrun"/>
          <w:rFonts w:cs="Calibri"/>
          <w:shd w:val="clear" w:color="auto" w:fill="FFFFFF"/>
        </w:rPr>
        <w:t xml:space="preserve"> intended to provide support to regional staff with relevant program resources when handling </w:t>
      </w:r>
      <w:r>
        <w:rPr>
          <w:rStyle w:val="normaltextrun"/>
          <w:rFonts w:cs="Calibri"/>
          <w:shd w:val="clear" w:color="auto" w:fill="FFFFFF"/>
        </w:rPr>
        <w:t>GCAP cases</w:t>
      </w:r>
      <w:r w:rsidRPr="00D5652E">
        <w:rPr>
          <w:rStyle w:val="normaltextrun"/>
          <w:rFonts w:cs="Calibri"/>
          <w:shd w:val="clear" w:color="auto" w:fill="FFFFFF"/>
        </w:rPr>
        <w:t>.</w:t>
      </w:r>
    </w:p>
    <w:p w14:paraId="4423C592" w14:textId="77777777" w:rsidR="00955FA2" w:rsidRDefault="00955FA2" w:rsidP="00955FA2">
      <w:pPr>
        <w:rPr>
          <w:rStyle w:val="normaltextrun"/>
          <w:rFonts w:cs="Calibri"/>
          <w:highlight w:val="yellow"/>
          <w:shd w:val="clear" w:color="auto" w:fill="FFFFFF"/>
        </w:rPr>
      </w:pPr>
    </w:p>
    <w:p w14:paraId="2B5F467D" w14:textId="19C5D97D" w:rsidR="00955FA2" w:rsidRPr="000E08C1" w:rsidRDefault="00955FA2" w:rsidP="00482D6C">
      <w:pPr>
        <w:pStyle w:val="ListParagraph"/>
        <w:numPr>
          <w:ilvl w:val="0"/>
          <w:numId w:val="136"/>
        </w:numPr>
        <w:spacing w:after="160" w:line="259" w:lineRule="auto"/>
        <w:ind w:left="900"/>
        <w:contextualSpacing/>
      </w:pPr>
      <w:bookmarkStart w:id="542" w:name="_Hlk178238612"/>
      <w:r w:rsidRPr="000D35B1">
        <w:rPr>
          <w:rFonts w:eastAsia="Calibri" w:cs="Calibri"/>
        </w:rPr>
        <w:t>What is the Guardianship and Conservatorship Assistance Program (GCAP)</w:t>
      </w:r>
      <w:r w:rsidRPr="000D35B1">
        <w:rPr>
          <w:rFonts w:eastAsia="Calibri" w:cs="Calibri"/>
          <w:color w:val="000000" w:themeColor="text1"/>
        </w:rPr>
        <w:t xml:space="preserve">  </w:t>
      </w:r>
    </w:p>
    <w:p w14:paraId="011FE8BB" w14:textId="33A7A4A7" w:rsidR="00955FA2" w:rsidRPr="000D35B1" w:rsidRDefault="00955FA2" w:rsidP="00482D6C">
      <w:pPr>
        <w:pStyle w:val="ListParagraph"/>
        <w:numPr>
          <w:ilvl w:val="0"/>
          <w:numId w:val="136"/>
        </w:numPr>
        <w:ind w:left="900"/>
      </w:pPr>
      <w:hyperlink w:anchor="_How_to_make">
        <w:r w:rsidRPr="000D35B1">
          <w:rPr>
            <w:rStyle w:val="Hyperlink"/>
            <w:color w:val="auto"/>
            <w:u w:val="none"/>
          </w:rPr>
          <w:t>What</w:t>
        </w:r>
      </w:hyperlink>
      <w:r w:rsidRPr="000D35B1">
        <w:rPr>
          <w:rStyle w:val="Hyperlink"/>
          <w:color w:val="auto"/>
          <w:u w:val="none"/>
        </w:rPr>
        <w:t xml:space="preserve"> services </w:t>
      </w:r>
      <w:proofErr w:type="gramStart"/>
      <w:r w:rsidRPr="000D35B1">
        <w:rPr>
          <w:rStyle w:val="Hyperlink"/>
          <w:color w:val="auto"/>
          <w:u w:val="none"/>
        </w:rPr>
        <w:t>does</w:t>
      </w:r>
      <w:proofErr w:type="gramEnd"/>
      <w:r w:rsidRPr="000D35B1">
        <w:rPr>
          <w:rStyle w:val="Hyperlink"/>
          <w:color w:val="auto"/>
          <w:u w:val="none"/>
        </w:rPr>
        <w:t xml:space="preserve"> GCAP provide</w:t>
      </w:r>
      <w:r w:rsidRPr="000D35B1">
        <w:t xml:space="preserve"> </w:t>
      </w:r>
    </w:p>
    <w:p w14:paraId="402FEDB4" w14:textId="47802C39" w:rsidR="00955FA2" w:rsidRPr="009363A1" w:rsidRDefault="00955FA2" w:rsidP="00482D6C">
      <w:pPr>
        <w:pStyle w:val="ListParagraph"/>
        <w:numPr>
          <w:ilvl w:val="0"/>
          <w:numId w:val="136"/>
        </w:numPr>
        <w:ind w:left="900"/>
        <w:rPr>
          <w:rStyle w:val="Hyperlink"/>
          <w:color w:val="auto"/>
          <w:u w:val="none"/>
        </w:rPr>
      </w:pPr>
      <w:hyperlink w:anchor="_How_to_make_1">
        <w:r w:rsidRPr="000D35B1">
          <w:rPr>
            <w:rStyle w:val="Hyperlink"/>
            <w:color w:val="auto"/>
            <w:u w:val="none"/>
          </w:rPr>
          <w:t>What</w:t>
        </w:r>
      </w:hyperlink>
      <w:r w:rsidRPr="000D35B1">
        <w:rPr>
          <w:rStyle w:val="Hyperlink"/>
          <w:color w:val="auto"/>
          <w:u w:val="none"/>
        </w:rPr>
        <w:t xml:space="preserve"> is a GCAP Program Slot, Tier Term, or Tier Designation</w:t>
      </w:r>
    </w:p>
    <w:p w14:paraId="321CD0ED" w14:textId="089A37C6"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Who are GCAP Contractors</w:t>
      </w:r>
    </w:p>
    <w:p w14:paraId="6F2D1C4A" w14:textId="0B7FBBBB"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What are the client eligibility criteria for GCAP</w:t>
      </w:r>
    </w:p>
    <w:p w14:paraId="1615AFC3" w14:textId="14A2CAB8"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How to make a GCAP referral</w:t>
      </w:r>
    </w:p>
    <w:p w14:paraId="412C0557" w14:textId="3EED196D"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When is a GCAP record created</w:t>
      </w:r>
    </w:p>
    <w:p w14:paraId="62A490B3" w14:textId="1A90D1AD"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When and how are GCAP records finalized</w:t>
      </w:r>
    </w:p>
    <w:p w14:paraId="5A7A4579" w14:textId="36741401"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How are LTSS applications processed for GCAP clients</w:t>
      </w:r>
    </w:p>
    <w:p w14:paraId="5DAA0EAE" w14:textId="043AE28C"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How are GCAP cases assigned</w:t>
      </w:r>
    </w:p>
    <w:p w14:paraId="36F0B052" w14:textId="4995B4AB"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How are transfers outside the region for GCAP clients in Acute Care Hospitals done</w:t>
      </w:r>
    </w:p>
    <w:p w14:paraId="42B87E93" w14:textId="0D9687A2"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What is the role of the Guardianship Case Manager in assessments and transition planning</w:t>
      </w:r>
    </w:p>
    <w:p w14:paraId="491FA1CC" w14:textId="01D870CF" w:rsidR="00955FA2" w:rsidRPr="009363A1" w:rsidRDefault="00955FA2" w:rsidP="00482D6C">
      <w:pPr>
        <w:pStyle w:val="ListParagraph"/>
        <w:numPr>
          <w:ilvl w:val="0"/>
          <w:numId w:val="136"/>
        </w:numPr>
        <w:ind w:left="900"/>
        <w:rPr>
          <w:rStyle w:val="Hyperlink"/>
          <w:color w:val="auto"/>
          <w:u w:val="none"/>
        </w:rPr>
      </w:pPr>
      <w:r w:rsidRPr="000D35B1">
        <w:rPr>
          <w:rStyle w:val="Hyperlink"/>
          <w:color w:val="auto"/>
          <w:u w:val="none"/>
        </w:rPr>
        <w:t>What are the additional responsibilities of the Guardianship Case Manager</w:t>
      </w:r>
    </w:p>
    <w:bookmarkEnd w:id="542"/>
    <w:p w14:paraId="1433ADFD" w14:textId="77777777" w:rsidR="006D7535" w:rsidRDefault="006D7535" w:rsidP="00955FA2">
      <w:pPr>
        <w:spacing w:after="160" w:line="259" w:lineRule="auto"/>
        <w:ind w:left="360"/>
        <w:contextualSpacing/>
        <w:rPr>
          <w:rStyle w:val="normaltextrun"/>
        </w:rPr>
      </w:pPr>
    </w:p>
    <w:p w14:paraId="0AF4748A" w14:textId="5497FF59" w:rsidR="00955FA2" w:rsidRPr="000D35B1" w:rsidRDefault="00955FA2" w:rsidP="009363A1">
      <w:pPr>
        <w:pStyle w:val="Heading3"/>
      </w:pPr>
      <w:bookmarkStart w:id="543" w:name="_Toc206587816"/>
      <w:r w:rsidRPr="000D35B1">
        <w:t>What is the Guardianship and Conservatorship Assistance Program (GCAP)</w:t>
      </w:r>
      <w:bookmarkEnd w:id="543"/>
    </w:p>
    <w:p w14:paraId="51EB05C3" w14:textId="02A83B38" w:rsidR="00955FA2" w:rsidRPr="0060276D" w:rsidRDefault="00955FA2" w:rsidP="00955FA2">
      <w:r w:rsidRPr="0060276D">
        <w:t>Some</w:t>
      </w:r>
      <w:r w:rsidRPr="00A33C26">
        <w:t xml:space="preserve"> individuals referred to HCS for long-term care services deal with multi-faceted barriers </w:t>
      </w:r>
      <w:r w:rsidRPr="0060276D">
        <w:t>including the</w:t>
      </w:r>
      <w:r w:rsidRPr="00A33C26">
        <w:t xml:space="preserve"> lack of </w:t>
      </w:r>
      <w:r w:rsidRPr="0060276D">
        <w:t xml:space="preserve">a </w:t>
      </w:r>
      <w:r w:rsidRPr="00A33C26">
        <w:t>decision maker</w:t>
      </w:r>
      <w:r w:rsidRPr="0060276D">
        <w:t xml:space="preserve"> for consent to services</w:t>
      </w:r>
      <w:r w:rsidRPr="00A33C26">
        <w:t xml:space="preserve"> making the </w:t>
      </w:r>
      <w:r w:rsidRPr="0060276D">
        <w:t xml:space="preserve">assessment and </w:t>
      </w:r>
      <w:r w:rsidRPr="00A33C26">
        <w:t xml:space="preserve">transition more </w:t>
      </w:r>
      <w:r w:rsidRPr="00A33C26">
        <w:lastRenderedPageBreak/>
        <w:t>complicated and time intensive. To reduce some of the pressure on an already strained healthcare system, DSHS</w:t>
      </w:r>
      <w:r>
        <w:t>,</w:t>
      </w:r>
      <w:r w:rsidRPr="00A33C26">
        <w:t xml:space="preserve"> in partnership with acute care hospitals</w:t>
      </w:r>
      <w:r>
        <w:t>,</w:t>
      </w:r>
      <w:r w:rsidRPr="00A33C26">
        <w:t xml:space="preserve"> implemented a </w:t>
      </w:r>
      <w:r>
        <w:t>g</w:t>
      </w:r>
      <w:r w:rsidRPr="00A33C26">
        <w:t xml:space="preserve">uardianship pilot project </w:t>
      </w:r>
      <w:r w:rsidRPr="0060276D">
        <w:t>in July 2022 aimed at targeting this</w:t>
      </w:r>
      <w:r w:rsidRPr="00A33C26">
        <w:t xml:space="preserve"> small</w:t>
      </w:r>
      <w:r w:rsidRPr="0060276D">
        <w:t xml:space="preserve"> sub-group</w:t>
      </w:r>
      <w:r w:rsidRPr="00A33C26">
        <w:t xml:space="preserve"> of individuals for assistance with identifying Certified Public Guardians</w:t>
      </w:r>
      <w:r w:rsidRPr="0060276D">
        <w:t xml:space="preserve"> and/or </w:t>
      </w:r>
      <w:r w:rsidRPr="00A33C26">
        <w:t>Conservators</w:t>
      </w:r>
      <w:r w:rsidRPr="0060276D">
        <w:t xml:space="preserve"> for the purposes of accessing access long-term care services and supports (LTSS) which would allow for client transitions from Acute Care Hospitals</w:t>
      </w:r>
      <w:r w:rsidRPr="00A33C26">
        <w:t>. </w:t>
      </w:r>
    </w:p>
    <w:p w14:paraId="4048E1E2" w14:textId="77777777" w:rsidR="00955FA2" w:rsidRPr="0060276D" w:rsidRDefault="00955FA2" w:rsidP="00955FA2"/>
    <w:p w14:paraId="470E5EFD" w14:textId="77777777" w:rsidR="00955FA2" w:rsidRDefault="00955FA2" w:rsidP="00955FA2">
      <w:r>
        <w:t>Effective September 1, 2024, g</w:t>
      </w:r>
      <w:r w:rsidRPr="0049740F">
        <w:t xml:space="preserve">iven the successful outcomes, DSHS has transitioned the </w:t>
      </w:r>
      <w:r>
        <w:t xml:space="preserve">guardianship </w:t>
      </w:r>
      <w:r w:rsidRPr="0049740F">
        <w:t>pilot project to a program.</w:t>
      </w:r>
      <w:r>
        <w:t xml:space="preserve">  The program is called the HCS Guardianship and Conservatorship Assistance Program (GCAP). </w:t>
      </w:r>
      <w:r w:rsidRPr="0049740F">
        <w:t xml:space="preserve">  </w:t>
      </w:r>
    </w:p>
    <w:p w14:paraId="0D5ED91E" w14:textId="77777777" w:rsidR="00955FA2" w:rsidRDefault="00955FA2" w:rsidP="00955FA2"/>
    <w:p w14:paraId="0ABC1923" w14:textId="77777777" w:rsidR="00955FA2" w:rsidRPr="00172C9B" w:rsidRDefault="00955FA2" w:rsidP="00955FA2">
      <w:r w:rsidRPr="00A33C26">
        <w:t>GCAP</w:t>
      </w:r>
      <w:r>
        <w:t xml:space="preserve"> </w:t>
      </w:r>
      <w:r w:rsidRPr="0060276D">
        <w:t xml:space="preserve">is </w:t>
      </w:r>
      <w:r w:rsidRPr="00A33C26">
        <w:t>a state-funded program</w:t>
      </w:r>
      <w:r w:rsidRPr="0060276D">
        <w:t xml:space="preserve"> with limited slot availability for clients meeting specific criteria.  GCAP is designed to assist Acute Care Hospitals (ACH) in the identification of proposed guardians and/or conservators for a small subset of eligible and presumed eligible clients needing a decision maker to access long-term care services and supports (LTSS).  </w:t>
      </w:r>
      <w:r w:rsidRPr="00172C9B">
        <w:t xml:space="preserve">GCAP is designed as a collaborative process wherein DSHS HCS works in tandem with ACHs to assist them with the identification of proposed guardians and/or conservators while the hospital remains the petitioning party to a motion filed with the court under RCW 11.130.  Only in limited situations does HCS serve as the petitioning party in such cases.  </w:t>
      </w:r>
      <w:r w:rsidRPr="00A33C26">
        <w:t xml:space="preserve">  </w:t>
      </w:r>
    </w:p>
    <w:p w14:paraId="6D1D00E5" w14:textId="77777777" w:rsidR="00955FA2" w:rsidRDefault="00955FA2" w:rsidP="00955FA2">
      <w:pPr>
        <w:rPr>
          <w:color w:val="FF0000"/>
        </w:rPr>
      </w:pPr>
    </w:p>
    <w:p w14:paraId="21BDA33A" w14:textId="654C52BC" w:rsidR="00955FA2" w:rsidRDefault="00955FA2" w:rsidP="00955FA2">
      <w:r w:rsidRPr="0060276D">
        <w:t>Additional i</w:t>
      </w:r>
      <w:r w:rsidRPr="00A33C26">
        <w:t xml:space="preserve">nformation pertaining to GCAP </w:t>
      </w:r>
      <w:r>
        <w:t xml:space="preserve">and an introduction to the </w:t>
      </w:r>
      <w:r w:rsidR="00506C03">
        <w:t>Guardianship Program Manager (GPM)</w:t>
      </w:r>
      <w:r>
        <w:t xml:space="preserve"> </w:t>
      </w:r>
      <w:r w:rsidRPr="00A33C26">
        <w:t>may be found in Chapter 388-106-2100 WAC</w:t>
      </w:r>
      <w:r>
        <w:t xml:space="preserve"> and on the Acute Care Hospital stakeholder site: </w:t>
      </w:r>
      <w:hyperlink r:id="rId86" w:history="1">
        <w:r w:rsidR="000A58DE">
          <w:rPr>
            <w:rStyle w:val="Hyperlink"/>
          </w:rPr>
          <w:t>Acute Care Hospitals</w:t>
        </w:r>
      </w:hyperlink>
    </w:p>
    <w:p w14:paraId="07003829" w14:textId="79A3CF57" w:rsidR="00955FA2" w:rsidRPr="000D35B1" w:rsidRDefault="00206A09" w:rsidP="000D35B1">
      <w:pPr>
        <w:pStyle w:val="Heading3"/>
      </w:pPr>
      <w:bookmarkStart w:id="544" w:name="_Toc206587817"/>
      <w:r w:rsidRPr="000D35B1">
        <w:t>Services that GCAP Provides</w:t>
      </w:r>
      <w:bookmarkEnd w:id="544"/>
      <w:r w:rsidR="00955FA2" w:rsidRPr="000D35B1">
        <w:t xml:space="preserve"> </w:t>
      </w:r>
    </w:p>
    <w:p w14:paraId="4BDC45A2" w14:textId="06C3221C" w:rsidR="00955FA2" w:rsidRPr="002B59D4" w:rsidRDefault="00955FA2" w:rsidP="000D35B1">
      <w:r w:rsidRPr="000D35B1">
        <w:t xml:space="preserve">GCAP provides professional guardianship and/or conservatorship services to eligible clients for the </w:t>
      </w:r>
      <w:proofErr w:type="gramStart"/>
      <w:r w:rsidRPr="000D35B1">
        <w:t>purposes</w:t>
      </w:r>
      <w:proofErr w:type="gramEnd"/>
      <w:r w:rsidRPr="000D35B1">
        <w:t xml:space="preserve"> of establishing a legal decision-maker required to facilitate care transitions for eligible clients no longer able to consent to their own care.  GCAP offers limited financial support to certified contracted professional guardians and conservators as a way of removing barriers for Medicaid clients </w:t>
      </w:r>
      <w:proofErr w:type="gramStart"/>
      <w:r w:rsidRPr="000D35B1">
        <w:t>accessing</w:t>
      </w:r>
      <w:proofErr w:type="gramEnd"/>
      <w:r w:rsidRPr="000D35B1">
        <w:t xml:space="preserve"> professional decision-making services to support their long-term care needs.  To support such work, service rates were mirrored </w:t>
      </w:r>
      <w:proofErr w:type="gramStart"/>
      <w:r w:rsidRPr="000D35B1">
        <w:t>from</w:t>
      </w:r>
      <w:proofErr w:type="gramEnd"/>
      <w:r w:rsidRPr="000D35B1">
        <w:t xml:space="preserve"> service rates for similar services offered through the Office of Public Guardians, to incentivize professional guardians and conservators to accept legal appointments for Medicaid recipient cases that would have otherwise posed financial obstacles in accessing decision-making services.  </w:t>
      </w:r>
    </w:p>
    <w:p w14:paraId="23B1ABB3" w14:textId="64E897E2" w:rsidR="00955FA2" w:rsidRPr="00DB32F4" w:rsidRDefault="00955FA2" w:rsidP="00482D6C">
      <w:pPr>
        <w:pStyle w:val="ListParagraph"/>
        <w:numPr>
          <w:ilvl w:val="0"/>
          <w:numId w:val="108"/>
        </w:numPr>
        <w:ind w:left="900"/>
        <w:contextualSpacing/>
      </w:pPr>
      <w:r>
        <w:t>Each GCAP case receives:</w:t>
      </w:r>
    </w:p>
    <w:p w14:paraId="7214BB87" w14:textId="77777777" w:rsidR="00955FA2" w:rsidRPr="00730FE8" w:rsidRDefault="00955FA2" w:rsidP="002B59D4">
      <w:pPr>
        <w:numPr>
          <w:ilvl w:val="1"/>
          <w:numId w:val="108"/>
        </w:numPr>
        <w:spacing w:line="259" w:lineRule="auto"/>
        <w:rPr>
          <w:rFonts w:eastAsia="Times New Roman"/>
          <w:lang w:eastAsia="ja-JP"/>
        </w:rPr>
      </w:pPr>
      <w:r w:rsidRPr="00730FE8">
        <w:rPr>
          <w:rFonts w:eastAsia="Times New Roman"/>
          <w:lang w:eastAsia="ja-JP"/>
        </w:rPr>
        <w:t>A monthly guardianship and/or conservatorship service fee at the following denominations as calculated from the date of court appointment:</w:t>
      </w:r>
    </w:p>
    <w:p w14:paraId="206B3184" w14:textId="5D01B1D1" w:rsidR="00955FA2" w:rsidRPr="00730FE8" w:rsidRDefault="00955FA2" w:rsidP="00482D6C">
      <w:pPr>
        <w:numPr>
          <w:ilvl w:val="2"/>
          <w:numId w:val="108"/>
        </w:numPr>
        <w:spacing w:line="259" w:lineRule="auto"/>
        <w:ind w:hanging="360"/>
        <w:rPr>
          <w:rFonts w:eastAsia="Times New Roman"/>
          <w:lang w:eastAsia="ja-JP"/>
        </w:rPr>
      </w:pPr>
      <w:r w:rsidRPr="00730FE8">
        <w:rPr>
          <w:rFonts w:eastAsia="Times New Roman"/>
          <w:lang w:eastAsia="ja-JP"/>
        </w:rPr>
        <w:t xml:space="preserve">Months 1-3 at </w:t>
      </w:r>
      <w:r w:rsidR="00561A69" w:rsidRPr="00730FE8">
        <w:rPr>
          <w:rFonts w:eastAsia="Times New Roman"/>
          <w:lang w:eastAsia="ja-JP"/>
        </w:rPr>
        <w:t>a monthly</w:t>
      </w:r>
      <w:r w:rsidRPr="00730FE8">
        <w:rPr>
          <w:rFonts w:eastAsia="Times New Roman"/>
          <w:lang w:eastAsia="ja-JP"/>
        </w:rPr>
        <w:t xml:space="preserve"> rate of $710</w:t>
      </w:r>
      <w:r>
        <w:rPr>
          <w:rFonts w:eastAsia="Times New Roman"/>
          <w:lang w:eastAsia="ja-JP"/>
        </w:rPr>
        <w:t>.00</w:t>
      </w:r>
    </w:p>
    <w:p w14:paraId="4B575803" w14:textId="77777777" w:rsidR="00955FA2" w:rsidRPr="00730FE8" w:rsidRDefault="00955FA2" w:rsidP="00482D6C">
      <w:pPr>
        <w:numPr>
          <w:ilvl w:val="2"/>
          <w:numId w:val="108"/>
        </w:numPr>
        <w:spacing w:line="259" w:lineRule="auto"/>
        <w:ind w:hanging="360"/>
        <w:rPr>
          <w:rFonts w:eastAsia="Times New Roman"/>
          <w:lang w:eastAsia="ja-JP"/>
        </w:rPr>
      </w:pPr>
      <w:r w:rsidRPr="00730FE8">
        <w:rPr>
          <w:rFonts w:eastAsia="Times New Roman"/>
          <w:lang w:eastAsia="ja-JP"/>
        </w:rPr>
        <w:t>Months 4-12 at monthly rate of $440</w:t>
      </w:r>
      <w:r>
        <w:rPr>
          <w:rFonts w:eastAsia="Times New Roman"/>
          <w:lang w:eastAsia="ja-JP"/>
        </w:rPr>
        <w:t>.00</w:t>
      </w:r>
    </w:p>
    <w:p w14:paraId="70D85ABB" w14:textId="0D0C488C" w:rsidR="00955FA2" w:rsidRPr="00730FE8" w:rsidRDefault="00955FA2" w:rsidP="00482D6C">
      <w:pPr>
        <w:numPr>
          <w:ilvl w:val="2"/>
          <w:numId w:val="108"/>
        </w:numPr>
        <w:spacing w:line="259" w:lineRule="auto"/>
        <w:ind w:hanging="360"/>
        <w:rPr>
          <w:rFonts w:eastAsia="Times New Roman"/>
          <w:lang w:eastAsia="ja-JP"/>
        </w:rPr>
      </w:pPr>
      <w:r w:rsidRPr="00730FE8">
        <w:rPr>
          <w:rFonts w:eastAsia="Times New Roman"/>
          <w:lang w:eastAsia="ja-JP"/>
        </w:rPr>
        <w:t xml:space="preserve">Months 13+ (Tier 2 clients only) at </w:t>
      </w:r>
      <w:r w:rsidR="00561A69" w:rsidRPr="00730FE8">
        <w:rPr>
          <w:rFonts w:eastAsia="Times New Roman"/>
          <w:lang w:eastAsia="ja-JP"/>
        </w:rPr>
        <w:t>a monthly</w:t>
      </w:r>
      <w:r w:rsidRPr="00730FE8">
        <w:rPr>
          <w:rFonts w:eastAsia="Times New Roman"/>
          <w:lang w:eastAsia="ja-JP"/>
        </w:rPr>
        <w:t xml:space="preserve"> rate of $235</w:t>
      </w:r>
      <w:r>
        <w:rPr>
          <w:rFonts w:eastAsia="Times New Roman"/>
          <w:lang w:eastAsia="ja-JP"/>
        </w:rPr>
        <w:t>.00</w:t>
      </w:r>
      <w:r w:rsidRPr="00730FE8">
        <w:rPr>
          <w:rFonts w:eastAsia="Times New Roman"/>
          <w:lang w:eastAsia="ja-JP"/>
        </w:rPr>
        <w:t xml:space="preserve"> or allowable Medicaid rate. </w:t>
      </w:r>
    </w:p>
    <w:p w14:paraId="371DAA80" w14:textId="77777777" w:rsidR="00955FA2" w:rsidRDefault="00955FA2" w:rsidP="002B59D4">
      <w:pPr>
        <w:numPr>
          <w:ilvl w:val="1"/>
          <w:numId w:val="108"/>
        </w:numPr>
        <w:spacing w:line="259" w:lineRule="auto"/>
        <w:rPr>
          <w:rFonts w:eastAsia="Times New Roman"/>
          <w:lang w:eastAsia="ja-JP"/>
        </w:rPr>
      </w:pPr>
      <w:r w:rsidRPr="00730FE8">
        <w:rPr>
          <w:rFonts w:eastAsia="Times New Roman"/>
          <w:lang w:eastAsia="ja-JP"/>
        </w:rPr>
        <w:t>A one-time case establishment fee in the amount of $1,500</w:t>
      </w:r>
      <w:r>
        <w:rPr>
          <w:rFonts w:eastAsia="Times New Roman"/>
          <w:lang w:eastAsia="ja-JP"/>
        </w:rPr>
        <w:t>.00</w:t>
      </w:r>
    </w:p>
    <w:p w14:paraId="0822C001" w14:textId="77777777" w:rsidR="00955FA2" w:rsidRPr="000C2793" w:rsidRDefault="00955FA2" w:rsidP="00482D6C">
      <w:pPr>
        <w:numPr>
          <w:ilvl w:val="2"/>
          <w:numId w:val="108"/>
        </w:numPr>
        <w:spacing w:line="259" w:lineRule="auto"/>
        <w:ind w:hanging="360"/>
        <w:rPr>
          <w:rFonts w:eastAsia="Times New Roman"/>
          <w:lang w:eastAsia="ja-JP"/>
        </w:rPr>
      </w:pPr>
      <w:r>
        <w:rPr>
          <w:rFonts w:eastAsia="Times New Roman"/>
          <w:lang w:eastAsia="ja-JP"/>
        </w:rPr>
        <w:t xml:space="preserve">This fee is a one-time fee, per GCAP case, paid to </w:t>
      </w:r>
      <w:proofErr w:type="gramStart"/>
      <w:r>
        <w:rPr>
          <w:rFonts w:eastAsia="Times New Roman"/>
          <w:lang w:eastAsia="ja-JP"/>
        </w:rPr>
        <w:t>contractor</w:t>
      </w:r>
      <w:proofErr w:type="gramEnd"/>
      <w:r>
        <w:rPr>
          <w:rFonts w:eastAsia="Times New Roman"/>
          <w:lang w:eastAsia="ja-JP"/>
        </w:rPr>
        <w:t xml:space="preserve"> to assist in the offset of legal filing fees and court costs which were identified as causing significant financial barriers to professional guardians and conservators willing to accept appointment of Medicaid cases.</w:t>
      </w:r>
    </w:p>
    <w:p w14:paraId="382C8F20" w14:textId="77777777" w:rsidR="00955FA2" w:rsidRPr="008D5B7E" w:rsidRDefault="00955FA2" w:rsidP="00482D6C">
      <w:pPr>
        <w:numPr>
          <w:ilvl w:val="0"/>
          <w:numId w:val="108"/>
        </w:numPr>
        <w:spacing w:line="259" w:lineRule="auto"/>
        <w:ind w:left="900"/>
        <w:rPr>
          <w:rFonts w:eastAsia="Times New Roman"/>
          <w:lang w:eastAsia="ja-JP"/>
        </w:rPr>
      </w:pPr>
      <w:r w:rsidRPr="008D5B7E">
        <w:rPr>
          <w:rFonts w:eastAsia="Times New Roman"/>
          <w:lang w:eastAsia="ja-JP"/>
        </w:rPr>
        <w:lastRenderedPageBreak/>
        <w:t>Each GCAP case filed and appointed in King County receives:</w:t>
      </w:r>
    </w:p>
    <w:p w14:paraId="207B9146" w14:textId="77777777" w:rsidR="00955FA2" w:rsidRDefault="00955FA2" w:rsidP="002B59D4">
      <w:pPr>
        <w:numPr>
          <w:ilvl w:val="1"/>
          <w:numId w:val="108"/>
        </w:numPr>
        <w:spacing w:line="259" w:lineRule="auto"/>
        <w:rPr>
          <w:rFonts w:eastAsia="Times New Roman"/>
          <w:lang w:eastAsia="ja-JP"/>
        </w:rPr>
      </w:pPr>
      <w:r w:rsidRPr="008D5B7E">
        <w:rPr>
          <w:rFonts w:eastAsia="Times New Roman"/>
          <w:lang w:eastAsia="ja-JP"/>
        </w:rPr>
        <w:t xml:space="preserve">A one-time King County Filing Stipend </w:t>
      </w:r>
      <w:r>
        <w:rPr>
          <w:rFonts w:eastAsia="Times New Roman"/>
          <w:lang w:eastAsia="ja-JP"/>
        </w:rPr>
        <w:t xml:space="preserve">in the amount of </w:t>
      </w:r>
      <w:r w:rsidRPr="008D5B7E">
        <w:rPr>
          <w:rFonts w:eastAsia="Times New Roman"/>
          <w:lang w:eastAsia="ja-JP"/>
        </w:rPr>
        <w:t>$2,500</w:t>
      </w:r>
      <w:r>
        <w:rPr>
          <w:rFonts w:eastAsia="Times New Roman"/>
          <w:lang w:eastAsia="ja-JP"/>
        </w:rPr>
        <w:t>.00</w:t>
      </w:r>
    </w:p>
    <w:p w14:paraId="3F80EB51" w14:textId="1F529F20" w:rsidR="00955FA2" w:rsidRPr="008D5B7E" w:rsidRDefault="00955FA2" w:rsidP="00482D6C">
      <w:pPr>
        <w:numPr>
          <w:ilvl w:val="2"/>
          <w:numId w:val="108"/>
        </w:numPr>
        <w:spacing w:line="259" w:lineRule="auto"/>
        <w:ind w:hanging="360"/>
        <w:rPr>
          <w:rFonts w:eastAsia="Times New Roman"/>
          <w:lang w:eastAsia="ja-JP"/>
        </w:rPr>
      </w:pPr>
      <w:r>
        <w:rPr>
          <w:rFonts w:eastAsia="Times New Roman"/>
          <w:lang w:eastAsia="ja-JP"/>
        </w:rPr>
        <w:t xml:space="preserve">This fee is a one-time fee, per GCAP case, paid to </w:t>
      </w:r>
      <w:proofErr w:type="gramStart"/>
      <w:r>
        <w:rPr>
          <w:rFonts w:eastAsia="Times New Roman"/>
          <w:lang w:eastAsia="ja-JP"/>
        </w:rPr>
        <w:t>contractor</w:t>
      </w:r>
      <w:proofErr w:type="gramEnd"/>
      <w:r>
        <w:rPr>
          <w:rFonts w:eastAsia="Times New Roman"/>
          <w:lang w:eastAsia="ja-JP"/>
        </w:rPr>
        <w:t xml:space="preserve"> to assist in the offset of legal filing fees and court costs which were identified as disproportionately higher in </w:t>
      </w:r>
      <w:r w:rsidR="00D77C22">
        <w:rPr>
          <w:rFonts w:eastAsia="Times New Roman"/>
          <w:lang w:eastAsia="ja-JP"/>
        </w:rPr>
        <w:t>King County</w:t>
      </w:r>
      <w:r>
        <w:rPr>
          <w:rFonts w:eastAsia="Times New Roman"/>
          <w:lang w:eastAsia="ja-JP"/>
        </w:rPr>
        <w:t xml:space="preserve"> causing significant financial barriers to professional guardians and conservators willing to accept appointment of Medicaid cases in said county.</w:t>
      </w:r>
    </w:p>
    <w:p w14:paraId="4FD067CE" w14:textId="77777777" w:rsidR="00955FA2" w:rsidRPr="002C4FF7" w:rsidRDefault="00955FA2" w:rsidP="00482D6C">
      <w:pPr>
        <w:pStyle w:val="ListParagraph"/>
        <w:numPr>
          <w:ilvl w:val="0"/>
          <w:numId w:val="108"/>
        </w:numPr>
        <w:ind w:left="900"/>
        <w:contextualSpacing/>
      </w:pPr>
      <w:r w:rsidRPr="002C4FF7">
        <w:rPr>
          <w:rFonts w:eastAsia="Times New Roman"/>
          <w:lang w:eastAsia="ja-JP"/>
        </w:rPr>
        <w:t>Each GCAP case that is terminated after contractor court appointment prior to the identified term completion date receives:</w:t>
      </w:r>
    </w:p>
    <w:p w14:paraId="092B1A76" w14:textId="77777777" w:rsidR="00955FA2" w:rsidRPr="002C4FF7" w:rsidRDefault="00955FA2" w:rsidP="002B59D4">
      <w:pPr>
        <w:pStyle w:val="ListParagraph"/>
        <w:numPr>
          <w:ilvl w:val="1"/>
          <w:numId w:val="108"/>
        </w:numPr>
        <w:contextualSpacing/>
      </w:pPr>
      <w:r w:rsidRPr="002C4FF7">
        <w:rPr>
          <w:rFonts w:eastAsia="Times New Roman"/>
          <w:lang w:eastAsia="ja-JP"/>
        </w:rPr>
        <w:t>A one-time case closure fee in the amount of $300.00</w:t>
      </w:r>
    </w:p>
    <w:p w14:paraId="55A2E56D" w14:textId="77777777" w:rsidR="00955FA2" w:rsidRDefault="00955FA2" w:rsidP="00482D6C">
      <w:pPr>
        <w:numPr>
          <w:ilvl w:val="2"/>
          <w:numId w:val="108"/>
        </w:numPr>
        <w:spacing w:line="259" w:lineRule="auto"/>
        <w:ind w:hanging="360"/>
        <w:rPr>
          <w:rFonts w:eastAsia="Times New Roman"/>
          <w:lang w:eastAsia="ja-JP"/>
        </w:rPr>
      </w:pPr>
      <w:r>
        <w:rPr>
          <w:rFonts w:eastAsia="Times New Roman"/>
          <w:lang w:eastAsia="ja-JP"/>
        </w:rPr>
        <w:t xml:space="preserve">This fee is a one-time fee, per GCAP case, paid to </w:t>
      </w:r>
      <w:proofErr w:type="gramStart"/>
      <w:r>
        <w:rPr>
          <w:rFonts w:eastAsia="Times New Roman"/>
          <w:lang w:eastAsia="ja-JP"/>
        </w:rPr>
        <w:t>contractor</w:t>
      </w:r>
      <w:proofErr w:type="gramEnd"/>
      <w:r>
        <w:rPr>
          <w:rFonts w:eastAsia="Times New Roman"/>
          <w:lang w:eastAsia="ja-JP"/>
        </w:rPr>
        <w:t xml:space="preserve"> to assist in the offset of legal filing fees and court costs associated with final notices or court reports required to close an established guardianship or conservatorship legal case under RCW 11.130.  </w:t>
      </w:r>
    </w:p>
    <w:p w14:paraId="65486827" w14:textId="77777777" w:rsidR="00955FA2" w:rsidRPr="002C4FF7" w:rsidRDefault="00955FA2" w:rsidP="00482D6C">
      <w:pPr>
        <w:numPr>
          <w:ilvl w:val="2"/>
          <w:numId w:val="108"/>
        </w:numPr>
        <w:spacing w:line="259" w:lineRule="auto"/>
        <w:ind w:hanging="360"/>
        <w:rPr>
          <w:rFonts w:eastAsia="Times New Roman"/>
          <w:lang w:eastAsia="ja-JP"/>
        </w:rPr>
      </w:pPr>
      <w:r>
        <w:t xml:space="preserve">This fee is not authorized for services completing the designated tier term. </w:t>
      </w:r>
    </w:p>
    <w:p w14:paraId="25D08D0A" w14:textId="77777777" w:rsidR="00955FA2" w:rsidRPr="00B20659" w:rsidRDefault="00955FA2" w:rsidP="00482D6C">
      <w:pPr>
        <w:numPr>
          <w:ilvl w:val="0"/>
          <w:numId w:val="108"/>
        </w:numPr>
        <w:spacing w:line="259" w:lineRule="auto"/>
        <w:ind w:left="900"/>
        <w:rPr>
          <w:rFonts w:eastAsia="Times New Roman"/>
          <w:lang w:eastAsia="ja-JP"/>
        </w:rPr>
      </w:pPr>
      <w:r w:rsidRPr="00B20659">
        <w:rPr>
          <w:rFonts w:eastAsia="Times New Roman"/>
          <w:lang w:eastAsia="ja-JP"/>
        </w:rPr>
        <w:t>Each new GCAP contractor receives:</w:t>
      </w:r>
    </w:p>
    <w:p w14:paraId="4CBF8F8D" w14:textId="77777777" w:rsidR="00955FA2" w:rsidRPr="00B20659" w:rsidRDefault="00955FA2" w:rsidP="002B59D4">
      <w:pPr>
        <w:numPr>
          <w:ilvl w:val="1"/>
          <w:numId w:val="108"/>
        </w:numPr>
        <w:spacing w:line="259" w:lineRule="auto"/>
        <w:rPr>
          <w:rFonts w:eastAsia="Times New Roman"/>
          <w:lang w:eastAsia="ja-JP"/>
        </w:rPr>
      </w:pPr>
      <w:r w:rsidRPr="00B20659">
        <w:rPr>
          <w:rFonts w:eastAsia="Times New Roman"/>
          <w:lang w:eastAsia="ja-JP"/>
        </w:rPr>
        <w:t>A one-time only, operational expense stipend in the amount of $4,000.00</w:t>
      </w:r>
    </w:p>
    <w:p w14:paraId="6BF2E2AC" w14:textId="77777777" w:rsidR="00955FA2" w:rsidRDefault="00955FA2" w:rsidP="00482D6C">
      <w:pPr>
        <w:pStyle w:val="ListParagraph"/>
        <w:numPr>
          <w:ilvl w:val="2"/>
          <w:numId w:val="108"/>
        </w:numPr>
        <w:ind w:hanging="360"/>
        <w:contextualSpacing/>
      </w:pPr>
      <w:r>
        <w:t xml:space="preserve">This fee is paid upon the court appointment of a new contractor’s first GCAP case following the execution of their initial DSHS GCAP contract.  </w:t>
      </w:r>
    </w:p>
    <w:p w14:paraId="5FEEC124" w14:textId="77777777" w:rsidR="00955FA2" w:rsidRDefault="00955FA2" w:rsidP="00482D6C">
      <w:pPr>
        <w:pStyle w:val="ListParagraph"/>
        <w:numPr>
          <w:ilvl w:val="3"/>
          <w:numId w:val="108"/>
        </w:numPr>
        <w:ind w:left="2520"/>
        <w:contextualSpacing/>
      </w:pPr>
      <w:r>
        <w:t>This fee is not paid upon court appointment of first GCAP case following contract renewal or extension.</w:t>
      </w:r>
    </w:p>
    <w:p w14:paraId="65746834" w14:textId="77777777" w:rsidR="00955FA2" w:rsidRDefault="00955FA2" w:rsidP="00482D6C">
      <w:pPr>
        <w:pStyle w:val="ListParagraph"/>
        <w:numPr>
          <w:ilvl w:val="2"/>
          <w:numId w:val="108"/>
        </w:numPr>
        <w:ind w:hanging="360"/>
        <w:contextualSpacing/>
      </w:pPr>
      <w:r>
        <w:t>This fee is paid to assist new contractors with offsetting the financial burden of operational expenses imposed on small businesses to meet initial contracting requirements, such as insurance requirements.</w:t>
      </w:r>
    </w:p>
    <w:p w14:paraId="75EFD421" w14:textId="0A2E96EE" w:rsidR="00955FA2" w:rsidRDefault="00955FA2" w:rsidP="00482D6C">
      <w:pPr>
        <w:pStyle w:val="ListParagraph"/>
        <w:numPr>
          <w:ilvl w:val="3"/>
          <w:numId w:val="108"/>
        </w:numPr>
        <w:ind w:left="2520"/>
        <w:contextualSpacing/>
      </w:pPr>
      <w:r>
        <w:t xml:space="preserve">The contractor is responsible for maintaining ongoing compliance with contractor requirements after this one-time fee is issued. </w:t>
      </w:r>
    </w:p>
    <w:p w14:paraId="26BE9631" w14:textId="77777777" w:rsidR="00337CA3" w:rsidRPr="000D35B1" w:rsidRDefault="00955FA2" w:rsidP="000D35B1">
      <w:pPr>
        <w:pStyle w:val="Heading3"/>
      </w:pPr>
      <w:hyperlink w:anchor="_How_to_make_1">
        <w:bookmarkStart w:id="545" w:name="_Toc206587818"/>
        <w:r w:rsidRPr="000D35B1">
          <w:rPr>
            <w:rStyle w:val="Hyperlink"/>
            <w:color w:val="auto"/>
          </w:rPr>
          <w:t>What</w:t>
        </w:r>
      </w:hyperlink>
      <w:r w:rsidRPr="000D35B1">
        <w:rPr>
          <w:rStyle w:val="Hyperlink"/>
          <w:color w:val="auto"/>
        </w:rPr>
        <w:t xml:space="preserve"> is a GCAP Program Slot, Tier Term, or Tier Designation</w:t>
      </w:r>
      <w:bookmarkEnd w:id="545"/>
    </w:p>
    <w:p w14:paraId="7F38DF11" w14:textId="1440387A" w:rsidR="00955FA2" w:rsidRPr="000D35B1" w:rsidRDefault="00955FA2" w:rsidP="000D35B1">
      <w:r w:rsidRPr="000D35B1">
        <w:t>As outlined in WAC 388-106-2105, a GCAP program slot means a GCAP program vacancy based on timeframe of needed resources as designated by either a “</w:t>
      </w:r>
      <w:r w:rsidR="004B75EC">
        <w:t>T</w:t>
      </w:r>
      <w:r w:rsidRPr="000D35B1">
        <w:t>ier 1” and “</w:t>
      </w:r>
      <w:r w:rsidR="004B75EC">
        <w:t>T</w:t>
      </w:r>
      <w:r w:rsidRPr="000D35B1">
        <w:t>ier 2” designation when the following definitions are applied:</w:t>
      </w:r>
    </w:p>
    <w:p w14:paraId="43D27E38" w14:textId="77777777" w:rsidR="00955FA2" w:rsidRDefault="00955FA2" w:rsidP="00482D6C">
      <w:pPr>
        <w:pStyle w:val="ListParagraph"/>
        <w:numPr>
          <w:ilvl w:val="0"/>
          <w:numId w:val="109"/>
        </w:numPr>
        <w:ind w:left="900"/>
        <w:contextualSpacing/>
      </w:pPr>
      <w:r w:rsidRPr="001F3757">
        <w:rPr>
          <w:b/>
          <w:bCs/>
        </w:rPr>
        <w:t>Tier 1:</w:t>
      </w:r>
      <w:r>
        <w:t xml:space="preserve"> A program slot with a maximum service benefit of up to 12 months duration from the time of </w:t>
      </w:r>
      <w:proofErr w:type="gramStart"/>
      <w:r>
        <w:t>court</w:t>
      </w:r>
      <w:proofErr w:type="gramEnd"/>
      <w:r>
        <w:t xml:space="preserve"> appointment of a contractor.</w:t>
      </w:r>
    </w:p>
    <w:p w14:paraId="7D410BAC" w14:textId="77777777" w:rsidR="00955FA2" w:rsidRPr="00601E89" w:rsidRDefault="00955FA2" w:rsidP="00482D6C">
      <w:pPr>
        <w:pStyle w:val="ListParagraph"/>
        <w:numPr>
          <w:ilvl w:val="0"/>
          <w:numId w:val="109"/>
        </w:numPr>
        <w:ind w:left="900"/>
        <w:contextualSpacing/>
      </w:pPr>
      <w:r w:rsidRPr="001F3757">
        <w:rPr>
          <w:b/>
          <w:bCs/>
        </w:rPr>
        <w:t>Tier 2:</w:t>
      </w:r>
      <w:r>
        <w:t xml:space="preserve"> A program slot with continuous service benefits for individuals not required to pay participation towards their cost of care based on financial thresholds per WAC 182-513-1315(1)-(3) or individuals who are not United States citizens. </w:t>
      </w:r>
    </w:p>
    <w:p w14:paraId="4369C3D0" w14:textId="77777777" w:rsidR="00955FA2" w:rsidRDefault="00955FA2" w:rsidP="002B59D4"/>
    <w:p w14:paraId="32239252" w14:textId="13C7453F" w:rsidR="00955FA2" w:rsidRPr="006471D7" w:rsidRDefault="00955FA2" w:rsidP="00955FA2">
      <w:r>
        <w:t xml:space="preserve">A tier term is the corresponding amount of time a client will receive benefits based on the designated tier approved. </w:t>
      </w:r>
    </w:p>
    <w:p w14:paraId="714CF2C0" w14:textId="089408D5" w:rsidR="00955FA2" w:rsidRPr="00615DAB" w:rsidRDefault="00955FA2" w:rsidP="000D35B1">
      <w:pPr>
        <w:pStyle w:val="Heading3"/>
      </w:pPr>
      <w:bookmarkStart w:id="546" w:name="_Toc206587819"/>
      <w:r w:rsidRPr="00615DAB">
        <w:rPr>
          <w:rStyle w:val="Hyperlink"/>
          <w:bCs/>
          <w:color w:val="auto"/>
          <w:szCs w:val="26"/>
        </w:rPr>
        <w:t>Who are GCAP Contractors</w:t>
      </w:r>
      <w:bookmarkEnd w:id="546"/>
    </w:p>
    <w:p w14:paraId="1C643574" w14:textId="5FCD0991" w:rsidR="00955FA2" w:rsidRDefault="00955FA2" w:rsidP="00337CA3">
      <w:r>
        <w:t>GCAP contractor eligibility criteria are outlined in chapter 388-106-2110 WAC.  To become a GCAP contractor, an individual must:</w:t>
      </w:r>
    </w:p>
    <w:p w14:paraId="4B6375DC" w14:textId="77777777" w:rsidR="00955FA2" w:rsidRDefault="00955FA2" w:rsidP="00482D6C">
      <w:pPr>
        <w:pStyle w:val="ListParagraph"/>
        <w:numPr>
          <w:ilvl w:val="0"/>
          <w:numId w:val="121"/>
        </w:numPr>
        <w:ind w:left="900"/>
        <w:contextualSpacing/>
      </w:pPr>
      <w:r>
        <w:lastRenderedPageBreak/>
        <w:t xml:space="preserve">Hold certification as a professional guardian and conservator approved by the state of Washington supreme </w:t>
      </w:r>
      <w:proofErr w:type="gramStart"/>
      <w:r>
        <w:t>court;</w:t>
      </w:r>
      <w:proofErr w:type="gramEnd"/>
    </w:p>
    <w:p w14:paraId="41AD6724" w14:textId="77777777" w:rsidR="00955FA2" w:rsidRDefault="00955FA2" w:rsidP="00482D6C">
      <w:pPr>
        <w:pStyle w:val="ListParagraph"/>
        <w:numPr>
          <w:ilvl w:val="0"/>
          <w:numId w:val="121"/>
        </w:numPr>
        <w:ind w:left="900"/>
        <w:contextualSpacing/>
      </w:pPr>
      <w:r>
        <w:t>Be in good standing with the certified professional guardian and conservator review board (CPGCRB</w:t>
      </w:r>
      <w:proofErr w:type="gramStart"/>
      <w:r>
        <w:t>);</w:t>
      </w:r>
      <w:proofErr w:type="gramEnd"/>
      <w:r>
        <w:t xml:space="preserve"> </w:t>
      </w:r>
    </w:p>
    <w:p w14:paraId="345AB156" w14:textId="77777777" w:rsidR="00955FA2" w:rsidRDefault="00955FA2" w:rsidP="00482D6C">
      <w:pPr>
        <w:pStyle w:val="ListParagraph"/>
        <w:numPr>
          <w:ilvl w:val="0"/>
          <w:numId w:val="121"/>
        </w:numPr>
        <w:ind w:left="900"/>
        <w:contextualSpacing/>
      </w:pPr>
      <w:r>
        <w:t xml:space="preserve">Have sufficient insurance coverage to meet DSHS contracting </w:t>
      </w:r>
      <w:proofErr w:type="gramStart"/>
      <w:r>
        <w:t>requirements;</w:t>
      </w:r>
      <w:proofErr w:type="gramEnd"/>
    </w:p>
    <w:p w14:paraId="1652013E" w14:textId="77777777" w:rsidR="00955FA2" w:rsidRDefault="00955FA2" w:rsidP="00482D6C">
      <w:pPr>
        <w:pStyle w:val="ListParagraph"/>
        <w:numPr>
          <w:ilvl w:val="0"/>
          <w:numId w:val="121"/>
        </w:numPr>
        <w:ind w:left="900"/>
        <w:contextualSpacing/>
      </w:pPr>
      <w:r>
        <w:t>Hold a program contract with DSHS; and</w:t>
      </w:r>
    </w:p>
    <w:p w14:paraId="23C9DE16" w14:textId="1E39C0BC" w:rsidR="00955FA2" w:rsidRDefault="00955FA2" w:rsidP="00482D6C">
      <w:pPr>
        <w:pStyle w:val="ListParagraph"/>
        <w:numPr>
          <w:ilvl w:val="0"/>
          <w:numId w:val="121"/>
        </w:numPr>
        <w:ind w:left="900"/>
        <w:contextualSpacing/>
      </w:pPr>
      <w:r>
        <w:t>Comply with the requirements of the program as described in chapter 388-106 WAC.</w:t>
      </w:r>
    </w:p>
    <w:p w14:paraId="4D45D5B2" w14:textId="77777777" w:rsidR="00955FA2" w:rsidRPr="00615DAB" w:rsidRDefault="00955FA2" w:rsidP="000D35B1">
      <w:pPr>
        <w:pStyle w:val="Heading3"/>
        <w:rPr>
          <w:rStyle w:val="Hyperlink"/>
          <w:bCs/>
          <w:color w:val="auto"/>
          <w:szCs w:val="26"/>
        </w:rPr>
      </w:pPr>
      <w:bookmarkStart w:id="547" w:name="_Toc206587820"/>
      <w:r w:rsidRPr="00615DAB">
        <w:rPr>
          <w:rStyle w:val="Hyperlink"/>
          <w:bCs/>
          <w:color w:val="auto"/>
          <w:szCs w:val="26"/>
        </w:rPr>
        <w:t>What are the client eligibility criteria for GCAP</w:t>
      </w:r>
      <w:bookmarkEnd w:id="547"/>
      <w:r w:rsidRPr="00615DAB">
        <w:rPr>
          <w:rStyle w:val="Hyperlink"/>
          <w:bCs/>
          <w:color w:val="auto"/>
          <w:szCs w:val="26"/>
        </w:rPr>
        <w:t xml:space="preserve"> </w:t>
      </w:r>
    </w:p>
    <w:p w14:paraId="16D9DF7D" w14:textId="49A4AB20" w:rsidR="00955FA2" w:rsidRDefault="00955FA2" w:rsidP="00955FA2">
      <w:r>
        <w:t>GCAP eligibility criteria are outlined in chapter 388-106-2110 WAC.  To be initially determined eligible for GCAP services, an individual must:</w:t>
      </w:r>
    </w:p>
    <w:p w14:paraId="3F5F8212" w14:textId="77777777" w:rsidR="00955FA2" w:rsidRDefault="00955FA2" w:rsidP="00482D6C">
      <w:pPr>
        <w:pStyle w:val="ListParagraph"/>
        <w:numPr>
          <w:ilvl w:val="0"/>
          <w:numId w:val="119"/>
        </w:numPr>
        <w:ind w:left="900"/>
        <w:contextualSpacing/>
      </w:pPr>
      <w:r>
        <w:t>Meet long-term care services and supports (LTSS) Medicaid functional eligibility requirements in chapter 388-106 WAC and financial eligibility requirements in WAC 182-513-1315(</w:t>
      </w:r>
      <w:proofErr w:type="gramStart"/>
      <w:r>
        <w:t>1)-</w:t>
      </w:r>
      <w:proofErr w:type="gramEnd"/>
      <w:r>
        <w:t xml:space="preserve">(3) or be determined provisionally </w:t>
      </w:r>
      <w:proofErr w:type="gramStart"/>
      <w:r>
        <w:t>approved;</w:t>
      </w:r>
      <w:proofErr w:type="gramEnd"/>
    </w:p>
    <w:p w14:paraId="4E0DC734" w14:textId="77777777" w:rsidR="00955FA2" w:rsidRDefault="00955FA2" w:rsidP="00482D6C">
      <w:pPr>
        <w:pStyle w:val="ListParagraph"/>
        <w:numPr>
          <w:ilvl w:val="0"/>
          <w:numId w:val="119"/>
        </w:numPr>
        <w:ind w:left="900"/>
        <w:contextualSpacing/>
      </w:pPr>
      <w:proofErr w:type="gramStart"/>
      <w:r>
        <w:t>Not</w:t>
      </w:r>
      <w:proofErr w:type="gramEnd"/>
      <w:r>
        <w:t xml:space="preserve"> have financial resources to pay for guardianship services, fees, or costs from their </w:t>
      </w:r>
      <w:proofErr w:type="gramStart"/>
      <w:r>
        <w:t>estate;</w:t>
      </w:r>
      <w:proofErr w:type="gramEnd"/>
    </w:p>
    <w:p w14:paraId="019FE77E" w14:textId="77777777" w:rsidR="00955FA2" w:rsidRDefault="00955FA2" w:rsidP="00482D6C">
      <w:pPr>
        <w:pStyle w:val="ListParagraph"/>
        <w:numPr>
          <w:ilvl w:val="0"/>
          <w:numId w:val="119"/>
        </w:numPr>
        <w:ind w:left="900"/>
        <w:contextualSpacing/>
      </w:pPr>
      <w:r>
        <w:t xml:space="preserve">Have a qualifying neuro-cognitive diagnosis as defined in WAC </w:t>
      </w:r>
      <w:proofErr w:type="gramStart"/>
      <w:r>
        <w:t>388-106-2105;</w:t>
      </w:r>
      <w:proofErr w:type="gramEnd"/>
    </w:p>
    <w:p w14:paraId="6E8078D4" w14:textId="77777777" w:rsidR="00955FA2" w:rsidRDefault="00955FA2" w:rsidP="00482D6C">
      <w:pPr>
        <w:pStyle w:val="ListParagraph"/>
        <w:numPr>
          <w:ilvl w:val="0"/>
          <w:numId w:val="119"/>
        </w:numPr>
        <w:ind w:left="900"/>
        <w:contextualSpacing/>
      </w:pPr>
      <w:r>
        <w:t xml:space="preserve">At the time of referral and acceptance into the program, be occupying an acute care hospital bed, and not </w:t>
      </w:r>
      <w:proofErr w:type="gramStart"/>
      <w:r>
        <w:t>be</w:t>
      </w:r>
      <w:proofErr w:type="gramEnd"/>
      <w:r>
        <w:t xml:space="preserve"> in a restricted sub-group, including but not limited to:</w:t>
      </w:r>
    </w:p>
    <w:p w14:paraId="51A855BA" w14:textId="77777777" w:rsidR="00955FA2" w:rsidRDefault="00955FA2" w:rsidP="00955FA2">
      <w:pPr>
        <w:pStyle w:val="ListParagraph"/>
        <w:numPr>
          <w:ilvl w:val="1"/>
          <w:numId w:val="119"/>
        </w:numPr>
        <w:contextualSpacing/>
      </w:pPr>
      <w:r>
        <w:t xml:space="preserve">Occupancy in </w:t>
      </w:r>
      <w:proofErr w:type="gramStart"/>
      <w:r>
        <w:t>a bed</w:t>
      </w:r>
      <w:proofErr w:type="gramEnd"/>
      <w:r>
        <w:t xml:space="preserve"> readiness program bed</w:t>
      </w:r>
    </w:p>
    <w:p w14:paraId="41ED9790" w14:textId="0A6F363F" w:rsidR="00955FA2" w:rsidRDefault="00955FA2" w:rsidP="00955FA2">
      <w:pPr>
        <w:pStyle w:val="ListParagraph"/>
        <w:numPr>
          <w:ilvl w:val="1"/>
          <w:numId w:val="119"/>
        </w:numPr>
        <w:contextualSpacing/>
      </w:pPr>
      <w:r>
        <w:t>Occupancy in a skilled nursing facility bed</w:t>
      </w:r>
    </w:p>
    <w:p w14:paraId="52DC44BB" w14:textId="77777777" w:rsidR="00955FA2" w:rsidRDefault="00955FA2" w:rsidP="00955FA2">
      <w:pPr>
        <w:pStyle w:val="ListParagraph"/>
        <w:numPr>
          <w:ilvl w:val="1"/>
          <w:numId w:val="119"/>
        </w:numPr>
        <w:contextualSpacing/>
      </w:pPr>
      <w:r>
        <w:t>Occupancy in inpatient rehabilitation bed</w:t>
      </w:r>
    </w:p>
    <w:p w14:paraId="67459678" w14:textId="77777777" w:rsidR="00955FA2" w:rsidRDefault="00955FA2" w:rsidP="00955FA2">
      <w:pPr>
        <w:pStyle w:val="ListParagraph"/>
        <w:numPr>
          <w:ilvl w:val="1"/>
          <w:numId w:val="119"/>
        </w:numPr>
        <w:contextualSpacing/>
      </w:pPr>
      <w:r>
        <w:t>Occupancy in an inpatient mental health bed</w:t>
      </w:r>
    </w:p>
    <w:p w14:paraId="73AA5FF1" w14:textId="77777777" w:rsidR="00955FA2" w:rsidRDefault="00955FA2" w:rsidP="00955FA2">
      <w:pPr>
        <w:pStyle w:val="ListParagraph"/>
        <w:numPr>
          <w:ilvl w:val="1"/>
          <w:numId w:val="119"/>
        </w:numPr>
        <w:contextualSpacing/>
      </w:pPr>
      <w:r>
        <w:t>Occupancy in an emergency department bed</w:t>
      </w:r>
    </w:p>
    <w:p w14:paraId="6A2FA565" w14:textId="77777777" w:rsidR="00955FA2" w:rsidRDefault="00955FA2" w:rsidP="00955FA2">
      <w:pPr>
        <w:pStyle w:val="ListParagraph"/>
        <w:numPr>
          <w:ilvl w:val="1"/>
          <w:numId w:val="119"/>
        </w:numPr>
        <w:contextualSpacing/>
      </w:pPr>
      <w:r>
        <w:t>Occupancy in a long-term acute care hospital (LTACH) bed</w:t>
      </w:r>
    </w:p>
    <w:p w14:paraId="40E915D8" w14:textId="77777777" w:rsidR="00955FA2" w:rsidRDefault="00955FA2" w:rsidP="00955FA2">
      <w:pPr>
        <w:pStyle w:val="ListParagraph"/>
        <w:numPr>
          <w:ilvl w:val="1"/>
          <w:numId w:val="119"/>
        </w:numPr>
        <w:contextualSpacing/>
      </w:pPr>
      <w:r>
        <w:t>Occupancy in an acute care hospital bed under observation status</w:t>
      </w:r>
    </w:p>
    <w:p w14:paraId="48F7C680" w14:textId="77777777" w:rsidR="00955FA2" w:rsidRDefault="00955FA2" w:rsidP="00955FA2">
      <w:pPr>
        <w:pStyle w:val="ListParagraph"/>
        <w:numPr>
          <w:ilvl w:val="1"/>
          <w:numId w:val="119"/>
        </w:numPr>
        <w:contextualSpacing/>
      </w:pPr>
      <w:r>
        <w:t>Occupancy in an acute care hospital bed under a single bed certification pursuant to chapter 71.05 RCW</w:t>
      </w:r>
    </w:p>
    <w:p w14:paraId="6486FDD4" w14:textId="77777777" w:rsidR="00955FA2" w:rsidRDefault="00955FA2" w:rsidP="00482D6C">
      <w:pPr>
        <w:pStyle w:val="ListParagraph"/>
        <w:numPr>
          <w:ilvl w:val="0"/>
          <w:numId w:val="119"/>
        </w:numPr>
        <w:ind w:left="900"/>
        <w:contextualSpacing/>
      </w:pPr>
      <w:r>
        <w:t xml:space="preserve">At the time of referral and acceptance into the program, no longer </w:t>
      </w:r>
      <w:proofErr w:type="gramStart"/>
      <w:r>
        <w:t>require</w:t>
      </w:r>
      <w:proofErr w:type="gramEnd"/>
      <w:r>
        <w:t xml:space="preserve"> an inpatient level of care at an acute care </w:t>
      </w:r>
      <w:proofErr w:type="gramStart"/>
      <w:r>
        <w:t>hospital;</w:t>
      </w:r>
      <w:proofErr w:type="gramEnd"/>
    </w:p>
    <w:p w14:paraId="29C4AC59" w14:textId="77777777" w:rsidR="00955FA2" w:rsidRDefault="00955FA2" w:rsidP="00482D6C">
      <w:pPr>
        <w:pStyle w:val="ListParagraph"/>
        <w:numPr>
          <w:ilvl w:val="0"/>
          <w:numId w:val="119"/>
        </w:numPr>
        <w:ind w:left="900"/>
        <w:contextualSpacing/>
      </w:pPr>
      <w:r>
        <w:t xml:space="preserve">Likely require the appointment of a guardian and/or conservator to be able to access and maintain long-term services and </w:t>
      </w:r>
      <w:proofErr w:type="gramStart"/>
      <w:r>
        <w:t>supports</w:t>
      </w:r>
      <w:proofErr w:type="gramEnd"/>
      <w:r>
        <w:t>; and</w:t>
      </w:r>
    </w:p>
    <w:p w14:paraId="79148F3F" w14:textId="77777777" w:rsidR="00955FA2" w:rsidRDefault="00955FA2" w:rsidP="00482D6C">
      <w:pPr>
        <w:pStyle w:val="ListParagraph"/>
        <w:numPr>
          <w:ilvl w:val="0"/>
          <w:numId w:val="119"/>
        </w:numPr>
        <w:ind w:left="900"/>
        <w:contextualSpacing/>
      </w:pPr>
      <w:r>
        <w:t xml:space="preserve">Not </w:t>
      </w:r>
      <w:proofErr w:type="gramStart"/>
      <w:r>
        <w:t>have</w:t>
      </w:r>
      <w:proofErr w:type="gramEnd"/>
      <w:r>
        <w:t xml:space="preserve"> a professional or lay guardian or conservator willing to accept nomination.</w:t>
      </w:r>
    </w:p>
    <w:p w14:paraId="24C85794" w14:textId="77777777" w:rsidR="00955FA2" w:rsidRDefault="00955FA2" w:rsidP="00955FA2"/>
    <w:p w14:paraId="34D48DA0" w14:textId="77777777" w:rsidR="00955FA2" w:rsidRDefault="00955FA2" w:rsidP="00955FA2">
      <w:r>
        <w:t>To remain eligible for GCAP services for the duration of the designated term, an individual must:</w:t>
      </w:r>
    </w:p>
    <w:p w14:paraId="594A0A31" w14:textId="77777777" w:rsidR="00955FA2" w:rsidRDefault="00955FA2" w:rsidP="00482D6C">
      <w:pPr>
        <w:pStyle w:val="ListParagraph"/>
        <w:numPr>
          <w:ilvl w:val="0"/>
          <w:numId w:val="120"/>
        </w:numPr>
        <w:ind w:left="900"/>
        <w:contextualSpacing/>
      </w:pPr>
      <w:r>
        <w:t>Remain functionally and financially eligible for DSHS LTSS benefits; and</w:t>
      </w:r>
    </w:p>
    <w:p w14:paraId="066A5C26" w14:textId="49966D03" w:rsidR="002B59D4" w:rsidRDefault="00955FA2" w:rsidP="00482D6C">
      <w:pPr>
        <w:pStyle w:val="ListParagraph"/>
        <w:numPr>
          <w:ilvl w:val="0"/>
          <w:numId w:val="120"/>
        </w:numPr>
        <w:ind w:left="900"/>
        <w:contextualSpacing/>
      </w:pPr>
      <w:r>
        <w:t>Receive a DSHS LTSS service.</w:t>
      </w:r>
    </w:p>
    <w:p w14:paraId="5F7184A1" w14:textId="7AD3D73B" w:rsidR="00955FA2" w:rsidRPr="00615DAB" w:rsidRDefault="00955FA2" w:rsidP="00615DAB">
      <w:pPr>
        <w:pStyle w:val="Heading3"/>
      </w:pPr>
      <w:bookmarkStart w:id="548" w:name="_Toc206587821"/>
      <w:r w:rsidRPr="009363A1">
        <w:rPr>
          <w:rStyle w:val="Hyperlink"/>
          <w:rFonts w:ascii="Calibri" w:eastAsiaTheme="minorHAnsi" w:hAnsi="Calibri" w:cs="Times New Roman"/>
          <w:bCs/>
          <w:color w:val="auto"/>
          <w:szCs w:val="26"/>
        </w:rPr>
        <w:t>How to make a GCAP referral</w:t>
      </w:r>
      <w:bookmarkEnd w:id="548"/>
    </w:p>
    <w:p w14:paraId="1E2124B3" w14:textId="77777777" w:rsidR="00955FA2" w:rsidRDefault="00955FA2" w:rsidP="009363A1">
      <w:pPr>
        <w:overflowPunct w:val="0"/>
        <w:autoSpaceDE w:val="0"/>
        <w:autoSpaceDN w:val="0"/>
        <w:adjustRightInd w:val="0"/>
        <w:textAlignment w:val="baseline"/>
      </w:pPr>
      <w:r w:rsidRPr="00F61749">
        <w:t xml:space="preserve">When it is determined that a client no longer </w:t>
      </w:r>
      <w:proofErr w:type="gramStart"/>
      <w:r w:rsidRPr="00F61749">
        <w:t>has the ability to</w:t>
      </w:r>
      <w:proofErr w:type="gramEnd"/>
      <w:r w:rsidRPr="00F61749">
        <w:t xml:space="preserve"> consent to LTC services and </w:t>
      </w:r>
      <w:proofErr w:type="gramStart"/>
      <w:r w:rsidRPr="00F61749">
        <w:t>did</w:t>
      </w:r>
      <w:proofErr w:type="gramEnd"/>
      <w:r w:rsidRPr="00F61749">
        <w:t xml:space="preserve"> not consent to authorizing a representative, a guardianship and/or conservatorship may be needed</w:t>
      </w:r>
      <w:r>
        <w:t xml:space="preserve"> to support the client’s transition and ongoing care</w:t>
      </w:r>
      <w:r w:rsidRPr="00F61749">
        <w:t>.</w:t>
      </w:r>
      <w:r>
        <w:t xml:space="preserve">  A hospital, directly or through assistance of an assigned case manager or public benefits specialist, may refer such a client for consideration for GCAP services by following the practice outlined in </w:t>
      </w:r>
      <w:r w:rsidRPr="00F4284A">
        <w:t>WAC 388-106-2115</w:t>
      </w:r>
      <w:r>
        <w:t xml:space="preserve"> and 388-106-2120</w:t>
      </w:r>
      <w:r w:rsidRPr="00F4284A">
        <w:t>.</w:t>
      </w:r>
      <w:r>
        <w:t xml:space="preserve">  </w:t>
      </w:r>
    </w:p>
    <w:p w14:paraId="7889AE22" w14:textId="3017E0BC" w:rsidR="00955FA2" w:rsidRPr="00C74C27" w:rsidRDefault="00955FA2" w:rsidP="00482D6C">
      <w:pPr>
        <w:pStyle w:val="ListParagraph"/>
        <w:numPr>
          <w:ilvl w:val="1"/>
          <w:numId w:val="50"/>
        </w:numPr>
        <w:ind w:left="900"/>
      </w:pPr>
      <w:r w:rsidRPr="00C74C27">
        <w:lastRenderedPageBreak/>
        <w:t xml:space="preserve">If the hospital is unable to identify a proposed guardian or conservator for court nomination, the hospital may submit a referral for GCAP services to the Guardianship Program Manager </w:t>
      </w:r>
      <w:r w:rsidR="00843AC0">
        <w:t>(GP</w:t>
      </w:r>
      <w:r w:rsidR="004D57AC">
        <w:t>F</w:t>
      </w:r>
      <w:r w:rsidR="00843AC0">
        <w:t>M)</w:t>
      </w:r>
      <w:r w:rsidRPr="00C74C27">
        <w:t xml:space="preserve"> for eligibility determination.  The hospital must:</w:t>
      </w:r>
    </w:p>
    <w:p w14:paraId="17767409" w14:textId="77777777" w:rsidR="00D77C22" w:rsidRDefault="00955FA2" w:rsidP="00482D6C">
      <w:pPr>
        <w:pStyle w:val="ListParagraph"/>
        <w:numPr>
          <w:ilvl w:val="0"/>
          <w:numId w:val="92"/>
        </w:numPr>
        <w:spacing w:after="160" w:line="259" w:lineRule="auto"/>
        <w:ind w:hanging="360"/>
        <w:contextualSpacing/>
      </w:pPr>
      <w:r w:rsidRPr="00C74C27">
        <w:t xml:space="preserve">Submit and complete the </w:t>
      </w:r>
      <w:proofErr w:type="spellStart"/>
      <w:r w:rsidRPr="00C74C27">
        <w:t>ListServ</w:t>
      </w:r>
      <w:proofErr w:type="spellEnd"/>
      <w:r w:rsidRPr="00C74C27">
        <w:t xml:space="preserve"> process to meet their due diligence in attempts to identify a less restrictive guardian or conservator willing to serve the client.</w:t>
      </w:r>
    </w:p>
    <w:p w14:paraId="383F7883" w14:textId="3C0EEE8F" w:rsidR="00955FA2" w:rsidRPr="00C74C27" w:rsidRDefault="00955FA2" w:rsidP="00482D6C">
      <w:pPr>
        <w:pStyle w:val="ListParagraph"/>
        <w:numPr>
          <w:ilvl w:val="0"/>
          <w:numId w:val="92"/>
        </w:numPr>
        <w:spacing w:after="160" w:line="259" w:lineRule="auto"/>
        <w:ind w:hanging="360"/>
        <w:contextualSpacing/>
      </w:pPr>
      <w:r w:rsidRPr="00C74C27">
        <w:t xml:space="preserve">Submit the GCAP Referral Form which may be found on the Acute Care Hospital Stakeholder website: </w:t>
      </w:r>
      <w:hyperlink r:id="rId87" w:history="1">
        <w:r w:rsidR="00904E0F">
          <w:rPr>
            <w:rStyle w:val="Hyperlink"/>
          </w:rPr>
          <w:t>Acute Care Hospitals</w:t>
        </w:r>
      </w:hyperlink>
    </w:p>
    <w:p w14:paraId="7F4A92FF" w14:textId="77777777" w:rsidR="00D77C22" w:rsidRDefault="00955FA2" w:rsidP="00482D6C">
      <w:pPr>
        <w:pStyle w:val="ListParagraph"/>
        <w:numPr>
          <w:ilvl w:val="0"/>
          <w:numId w:val="92"/>
        </w:numPr>
        <w:spacing w:after="160" w:line="259" w:lineRule="auto"/>
        <w:ind w:hanging="360"/>
        <w:contextualSpacing/>
      </w:pPr>
      <w:r w:rsidRPr="00C74C27">
        <w:t>Submit all supplemental documentation and/or clinical packet as requested</w:t>
      </w:r>
    </w:p>
    <w:p w14:paraId="5711C3B1" w14:textId="7B296D14" w:rsidR="00955FA2" w:rsidRPr="00C74C27" w:rsidRDefault="00955FA2" w:rsidP="00482D6C">
      <w:pPr>
        <w:pStyle w:val="ListParagraph"/>
        <w:numPr>
          <w:ilvl w:val="0"/>
          <w:numId w:val="92"/>
        </w:numPr>
        <w:spacing w:after="160" w:line="259" w:lineRule="auto"/>
        <w:ind w:hanging="360"/>
        <w:contextualSpacing/>
      </w:pPr>
      <w:r w:rsidRPr="00C74C27">
        <w:t>Submit LTSS application on behalf of client if one has not previously been submitted</w:t>
      </w:r>
    </w:p>
    <w:p w14:paraId="5F8D33FE" w14:textId="05418DAB" w:rsidR="00955FA2" w:rsidRDefault="00955FA2" w:rsidP="00482D6C">
      <w:pPr>
        <w:pStyle w:val="ListParagraph"/>
        <w:numPr>
          <w:ilvl w:val="0"/>
          <w:numId w:val="183"/>
        </w:numPr>
        <w:spacing w:after="160" w:line="259" w:lineRule="auto"/>
        <w:ind w:left="2160"/>
        <w:contextualSpacing/>
      </w:pPr>
      <w:r w:rsidRPr="00C74C27">
        <w:t xml:space="preserve">The </w:t>
      </w:r>
      <w:r w:rsidRPr="00C74C27" w:rsidDel="006250C0">
        <w:t>Guardianship Program Manager</w:t>
      </w:r>
      <w:r w:rsidRPr="00C74C27">
        <w:t xml:space="preserve"> will provide eligibility determination within 3 business days from the date referral form and complete packet </w:t>
      </w:r>
      <w:r>
        <w:t>are</w:t>
      </w:r>
      <w:r w:rsidRPr="00C74C27">
        <w:t xml:space="preserve"> received or completion </w:t>
      </w:r>
      <w:r>
        <w:t xml:space="preserve">date </w:t>
      </w:r>
      <w:r w:rsidRPr="00C74C27">
        <w:t xml:space="preserve">of statewide </w:t>
      </w:r>
      <w:proofErr w:type="spellStart"/>
      <w:r w:rsidRPr="00C74C27">
        <w:t>ListServ</w:t>
      </w:r>
      <w:proofErr w:type="spellEnd"/>
      <w:r w:rsidRPr="00C74C27">
        <w:t xml:space="preserve"> process, whichever occurs later. </w:t>
      </w:r>
    </w:p>
    <w:p w14:paraId="4710772E" w14:textId="3A3556D6" w:rsidR="00955FA2" w:rsidRDefault="00955FA2" w:rsidP="00482D6C">
      <w:pPr>
        <w:pStyle w:val="ListParagraph"/>
        <w:numPr>
          <w:ilvl w:val="0"/>
          <w:numId w:val="183"/>
        </w:numPr>
        <w:spacing w:after="160" w:line="259" w:lineRule="auto"/>
        <w:ind w:left="2160"/>
        <w:contextualSpacing/>
      </w:pPr>
      <w:r>
        <w:t xml:space="preserve">The </w:t>
      </w:r>
      <w:r w:rsidDel="006250C0">
        <w:t>Guardianship Program Manager</w:t>
      </w:r>
      <w:r>
        <w:t xml:space="preserve"> will send a Notice of Department Decision (NDD) regarding program eligibility determination to the client and hospital referent.  </w:t>
      </w:r>
    </w:p>
    <w:p w14:paraId="0D82108D" w14:textId="3C2D3F2B" w:rsidR="006250C0" w:rsidRDefault="006250C0" w:rsidP="006250C0">
      <w:pPr>
        <w:pStyle w:val="ListParagraph"/>
        <w:numPr>
          <w:ilvl w:val="1"/>
          <w:numId w:val="183"/>
        </w:numPr>
        <w:spacing w:after="160" w:line="259" w:lineRule="auto"/>
        <w:contextualSpacing/>
      </w:pPr>
      <w:r>
        <w:t>NDD 27-254: Notice of Department Decision- Approved</w:t>
      </w:r>
    </w:p>
    <w:p w14:paraId="0BCC6CEA" w14:textId="12212315" w:rsidR="006250C0" w:rsidRPr="00C74C27" w:rsidRDefault="006250C0" w:rsidP="007F59EA">
      <w:pPr>
        <w:pStyle w:val="ListParagraph"/>
        <w:numPr>
          <w:ilvl w:val="1"/>
          <w:numId w:val="183"/>
        </w:numPr>
        <w:spacing w:after="160" w:line="259" w:lineRule="auto"/>
        <w:contextualSpacing/>
      </w:pPr>
      <w:r>
        <w:t>NDD 27-255: Notice of Department Decision- Denied</w:t>
      </w:r>
    </w:p>
    <w:p w14:paraId="568C2625" w14:textId="02A27401" w:rsidR="00B860F0" w:rsidRDefault="00955FA2" w:rsidP="007F59EA">
      <w:pPr>
        <w:pStyle w:val="ListParagraph"/>
        <w:numPr>
          <w:ilvl w:val="0"/>
          <w:numId w:val="188"/>
        </w:numPr>
        <w:spacing w:after="160" w:line="259" w:lineRule="auto"/>
        <w:contextualSpacing/>
      </w:pPr>
      <w:r w:rsidRPr="00C74C27">
        <w:t xml:space="preserve">If a client is determined </w:t>
      </w:r>
      <w:r w:rsidR="006401F8" w:rsidRPr="00C74C27">
        <w:t>to be eligible</w:t>
      </w:r>
      <w:r w:rsidRPr="00C74C27">
        <w:t xml:space="preserve"> for GCAP services, </w:t>
      </w:r>
      <w:r>
        <w:t>the case will be</w:t>
      </w:r>
      <w:r w:rsidR="00B860F0">
        <w:t>:</w:t>
      </w:r>
    </w:p>
    <w:p w14:paraId="49ECEBE7" w14:textId="7F1FE015" w:rsidR="00B860F0" w:rsidRDefault="00B860F0" w:rsidP="00B860F0">
      <w:pPr>
        <w:pStyle w:val="ListParagraph"/>
        <w:numPr>
          <w:ilvl w:val="0"/>
          <w:numId w:val="187"/>
        </w:numPr>
        <w:spacing w:after="160" w:line="259" w:lineRule="auto"/>
        <w:contextualSpacing/>
      </w:pPr>
      <w:r>
        <w:t>Assigned</w:t>
      </w:r>
      <w:r w:rsidR="00955FA2">
        <w:t xml:space="preserve"> to the Case Manager</w:t>
      </w:r>
      <w:r>
        <w:t xml:space="preserve"> per regional process and</w:t>
      </w:r>
    </w:p>
    <w:p w14:paraId="5DB90CBB" w14:textId="04E4756D" w:rsidR="00955FA2" w:rsidRPr="00C74C27" w:rsidRDefault="00B860F0" w:rsidP="007F59EA">
      <w:pPr>
        <w:pStyle w:val="ListParagraph"/>
        <w:numPr>
          <w:ilvl w:val="0"/>
          <w:numId w:val="187"/>
        </w:numPr>
        <w:spacing w:after="160" w:line="259" w:lineRule="auto"/>
        <w:contextualSpacing/>
      </w:pPr>
      <w:r>
        <w:t xml:space="preserve">Will be monitored by </w:t>
      </w:r>
      <w:r w:rsidR="00955FA2" w:rsidRPr="00C74C27">
        <w:t xml:space="preserve">the </w:t>
      </w:r>
      <w:r w:rsidR="00955FA2" w:rsidRPr="00C74C27" w:rsidDel="00B860F0">
        <w:t>Guardianship Program Manager, and GCAP contractors</w:t>
      </w:r>
      <w:r w:rsidR="00955FA2" w:rsidRPr="00C74C27">
        <w:t xml:space="preserve"> to:</w:t>
      </w:r>
    </w:p>
    <w:p w14:paraId="1F2A46CA" w14:textId="77777777" w:rsidR="00955FA2" w:rsidRPr="00C74C27" w:rsidRDefault="00955FA2" w:rsidP="007F59EA">
      <w:pPr>
        <w:pStyle w:val="ListParagraph"/>
        <w:numPr>
          <w:ilvl w:val="0"/>
          <w:numId w:val="94"/>
        </w:numPr>
        <w:spacing w:after="160" w:line="259" w:lineRule="auto"/>
        <w:ind w:left="2520" w:hanging="360"/>
        <w:contextualSpacing/>
      </w:pPr>
      <w:r w:rsidRPr="00C74C27">
        <w:t xml:space="preserve">Confirm hospital petitioner status.  </w:t>
      </w:r>
    </w:p>
    <w:p w14:paraId="33EA7997" w14:textId="481BE7EC" w:rsidR="00955FA2" w:rsidRPr="00C74C27" w:rsidRDefault="00955FA2" w:rsidP="007F59EA">
      <w:pPr>
        <w:pStyle w:val="ListParagraph"/>
        <w:numPr>
          <w:ilvl w:val="1"/>
          <w:numId w:val="94"/>
        </w:numPr>
        <w:spacing w:after="160" w:line="259" w:lineRule="auto"/>
        <w:ind w:left="3240"/>
        <w:contextualSpacing/>
      </w:pPr>
      <w:r w:rsidRPr="00C74C27">
        <w:t xml:space="preserve">When hospitals serve as petitioning party to the UGA motion, the hospital discharge planner collaborates with their legal counsel to execute petition, declaration statements, and legal pleading for filing with the court.  Hospital discharge planner must supply contact information of hospital legal counsel to the Guardianship </w:t>
      </w:r>
      <w:r w:rsidR="0023254A">
        <w:t>Program Manager</w:t>
      </w:r>
      <w:r w:rsidRPr="00C74C27">
        <w:t xml:space="preserve"> for ongoing GCAP coordination. </w:t>
      </w:r>
    </w:p>
    <w:p w14:paraId="45477743" w14:textId="77777777" w:rsidR="00955FA2" w:rsidRDefault="00955FA2" w:rsidP="007F59EA">
      <w:pPr>
        <w:pStyle w:val="ListParagraph"/>
        <w:numPr>
          <w:ilvl w:val="1"/>
          <w:numId w:val="94"/>
        </w:numPr>
        <w:spacing w:after="160" w:line="259" w:lineRule="auto"/>
        <w:ind w:left="3240"/>
        <w:contextualSpacing/>
      </w:pPr>
      <w:r w:rsidRPr="00C74C27">
        <w:t xml:space="preserve">When hospitals are unable to serve as petitioning party to the UGA motion, the hospital discharge planner must request for Petition Exemption ETR from the Guardianship Program Manager.  </w:t>
      </w:r>
    </w:p>
    <w:p w14:paraId="61B72446" w14:textId="77777777" w:rsidR="00955FA2" w:rsidRPr="005B0446" w:rsidRDefault="00955FA2" w:rsidP="007F59EA">
      <w:pPr>
        <w:pStyle w:val="ListParagraph"/>
        <w:numPr>
          <w:ilvl w:val="0"/>
          <w:numId w:val="135"/>
        </w:numPr>
        <w:spacing w:after="160" w:line="259" w:lineRule="auto"/>
        <w:ind w:left="3600"/>
        <w:contextualSpacing/>
      </w:pPr>
      <w:r w:rsidRPr="005B0446">
        <w:t>Petitioner Exemption ETRs will be processed within seventy-two hours (72) of receipt by the Guardianship Program Manager.</w:t>
      </w:r>
    </w:p>
    <w:p w14:paraId="49F77097" w14:textId="77777777" w:rsidR="00955FA2" w:rsidRPr="00C74C27" w:rsidRDefault="00955FA2" w:rsidP="007F59EA">
      <w:pPr>
        <w:pStyle w:val="ListParagraph"/>
        <w:numPr>
          <w:ilvl w:val="0"/>
          <w:numId w:val="135"/>
        </w:numPr>
        <w:spacing w:after="160" w:line="259" w:lineRule="auto"/>
        <w:ind w:left="3600"/>
        <w:contextualSpacing/>
      </w:pPr>
      <w:r w:rsidRPr="00C74C27">
        <w:t xml:space="preserve">If approved for </w:t>
      </w:r>
      <w:r>
        <w:t xml:space="preserve">Petitioner Exemption </w:t>
      </w:r>
      <w:r w:rsidRPr="00C74C27">
        <w:t xml:space="preserve">ETR, HCS will serve as petitioning party through the Office of the Attorney General (OAG) and </w:t>
      </w:r>
      <w:r>
        <w:t xml:space="preserve">the acute care </w:t>
      </w:r>
      <w:r w:rsidRPr="00C74C27">
        <w:t xml:space="preserve">hospital discharge planner will be required to submit a supplemental declaration of support for HCS petition.  </w:t>
      </w:r>
    </w:p>
    <w:p w14:paraId="34A71E8F" w14:textId="77777777" w:rsidR="00955FA2" w:rsidRPr="00C74C27" w:rsidRDefault="00955FA2" w:rsidP="007F59EA">
      <w:pPr>
        <w:pStyle w:val="ListParagraph"/>
        <w:numPr>
          <w:ilvl w:val="0"/>
          <w:numId w:val="94"/>
        </w:numPr>
        <w:spacing w:after="160" w:line="259" w:lineRule="auto"/>
        <w:ind w:left="2520" w:hanging="360"/>
        <w:contextualSpacing/>
      </w:pPr>
      <w:r w:rsidRPr="00C74C27">
        <w:t xml:space="preserve">Schedule client visits with identified proposed contractor(s).  </w:t>
      </w:r>
    </w:p>
    <w:p w14:paraId="0A4C154A" w14:textId="77777777" w:rsidR="00955FA2" w:rsidRPr="00C74C27" w:rsidRDefault="00955FA2" w:rsidP="007F59EA">
      <w:pPr>
        <w:pStyle w:val="ListParagraph"/>
        <w:numPr>
          <w:ilvl w:val="1"/>
          <w:numId w:val="94"/>
        </w:numPr>
        <w:spacing w:after="160" w:line="259" w:lineRule="auto"/>
        <w:ind w:left="3240"/>
        <w:contextualSpacing/>
      </w:pPr>
      <w:r w:rsidRPr="00C74C27">
        <w:t xml:space="preserve">Visits may occur in person, telephonically, or electronically based on client needs and contractor preference. </w:t>
      </w:r>
    </w:p>
    <w:p w14:paraId="23D97A59" w14:textId="77777777" w:rsidR="00955FA2" w:rsidRPr="00C74C27" w:rsidRDefault="00955FA2" w:rsidP="007F59EA">
      <w:pPr>
        <w:pStyle w:val="ListParagraph"/>
        <w:numPr>
          <w:ilvl w:val="0"/>
          <w:numId w:val="94"/>
        </w:numPr>
        <w:spacing w:after="160" w:line="259" w:lineRule="auto"/>
        <w:ind w:left="2520" w:hanging="360"/>
        <w:contextualSpacing/>
      </w:pPr>
      <w:r w:rsidRPr="00C74C27">
        <w:t>Assist court visitor with obtaining required clinical documentation, including a Medical Report from a hospital provider.</w:t>
      </w:r>
    </w:p>
    <w:p w14:paraId="6937603A" w14:textId="77777777" w:rsidR="00955FA2" w:rsidRPr="00C74C27" w:rsidRDefault="00955FA2" w:rsidP="007F59EA">
      <w:pPr>
        <w:pStyle w:val="ListParagraph"/>
        <w:numPr>
          <w:ilvl w:val="0"/>
          <w:numId w:val="188"/>
        </w:numPr>
        <w:spacing w:after="160" w:line="259" w:lineRule="auto"/>
        <w:ind w:left="900"/>
        <w:contextualSpacing/>
      </w:pPr>
      <w:r w:rsidRPr="00C74C27">
        <w:lastRenderedPageBreak/>
        <w:t>If a client is appointed a guardian and/or conservator through GCAP services, the hospital acknowledges:</w:t>
      </w:r>
    </w:p>
    <w:p w14:paraId="55B6729B" w14:textId="77777777" w:rsidR="002B59D4" w:rsidRDefault="00955FA2" w:rsidP="00482D6C">
      <w:pPr>
        <w:pStyle w:val="ListParagraph"/>
        <w:numPr>
          <w:ilvl w:val="0"/>
          <w:numId w:val="95"/>
        </w:numPr>
        <w:spacing w:after="160" w:line="259" w:lineRule="auto"/>
        <w:ind w:left="1440"/>
        <w:contextualSpacing/>
      </w:pPr>
      <w:r w:rsidRPr="00C74C27">
        <w:t xml:space="preserve"> </w:t>
      </w:r>
      <w:proofErr w:type="gramStart"/>
      <w:r w:rsidRPr="00C74C27">
        <w:t>that</w:t>
      </w:r>
      <w:proofErr w:type="gramEnd"/>
      <w:r w:rsidRPr="00C74C27">
        <w:t xml:space="preserve"> transition may not occur until such time that DSHS receives copies of both orders appointing guardian and/or conservator and letters of office.</w:t>
      </w:r>
    </w:p>
    <w:p w14:paraId="4FAA0C7B" w14:textId="4AC28C90" w:rsidR="002B59D4" w:rsidRDefault="00955FA2" w:rsidP="00482D6C">
      <w:pPr>
        <w:pStyle w:val="ListParagraph"/>
        <w:numPr>
          <w:ilvl w:val="0"/>
          <w:numId w:val="133"/>
        </w:numPr>
        <w:spacing w:after="160" w:line="259" w:lineRule="auto"/>
        <w:ind w:left="2160"/>
        <w:contextualSpacing/>
      </w:pPr>
      <w:r w:rsidRPr="00C74C27">
        <w:t xml:space="preserve">Issuance timeframes of letters of office vary significantly from county to county.  </w:t>
      </w:r>
    </w:p>
    <w:p w14:paraId="19BB69C1" w14:textId="096B4331" w:rsidR="00955FA2" w:rsidRPr="00C74C27" w:rsidRDefault="00955FA2" w:rsidP="00482D6C">
      <w:pPr>
        <w:pStyle w:val="ListParagraph"/>
        <w:numPr>
          <w:ilvl w:val="0"/>
          <w:numId w:val="133"/>
        </w:numPr>
        <w:spacing w:after="160" w:line="259" w:lineRule="auto"/>
        <w:ind w:left="2160"/>
        <w:contextualSpacing/>
      </w:pPr>
      <w:r w:rsidRPr="00C74C27">
        <w:t xml:space="preserve">Transition may be delayed if additional court authority must be sought to ensure </w:t>
      </w:r>
      <w:r w:rsidR="00286579" w:rsidRPr="00C74C27">
        <w:t>an appropriate</w:t>
      </w:r>
      <w:r w:rsidRPr="00C74C27">
        <w:t xml:space="preserve"> level of care for the client.  </w:t>
      </w:r>
    </w:p>
    <w:p w14:paraId="7351E715" w14:textId="66480154" w:rsidR="00955FA2" w:rsidRPr="009363A1" w:rsidRDefault="00955FA2" w:rsidP="00615DAB">
      <w:pPr>
        <w:pStyle w:val="Heading3"/>
        <w:rPr>
          <w:rFonts w:ascii="Calibri Light" w:eastAsia="Times New Roman" w:hAnsi="Calibri Light"/>
          <w:kern w:val="2"/>
          <w14:ligatures w14:val="standardContextual"/>
        </w:rPr>
      </w:pPr>
      <w:bookmarkStart w:id="549" w:name="_Toc206587822"/>
      <w:r w:rsidRPr="00615DAB">
        <w:rPr>
          <w:rStyle w:val="Hyperlink"/>
          <w:bCs/>
          <w:color w:val="auto"/>
          <w:szCs w:val="26"/>
        </w:rPr>
        <w:t>When is a GCAP record created</w:t>
      </w:r>
      <w:bookmarkEnd w:id="549"/>
    </w:p>
    <w:p w14:paraId="71267892" w14:textId="3B50B871" w:rsidR="00955FA2" w:rsidRDefault="00955FA2" w:rsidP="00955FA2">
      <w:r>
        <w:t>Effective September 1, 2024</w:t>
      </w:r>
      <w:r w:rsidR="311AD6A8">
        <w:t>,</w:t>
      </w:r>
      <w:r>
        <w:t xml:space="preserve"> all GCAP referrals will generate a GCAP record in CARE Web.</w:t>
      </w:r>
    </w:p>
    <w:p w14:paraId="6BEC70D9" w14:textId="77777777" w:rsidR="00955FA2" w:rsidRDefault="00955FA2" w:rsidP="00482D6C">
      <w:pPr>
        <w:pStyle w:val="ListParagraph"/>
        <w:numPr>
          <w:ilvl w:val="0"/>
          <w:numId w:val="116"/>
        </w:numPr>
        <w:ind w:left="900"/>
        <w:contextualSpacing/>
      </w:pPr>
      <w:r>
        <w:t xml:space="preserve">GCAP records can only be created by a member of </w:t>
      </w:r>
      <w:proofErr w:type="gramStart"/>
      <w:r>
        <w:t>Guardianship</w:t>
      </w:r>
      <w:proofErr w:type="gramEnd"/>
      <w:r>
        <w:t xml:space="preserve"> Management security group. </w:t>
      </w:r>
    </w:p>
    <w:p w14:paraId="6284A1FE" w14:textId="4B7995E9" w:rsidR="00955FA2" w:rsidRDefault="00955FA2" w:rsidP="00482D6C">
      <w:pPr>
        <w:pStyle w:val="ListParagraph"/>
        <w:numPr>
          <w:ilvl w:val="0"/>
          <w:numId w:val="116"/>
        </w:numPr>
        <w:ind w:left="900"/>
        <w:contextualSpacing/>
      </w:pPr>
      <w:r>
        <w:t xml:space="preserve">GCAP records are </w:t>
      </w:r>
      <w:proofErr w:type="gramStart"/>
      <w:r>
        <w:t>view</w:t>
      </w:r>
      <w:proofErr w:type="gramEnd"/>
      <w:r>
        <w:t xml:space="preserve"> only for HCS staff with CARE Web access</w:t>
      </w:r>
      <w:r w:rsidR="00AB3131">
        <w:t>.</w:t>
      </w:r>
      <w:r>
        <w:t xml:space="preserve"> </w:t>
      </w:r>
    </w:p>
    <w:p w14:paraId="023F0CB5" w14:textId="339C5FEF" w:rsidR="00955FA2" w:rsidRPr="00615DAB" w:rsidRDefault="00955FA2" w:rsidP="00615DAB">
      <w:pPr>
        <w:pStyle w:val="Heading3"/>
      </w:pPr>
      <w:bookmarkStart w:id="550" w:name="_Toc206587823"/>
      <w:r w:rsidRPr="00615DAB">
        <w:rPr>
          <w:rStyle w:val="Hyperlink"/>
          <w:bCs/>
          <w:color w:val="auto"/>
          <w:szCs w:val="26"/>
        </w:rPr>
        <w:t>When and how are GCAP records finalized</w:t>
      </w:r>
      <w:bookmarkEnd w:id="550"/>
    </w:p>
    <w:p w14:paraId="031FBD16" w14:textId="79E28617" w:rsidR="00955FA2" w:rsidRDefault="00955FA2" w:rsidP="00955FA2">
      <w:r>
        <w:t xml:space="preserve">A GCAP record is finalized when either of the following </w:t>
      </w:r>
      <w:proofErr w:type="gramStart"/>
      <w:r>
        <w:t>occur</w:t>
      </w:r>
      <w:proofErr w:type="gramEnd"/>
      <w:r>
        <w:t>:</w:t>
      </w:r>
    </w:p>
    <w:p w14:paraId="73A59D73" w14:textId="77777777" w:rsidR="00955FA2" w:rsidRDefault="00955FA2" w:rsidP="00482D6C">
      <w:pPr>
        <w:pStyle w:val="ListParagraph"/>
        <w:numPr>
          <w:ilvl w:val="0"/>
          <w:numId w:val="117"/>
        </w:numPr>
        <w:ind w:left="900"/>
        <w:contextualSpacing/>
      </w:pPr>
      <w:r>
        <w:t>A GCAP referral is received and eligibility determination results in denial; or</w:t>
      </w:r>
    </w:p>
    <w:p w14:paraId="33964848" w14:textId="77777777" w:rsidR="00955FA2" w:rsidRPr="00F87864" w:rsidRDefault="00955FA2" w:rsidP="00482D6C">
      <w:pPr>
        <w:pStyle w:val="ListParagraph"/>
        <w:numPr>
          <w:ilvl w:val="0"/>
          <w:numId w:val="117"/>
        </w:numPr>
        <w:ind w:left="900"/>
        <w:contextualSpacing/>
      </w:pPr>
      <w:r w:rsidRPr="009363A1">
        <w:t xml:space="preserve">GCAP </w:t>
      </w:r>
      <w:r w:rsidRPr="00F87864">
        <w:t>services are terminated.</w:t>
      </w:r>
    </w:p>
    <w:p w14:paraId="275FB42B" w14:textId="77777777" w:rsidR="00955FA2" w:rsidRPr="00F87864" w:rsidRDefault="00955FA2" w:rsidP="00955FA2">
      <w:pPr>
        <w:pStyle w:val="ListParagraph"/>
        <w:numPr>
          <w:ilvl w:val="1"/>
          <w:numId w:val="117"/>
        </w:numPr>
        <w:contextualSpacing/>
      </w:pPr>
      <w:r w:rsidRPr="00F87864">
        <w:t>The most common reasons for GCAP service termination</w:t>
      </w:r>
      <w:r w:rsidRPr="009363A1">
        <w:t xml:space="preserve"> includ</w:t>
      </w:r>
      <w:r w:rsidRPr="00F87864">
        <w:t>e</w:t>
      </w:r>
      <w:r w:rsidRPr="009363A1">
        <w:t xml:space="preserve"> but </w:t>
      </w:r>
      <w:r w:rsidRPr="00F87864">
        <w:t xml:space="preserve">are </w:t>
      </w:r>
      <w:r w:rsidRPr="009363A1">
        <w:t>not limited to a client leaving hospital against medical advice</w:t>
      </w:r>
      <w:r w:rsidRPr="00F87864">
        <w:t xml:space="preserve"> prior to appointment of a GCAP Contractor</w:t>
      </w:r>
      <w:r w:rsidRPr="009363A1">
        <w:t xml:space="preserve">, identification of </w:t>
      </w:r>
      <w:r w:rsidRPr="00F87864">
        <w:t xml:space="preserve">a </w:t>
      </w:r>
      <w:r w:rsidRPr="009363A1">
        <w:t xml:space="preserve">less restrictive guardian/conservator, no identified </w:t>
      </w:r>
      <w:r w:rsidRPr="00F87864">
        <w:t>GCAP Contractor, client death, completion of GCAP service term, client no longer LTSS eligible, alternative funding identified, etc.</w:t>
      </w:r>
    </w:p>
    <w:p w14:paraId="1D8FB070" w14:textId="77777777" w:rsidR="00955FA2" w:rsidRDefault="00955FA2" w:rsidP="00955FA2">
      <w:pPr>
        <w:pStyle w:val="ListParagraph"/>
        <w:numPr>
          <w:ilvl w:val="1"/>
          <w:numId w:val="117"/>
        </w:numPr>
        <w:contextualSpacing/>
      </w:pPr>
      <w:r w:rsidRPr="00F87864">
        <w:t>When GCAP services are terminated</w:t>
      </w:r>
      <w:r>
        <w:t>:</w:t>
      </w:r>
    </w:p>
    <w:p w14:paraId="2C7071DC" w14:textId="77777777" w:rsidR="00955FA2" w:rsidRDefault="00955FA2" w:rsidP="00482D6C">
      <w:pPr>
        <w:pStyle w:val="ListParagraph"/>
        <w:numPr>
          <w:ilvl w:val="2"/>
          <w:numId w:val="117"/>
        </w:numPr>
        <w:ind w:hanging="360"/>
        <w:contextualSpacing/>
      </w:pPr>
      <w:proofErr w:type="gramStart"/>
      <w:r w:rsidRPr="00F87864">
        <w:t>the</w:t>
      </w:r>
      <w:proofErr w:type="gramEnd"/>
      <w:r w:rsidRPr="00F87864">
        <w:t xml:space="preserve"> GCAP record is finalized in the CARE Web screen </w:t>
      </w:r>
      <w:r>
        <w:t xml:space="preserve">after </w:t>
      </w:r>
      <w:r w:rsidRPr="00F87864">
        <w:t xml:space="preserve">noting the termination reason in the GCAP notes </w:t>
      </w:r>
      <w:proofErr w:type="gramStart"/>
      <w:r w:rsidRPr="00F87864">
        <w:t>section</w:t>
      </w:r>
      <w:r>
        <w:t>;</w:t>
      </w:r>
      <w:proofErr w:type="gramEnd"/>
    </w:p>
    <w:p w14:paraId="70CCCF19" w14:textId="10017A4A" w:rsidR="00955FA2" w:rsidRPr="007227A0" w:rsidRDefault="00955FA2" w:rsidP="00482D6C">
      <w:pPr>
        <w:pStyle w:val="ListParagraph"/>
        <w:numPr>
          <w:ilvl w:val="2"/>
          <w:numId w:val="117"/>
        </w:numPr>
        <w:ind w:hanging="360"/>
        <w:contextualSpacing/>
      </w:pPr>
      <w:r>
        <w:t>the case may be inactivated</w:t>
      </w:r>
      <w:r w:rsidRPr="00F87864">
        <w:t xml:space="preserve"> </w:t>
      </w:r>
      <w:r w:rsidRPr="009363A1">
        <w:t>in CARE using the “No Current Discharge Plan” code</w:t>
      </w:r>
      <w:r>
        <w:t xml:space="preserve"> or be reassigned as </w:t>
      </w:r>
      <w:proofErr w:type="gramStart"/>
      <w:r>
        <w:t>applicable;</w:t>
      </w:r>
      <w:proofErr w:type="gramEnd"/>
    </w:p>
    <w:p w14:paraId="7C31EB8A" w14:textId="0A5204D5" w:rsidR="00955FA2" w:rsidRDefault="00955FA2" w:rsidP="00482D6C">
      <w:pPr>
        <w:pStyle w:val="ListParagraph"/>
        <w:numPr>
          <w:ilvl w:val="2"/>
          <w:numId w:val="117"/>
        </w:numPr>
        <w:ind w:hanging="360"/>
        <w:contextualSpacing/>
      </w:pPr>
      <w:r>
        <w:t xml:space="preserve">A Notice of Department Decision (NDD) regarding program termination is sent to the client, hospital referent, and GCAP contractor for all termination reasons other than termination for client death or completion of original GCAP tier term.  </w:t>
      </w:r>
    </w:p>
    <w:p w14:paraId="728B8A78" w14:textId="09E2177E" w:rsidR="006250C0" w:rsidRPr="00C74C27" w:rsidRDefault="006250C0" w:rsidP="007F59EA">
      <w:pPr>
        <w:pStyle w:val="ListParagraph"/>
        <w:numPr>
          <w:ilvl w:val="0"/>
          <w:numId w:val="189"/>
        </w:numPr>
        <w:spacing w:after="160" w:line="259" w:lineRule="auto"/>
        <w:contextualSpacing/>
      </w:pPr>
      <w:r>
        <w:t>NDD 27-256: Notice of Department Decision- Regarding Termination of Services</w:t>
      </w:r>
    </w:p>
    <w:p w14:paraId="25A452FA" w14:textId="77777777" w:rsidR="00955FA2" w:rsidRDefault="00955FA2" w:rsidP="00955FA2">
      <w:r w:rsidRPr="00C74F72">
        <w:rPr>
          <w:noProof/>
        </w:rPr>
        <mc:AlternateContent>
          <mc:Choice Requires="wps">
            <w:drawing>
              <wp:anchor distT="0" distB="0" distL="114300" distR="114300" simplePos="0" relativeHeight="251658254" behindDoc="0" locked="0" layoutInCell="1" allowOverlap="1" wp14:anchorId="5ABBFD29" wp14:editId="32A78E50">
                <wp:simplePos x="0" y="0"/>
                <wp:positionH relativeFrom="margin">
                  <wp:align>left</wp:align>
                </wp:positionH>
                <wp:positionV relativeFrom="paragraph">
                  <wp:posOffset>232134</wp:posOffset>
                </wp:positionV>
                <wp:extent cx="6400800" cy="588010"/>
                <wp:effectExtent l="0" t="0" r="19050" b="21590"/>
                <wp:wrapSquare wrapText="bothSides"/>
                <wp:docPr id="1108811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8010"/>
                        </a:xfrm>
                        <a:prstGeom prst="rect">
                          <a:avLst/>
                        </a:prstGeom>
                        <a:solidFill>
                          <a:srgbClr val="8D6198">
                            <a:alpha val="20000"/>
                          </a:srgbClr>
                        </a:solidFill>
                        <a:ln w="9525">
                          <a:solidFill>
                            <a:srgbClr val="000000"/>
                          </a:solidFill>
                          <a:miter lim="800000"/>
                          <a:headEnd/>
                          <a:tailEnd/>
                        </a:ln>
                      </wps:spPr>
                      <wps:txbx>
                        <w:txbxContent>
                          <w:p w14:paraId="592CEDD1" w14:textId="310F5ACD" w:rsidR="00955FA2" w:rsidRPr="00057766" w:rsidRDefault="00955FA2" w:rsidP="00955FA2">
                            <w:pPr>
                              <w:pStyle w:val="ListParagraph"/>
                              <w:numPr>
                                <w:ilvl w:val="0"/>
                                <w:numId w:val="58"/>
                              </w:numPr>
                              <w:autoSpaceDE w:val="0"/>
                              <w:autoSpaceDN w:val="0"/>
                              <w:adjustRightInd w:val="0"/>
                              <w:rPr>
                                <w:rFonts w:cs="Arial"/>
                                <w:szCs w:val="24"/>
                              </w:rPr>
                            </w:pPr>
                            <w:r>
                              <w:rPr>
                                <w:rFonts w:cs="Arial"/>
                                <w:szCs w:val="24"/>
                              </w:rPr>
                              <w:t xml:space="preserve">A GCAP record remains “active” or “open” for the duration of the client’s designated GCAP service term, regardless of </w:t>
                            </w:r>
                            <w:r w:rsidR="00337CA3">
                              <w:rPr>
                                <w:rFonts w:cs="Arial"/>
                                <w:szCs w:val="24"/>
                              </w:rPr>
                              <w:t xml:space="preserve">the </w:t>
                            </w:r>
                            <w:r w:rsidRPr="002B59D4">
                              <w:rPr>
                                <w:rFonts w:cs="Arial"/>
                                <w:szCs w:val="24"/>
                              </w:rPr>
                              <w:t>client</w:t>
                            </w:r>
                            <w:r w:rsidR="00337CA3">
                              <w:rPr>
                                <w:rFonts w:cs="Arial"/>
                                <w:szCs w:val="24"/>
                              </w:rPr>
                              <w:t>’s</w:t>
                            </w:r>
                            <w:r w:rsidRPr="002B59D4">
                              <w:rPr>
                                <w:rFonts w:cs="Arial"/>
                                <w:szCs w:val="24"/>
                              </w:rPr>
                              <w:t xml:space="preserve"> r</w:t>
                            </w:r>
                            <w:r w:rsidR="002B59D4">
                              <w:rPr>
                                <w:rFonts w:cs="Arial"/>
                                <w:szCs w:val="24"/>
                              </w:rPr>
                              <w:t>esidence</w:t>
                            </w:r>
                            <w:r w:rsidRPr="00057766">
                              <w:rPr>
                                <w:rFonts w:cs="Arial"/>
                                <w:szCs w:val="24"/>
                              </w:rPr>
                              <w:t xml:space="preserve">. </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 w14:anchorId="5ABBFD29" id="_x0000_s1043" type="#_x0000_t202" style="position:absolute;margin-left:0;margin-top:18.3pt;width:7in;height:46.3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" fillcolor="#8d6198">
                <v:fill opacity="13107f"/>
                <v:textbox inset=",7.2pt,,7.2pt">
                  <w:txbxContent>
                    <w:p w14:paraId="592CEDD1" w14:textId="310F5ACD" w:rsidR="00955FA2" w:rsidRPr="00057766" w:rsidRDefault="00955FA2" w:rsidP="00955FA2">
                      <w:pPr>
                        <w:pStyle w:val="ListParagraph"/>
                        <w:numPr>
                          <w:ilvl w:val="0"/>
                          <w:numId w:val="58"/>
                        </w:numPr>
                        <w:autoSpaceDE w:val="0"/>
                        <w:autoSpaceDN w:val="0"/>
                        <w:adjustRightInd w:val="0"/>
                        <w:rPr>
                          <w:rFonts w:cs="Arial"/>
                          <w:szCs w:val="24"/>
                        </w:rPr>
                      </w:pPr>
                      <w:r>
                        <w:rPr>
                          <w:rFonts w:cs="Arial"/>
                          <w:szCs w:val="24"/>
                        </w:rPr>
                        <w:t xml:space="preserve">A GCAP record remains “active” or “open” for the duration of the client’s designated GCAP service term, regardless of </w:t>
                      </w:r>
                      <w:r w:rsidR="00337CA3">
                        <w:rPr>
                          <w:rFonts w:cs="Arial"/>
                          <w:szCs w:val="24"/>
                        </w:rPr>
                        <w:t xml:space="preserve">the </w:t>
                      </w:r>
                      <w:r w:rsidRPr="002B59D4">
                        <w:rPr>
                          <w:rFonts w:cs="Arial"/>
                          <w:szCs w:val="24"/>
                        </w:rPr>
                        <w:t>client</w:t>
                      </w:r>
                      <w:r w:rsidR="00337CA3">
                        <w:rPr>
                          <w:rFonts w:cs="Arial"/>
                          <w:szCs w:val="24"/>
                        </w:rPr>
                        <w:t>’s</w:t>
                      </w:r>
                      <w:r w:rsidRPr="002B59D4">
                        <w:rPr>
                          <w:rFonts w:cs="Arial"/>
                          <w:szCs w:val="24"/>
                        </w:rPr>
                        <w:t xml:space="preserve"> r</w:t>
                      </w:r>
                      <w:r w:rsidR="002B59D4">
                        <w:rPr>
                          <w:rFonts w:cs="Arial"/>
                          <w:szCs w:val="24"/>
                        </w:rPr>
                        <w:t>esidence</w:t>
                      </w:r>
                      <w:r w:rsidRPr="00057766">
                        <w:rPr>
                          <w:rFonts w:cs="Arial"/>
                          <w:szCs w:val="24"/>
                        </w:rPr>
                        <w:t xml:space="preserve">. </w:t>
                      </w:r>
                    </w:p>
                  </w:txbxContent>
                </v:textbox>
                <w10:wrap type="square" anchorx="margin"/>
              </v:shape>
            </w:pict>
          </mc:Fallback>
        </mc:AlternateContent>
      </w:r>
    </w:p>
    <w:p w14:paraId="7E98E541" w14:textId="7C356F06" w:rsidR="00955FA2" w:rsidRPr="009363A1" w:rsidRDefault="00955FA2" w:rsidP="00615DAB">
      <w:pPr>
        <w:pStyle w:val="Heading3"/>
        <w:rPr>
          <w:rFonts w:ascii="Calibri Light" w:eastAsia="Times New Roman" w:hAnsi="Calibri Light"/>
          <w:bCs/>
          <w:kern w:val="2"/>
          <w14:ligatures w14:val="standardContextual"/>
        </w:rPr>
      </w:pPr>
      <w:bookmarkStart w:id="551" w:name="_Toc206587824"/>
      <w:r w:rsidRPr="00615DAB">
        <w:rPr>
          <w:rStyle w:val="Hyperlink"/>
          <w:bCs/>
          <w:color w:val="auto"/>
          <w:szCs w:val="26"/>
        </w:rPr>
        <w:t>How are LTSS applications processed for GCAP clients</w:t>
      </w:r>
      <w:bookmarkEnd w:id="551"/>
    </w:p>
    <w:p w14:paraId="4BBB4846" w14:textId="1278F825" w:rsidR="00D77C22" w:rsidRDefault="00955FA2" w:rsidP="00D77C22">
      <w:pPr>
        <w:rPr>
          <w:rFonts w:cs="Arial"/>
          <w:szCs w:val="24"/>
        </w:rPr>
      </w:pPr>
      <w:r w:rsidRPr="00A2133F">
        <w:rPr>
          <w:rFonts w:cs="Arial"/>
          <w:szCs w:val="24"/>
        </w:rPr>
        <w:t xml:space="preserve">Financial eligibility determination for GCAP approved cases are processed by </w:t>
      </w:r>
      <w:r>
        <w:rPr>
          <w:rFonts w:cs="Arial"/>
          <w:szCs w:val="24"/>
        </w:rPr>
        <w:t xml:space="preserve">the </w:t>
      </w:r>
      <w:r w:rsidRPr="00A2133F">
        <w:rPr>
          <w:rFonts w:cs="Arial"/>
          <w:szCs w:val="24"/>
        </w:rPr>
        <w:t xml:space="preserve">same procedures outlined in </w:t>
      </w:r>
      <w:hyperlink r:id="rId88" w:history="1">
        <w:r w:rsidR="00B87960">
          <w:rPr>
            <w:rStyle w:val="Hyperlink"/>
            <w:rFonts w:cs="Arial"/>
            <w:szCs w:val="24"/>
          </w:rPr>
          <w:t xml:space="preserve"> Chapter 7a</w:t>
        </w:r>
      </w:hyperlink>
      <w:r w:rsidRPr="00A2133F">
        <w:rPr>
          <w:rFonts w:cs="Arial"/>
          <w:szCs w:val="24"/>
        </w:rPr>
        <w:t xml:space="preserve"> with the following exceptions:</w:t>
      </w:r>
    </w:p>
    <w:p w14:paraId="77E646C6" w14:textId="45D45784" w:rsidR="00955FA2" w:rsidRPr="00D77C22" w:rsidRDefault="00955FA2" w:rsidP="00482D6C">
      <w:pPr>
        <w:pStyle w:val="ListParagraph"/>
        <w:numPr>
          <w:ilvl w:val="0"/>
          <w:numId w:val="118"/>
        </w:numPr>
        <w:ind w:left="900"/>
        <w:rPr>
          <w:rFonts w:cs="Arial"/>
          <w:szCs w:val="24"/>
        </w:rPr>
      </w:pPr>
      <w:r w:rsidRPr="00D77C22">
        <w:rPr>
          <w:rFonts w:cs="Arial"/>
          <w:szCs w:val="24"/>
        </w:rPr>
        <w:t xml:space="preserve">If an individual is pending appointment of a contracted guardian or conservator through GCAP services, the referral is not to be withdrawn due to pending guardianship. </w:t>
      </w:r>
    </w:p>
    <w:p w14:paraId="75CD7DEC" w14:textId="14324670" w:rsidR="00955FA2" w:rsidRPr="006471D7" w:rsidRDefault="00955FA2" w:rsidP="00482D6C">
      <w:pPr>
        <w:pStyle w:val="ListParagraph"/>
        <w:numPr>
          <w:ilvl w:val="0"/>
          <w:numId w:val="118"/>
        </w:numPr>
        <w:ind w:left="900"/>
        <w:rPr>
          <w:rStyle w:val="Hyperlink"/>
          <w:color w:val="auto"/>
          <w:u w:val="none"/>
        </w:rPr>
      </w:pPr>
      <w:r w:rsidRPr="00A2133F">
        <w:lastRenderedPageBreak/>
        <w:t>GCAP cases are eligible to remain open or in pending status under ‘good cause justification’ for up to 120 days from the date of court appointment to ensure guardian/conservator receives necessary court documents sufficient to marshal pre-existing client accounts and access financial documentation required for financial eligibility determination</w:t>
      </w:r>
      <w:r w:rsidR="006471D7">
        <w:t>.</w:t>
      </w:r>
    </w:p>
    <w:p w14:paraId="4614A173" w14:textId="77777777" w:rsidR="00D77C22" w:rsidRPr="00615DAB" w:rsidRDefault="00955FA2" w:rsidP="00615DAB">
      <w:pPr>
        <w:pStyle w:val="Heading3"/>
        <w:rPr>
          <w:rStyle w:val="Hyperlink"/>
          <w:color w:val="auto"/>
        </w:rPr>
      </w:pPr>
      <w:bookmarkStart w:id="552" w:name="_Toc206587825"/>
      <w:r w:rsidRPr="00615DAB">
        <w:rPr>
          <w:rStyle w:val="Hyperlink"/>
          <w:color w:val="auto"/>
        </w:rPr>
        <w:t>How are GCAP cases assigned</w:t>
      </w:r>
      <w:bookmarkEnd w:id="552"/>
    </w:p>
    <w:p w14:paraId="329F6881" w14:textId="2A51F4DF" w:rsidR="00955FA2" w:rsidRPr="00804D54" w:rsidRDefault="00955FA2" w:rsidP="00DD0AF6">
      <w:pPr>
        <w:pStyle w:val="List1numbered"/>
      </w:pPr>
      <w:r w:rsidRPr="00D24AFC">
        <w:rPr>
          <w:rFonts w:eastAsiaTheme="minorHAnsi" w:cstheme="minorHAnsi"/>
          <w:bCs/>
          <w:sz w:val="22"/>
          <w:szCs w:val="22"/>
        </w:rPr>
        <w:t xml:space="preserve">A case accepted onto Guardianship and Conservatorship Assistance Program (GCAP) services is assigned </w:t>
      </w:r>
      <w:r w:rsidR="006250C0" w:rsidRPr="00D24AFC">
        <w:rPr>
          <w:rFonts w:eastAsiaTheme="minorHAnsi" w:cstheme="minorHAnsi"/>
          <w:bCs/>
          <w:sz w:val="22"/>
          <w:szCs w:val="22"/>
        </w:rPr>
        <w:t>by regional processes</w:t>
      </w:r>
      <w:r w:rsidR="00884857">
        <w:rPr>
          <w:rFonts w:eastAsiaTheme="minorHAnsi" w:cstheme="minorHAnsi"/>
          <w:bCs/>
          <w:sz w:val="22"/>
          <w:szCs w:val="22"/>
        </w:rPr>
        <w:t xml:space="preserve">.  </w:t>
      </w:r>
      <w:r w:rsidR="00C97F1F">
        <w:rPr>
          <w:rFonts w:eastAsiaTheme="minorHAnsi" w:cstheme="minorHAnsi"/>
          <w:bCs/>
          <w:sz w:val="22"/>
          <w:szCs w:val="22"/>
        </w:rPr>
        <w:t xml:space="preserve">The Guardianship Program Manager will be listed on the overview screen in CARE to </w:t>
      </w:r>
      <w:r w:rsidR="00C97F1F" w:rsidRPr="007F59EA">
        <w:rPr>
          <w:rFonts w:asciiTheme="minorHAnsi" w:eastAsiaTheme="minorHAnsi" w:hAnsiTheme="minorHAnsi" w:cstheme="minorHAnsi"/>
          <w:sz w:val="22"/>
          <w:szCs w:val="22"/>
        </w:rPr>
        <w:t>provid</w:t>
      </w:r>
      <w:r w:rsidR="00C97F1F">
        <w:rPr>
          <w:rFonts w:eastAsiaTheme="minorHAnsi" w:cstheme="minorHAnsi"/>
          <w:bCs/>
          <w:sz w:val="22"/>
          <w:szCs w:val="22"/>
        </w:rPr>
        <w:t>e</w:t>
      </w:r>
      <w:r w:rsidR="00C97F1F" w:rsidRPr="007F59EA">
        <w:rPr>
          <w:rFonts w:asciiTheme="minorHAnsi" w:eastAsiaTheme="minorHAnsi" w:hAnsiTheme="minorHAnsi" w:cstheme="minorHAnsi"/>
          <w:sz w:val="22"/>
          <w:szCs w:val="22"/>
        </w:rPr>
        <w:t xml:space="preserve"> </w:t>
      </w:r>
      <w:r w:rsidR="00404DA2" w:rsidRPr="00DB5B11">
        <w:rPr>
          <w:rFonts w:eastAsiaTheme="minorHAnsi" w:cstheme="minorHAnsi"/>
          <w:bCs/>
          <w:sz w:val="22"/>
          <w:szCs w:val="22"/>
        </w:rPr>
        <w:t>oversight of legal case progression</w:t>
      </w:r>
      <w:r w:rsidR="00404DA2" w:rsidRPr="00404DA2">
        <w:rPr>
          <w:rFonts w:eastAsiaTheme="minorHAnsi" w:cstheme="minorHAnsi"/>
          <w:bCs/>
          <w:sz w:val="22"/>
          <w:szCs w:val="22"/>
        </w:rPr>
        <w:t xml:space="preserve"> </w:t>
      </w:r>
      <w:r w:rsidR="00404DA2">
        <w:rPr>
          <w:rFonts w:eastAsiaTheme="minorHAnsi" w:cstheme="minorHAnsi"/>
          <w:bCs/>
          <w:sz w:val="22"/>
          <w:szCs w:val="22"/>
        </w:rPr>
        <w:t xml:space="preserve">and </w:t>
      </w:r>
      <w:r w:rsidR="00C97F1F" w:rsidRPr="007F59EA">
        <w:rPr>
          <w:rFonts w:asciiTheme="minorHAnsi" w:eastAsiaTheme="minorHAnsi" w:hAnsiTheme="minorHAnsi" w:cstheme="minorHAnsi"/>
          <w:sz w:val="22"/>
          <w:szCs w:val="22"/>
        </w:rPr>
        <w:t>ongoing liaison services to contracted guardians and conservators for the duration of a client’s GCAP tier term.</w:t>
      </w:r>
    </w:p>
    <w:p w14:paraId="5355F067" w14:textId="6E5B6B87" w:rsidR="00E820D1" w:rsidRDefault="00E820D1" w:rsidP="134366E1"/>
    <w:p w14:paraId="7691C078" w14:textId="7D8CDE83" w:rsidR="00955FA2" w:rsidRPr="00615DAB" w:rsidRDefault="00955FA2" w:rsidP="4A47299D">
      <w:pPr>
        <w:pStyle w:val="Heading3"/>
        <w:rPr>
          <w:rStyle w:val="Hyperlink"/>
          <w:color w:val="auto"/>
        </w:rPr>
      </w:pPr>
      <w:bookmarkStart w:id="553" w:name="_Toc206587826"/>
      <w:r w:rsidRPr="4A47299D">
        <w:rPr>
          <w:rStyle w:val="Hyperlink"/>
          <w:color w:val="auto"/>
        </w:rPr>
        <w:t xml:space="preserve">What are </w:t>
      </w:r>
      <w:r w:rsidR="007F6B42" w:rsidRPr="4A47299D">
        <w:rPr>
          <w:rStyle w:val="Hyperlink"/>
          <w:color w:val="auto"/>
        </w:rPr>
        <w:t>the responsibilities</w:t>
      </w:r>
      <w:r w:rsidRPr="4A47299D">
        <w:rPr>
          <w:rStyle w:val="Hyperlink"/>
          <w:color w:val="auto"/>
        </w:rPr>
        <w:t xml:space="preserve"> of the </w:t>
      </w:r>
      <w:r w:rsidR="00002A89" w:rsidRPr="4A47299D">
        <w:rPr>
          <w:rStyle w:val="Hyperlink"/>
          <w:color w:val="auto"/>
        </w:rPr>
        <w:t xml:space="preserve">Guardianship Program </w:t>
      </w:r>
      <w:r w:rsidRPr="4A47299D">
        <w:rPr>
          <w:rStyle w:val="Hyperlink"/>
          <w:color w:val="auto"/>
        </w:rPr>
        <w:t>Manager</w:t>
      </w:r>
      <w:bookmarkEnd w:id="553"/>
    </w:p>
    <w:p w14:paraId="5657E7EE" w14:textId="05800630" w:rsidR="28C397EA" w:rsidRPr="003D27B0" w:rsidRDefault="244A0999" w:rsidP="2BEED3FB">
      <w:pPr>
        <w:rPr>
          <w:rStyle w:val="Hyperlink"/>
          <w:color w:val="000000" w:themeColor="text1"/>
          <w:u w:val="none"/>
        </w:rPr>
      </w:pPr>
      <w:r w:rsidRPr="003D27B0">
        <w:rPr>
          <w:rStyle w:val="Hyperlink"/>
          <w:color w:val="000000" w:themeColor="text1"/>
          <w:u w:val="none"/>
        </w:rPr>
        <w:t>For GCAP Cases:</w:t>
      </w:r>
    </w:p>
    <w:p w14:paraId="4EF01B36" w14:textId="15AFD260" w:rsidR="28C397EA" w:rsidRPr="003D27B0" w:rsidRDefault="28C397EA" w:rsidP="007F59EA">
      <w:pPr>
        <w:pStyle w:val="ListParagraph"/>
        <w:numPr>
          <w:ilvl w:val="0"/>
          <w:numId w:val="3"/>
        </w:numPr>
        <w:rPr>
          <w:rStyle w:val="Hyperlink"/>
          <w:color w:val="000000" w:themeColor="text1"/>
          <w:u w:val="none"/>
        </w:rPr>
      </w:pPr>
      <w:r w:rsidRPr="003D27B0">
        <w:rPr>
          <w:rStyle w:val="Hyperlink"/>
          <w:color w:val="000000" w:themeColor="text1"/>
          <w:u w:val="none"/>
        </w:rPr>
        <w:t>Processes referrals</w:t>
      </w:r>
      <w:r w:rsidR="05267EE1" w:rsidRPr="003D27B0">
        <w:rPr>
          <w:rStyle w:val="Hyperlink"/>
          <w:color w:val="000000" w:themeColor="text1"/>
          <w:u w:val="none"/>
        </w:rPr>
        <w:t>, petitioner exemption requests,</w:t>
      </w:r>
      <w:r w:rsidRPr="003D27B0">
        <w:rPr>
          <w:rStyle w:val="Hyperlink"/>
          <w:color w:val="000000" w:themeColor="text1"/>
          <w:u w:val="none"/>
        </w:rPr>
        <w:t xml:space="preserve"> and </w:t>
      </w:r>
      <w:r w:rsidR="0B0E7DA0" w:rsidRPr="003D27B0">
        <w:rPr>
          <w:rStyle w:val="Hyperlink"/>
          <w:color w:val="000000" w:themeColor="text1"/>
          <w:u w:val="none"/>
        </w:rPr>
        <w:t xml:space="preserve">issues </w:t>
      </w:r>
      <w:r w:rsidRPr="003D27B0">
        <w:rPr>
          <w:rStyle w:val="Hyperlink"/>
          <w:color w:val="000000" w:themeColor="text1"/>
          <w:u w:val="none"/>
        </w:rPr>
        <w:t xml:space="preserve">corresponding </w:t>
      </w:r>
      <w:proofErr w:type="gramStart"/>
      <w:r w:rsidRPr="003D27B0">
        <w:rPr>
          <w:rStyle w:val="Hyperlink"/>
          <w:color w:val="000000" w:themeColor="text1"/>
          <w:u w:val="none"/>
        </w:rPr>
        <w:t>Notice</w:t>
      </w:r>
      <w:proofErr w:type="gramEnd"/>
      <w:r w:rsidRPr="003D27B0">
        <w:rPr>
          <w:rStyle w:val="Hyperlink"/>
          <w:color w:val="000000" w:themeColor="text1"/>
          <w:u w:val="none"/>
        </w:rPr>
        <w:t xml:space="preserve"> of Department Decisions (NDDs).</w:t>
      </w:r>
    </w:p>
    <w:p w14:paraId="235A6008" w14:textId="7E0A4888" w:rsidR="28C397EA" w:rsidRDefault="28C397EA" w:rsidP="007F59EA">
      <w:pPr>
        <w:pStyle w:val="ListParagraph"/>
        <w:numPr>
          <w:ilvl w:val="0"/>
          <w:numId w:val="3"/>
        </w:numPr>
      </w:pPr>
      <w:r>
        <w:t xml:space="preserve">Creates and manages the Guardianship/Conservatorship Screen in CARE Web to reflect legal case status updates pertaining to a petition filed under RCW 11.130 </w:t>
      </w:r>
    </w:p>
    <w:p w14:paraId="17B48939" w14:textId="27F78EEE" w:rsidR="00FB4F32" w:rsidRDefault="52CAA974" w:rsidP="134366E1">
      <w:pPr>
        <w:pStyle w:val="ListParagraph"/>
        <w:numPr>
          <w:ilvl w:val="0"/>
          <w:numId w:val="3"/>
        </w:numPr>
        <w:rPr>
          <w:rStyle w:val="Hyperlink"/>
          <w:color w:val="000000" w:themeColor="text1"/>
          <w:u w:val="none"/>
        </w:rPr>
      </w:pPr>
      <w:r w:rsidRPr="134366E1">
        <w:rPr>
          <w:rStyle w:val="Hyperlink"/>
          <w:color w:val="000000" w:themeColor="text1"/>
          <w:u w:val="none"/>
        </w:rPr>
        <w:t>Manages GCAP RAC and Authorizations</w:t>
      </w:r>
      <w:r w:rsidR="42B4EEBD" w:rsidRPr="134366E1">
        <w:rPr>
          <w:rStyle w:val="Hyperlink"/>
          <w:color w:val="000000" w:themeColor="text1"/>
          <w:u w:val="none"/>
        </w:rPr>
        <w:t>.</w:t>
      </w:r>
    </w:p>
    <w:p w14:paraId="5274451A" w14:textId="77777777" w:rsidR="0043615A" w:rsidRPr="003D27B0" w:rsidRDefault="0043615A" w:rsidP="0043615A">
      <w:pPr>
        <w:pStyle w:val="ListParagraph"/>
        <w:ind w:left="720"/>
        <w:rPr>
          <w:rStyle w:val="Hyperlink"/>
          <w:color w:val="000000" w:themeColor="text1"/>
          <w:u w:val="none"/>
        </w:rPr>
      </w:pPr>
    </w:p>
    <w:tbl>
      <w:tblPr>
        <w:tblW w:w="0" w:type="auto"/>
        <w:tblLook w:val="0420" w:firstRow="1" w:lastRow="0" w:firstColumn="0" w:lastColumn="0" w:noHBand="0" w:noVBand="1"/>
      </w:tblPr>
      <w:tblGrid>
        <w:gridCol w:w="1431"/>
        <w:gridCol w:w="1547"/>
        <w:gridCol w:w="6362"/>
      </w:tblGrid>
      <w:tr w:rsidR="4A47299D" w14:paraId="1D92E5CA" w14:textId="77777777" w:rsidTr="4A47299D">
        <w:trPr>
          <w:trHeight w:val="407"/>
        </w:trPr>
        <w:tc>
          <w:tcPr>
            <w:tcW w:w="152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93F6F"/>
            <w:tcMar>
              <w:top w:w="72" w:type="dxa"/>
              <w:left w:w="144" w:type="dxa"/>
              <w:bottom w:w="72" w:type="dxa"/>
              <w:right w:w="144" w:type="dxa"/>
            </w:tcMar>
          </w:tcPr>
          <w:p w14:paraId="1D5B351F" w14:textId="77777777" w:rsidR="4A47299D" w:rsidRDefault="4A47299D" w:rsidP="4A47299D">
            <w:pPr>
              <w:jc w:val="center"/>
              <w:rPr>
                <w:rFonts w:eastAsia="Times New Roman"/>
                <w:b/>
                <w:bCs/>
                <w:lang w:eastAsia="ja-JP"/>
              </w:rPr>
            </w:pPr>
            <w:r w:rsidRPr="4A47299D">
              <w:rPr>
                <w:rFonts w:eastAsia="Times New Roman"/>
                <w:b/>
                <w:bCs/>
                <w:lang w:eastAsia="ja-JP"/>
              </w:rPr>
              <w:t>RAC</w:t>
            </w:r>
          </w:p>
        </w:tc>
        <w:tc>
          <w:tcPr>
            <w:tcW w:w="162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93F6F"/>
            <w:tcMar>
              <w:top w:w="72" w:type="dxa"/>
              <w:left w:w="144" w:type="dxa"/>
              <w:bottom w:w="72" w:type="dxa"/>
              <w:right w:w="144" w:type="dxa"/>
            </w:tcMar>
          </w:tcPr>
          <w:p w14:paraId="2D7B8F23" w14:textId="77777777" w:rsidR="4A47299D" w:rsidRDefault="4A47299D" w:rsidP="4A47299D">
            <w:pPr>
              <w:jc w:val="center"/>
              <w:rPr>
                <w:rFonts w:eastAsia="Times New Roman"/>
                <w:lang w:eastAsia="ja-JP"/>
              </w:rPr>
            </w:pPr>
            <w:r w:rsidRPr="4A47299D">
              <w:rPr>
                <w:rFonts w:eastAsia="Times New Roman"/>
                <w:b/>
                <w:bCs/>
                <w:lang w:eastAsia="ja-JP"/>
              </w:rPr>
              <w:t>SERVICE CODE</w:t>
            </w:r>
          </w:p>
        </w:tc>
        <w:tc>
          <w:tcPr>
            <w:tcW w:w="684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93F6F"/>
            <w:tcMar>
              <w:top w:w="72" w:type="dxa"/>
              <w:left w:w="144" w:type="dxa"/>
              <w:bottom w:w="72" w:type="dxa"/>
              <w:right w:w="144" w:type="dxa"/>
            </w:tcMar>
          </w:tcPr>
          <w:p w14:paraId="36EC44D8" w14:textId="77777777" w:rsidR="4A47299D" w:rsidRDefault="4A47299D" w:rsidP="4A47299D">
            <w:pPr>
              <w:jc w:val="center"/>
              <w:rPr>
                <w:rFonts w:eastAsia="Times New Roman"/>
                <w:lang w:eastAsia="ja-JP"/>
              </w:rPr>
            </w:pPr>
            <w:r w:rsidRPr="4A47299D">
              <w:rPr>
                <w:rFonts w:eastAsia="Times New Roman"/>
                <w:b/>
                <w:bCs/>
                <w:lang w:eastAsia="ja-JP"/>
              </w:rPr>
              <w:t>MODIFIERS</w:t>
            </w:r>
          </w:p>
        </w:tc>
      </w:tr>
      <w:tr w:rsidR="4A47299D" w14:paraId="5295AB2A" w14:textId="77777777" w:rsidTr="4A47299D">
        <w:trPr>
          <w:trHeight w:val="407"/>
        </w:trPr>
        <w:tc>
          <w:tcPr>
            <w:tcW w:w="152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DEEF"/>
            <w:tcMar>
              <w:top w:w="72" w:type="dxa"/>
              <w:left w:w="144" w:type="dxa"/>
              <w:bottom w:w="72" w:type="dxa"/>
              <w:right w:w="144" w:type="dxa"/>
            </w:tcMar>
          </w:tcPr>
          <w:p w14:paraId="6B277653" w14:textId="77777777" w:rsidR="4A47299D" w:rsidRDefault="4A47299D" w:rsidP="4A47299D">
            <w:pPr>
              <w:jc w:val="center"/>
              <w:rPr>
                <w:rFonts w:eastAsia="Times New Roman"/>
                <w:lang w:eastAsia="ja-JP"/>
              </w:rPr>
            </w:pPr>
            <w:r w:rsidRPr="4A47299D">
              <w:rPr>
                <w:rFonts w:eastAsia="Times New Roman"/>
                <w:b/>
                <w:bCs/>
                <w:lang w:eastAsia="ja-JP"/>
              </w:rPr>
              <w:t>3315- GCAP</w:t>
            </w:r>
          </w:p>
        </w:tc>
        <w:tc>
          <w:tcPr>
            <w:tcW w:w="162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DEEF"/>
            <w:tcMar>
              <w:top w:w="72" w:type="dxa"/>
              <w:left w:w="144" w:type="dxa"/>
              <w:bottom w:w="72" w:type="dxa"/>
              <w:right w:w="144" w:type="dxa"/>
            </w:tcMar>
          </w:tcPr>
          <w:p w14:paraId="2F0D0105" w14:textId="77777777" w:rsidR="4A47299D" w:rsidRDefault="4A47299D" w:rsidP="4A47299D">
            <w:pPr>
              <w:jc w:val="center"/>
              <w:rPr>
                <w:rFonts w:eastAsia="Times New Roman"/>
                <w:lang w:eastAsia="ja-JP"/>
              </w:rPr>
            </w:pPr>
            <w:r w:rsidRPr="4A47299D">
              <w:rPr>
                <w:rFonts w:eastAsia="Times New Roman"/>
                <w:b/>
                <w:bCs/>
                <w:lang w:eastAsia="ja-JP"/>
              </w:rPr>
              <w:t>SA111</w:t>
            </w:r>
          </w:p>
        </w:tc>
        <w:tc>
          <w:tcPr>
            <w:tcW w:w="68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DEEF"/>
            <w:tcMar>
              <w:top w:w="72" w:type="dxa"/>
              <w:left w:w="144" w:type="dxa"/>
              <w:bottom w:w="72" w:type="dxa"/>
              <w:right w:w="144" w:type="dxa"/>
            </w:tcMar>
          </w:tcPr>
          <w:p w14:paraId="5918BF40" w14:textId="77777777" w:rsidR="4A47299D" w:rsidRDefault="4A47299D" w:rsidP="4A47299D">
            <w:pPr>
              <w:rPr>
                <w:rFonts w:eastAsia="Times New Roman"/>
                <w:lang w:eastAsia="ja-JP"/>
              </w:rPr>
            </w:pPr>
          </w:p>
          <w:p w14:paraId="79E3BAE1"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UA</w:t>
            </w:r>
            <w:r w:rsidRPr="4A47299D">
              <w:rPr>
                <w:rFonts w:eastAsia="Times New Roman"/>
                <w:lang w:eastAsia="ja-JP"/>
              </w:rPr>
              <w:t>: Months 1-3 at monthly rate of $710</w:t>
            </w:r>
          </w:p>
          <w:p w14:paraId="75CD4F5E"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UB</w:t>
            </w:r>
            <w:r w:rsidRPr="4A47299D">
              <w:rPr>
                <w:rFonts w:eastAsia="Times New Roman"/>
                <w:lang w:eastAsia="ja-JP"/>
              </w:rPr>
              <w:t>: Months 4-12 at monthly rate of $440</w:t>
            </w:r>
          </w:p>
          <w:p w14:paraId="1E78506A"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UC</w:t>
            </w:r>
            <w:r w:rsidRPr="4A47299D">
              <w:rPr>
                <w:rFonts w:eastAsia="Times New Roman"/>
                <w:lang w:eastAsia="ja-JP"/>
              </w:rPr>
              <w:t xml:space="preserve">: Months 13+ (Tier 2 clients only) at monthly rate of $235 or allowable Medicaid rate. </w:t>
            </w:r>
          </w:p>
          <w:p w14:paraId="353671D5"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U1</w:t>
            </w:r>
            <w:r w:rsidRPr="4A47299D">
              <w:rPr>
                <w:rFonts w:eastAsia="Times New Roman"/>
                <w:lang w:eastAsia="ja-JP"/>
              </w:rPr>
              <w:t>: Operational Expense Stipend $4,000</w:t>
            </w:r>
          </w:p>
          <w:p w14:paraId="3D75DA86"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U2</w:t>
            </w:r>
            <w:r w:rsidRPr="4A47299D">
              <w:rPr>
                <w:rFonts w:eastAsia="Times New Roman"/>
                <w:lang w:eastAsia="ja-JP"/>
              </w:rPr>
              <w:t>: King County Filing Stipend $2,500</w:t>
            </w:r>
          </w:p>
          <w:p w14:paraId="493FCF04"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U3</w:t>
            </w:r>
            <w:r w:rsidRPr="4A47299D">
              <w:rPr>
                <w:rFonts w:eastAsia="Times New Roman"/>
                <w:lang w:eastAsia="ja-JP"/>
              </w:rPr>
              <w:t>: Case Establishment Fee $1,500</w:t>
            </w:r>
          </w:p>
          <w:p w14:paraId="7A1D4C58" w14:textId="77777777" w:rsidR="4A47299D" w:rsidRDefault="4A47299D" w:rsidP="4A47299D">
            <w:pPr>
              <w:numPr>
                <w:ilvl w:val="1"/>
                <w:numId w:val="122"/>
              </w:numPr>
              <w:spacing w:after="160" w:line="259" w:lineRule="auto"/>
              <w:rPr>
                <w:rFonts w:eastAsia="Times New Roman"/>
                <w:lang w:eastAsia="ja-JP"/>
              </w:rPr>
            </w:pPr>
            <w:r w:rsidRPr="4A47299D">
              <w:rPr>
                <w:rFonts w:eastAsia="Times New Roman"/>
                <w:b/>
                <w:bCs/>
                <w:lang w:eastAsia="ja-JP"/>
              </w:rPr>
              <w:t>U4</w:t>
            </w:r>
            <w:r w:rsidRPr="4A47299D">
              <w:rPr>
                <w:rFonts w:eastAsia="Times New Roman"/>
                <w:lang w:eastAsia="ja-JP"/>
              </w:rPr>
              <w:t>: Case Closure Fee $300</w:t>
            </w:r>
          </w:p>
        </w:tc>
      </w:tr>
    </w:tbl>
    <w:p w14:paraId="6DF5A79A" w14:textId="517F9FBB" w:rsidR="4A47299D" w:rsidRDefault="4A47299D" w:rsidP="4A47299D">
      <w:pPr>
        <w:pStyle w:val="ListParagraph"/>
        <w:ind w:left="720"/>
        <w:rPr>
          <w:rStyle w:val="Hyperlink"/>
        </w:rPr>
      </w:pPr>
    </w:p>
    <w:p w14:paraId="17A35F03" w14:textId="4A6A13E2" w:rsidR="7753C154" w:rsidRPr="003D27B0" w:rsidRDefault="7753C154" w:rsidP="4A47299D">
      <w:pPr>
        <w:pStyle w:val="ListParagraph"/>
        <w:numPr>
          <w:ilvl w:val="0"/>
          <w:numId w:val="3"/>
        </w:numPr>
        <w:rPr>
          <w:rStyle w:val="Hyperlink"/>
          <w:color w:val="000000" w:themeColor="text1"/>
          <w:u w:val="none"/>
        </w:rPr>
      </w:pPr>
      <w:r w:rsidRPr="003D27B0">
        <w:rPr>
          <w:rStyle w:val="Hyperlink"/>
          <w:color w:val="000000" w:themeColor="text1"/>
          <w:u w:val="none"/>
        </w:rPr>
        <w:t>Co</w:t>
      </w:r>
      <w:r w:rsidR="4199F2AE" w:rsidRPr="003D27B0">
        <w:rPr>
          <w:rStyle w:val="Hyperlink"/>
          <w:color w:val="000000" w:themeColor="text1"/>
          <w:u w:val="none"/>
        </w:rPr>
        <w:t>ordinates</w:t>
      </w:r>
      <w:r w:rsidRPr="003D27B0">
        <w:rPr>
          <w:rStyle w:val="Hyperlink"/>
          <w:color w:val="000000" w:themeColor="text1"/>
          <w:u w:val="none"/>
        </w:rPr>
        <w:t xml:space="preserve"> with Public Benefits Specialist</w:t>
      </w:r>
    </w:p>
    <w:p w14:paraId="1C8B52DF" w14:textId="7350779A" w:rsidR="28C397EA" w:rsidRPr="003D27B0" w:rsidRDefault="0043615A" w:rsidP="4A47299D">
      <w:pPr>
        <w:pStyle w:val="ListParagraph"/>
        <w:numPr>
          <w:ilvl w:val="0"/>
          <w:numId w:val="3"/>
        </w:numPr>
        <w:rPr>
          <w:rStyle w:val="Hyperlink"/>
          <w:color w:val="000000" w:themeColor="text1"/>
          <w:u w:val="none"/>
        </w:rPr>
      </w:pPr>
      <w:r w:rsidRPr="003D27B0">
        <w:rPr>
          <w:rStyle w:val="Hyperlink"/>
          <w:color w:val="000000" w:themeColor="text1"/>
          <w:u w:val="none"/>
        </w:rPr>
        <w:t>Communicate</w:t>
      </w:r>
      <w:r w:rsidR="28C397EA" w:rsidRPr="003D27B0">
        <w:rPr>
          <w:rStyle w:val="Hyperlink"/>
          <w:color w:val="000000" w:themeColor="text1"/>
          <w:u w:val="none"/>
        </w:rPr>
        <w:t xml:space="preserve"> with legal teams and the Administrative Offices of the Courts (AOC)</w:t>
      </w:r>
    </w:p>
    <w:p w14:paraId="624B8FC6" w14:textId="0A8B83D3" w:rsidR="28C397EA" w:rsidRPr="003D27B0" w:rsidRDefault="28C397EA" w:rsidP="4A47299D">
      <w:pPr>
        <w:pStyle w:val="ListParagraph"/>
        <w:numPr>
          <w:ilvl w:val="0"/>
          <w:numId w:val="3"/>
        </w:numPr>
        <w:rPr>
          <w:rStyle w:val="Hyperlink"/>
          <w:color w:val="000000" w:themeColor="text1"/>
          <w:u w:val="none"/>
        </w:rPr>
      </w:pPr>
      <w:r w:rsidRPr="003D27B0">
        <w:rPr>
          <w:rStyle w:val="Hyperlink"/>
          <w:color w:val="000000" w:themeColor="text1"/>
          <w:u w:val="none"/>
        </w:rPr>
        <w:t>Monitor</w:t>
      </w:r>
      <w:r w:rsidR="57C6823C" w:rsidRPr="003D27B0">
        <w:rPr>
          <w:rStyle w:val="Hyperlink"/>
          <w:color w:val="000000" w:themeColor="text1"/>
          <w:u w:val="none"/>
        </w:rPr>
        <w:t>s</w:t>
      </w:r>
      <w:r w:rsidRPr="003D27B0">
        <w:rPr>
          <w:rStyle w:val="Hyperlink"/>
          <w:color w:val="000000" w:themeColor="text1"/>
          <w:u w:val="none"/>
        </w:rPr>
        <w:t xml:space="preserve"> cases</w:t>
      </w:r>
      <w:r w:rsidR="0B14C104" w:rsidRPr="003D27B0">
        <w:rPr>
          <w:rStyle w:val="Hyperlink"/>
          <w:color w:val="000000" w:themeColor="text1"/>
          <w:u w:val="none"/>
        </w:rPr>
        <w:t xml:space="preserve"> for the duration of specified GCAP term</w:t>
      </w:r>
    </w:p>
    <w:p w14:paraId="48395AE1" w14:textId="1E94A482" w:rsidR="7D1DD92B" w:rsidRPr="003D27B0" w:rsidRDefault="7D1DD92B" w:rsidP="4A47299D">
      <w:pPr>
        <w:pStyle w:val="ListParagraph"/>
        <w:numPr>
          <w:ilvl w:val="0"/>
          <w:numId w:val="3"/>
        </w:numPr>
        <w:rPr>
          <w:rStyle w:val="Hyperlink"/>
          <w:color w:val="000000" w:themeColor="text1"/>
          <w:u w:val="none"/>
        </w:rPr>
      </w:pPr>
      <w:r w:rsidRPr="003D27B0">
        <w:rPr>
          <w:rStyle w:val="Hyperlink"/>
          <w:color w:val="000000" w:themeColor="text1"/>
          <w:u w:val="none"/>
        </w:rPr>
        <w:t xml:space="preserve">Serves as </w:t>
      </w:r>
      <w:r w:rsidR="00F412C0" w:rsidRPr="003D27B0">
        <w:rPr>
          <w:rStyle w:val="Hyperlink"/>
          <w:color w:val="000000" w:themeColor="text1"/>
          <w:u w:val="none"/>
        </w:rPr>
        <w:t>liaison</w:t>
      </w:r>
      <w:r w:rsidRPr="003D27B0">
        <w:rPr>
          <w:rStyle w:val="Hyperlink"/>
          <w:color w:val="000000" w:themeColor="text1"/>
          <w:u w:val="none"/>
        </w:rPr>
        <w:t xml:space="preserve"> for GCAP contractors</w:t>
      </w:r>
    </w:p>
    <w:p w14:paraId="53E2B234" w14:textId="5AA3935B" w:rsidR="00D470B2" w:rsidRPr="00CE0493" w:rsidRDefault="0324BE69" w:rsidP="134366E1">
      <w:pPr>
        <w:pStyle w:val="ListParagraph"/>
        <w:numPr>
          <w:ilvl w:val="0"/>
          <w:numId w:val="3"/>
        </w:numPr>
        <w:spacing w:after="160" w:line="259" w:lineRule="auto"/>
        <w:contextualSpacing/>
        <w:rPr>
          <w:color w:val="000000" w:themeColor="text1"/>
        </w:rPr>
      </w:pPr>
      <w:r w:rsidRPr="134366E1">
        <w:rPr>
          <w:rStyle w:val="Hyperlink"/>
          <w:color w:val="000000" w:themeColor="text1"/>
          <w:u w:val="none"/>
        </w:rPr>
        <w:t xml:space="preserve">Manage and monitor </w:t>
      </w:r>
      <w:r w:rsidR="3B3DD47A" w:rsidRPr="134366E1">
        <w:rPr>
          <w:rStyle w:val="Hyperlink"/>
          <w:color w:val="000000" w:themeColor="text1"/>
          <w:u w:val="none"/>
        </w:rPr>
        <w:t>GCAP Contracts</w:t>
      </w:r>
    </w:p>
    <w:p w14:paraId="5938589F" w14:textId="339ED870" w:rsidR="003B60C8" w:rsidRDefault="003B60C8" w:rsidP="003B60C8">
      <w:pPr>
        <w:pStyle w:val="Heading3"/>
      </w:pPr>
      <w:bookmarkStart w:id="554" w:name="_Toc206587827"/>
      <w:r>
        <w:lastRenderedPageBreak/>
        <w:t>Additional Decision Maker Resource Tools</w:t>
      </w:r>
      <w:bookmarkEnd w:id="554"/>
    </w:p>
    <w:tbl>
      <w:tblPr>
        <w:tblStyle w:val="TableGrid"/>
        <w:tblW w:w="9355" w:type="dxa"/>
        <w:tblLook w:val="04A0" w:firstRow="1" w:lastRow="0" w:firstColumn="1" w:lastColumn="0" w:noHBand="0" w:noVBand="1"/>
      </w:tblPr>
      <w:tblGrid>
        <w:gridCol w:w="3116"/>
        <w:gridCol w:w="6239"/>
      </w:tblGrid>
      <w:tr w:rsidR="003B60C8" w14:paraId="603E0E68" w14:textId="77777777" w:rsidTr="78DC0442">
        <w:trPr>
          <w:trHeight w:val="2996"/>
        </w:trPr>
        <w:tc>
          <w:tcPr>
            <w:tcW w:w="3116" w:type="dxa"/>
          </w:tcPr>
          <w:p w14:paraId="3B524270" w14:textId="02C3B0C3" w:rsidR="003B60C8" w:rsidRDefault="003B60C8" w:rsidP="003B60C8"/>
          <w:p w14:paraId="33D5337A" w14:textId="77777777" w:rsidR="003B60C8" w:rsidRDefault="003B60C8" w:rsidP="003B60C8"/>
          <w:p w14:paraId="08A8AF02" w14:textId="77777777" w:rsidR="001B4DF4" w:rsidRDefault="001B4DF4" w:rsidP="003B60C8"/>
          <w:p w14:paraId="0E32B3D6" w14:textId="77777777" w:rsidR="001B4DF4" w:rsidRPr="001B4DF4" w:rsidRDefault="001B4DF4" w:rsidP="001B4DF4">
            <w:hyperlink r:id="rId89" w:history="1">
              <w:r w:rsidRPr="001B4DF4">
                <w:rPr>
                  <w:rStyle w:val="Hyperlink"/>
                </w:rPr>
                <w:t>HCLA - How to Identify a Guardian.pdf</w:t>
              </w:r>
            </w:hyperlink>
          </w:p>
          <w:p w14:paraId="44E77301" w14:textId="4A29DBA7" w:rsidR="003B60C8" w:rsidRDefault="003B60C8" w:rsidP="001B4DF4"/>
        </w:tc>
        <w:tc>
          <w:tcPr>
            <w:tcW w:w="6239" w:type="dxa"/>
          </w:tcPr>
          <w:p w14:paraId="7E33BDE8" w14:textId="72E0DA11" w:rsidR="003B60C8" w:rsidRDefault="003B60C8" w:rsidP="003B60C8">
            <w:r>
              <w:t xml:space="preserve">This is a resource tool designed to outline the process of identifying a person to serve as guardian and/or conservator for individuals who no longer have </w:t>
            </w:r>
            <w:proofErr w:type="gramStart"/>
            <w:r>
              <w:t>capacity</w:t>
            </w:r>
            <w:proofErr w:type="gramEnd"/>
            <w:r>
              <w:t xml:space="preserve"> to consent to services and have no legal decision-maker identified. A person must be identified for nomination as proposed guardian and/or conservator </w:t>
            </w:r>
            <w:proofErr w:type="gramStart"/>
            <w:r>
              <w:t>in order to</w:t>
            </w:r>
            <w:proofErr w:type="gramEnd"/>
            <w:r>
              <w:t xml:space="preserve"> file a legal motion with the court.    This resource tool also </w:t>
            </w:r>
            <w:proofErr w:type="gramStart"/>
            <w:r>
              <w:t>serves to explain</w:t>
            </w:r>
            <w:proofErr w:type="gramEnd"/>
            <w:r>
              <w:t xml:space="preserve"> the process of identifying a proposed nominee utilizing alternative programs such as GCAP and Office of Public Guardians (OPG) as both are distinct and separate programs with their own eligibility criteria and governing laws. </w:t>
            </w:r>
          </w:p>
        </w:tc>
      </w:tr>
      <w:tr w:rsidR="003B60C8" w14:paraId="6DF457E8" w14:textId="77777777" w:rsidTr="78DC0442">
        <w:trPr>
          <w:trHeight w:val="2159"/>
        </w:trPr>
        <w:tc>
          <w:tcPr>
            <w:tcW w:w="3116" w:type="dxa"/>
          </w:tcPr>
          <w:p w14:paraId="03F8FF4C" w14:textId="77777777" w:rsidR="00396015" w:rsidRDefault="00396015" w:rsidP="001B4DF4"/>
          <w:p w14:paraId="7D5AFD89" w14:textId="77777777" w:rsidR="00396015" w:rsidRDefault="00396015" w:rsidP="001B4DF4"/>
          <w:p w14:paraId="33D24475" w14:textId="37FCEE9E" w:rsidR="005617CB" w:rsidRPr="005617CB" w:rsidRDefault="002256AA" w:rsidP="001B4DF4">
            <w:hyperlink r:id="rId90" w:history="1">
              <w:r>
                <w:rPr>
                  <w:rStyle w:val="Hyperlink"/>
                </w:rPr>
                <w:t>HCLA - Power of Attorney vs. Uniform Guardianship Motions</w:t>
              </w:r>
            </w:hyperlink>
          </w:p>
          <w:p w14:paraId="17BDCC48" w14:textId="24991BAA" w:rsidR="00690AC0" w:rsidRPr="00690AC0" w:rsidRDefault="005617CB" w:rsidP="00690AC0">
            <w:pPr>
              <w:jc w:val="center"/>
            </w:pPr>
            <w:r w:rsidRPr="00690AC0">
              <w:t xml:space="preserve"> </w:t>
            </w:r>
          </w:p>
          <w:p w14:paraId="47BBA637" w14:textId="4F951F2E" w:rsidR="003B60C8" w:rsidRDefault="003B60C8" w:rsidP="007F59EA">
            <w:pPr>
              <w:jc w:val="center"/>
            </w:pPr>
          </w:p>
        </w:tc>
        <w:tc>
          <w:tcPr>
            <w:tcW w:w="6239" w:type="dxa"/>
          </w:tcPr>
          <w:p w14:paraId="04E45E2E" w14:textId="41E20215" w:rsidR="003B60C8" w:rsidRDefault="003B60C8" w:rsidP="003B60C8">
            <w:r w:rsidRPr="003B60C8">
              <w:t xml:space="preserve">This is a resource tool designed to overview available court processes to explore </w:t>
            </w:r>
            <w:proofErr w:type="gramStart"/>
            <w:r w:rsidRPr="003B60C8">
              <w:t>identification</w:t>
            </w:r>
            <w:proofErr w:type="gramEnd"/>
            <w:r w:rsidRPr="003B60C8">
              <w:t xml:space="preserve"> of an alternative decision maker for individuals who no longer have </w:t>
            </w:r>
            <w:proofErr w:type="gramStart"/>
            <w:r w:rsidRPr="003B60C8">
              <w:t>capacity</w:t>
            </w:r>
            <w:proofErr w:type="gramEnd"/>
            <w:r w:rsidRPr="003B60C8">
              <w:t xml:space="preserve"> to consent to services themselves.  This resource tool explains the differences between the Power of Attorney Act and the Uniform Guardianship, Conservatorship, and Other Protective Arrangements acts and the legal remedies that can be provided under each motion type.</w:t>
            </w:r>
          </w:p>
        </w:tc>
      </w:tr>
      <w:tr w:rsidR="00913365" w14:paraId="0D30AF5C" w14:textId="77777777" w:rsidTr="78DC0442">
        <w:trPr>
          <w:trHeight w:val="2159"/>
        </w:trPr>
        <w:tc>
          <w:tcPr>
            <w:tcW w:w="3116" w:type="dxa"/>
          </w:tcPr>
          <w:p w14:paraId="4A127CED" w14:textId="7B6BEF4E" w:rsidR="00455279" w:rsidRPr="00396015" w:rsidRDefault="00455279" w:rsidP="003B60C8"/>
          <w:p w14:paraId="76709383" w14:textId="77777777" w:rsidR="00396015" w:rsidRPr="00396015" w:rsidRDefault="00396015" w:rsidP="003B60C8"/>
          <w:p w14:paraId="629F23DD" w14:textId="77777777" w:rsidR="004B669D" w:rsidRPr="004B669D" w:rsidRDefault="004B669D" w:rsidP="004B669D">
            <w:hyperlink r:id="rId91" w:history="1">
              <w:r w:rsidRPr="004B669D">
                <w:rPr>
                  <w:rStyle w:val="Hyperlink"/>
                </w:rPr>
                <w:t>Document Review Checklist for Alternative Decision Maker Authority.pdf</w:t>
              </w:r>
            </w:hyperlink>
          </w:p>
          <w:p w14:paraId="11C632E5" w14:textId="77777777" w:rsidR="00455279" w:rsidRPr="00396015" w:rsidRDefault="00455279" w:rsidP="003B60C8"/>
          <w:p w14:paraId="55EE4B1B" w14:textId="77777777" w:rsidR="00455279" w:rsidRPr="00396015" w:rsidRDefault="00455279" w:rsidP="003B60C8"/>
          <w:p w14:paraId="15284EFC" w14:textId="32C52CF9" w:rsidR="00913365" w:rsidRPr="00396015" w:rsidRDefault="00913365" w:rsidP="78DC0442"/>
        </w:tc>
        <w:tc>
          <w:tcPr>
            <w:tcW w:w="6239" w:type="dxa"/>
          </w:tcPr>
          <w:p w14:paraId="466AE06E" w14:textId="31A51A52" w:rsidR="00913365" w:rsidRPr="003B60C8" w:rsidRDefault="00913365" w:rsidP="003B60C8">
            <w:r>
              <w:rPr>
                <w:i/>
                <w:iCs/>
              </w:rPr>
              <w:t xml:space="preserve">This is a resource tool designed to provide HCS staff with a checklist to evaluate a potentially identified alternative decision maker’s legal authority to consent to LTSS on behalf of a client.  </w:t>
            </w:r>
          </w:p>
        </w:tc>
      </w:tr>
    </w:tbl>
    <w:p w14:paraId="61048A14" w14:textId="77777777" w:rsidR="003B60C8" w:rsidRDefault="003B60C8"/>
    <w:p w14:paraId="12214788" w14:textId="77777777" w:rsidR="00106DD4" w:rsidRDefault="00106DD4"/>
    <w:p w14:paraId="4FC932DF" w14:textId="57AD3861" w:rsidR="134366E1" w:rsidRDefault="134366E1"/>
    <w:p w14:paraId="30FCF3FD" w14:textId="69771783" w:rsidR="134366E1" w:rsidRDefault="134366E1" w:rsidP="134366E1"/>
    <w:p w14:paraId="7A9B8F62" w14:textId="470B43EA" w:rsidR="134366E1" w:rsidRDefault="134366E1" w:rsidP="134366E1"/>
    <w:p w14:paraId="311F5117" w14:textId="078AB5D4" w:rsidR="134366E1" w:rsidRDefault="134366E1" w:rsidP="134366E1">
      <w:pPr>
        <w:pStyle w:val="Heading2"/>
        <w:rPr>
          <w:color w:val="193F6F"/>
        </w:rPr>
      </w:pPr>
    </w:p>
    <w:p w14:paraId="04D5844E" w14:textId="1E62AC6F" w:rsidR="4CC1FCA3" w:rsidRDefault="4CC1FCA3" w:rsidP="134366E1">
      <w:pPr>
        <w:pStyle w:val="Heading2"/>
        <w:rPr>
          <w:color w:val="193F6F"/>
        </w:rPr>
      </w:pPr>
      <w:bookmarkStart w:id="555" w:name="_Toc206587828"/>
      <w:r w:rsidRPr="134366E1">
        <w:rPr>
          <w:color w:val="193F6F"/>
        </w:rPr>
        <w:t>Glossary</w:t>
      </w:r>
      <w:bookmarkEnd w:id="555"/>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205"/>
      </w:tblGrid>
      <w:tr w:rsidR="00106DD4" w14:paraId="1570FE0B" w14:textId="77777777" w:rsidTr="00620800">
        <w:tc>
          <w:tcPr>
            <w:tcW w:w="2155" w:type="dxa"/>
          </w:tcPr>
          <w:p w14:paraId="7BCFC9A2" w14:textId="77777777" w:rsidR="00106DD4" w:rsidRPr="00E8797D" w:rsidRDefault="00106DD4" w:rsidP="00620800">
            <w:pPr>
              <w:rPr>
                <w:rFonts w:ascii="Calibri" w:hAnsi="Calibri" w:cs="Times New Roman"/>
                <w:b/>
              </w:rPr>
            </w:pPr>
            <w:r w:rsidRPr="00E8797D">
              <w:rPr>
                <w:rFonts w:ascii="Calibri" w:hAnsi="Calibri" w:cs="Times New Roman"/>
                <w:b/>
              </w:rPr>
              <w:t>Word</w:t>
            </w:r>
          </w:p>
        </w:tc>
        <w:tc>
          <w:tcPr>
            <w:tcW w:w="7205" w:type="dxa"/>
          </w:tcPr>
          <w:p w14:paraId="6D775126" w14:textId="77777777" w:rsidR="00106DD4" w:rsidRPr="00E8797D" w:rsidRDefault="00106DD4" w:rsidP="00620800">
            <w:pPr>
              <w:rPr>
                <w:rFonts w:ascii="Calibri" w:hAnsi="Calibri" w:cs="Times New Roman"/>
                <w:b/>
              </w:rPr>
            </w:pPr>
            <w:r w:rsidRPr="00E8797D">
              <w:rPr>
                <w:rFonts w:ascii="Calibri" w:hAnsi="Calibri" w:cs="Times New Roman"/>
                <w:b/>
              </w:rPr>
              <w:t>Definition</w:t>
            </w:r>
          </w:p>
        </w:tc>
      </w:tr>
      <w:tr w:rsidR="00106DD4" w14:paraId="4FECE0B5" w14:textId="77777777" w:rsidTr="00620800">
        <w:tc>
          <w:tcPr>
            <w:tcW w:w="2155" w:type="dxa"/>
          </w:tcPr>
          <w:p w14:paraId="5542932D" w14:textId="77777777" w:rsidR="00106DD4" w:rsidRPr="00E8797D" w:rsidRDefault="00106DD4" w:rsidP="00620800">
            <w:pPr>
              <w:rPr>
                <w:rFonts w:ascii="Calibri" w:hAnsi="Calibri" w:cs="Times New Roman"/>
              </w:rPr>
            </w:pPr>
            <w:r w:rsidRPr="00E8797D">
              <w:rPr>
                <w:rFonts w:ascii="Calibri" w:hAnsi="Calibri" w:cs="Times New Roman"/>
              </w:rPr>
              <w:t xml:space="preserve">Complex </w:t>
            </w:r>
            <w:r>
              <w:rPr>
                <w:rFonts w:ascii="Calibri" w:hAnsi="Calibri" w:cs="Times New Roman"/>
              </w:rPr>
              <w:t>client escalation process</w:t>
            </w:r>
          </w:p>
        </w:tc>
        <w:tc>
          <w:tcPr>
            <w:tcW w:w="7205" w:type="dxa"/>
          </w:tcPr>
          <w:p w14:paraId="7614FA63" w14:textId="50833E1A" w:rsidR="00106DD4" w:rsidRDefault="00106DD4" w:rsidP="00620800">
            <w:pPr>
              <w:rPr>
                <w:rFonts w:ascii="Calibri" w:hAnsi="Calibri" w:cs="Times New Roman"/>
              </w:rPr>
            </w:pPr>
            <w:r w:rsidRPr="00E8797D">
              <w:rPr>
                <w:rFonts w:ascii="Calibri" w:hAnsi="Calibri" w:cs="Times New Roman"/>
              </w:rPr>
              <w:t xml:space="preserve">Established process that requires multi-systems </w:t>
            </w:r>
            <w:proofErr w:type="gramStart"/>
            <w:r w:rsidRPr="00E8797D">
              <w:rPr>
                <w:rFonts w:ascii="Calibri" w:hAnsi="Calibri" w:cs="Times New Roman"/>
              </w:rPr>
              <w:t>supports</w:t>
            </w:r>
            <w:proofErr w:type="gramEnd"/>
            <w:r w:rsidRPr="00E8797D">
              <w:rPr>
                <w:rFonts w:ascii="Calibri" w:hAnsi="Calibri" w:cs="Times New Roman"/>
              </w:rPr>
              <w:t xml:space="preserve"> in the community to establish and sustain transitions to community settings. Such cases present significant medical, psychiatric and</w:t>
            </w:r>
            <w:r w:rsidR="00447870" w:rsidRPr="00E8797D">
              <w:rPr>
                <w:rFonts w:ascii="Calibri" w:hAnsi="Calibri" w:cs="Times New Roman"/>
              </w:rPr>
              <w:t>/or</w:t>
            </w:r>
            <w:r w:rsidRPr="00E8797D">
              <w:rPr>
                <w:rFonts w:ascii="Calibri" w:hAnsi="Calibri" w:cs="Times New Roman"/>
              </w:rPr>
              <w:t xml:space="preserve"> criminal concerns that inhibit transitions to community settings. </w:t>
            </w:r>
          </w:p>
          <w:p w14:paraId="1DD6AE63" w14:textId="77777777" w:rsidR="00106DD4" w:rsidRPr="00047D0D" w:rsidRDefault="00106DD4" w:rsidP="00620800">
            <w:pPr>
              <w:rPr>
                <w:rFonts w:ascii="Calibri" w:hAnsi="Calibri" w:cs="Times New Roman"/>
                <w:sz w:val="16"/>
                <w:szCs w:val="16"/>
              </w:rPr>
            </w:pPr>
            <w:r w:rsidRPr="00E8797D">
              <w:rPr>
                <w:rFonts w:ascii="Calibri" w:hAnsi="Calibri" w:cs="Times New Roman"/>
              </w:rPr>
              <w:t xml:space="preserve"> </w:t>
            </w:r>
          </w:p>
        </w:tc>
      </w:tr>
      <w:tr w:rsidR="00106DD4" w14:paraId="5F3898C9" w14:textId="77777777" w:rsidTr="00620800">
        <w:tc>
          <w:tcPr>
            <w:tcW w:w="2155" w:type="dxa"/>
          </w:tcPr>
          <w:p w14:paraId="4D756A4D" w14:textId="77777777" w:rsidR="00106DD4" w:rsidRPr="00E8797D" w:rsidRDefault="00106DD4" w:rsidP="00620800">
            <w:pPr>
              <w:rPr>
                <w:rFonts w:ascii="Calibri" w:hAnsi="Calibri" w:cs="Times New Roman"/>
              </w:rPr>
            </w:pPr>
            <w:r w:rsidRPr="00E8797D">
              <w:rPr>
                <w:rFonts w:ascii="Calibri" w:hAnsi="Calibri" w:cs="Times New Roman"/>
              </w:rPr>
              <w:lastRenderedPageBreak/>
              <w:t>Community settings</w:t>
            </w:r>
          </w:p>
        </w:tc>
        <w:tc>
          <w:tcPr>
            <w:tcW w:w="7205" w:type="dxa"/>
          </w:tcPr>
          <w:p w14:paraId="2C7BF10D" w14:textId="77777777" w:rsidR="00106DD4" w:rsidRDefault="00106DD4" w:rsidP="00620800">
            <w:pPr>
              <w:rPr>
                <w:rFonts w:ascii="Calibri" w:hAnsi="Calibri" w:cs="Times New Roman"/>
              </w:rPr>
            </w:pPr>
            <w:r w:rsidRPr="00E8797D">
              <w:rPr>
                <w:rFonts w:ascii="Calibri" w:hAnsi="Calibri" w:cs="Times New Roman"/>
              </w:rPr>
              <w:t>Long-term care service options where clients can reside such as the client’s home, Adult Family Home, Assisted living facilities among others.</w:t>
            </w:r>
          </w:p>
          <w:p w14:paraId="29DB5AD6" w14:textId="77777777" w:rsidR="00106DD4" w:rsidRPr="00122920" w:rsidRDefault="00106DD4" w:rsidP="00620800">
            <w:pPr>
              <w:rPr>
                <w:rFonts w:ascii="Calibri" w:hAnsi="Calibri" w:cs="Times New Roman"/>
                <w:sz w:val="16"/>
                <w:szCs w:val="16"/>
              </w:rPr>
            </w:pPr>
          </w:p>
        </w:tc>
      </w:tr>
      <w:tr w:rsidR="00106DD4" w14:paraId="71DE10B9" w14:textId="77777777" w:rsidTr="00620800">
        <w:tc>
          <w:tcPr>
            <w:tcW w:w="2155" w:type="dxa"/>
          </w:tcPr>
          <w:p w14:paraId="194A3715" w14:textId="77777777" w:rsidR="00106DD4" w:rsidRPr="00E8797D" w:rsidRDefault="00106DD4" w:rsidP="00620800">
            <w:r w:rsidRPr="005C0D23">
              <w:t>Conservator</w:t>
            </w:r>
          </w:p>
        </w:tc>
        <w:tc>
          <w:tcPr>
            <w:tcW w:w="7205" w:type="dxa"/>
          </w:tcPr>
          <w:p w14:paraId="4F2FCEDC" w14:textId="77777777" w:rsidR="00106DD4" w:rsidRDefault="00106DD4" w:rsidP="00620800">
            <w:r>
              <w:t>A person appointed by the court to make decisions with respect to the property or financial affairs of an individual, adult or minor, subject to conservatorship.</w:t>
            </w:r>
          </w:p>
          <w:p w14:paraId="781FAA88" w14:textId="77777777" w:rsidR="00106DD4" w:rsidRPr="00937585" w:rsidRDefault="00106DD4" w:rsidP="00620800">
            <w:pPr>
              <w:rPr>
                <w:sz w:val="16"/>
                <w:szCs w:val="16"/>
              </w:rPr>
            </w:pPr>
          </w:p>
        </w:tc>
      </w:tr>
      <w:tr w:rsidR="00106DD4" w14:paraId="43C4BE09" w14:textId="77777777" w:rsidTr="00620800">
        <w:tc>
          <w:tcPr>
            <w:tcW w:w="2155" w:type="dxa"/>
          </w:tcPr>
          <w:p w14:paraId="6F348A02" w14:textId="77777777" w:rsidR="00106DD4" w:rsidRPr="00E8797D" w:rsidRDefault="00106DD4" w:rsidP="00620800">
            <w:pPr>
              <w:rPr>
                <w:rFonts w:ascii="Calibri" w:hAnsi="Calibri" w:cs="Times New Roman"/>
              </w:rPr>
            </w:pPr>
            <w:r w:rsidRPr="00E8797D">
              <w:rPr>
                <w:rFonts w:ascii="Calibri" w:hAnsi="Calibri" w:cs="Times New Roman"/>
              </w:rPr>
              <w:t>Discharge plan</w:t>
            </w:r>
          </w:p>
        </w:tc>
        <w:tc>
          <w:tcPr>
            <w:tcW w:w="7205" w:type="dxa"/>
          </w:tcPr>
          <w:p w14:paraId="4D9F51DB" w14:textId="77777777" w:rsidR="00106DD4" w:rsidRDefault="00106DD4" w:rsidP="00620800">
            <w:pPr>
              <w:rPr>
                <w:rFonts w:ascii="Calibri" w:hAnsi="Calibri" w:cs="Times New Roman"/>
              </w:rPr>
            </w:pPr>
            <w:r w:rsidRPr="00E8797D">
              <w:rPr>
                <w:rFonts w:ascii="Calibri" w:hAnsi="Calibri" w:cs="Times New Roman"/>
              </w:rPr>
              <w:t xml:space="preserve">A care plan developed for a client indicating where the client will transition to </w:t>
            </w:r>
            <w:proofErr w:type="gramStart"/>
            <w:r w:rsidRPr="00E8797D">
              <w:rPr>
                <w:rFonts w:ascii="Calibri" w:hAnsi="Calibri" w:cs="Times New Roman"/>
              </w:rPr>
              <w:t>including</w:t>
            </w:r>
            <w:proofErr w:type="gramEnd"/>
            <w:r w:rsidRPr="00E8797D">
              <w:rPr>
                <w:rFonts w:ascii="Calibri" w:hAnsi="Calibri" w:cs="Times New Roman"/>
              </w:rPr>
              <w:t xml:space="preserve"> the type of support/ services the client will need. This plan is created by the client, family, hospital discharge planner, and HCS or AAA staff. The client may seek to transition in different Long-term care service options including nursing homes.</w:t>
            </w:r>
          </w:p>
          <w:p w14:paraId="74142462" w14:textId="77777777" w:rsidR="00106DD4" w:rsidRPr="00122920" w:rsidRDefault="00106DD4" w:rsidP="00620800">
            <w:pPr>
              <w:rPr>
                <w:rFonts w:ascii="Calibri" w:hAnsi="Calibri" w:cs="Times New Roman"/>
                <w:sz w:val="16"/>
                <w:szCs w:val="16"/>
              </w:rPr>
            </w:pPr>
          </w:p>
        </w:tc>
      </w:tr>
      <w:tr w:rsidR="00106DD4" w14:paraId="57BDA49C" w14:textId="77777777" w:rsidTr="00620800">
        <w:tc>
          <w:tcPr>
            <w:tcW w:w="2155" w:type="dxa"/>
          </w:tcPr>
          <w:p w14:paraId="6DBB319D" w14:textId="77777777" w:rsidR="00106DD4" w:rsidRPr="00E8797D" w:rsidRDefault="00106DD4" w:rsidP="00620800">
            <w:pPr>
              <w:rPr>
                <w:rFonts w:ascii="Calibri" w:hAnsi="Calibri" w:cs="Times New Roman"/>
              </w:rPr>
            </w:pPr>
            <w:r w:rsidRPr="00E8797D">
              <w:rPr>
                <w:rFonts w:ascii="Calibri" w:hAnsi="Calibri" w:cs="Times New Roman"/>
              </w:rPr>
              <w:t>Diversion from acute care hospital</w:t>
            </w:r>
          </w:p>
        </w:tc>
        <w:tc>
          <w:tcPr>
            <w:tcW w:w="7205" w:type="dxa"/>
          </w:tcPr>
          <w:p w14:paraId="416B45C7" w14:textId="00936D9B" w:rsidR="00106DD4" w:rsidRDefault="00106DD4" w:rsidP="00620800">
            <w:pPr>
              <w:rPr>
                <w:rFonts w:ascii="Calibri" w:hAnsi="Calibri" w:cs="Times New Roman"/>
              </w:rPr>
            </w:pPr>
            <w:r w:rsidRPr="00E8797D">
              <w:rPr>
                <w:rFonts w:ascii="Calibri" w:hAnsi="Calibri" w:cs="Times New Roman"/>
              </w:rPr>
              <w:t>An individual who is detained through the Involuntary Treatment Act who is stabilized and transitioned into home and community long-term care settings prior to the need to petition for a 90</w:t>
            </w:r>
            <w:r w:rsidR="66F15919" w:rsidRPr="56A86DA7">
              <w:rPr>
                <w:rFonts w:ascii="Calibri" w:hAnsi="Calibri" w:cs="Times New Roman"/>
              </w:rPr>
              <w:t>-</w:t>
            </w:r>
            <w:r w:rsidRPr="00E8797D">
              <w:rPr>
                <w:rFonts w:ascii="Calibri" w:hAnsi="Calibri" w:cs="Times New Roman"/>
              </w:rPr>
              <w:t xml:space="preserve"> or 180</w:t>
            </w:r>
            <w:r w:rsidR="66F15919" w:rsidRPr="56A86DA7">
              <w:rPr>
                <w:rFonts w:ascii="Calibri" w:hAnsi="Calibri" w:cs="Times New Roman"/>
              </w:rPr>
              <w:t>-</w:t>
            </w:r>
            <w:r w:rsidRPr="00E8797D">
              <w:rPr>
                <w:rFonts w:ascii="Calibri" w:hAnsi="Calibri" w:cs="Times New Roman"/>
              </w:rPr>
              <w:t>day commitment order (</w:t>
            </w:r>
            <w:r w:rsidRPr="002069A5">
              <w:rPr>
                <w:rFonts w:ascii="Calibri" w:hAnsi="Calibri" w:cs="Times New Roman"/>
              </w:rPr>
              <w:t xml:space="preserve">see </w:t>
            </w:r>
            <w:hyperlink r:id="rId92">
              <w:r w:rsidR="10732E2E" w:rsidRPr="56A86DA7">
                <w:rPr>
                  <w:rStyle w:val="Hyperlink"/>
                </w:rPr>
                <w:t>MB H19-042</w:t>
              </w:r>
            </w:hyperlink>
            <w:r>
              <w:t>).</w:t>
            </w:r>
          </w:p>
          <w:p w14:paraId="4B60B2F1" w14:textId="77777777" w:rsidR="00106DD4" w:rsidRPr="00122920" w:rsidRDefault="00106DD4" w:rsidP="00620800">
            <w:pPr>
              <w:rPr>
                <w:rFonts w:ascii="Calibri" w:hAnsi="Calibri" w:cs="Times New Roman"/>
                <w:sz w:val="16"/>
                <w:szCs w:val="16"/>
              </w:rPr>
            </w:pPr>
          </w:p>
        </w:tc>
      </w:tr>
      <w:tr w:rsidR="00106DD4" w14:paraId="69987A34" w14:textId="77777777" w:rsidTr="00620800">
        <w:tc>
          <w:tcPr>
            <w:tcW w:w="2155" w:type="dxa"/>
          </w:tcPr>
          <w:p w14:paraId="2160E571" w14:textId="77777777" w:rsidR="00106DD4" w:rsidRPr="00E8797D" w:rsidRDefault="00106DD4" w:rsidP="00620800">
            <w:pPr>
              <w:rPr>
                <w:rFonts w:ascii="Calibri" w:hAnsi="Calibri" w:cs="Times New Roman"/>
              </w:rPr>
            </w:pPr>
            <w:r w:rsidRPr="00E8797D">
              <w:rPr>
                <w:rFonts w:ascii="Calibri" w:hAnsi="Calibri" w:cs="Times New Roman"/>
              </w:rPr>
              <w:t>Hospital assessment</w:t>
            </w:r>
          </w:p>
        </w:tc>
        <w:tc>
          <w:tcPr>
            <w:tcW w:w="7205" w:type="dxa"/>
          </w:tcPr>
          <w:p w14:paraId="1D4EE1B1" w14:textId="77777777" w:rsidR="00106DD4" w:rsidRDefault="00106DD4" w:rsidP="00620800">
            <w:pPr>
              <w:rPr>
                <w:rFonts w:ascii="Calibri" w:hAnsi="Calibri" w:cs="Times New Roman"/>
              </w:rPr>
            </w:pPr>
            <w:r w:rsidRPr="00E8797D">
              <w:rPr>
                <w:rFonts w:ascii="Calibri" w:hAnsi="Calibri" w:cs="Times New Roman"/>
              </w:rPr>
              <w:t xml:space="preserve">A CARE assessment to determine functional eligibility for long-term care services in community-based settings.  </w:t>
            </w:r>
          </w:p>
          <w:p w14:paraId="7634FB45" w14:textId="77777777" w:rsidR="00106DD4" w:rsidRPr="00122920" w:rsidRDefault="00106DD4" w:rsidP="00620800">
            <w:pPr>
              <w:rPr>
                <w:rFonts w:ascii="Calibri" w:hAnsi="Calibri" w:cs="Times New Roman"/>
                <w:sz w:val="16"/>
                <w:szCs w:val="16"/>
              </w:rPr>
            </w:pPr>
          </w:p>
        </w:tc>
      </w:tr>
      <w:tr w:rsidR="00106DD4" w14:paraId="4F68E201" w14:textId="77777777" w:rsidTr="00620800">
        <w:tc>
          <w:tcPr>
            <w:tcW w:w="2155" w:type="dxa"/>
          </w:tcPr>
          <w:p w14:paraId="19950BB6" w14:textId="77777777" w:rsidR="00106DD4" w:rsidRDefault="00106DD4" w:rsidP="00620800">
            <w:pPr>
              <w:rPr>
                <w:rFonts w:ascii="Calibri" w:hAnsi="Calibri" w:cs="Times New Roman"/>
              </w:rPr>
            </w:pPr>
            <w:r w:rsidRPr="00E8797D">
              <w:rPr>
                <w:rFonts w:ascii="Calibri" w:hAnsi="Calibri" w:cs="Times New Roman"/>
              </w:rPr>
              <w:t>Hospital discharge planners</w:t>
            </w:r>
          </w:p>
          <w:p w14:paraId="05EF1166" w14:textId="77777777" w:rsidR="00106DD4" w:rsidRDefault="00106DD4" w:rsidP="00620800">
            <w:pPr>
              <w:rPr>
                <w:rFonts w:ascii="Calibri" w:hAnsi="Calibri" w:cs="Times New Roman"/>
              </w:rPr>
            </w:pPr>
          </w:p>
          <w:p w14:paraId="3F7B2616" w14:textId="77777777" w:rsidR="00106DD4" w:rsidRDefault="00106DD4" w:rsidP="00620800">
            <w:pPr>
              <w:rPr>
                <w:rFonts w:ascii="Calibri" w:hAnsi="Calibri" w:cs="Times New Roman"/>
              </w:rPr>
            </w:pPr>
          </w:p>
          <w:p w14:paraId="7270DE06" w14:textId="77777777" w:rsidR="00106DD4" w:rsidRPr="00E8797D" w:rsidRDefault="00106DD4" w:rsidP="00620800">
            <w:pPr>
              <w:rPr>
                <w:rFonts w:ascii="Calibri" w:hAnsi="Calibri" w:cs="Times New Roman"/>
              </w:rPr>
            </w:pPr>
          </w:p>
        </w:tc>
        <w:tc>
          <w:tcPr>
            <w:tcW w:w="7205" w:type="dxa"/>
          </w:tcPr>
          <w:p w14:paraId="6F0289AF" w14:textId="77777777" w:rsidR="00106DD4" w:rsidRPr="00122920" w:rsidRDefault="00106DD4" w:rsidP="00620800">
            <w:pPr>
              <w:rPr>
                <w:rFonts w:ascii="Calibri" w:hAnsi="Calibri" w:cs="Times New Roman"/>
                <w:sz w:val="16"/>
                <w:szCs w:val="16"/>
              </w:rPr>
            </w:pPr>
            <w:r w:rsidRPr="00E8797D">
              <w:rPr>
                <w:rFonts w:ascii="Calibri" w:hAnsi="Calibri" w:cs="Times New Roman"/>
              </w:rPr>
              <w:t xml:space="preserve">Designated staff who work with the client </w:t>
            </w:r>
            <w:proofErr w:type="gramStart"/>
            <w:r w:rsidRPr="00E8797D">
              <w:rPr>
                <w:rFonts w:ascii="Calibri" w:hAnsi="Calibri" w:cs="Times New Roman"/>
              </w:rPr>
              <w:t>to create</w:t>
            </w:r>
            <w:proofErr w:type="gramEnd"/>
            <w:r w:rsidRPr="00E8797D">
              <w:rPr>
                <w:rFonts w:ascii="Calibri" w:hAnsi="Calibri" w:cs="Times New Roman"/>
              </w:rPr>
              <w:t xml:space="preserve"> and implement a discharge plan. Discharge functions are usually carried out by social workers and Registered Nurses in hospitals. Managed care organizations and other insurance carriers</w:t>
            </w:r>
            <w:r>
              <w:rPr>
                <w:rFonts w:ascii="Calibri" w:hAnsi="Calibri" w:cs="Times New Roman"/>
              </w:rPr>
              <w:t>,</w:t>
            </w:r>
            <w:r w:rsidRPr="00E8797D">
              <w:rPr>
                <w:rFonts w:ascii="Calibri" w:hAnsi="Calibri" w:cs="Times New Roman"/>
              </w:rPr>
              <w:t xml:space="preserve"> including Medicare</w:t>
            </w:r>
            <w:r>
              <w:rPr>
                <w:rFonts w:ascii="Calibri" w:hAnsi="Calibri" w:cs="Times New Roman"/>
              </w:rPr>
              <w:t>,</w:t>
            </w:r>
            <w:r w:rsidRPr="00E8797D">
              <w:rPr>
                <w:rFonts w:ascii="Calibri" w:hAnsi="Calibri" w:cs="Times New Roman"/>
              </w:rPr>
              <w:t xml:space="preserve"> participate in transition </w:t>
            </w:r>
            <w:r>
              <w:rPr>
                <w:rFonts w:ascii="Calibri" w:hAnsi="Calibri" w:cs="Times New Roman"/>
              </w:rPr>
              <w:t>planning</w:t>
            </w:r>
            <w:r w:rsidRPr="00E8797D">
              <w:rPr>
                <w:rFonts w:ascii="Calibri" w:hAnsi="Calibri" w:cs="Times New Roman"/>
              </w:rPr>
              <w:t xml:space="preserve"> </w:t>
            </w:r>
            <w:r>
              <w:rPr>
                <w:rFonts w:ascii="Calibri" w:hAnsi="Calibri" w:cs="Times New Roman"/>
              </w:rPr>
              <w:t xml:space="preserve">and play an </w:t>
            </w:r>
            <w:r w:rsidRPr="00E8797D">
              <w:rPr>
                <w:rFonts w:ascii="Calibri" w:hAnsi="Calibri" w:cs="Times New Roman"/>
              </w:rPr>
              <w:t>important role</w:t>
            </w:r>
            <w:r>
              <w:rPr>
                <w:rFonts w:ascii="Calibri" w:hAnsi="Calibri" w:cs="Times New Roman"/>
              </w:rPr>
              <w:t>.</w:t>
            </w:r>
          </w:p>
        </w:tc>
      </w:tr>
      <w:tr w:rsidR="00106DD4" w14:paraId="1C287289" w14:textId="77777777" w:rsidTr="00620800">
        <w:tc>
          <w:tcPr>
            <w:tcW w:w="2155" w:type="dxa"/>
          </w:tcPr>
          <w:p w14:paraId="05B31BB4" w14:textId="77777777" w:rsidR="00106DD4" w:rsidRDefault="00106DD4" w:rsidP="00620800">
            <w:pPr>
              <w:rPr>
                <w:rFonts w:ascii="Calibri" w:hAnsi="Calibri" w:cs="Times New Roman"/>
              </w:rPr>
            </w:pPr>
            <w:r>
              <w:rPr>
                <w:rFonts w:ascii="Calibri" w:hAnsi="Calibri" w:cs="Times New Roman"/>
              </w:rPr>
              <w:t>Inpatient Rehabilitation (IPR)</w:t>
            </w:r>
          </w:p>
          <w:p w14:paraId="433A8BFA" w14:textId="77777777" w:rsidR="00106DD4" w:rsidRPr="00E8797D" w:rsidRDefault="00106DD4" w:rsidP="00620800"/>
        </w:tc>
        <w:tc>
          <w:tcPr>
            <w:tcW w:w="7205" w:type="dxa"/>
          </w:tcPr>
          <w:p w14:paraId="3818C984" w14:textId="77777777" w:rsidR="00106DD4" w:rsidRDefault="00106DD4" w:rsidP="00620800">
            <w:pPr>
              <w:rPr>
                <w:rFonts w:ascii="Calibri" w:hAnsi="Calibri" w:cs="Times New Roman"/>
              </w:rPr>
            </w:pPr>
            <w:r>
              <w:t xml:space="preserve">Inpatient hospitalized for purposes of rehabilitation. </w:t>
            </w:r>
            <w:r w:rsidRPr="002336B1">
              <w:t xml:space="preserve">When an individual transitions to </w:t>
            </w:r>
            <w:r>
              <w:t>IPR</w:t>
            </w:r>
            <w:r w:rsidRPr="002336B1">
              <w:t xml:space="preserve"> outside a hospital or Long-term acute care (LTAC), HCS considers that transition a hospital discharge</w:t>
            </w:r>
            <w:r>
              <w:t>.</w:t>
            </w:r>
          </w:p>
          <w:p w14:paraId="29F7A2AC" w14:textId="77777777" w:rsidR="00106DD4" w:rsidRPr="00937585" w:rsidRDefault="00106DD4" w:rsidP="00620800">
            <w:pPr>
              <w:rPr>
                <w:sz w:val="16"/>
                <w:szCs w:val="16"/>
              </w:rPr>
            </w:pPr>
          </w:p>
        </w:tc>
      </w:tr>
      <w:tr w:rsidR="00106DD4" w14:paraId="71201315" w14:textId="77777777" w:rsidTr="00620800">
        <w:tc>
          <w:tcPr>
            <w:tcW w:w="2155" w:type="dxa"/>
          </w:tcPr>
          <w:p w14:paraId="56BEA146" w14:textId="77777777" w:rsidR="00106DD4" w:rsidRDefault="00106DD4" w:rsidP="00620800">
            <w:r w:rsidRPr="005C0D23">
              <w:t>Guardian</w:t>
            </w:r>
          </w:p>
        </w:tc>
        <w:tc>
          <w:tcPr>
            <w:tcW w:w="7205" w:type="dxa"/>
          </w:tcPr>
          <w:p w14:paraId="6A3DDA69" w14:textId="77777777" w:rsidR="00106DD4" w:rsidRDefault="00106DD4" w:rsidP="00620800">
            <w:r>
              <w:t>A person appointed by the court to make decisions with respect to the personal affairs, support, care, health, and welfare of the adult subject to guardianship to the extent necessitated by the adult's limitations.</w:t>
            </w:r>
          </w:p>
          <w:p w14:paraId="61F0E222" w14:textId="77777777" w:rsidR="00106DD4" w:rsidRPr="00047D0D" w:rsidRDefault="00106DD4" w:rsidP="00620800">
            <w:pPr>
              <w:rPr>
                <w:sz w:val="16"/>
                <w:szCs w:val="16"/>
              </w:rPr>
            </w:pPr>
          </w:p>
        </w:tc>
      </w:tr>
      <w:tr w:rsidR="00106DD4" w14:paraId="55631360" w14:textId="77777777" w:rsidTr="00620800">
        <w:tc>
          <w:tcPr>
            <w:tcW w:w="2155" w:type="dxa"/>
          </w:tcPr>
          <w:p w14:paraId="7688F992" w14:textId="77777777" w:rsidR="00106DD4" w:rsidRPr="00E8797D" w:rsidRDefault="00106DD4" w:rsidP="00620800">
            <w:pPr>
              <w:rPr>
                <w:rFonts w:ascii="Calibri" w:hAnsi="Calibri" w:cs="Times New Roman"/>
              </w:rPr>
            </w:pPr>
            <w:r>
              <w:rPr>
                <w:rFonts w:ascii="Calibri" w:hAnsi="Calibri" w:cs="Times New Roman"/>
              </w:rPr>
              <w:t>L</w:t>
            </w:r>
            <w:r w:rsidRPr="00E8797D">
              <w:rPr>
                <w:rFonts w:ascii="Calibri" w:hAnsi="Calibri" w:cs="Times New Roman"/>
              </w:rPr>
              <w:t>ength of Stay</w:t>
            </w:r>
          </w:p>
        </w:tc>
        <w:tc>
          <w:tcPr>
            <w:tcW w:w="7205" w:type="dxa"/>
          </w:tcPr>
          <w:p w14:paraId="7FDB5A6F" w14:textId="77777777" w:rsidR="00106DD4" w:rsidRDefault="00106DD4" w:rsidP="00620800">
            <w:pPr>
              <w:overflowPunct w:val="0"/>
              <w:autoSpaceDE w:val="0"/>
              <w:autoSpaceDN w:val="0"/>
              <w:adjustRightInd w:val="0"/>
              <w:textAlignment w:val="baseline"/>
            </w:pPr>
            <w:r>
              <w:t>For HCS, Length of s</w:t>
            </w:r>
            <w:r w:rsidRPr="00A579A5">
              <w:t xml:space="preserve">tay in acute care hospitals refers </w:t>
            </w:r>
            <w:r>
              <w:t xml:space="preserve">to the period from the date a hospital patient is referred to access long-term care services through the duration of their hospitalization. </w:t>
            </w:r>
          </w:p>
          <w:p w14:paraId="1D295308" w14:textId="77777777" w:rsidR="00106DD4" w:rsidRPr="00122920" w:rsidRDefault="00106DD4" w:rsidP="00620800">
            <w:pPr>
              <w:overflowPunct w:val="0"/>
              <w:autoSpaceDE w:val="0"/>
              <w:autoSpaceDN w:val="0"/>
              <w:adjustRightInd w:val="0"/>
              <w:textAlignment w:val="baseline"/>
              <w:rPr>
                <w:rFonts w:ascii="Calibri" w:hAnsi="Calibri" w:cs="Times New Roman"/>
                <w:sz w:val="16"/>
                <w:szCs w:val="16"/>
              </w:rPr>
            </w:pPr>
          </w:p>
        </w:tc>
      </w:tr>
      <w:tr w:rsidR="00106DD4" w14:paraId="5017F73A" w14:textId="77777777" w:rsidTr="00620800">
        <w:tc>
          <w:tcPr>
            <w:tcW w:w="2155" w:type="dxa"/>
          </w:tcPr>
          <w:p w14:paraId="54EB2FED" w14:textId="77777777" w:rsidR="00106DD4" w:rsidRPr="00E8797D" w:rsidRDefault="00106DD4" w:rsidP="00620800">
            <w:pPr>
              <w:rPr>
                <w:rFonts w:ascii="Calibri" w:hAnsi="Calibri" w:cs="Times New Roman"/>
              </w:rPr>
            </w:pPr>
            <w:r w:rsidRPr="00E8797D">
              <w:rPr>
                <w:rFonts w:ascii="Calibri" w:hAnsi="Calibri" w:cs="Times New Roman"/>
              </w:rPr>
              <w:t>Medical necessity</w:t>
            </w:r>
          </w:p>
        </w:tc>
        <w:tc>
          <w:tcPr>
            <w:tcW w:w="7205" w:type="dxa"/>
          </w:tcPr>
          <w:p w14:paraId="5D9A8012" w14:textId="77777777" w:rsidR="00106DD4" w:rsidRDefault="00106DD4" w:rsidP="00620800">
            <w:pPr>
              <w:rPr>
                <w:rFonts w:ascii="Calibri" w:hAnsi="Calibri" w:cs="Times New Roman"/>
              </w:rPr>
            </w:pPr>
            <w:r w:rsidRPr="00E8797D">
              <w:rPr>
                <w:rFonts w:ascii="Calibri" w:hAnsi="Calibri" w:cs="Times New Roman"/>
              </w:rPr>
              <w:t>A determination by the attending hospital physician that the patient needs to remain in the hospital to receive medical care. A client who meets this definition is admitted under private health insurance, Medicare, or Medicaid.</w:t>
            </w:r>
          </w:p>
          <w:p w14:paraId="0B301EBD" w14:textId="77777777" w:rsidR="00106DD4" w:rsidRPr="00047D0D" w:rsidRDefault="00106DD4" w:rsidP="00620800">
            <w:pPr>
              <w:rPr>
                <w:rFonts w:ascii="Calibri" w:hAnsi="Calibri" w:cs="Times New Roman"/>
                <w:sz w:val="16"/>
                <w:szCs w:val="16"/>
              </w:rPr>
            </w:pPr>
          </w:p>
        </w:tc>
      </w:tr>
      <w:tr w:rsidR="00106DD4" w14:paraId="56BAAEE2" w14:textId="77777777" w:rsidTr="00620800">
        <w:tc>
          <w:tcPr>
            <w:tcW w:w="2155" w:type="dxa"/>
          </w:tcPr>
          <w:p w14:paraId="4274393F" w14:textId="77777777" w:rsidR="00106DD4" w:rsidRPr="00E8797D" w:rsidRDefault="00106DD4" w:rsidP="00620800">
            <w:pPr>
              <w:rPr>
                <w:rFonts w:ascii="Calibri" w:hAnsi="Calibri" w:cs="Times New Roman"/>
              </w:rPr>
            </w:pPr>
            <w:r w:rsidRPr="00E8797D">
              <w:rPr>
                <w:rFonts w:ascii="Calibri" w:hAnsi="Calibri" w:cs="Times New Roman"/>
              </w:rPr>
              <w:t>Medically stable or predictable</w:t>
            </w:r>
          </w:p>
        </w:tc>
        <w:tc>
          <w:tcPr>
            <w:tcW w:w="7205" w:type="dxa"/>
          </w:tcPr>
          <w:p w14:paraId="7FC5032B" w14:textId="3BBB827D" w:rsidR="00106DD4" w:rsidRDefault="00106DD4" w:rsidP="00620800">
            <w:pPr>
              <w:rPr>
                <w:rFonts w:ascii="Calibri" w:hAnsi="Calibri" w:cs="Times New Roman"/>
              </w:rPr>
            </w:pPr>
            <w:r w:rsidRPr="00E8797D">
              <w:rPr>
                <w:rFonts w:ascii="Calibri" w:hAnsi="Calibri" w:cs="Times New Roman"/>
              </w:rPr>
              <w:t>The patient at this point does not need acute</w:t>
            </w:r>
            <w:r w:rsidR="001D4AE8">
              <w:rPr>
                <w:rFonts w:ascii="Calibri" w:hAnsi="Calibri" w:cs="Times New Roman"/>
              </w:rPr>
              <w:t xml:space="preserve"> </w:t>
            </w:r>
            <w:r w:rsidRPr="00E8797D">
              <w:rPr>
                <w:rFonts w:ascii="Calibri" w:hAnsi="Calibri" w:cs="Times New Roman"/>
              </w:rPr>
              <w:t>medical intervention</w:t>
            </w:r>
            <w:r>
              <w:rPr>
                <w:rFonts w:ascii="Calibri" w:hAnsi="Calibri" w:cs="Times New Roman"/>
              </w:rPr>
              <w:t>, is close to baseline functioning and their immediate needs, treatments,</w:t>
            </w:r>
            <w:r w:rsidRPr="00E8797D">
              <w:rPr>
                <w:rFonts w:ascii="Calibri" w:hAnsi="Calibri" w:cs="Times New Roman"/>
              </w:rPr>
              <w:t xml:space="preserve"> and </w:t>
            </w:r>
            <w:r>
              <w:rPr>
                <w:rFonts w:ascii="Calibri" w:hAnsi="Calibri" w:cs="Times New Roman"/>
              </w:rPr>
              <w:t xml:space="preserve">therapies have been achieved. In </w:t>
            </w:r>
            <w:r w:rsidRPr="00E8797D">
              <w:rPr>
                <w:rFonts w:ascii="Calibri" w:hAnsi="Calibri" w:cs="Times New Roman"/>
              </w:rPr>
              <w:t>most cases</w:t>
            </w:r>
            <w:r w:rsidR="001D4AE8">
              <w:rPr>
                <w:rFonts w:ascii="Calibri" w:hAnsi="Calibri" w:cs="Times New Roman"/>
              </w:rPr>
              <w:t>,</w:t>
            </w:r>
            <w:r w:rsidRPr="00E8797D">
              <w:rPr>
                <w:rFonts w:ascii="Calibri" w:hAnsi="Calibri" w:cs="Times New Roman"/>
              </w:rPr>
              <w:t xml:space="preserve"> the client can transition to</w:t>
            </w:r>
            <w:r w:rsidR="001D4AE8">
              <w:rPr>
                <w:rFonts w:ascii="Calibri" w:hAnsi="Calibri" w:cs="Times New Roman"/>
              </w:rPr>
              <w:t xml:space="preserve"> a</w:t>
            </w:r>
            <w:r w:rsidRPr="00E8797D">
              <w:rPr>
                <w:rFonts w:ascii="Calibri" w:hAnsi="Calibri" w:cs="Times New Roman"/>
              </w:rPr>
              <w:t xml:space="preserve"> community setting.</w:t>
            </w:r>
          </w:p>
          <w:p w14:paraId="44178E4B" w14:textId="77777777" w:rsidR="00106DD4" w:rsidRPr="00122920" w:rsidRDefault="00106DD4" w:rsidP="00620800">
            <w:pPr>
              <w:rPr>
                <w:rFonts w:ascii="Calibri" w:hAnsi="Calibri" w:cs="Times New Roman"/>
                <w:sz w:val="16"/>
                <w:szCs w:val="16"/>
              </w:rPr>
            </w:pPr>
          </w:p>
        </w:tc>
      </w:tr>
      <w:tr w:rsidR="00106DD4" w14:paraId="6733A883" w14:textId="77777777" w:rsidTr="00620800">
        <w:tc>
          <w:tcPr>
            <w:tcW w:w="2155" w:type="dxa"/>
          </w:tcPr>
          <w:p w14:paraId="52D3F38F" w14:textId="77777777" w:rsidR="00106DD4" w:rsidRPr="00E8797D" w:rsidRDefault="00106DD4" w:rsidP="00620800">
            <w:pPr>
              <w:rPr>
                <w:rFonts w:ascii="Calibri" w:hAnsi="Calibri" w:cs="Times New Roman"/>
              </w:rPr>
            </w:pPr>
            <w:r w:rsidRPr="00E8797D">
              <w:rPr>
                <w:rFonts w:ascii="Calibri" w:hAnsi="Calibri" w:cs="Times New Roman"/>
              </w:rPr>
              <w:lastRenderedPageBreak/>
              <w:t>Priority Cases</w:t>
            </w:r>
          </w:p>
        </w:tc>
        <w:tc>
          <w:tcPr>
            <w:tcW w:w="7205" w:type="dxa"/>
          </w:tcPr>
          <w:p w14:paraId="28339E86" w14:textId="77777777" w:rsidR="00106DD4" w:rsidRDefault="00106DD4" w:rsidP="00620800">
            <w:pPr>
              <w:rPr>
                <w:rFonts w:ascii="Calibri" w:hAnsi="Calibri" w:cs="Times New Roman"/>
              </w:rPr>
            </w:pPr>
            <w:r w:rsidRPr="00E8797D">
              <w:rPr>
                <w:rFonts w:ascii="Calibri" w:hAnsi="Calibri" w:cs="Times New Roman"/>
              </w:rPr>
              <w:t xml:space="preserve">Cases that the hospital request to handle as priority upon referral and meet the priority criteria, outlined in this chapter. For such cases HCS staff are required to </w:t>
            </w:r>
            <w:r>
              <w:rPr>
                <w:rFonts w:ascii="Calibri" w:hAnsi="Calibri" w:cs="Times New Roman"/>
              </w:rPr>
              <w:t xml:space="preserve">contact the client </w:t>
            </w:r>
            <w:r w:rsidRPr="00E8797D">
              <w:rPr>
                <w:rFonts w:ascii="Calibri" w:hAnsi="Calibri" w:cs="Times New Roman"/>
              </w:rPr>
              <w:t>within</w:t>
            </w:r>
            <w:r>
              <w:rPr>
                <w:rFonts w:ascii="Calibri" w:hAnsi="Calibri" w:cs="Times New Roman"/>
              </w:rPr>
              <w:t xml:space="preserve"> 2 days </w:t>
            </w:r>
            <w:r w:rsidRPr="00E8797D">
              <w:rPr>
                <w:rFonts w:ascii="Calibri" w:hAnsi="Calibri" w:cs="Times New Roman"/>
              </w:rPr>
              <w:t>and conduct an assessment within 7 days if conditions for conducting an assessment are met</w:t>
            </w:r>
            <w:r>
              <w:rPr>
                <w:rFonts w:ascii="Calibri" w:hAnsi="Calibri" w:cs="Times New Roman"/>
              </w:rPr>
              <w:t>.</w:t>
            </w:r>
          </w:p>
          <w:p w14:paraId="5F5551E5" w14:textId="77777777" w:rsidR="00106DD4" w:rsidRPr="00E8797D" w:rsidRDefault="00106DD4" w:rsidP="00620800">
            <w:pPr>
              <w:rPr>
                <w:rFonts w:ascii="Calibri" w:hAnsi="Calibri" w:cs="Times New Roman"/>
              </w:rPr>
            </w:pPr>
          </w:p>
        </w:tc>
      </w:tr>
      <w:tr w:rsidR="00106DD4" w14:paraId="1AD7BA69" w14:textId="77777777" w:rsidTr="00620800">
        <w:tc>
          <w:tcPr>
            <w:tcW w:w="2155" w:type="dxa"/>
          </w:tcPr>
          <w:p w14:paraId="43D4A020" w14:textId="77777777" w:rsidR="00106DD4" w:rsidRPr="00E8797D" w:rsidRDefault="00106DD4" w:rsidP="00620800">
            <w:r>
              <w:t xml:space="preserve">Provisional Approval   </w:t>
            </w:r>
          </w:p>
        </w:tc>
        <w:tc>
          <w:tcPr>
            <w:tcW w:w="7205" w:type="dxa"/>
          </w:tcPr>
          <w:p w14:paraId="4F0FD31A" w14:textId="77777777" w:rsidR="00106DD4" w:rsidRPr="003A043B" w:rsidRDefault="00106DD4" w:rsidP="00620800">
            <w:r w:rsidRPr="003A043B">
              <w:t>The process of allowing clients a conditional approval for accessing the State-Funded Guardianship and Conservatorship Assistance Program under Medicaid Long-Term Services and Supports (LTSS), without having to wait for the full functional and financial Medicaid eligibility determination.</w:t>
            </w:r>
          </w:p>
          <w:p w14:paraId="2D22605E" w14:textId="77777777" w:rsidR="00106DD4" w:rsidRPr="00047D0D" w:rsidRDefault="00106DD4" w:rsidP="00620800">
            <w:pPr>
              <w:rPr>
                <w:sz w:val="16"/>
                <w:szCs w:val="16"/>
              </w:rPr>
            </w:pPr>
          </w:p>
        </w:tc>
      </w:tr>
      <w:tr w:rsidR="00106DD4" w14:paraId="20619CFB" w14:textId="77777777" w:rsidTr="00620800">
        <w:tc>
          <w:tcPr>
            <w:tcW w:w="2155" w:type="dxa"/>
          </w:tcPr>
          <w:p w14:paraId="611713D3" w14:textId="77777777" w:rsidR="00106DD4" w:rsidRPr="00E8797D" w:rsidRDefault="00106DD4" w:rsidP="00620800">
            <w:pPr>
              <w:rPr>
                <w:rFonts w:ascii="Calibri" w:hAnsi="Calibri" w:cs="Times New Roman"/>
              </w:rPr>
            </w:pPr>
            <w:r w:rsidRPr="00E8797D">
              <w:rPr>
                <w:rFonts w:ascii="Calibri" w:hAnsi="Calibri" w:cs="Times New Roman"/>
              </w:rPr>
              <w:t>Psychiatrically stable</w:t>
            </w:r>
          </w:p>
        </w:tc>
        <w:tc>
          <w:tcPr>
            <w:tcW w:w="7205" w:type="dxa"/>
          </w:tcPr>
          <w:p w14:paraId="4D608302" w14:textId="1A8C4314" w:rsidR="00106DD4" w:rsidRPr="00CD73C8" w:rsidRDefault="00106DD4" w:rsidP="00620800">
            <w:pPr>
              <w:rPr>
                <w:rFonts w:ascii="Calibri" w:hAnsi="Calibri" w:cs="Times New Roman"/>
              </w:rPr>
            </w:pPr>
            <w:r w:rsidRPr="00CD73C8">
              <w:rPr>
                <w:rFonts w:ascii="Calibri" w:hAnsi="Calibri" w:cs="Times New Roman"/>
              </w:rPr>
              <w:t>The patient has been determined by a psychiatric provider</w:t>
            </w:r>
            <w:r w:rsidR="004338AC">
              <w:rPr>
                <w:rFonts w:ascii="Calibri" w:hAnsi="Calibri" w:cs="Times New Roman"/>
              </w:rPr>
              <w:t>,</w:t>
            </w:r>
            <w:r w:rsidRPr="00CD73C8">
              <w:rPr>
                <w:rFonts w:ascii="Calibri" w:hAnsi="Calibri" w:cs="Times New Roman"/>
              </w:rPr>
              <w:t xml:space="preserve"> usually a psychiatrist or psychiatric nurse in a hospital of psychiatric inpatient facility to </w:t>
            </w:r>
            <w:r w:rsidR="000A000C">
              <w:rPr>
                <w:rFonts w:ascii="Calibri" w:hAnsi="Calibri" w:cs="Times New Roman"/>
              </w:rPr>
              <w:t>no</w:t>
            </w:r>
            <w:r w:rsidRPr="00CD73C8">
              <w:rPr>
                <w:rFonts w:ascii="Calibri" w:hAnsi="Calibri" w:cs="Times New Roman"/>
              </w:rPr>
              <w:t xml:space="preserve"> longer need in-patient hospitalization. The individual at this point is close to baseline functioning and their immediate medical psychiatric needs, treatments, and therapies have been achieved, evidenced by no use of physical or chemical restraints in the past 3 days prior to discharge.</w:t>
            </w:r>
          </w:p>
          <w:p w14:paraId="0A8EB926" w14:textId="77777777" w:rsidR="00106DD4" w:rsidRPr="00CD73C8" w:rsidRDefault="00106DD4" w:rsidP="00620800">
            <w:pPr>
              <w:rPr>
                <w:rFonts w:ascii="Calibri" w:hAnsi="Calibri" w:cs="Times New Roman"/>
                <w:sz w:val="16"/>
                <w:szCs w:val="16"/>
              </w:rPr>
            </w:pPr>
          </w:p>
        </w:tc>
      </w:tr>
      <w:tr w:rsidR="00106DD4" w14:paraId="79089EFC" w14:textId="77777777" w:rsidTr="00620800">
        <w:tc>
          <w:tcPr>
            <w:tcW w:w="2155" w:type="dxa"/>
          </w:tcPr>
          <w:p w14:paraId="5BD0092C" w14:textId="77777777" w:rsidR="00106DD4" w:rsidRPr="00E8797D" w:rsidRDefault="00106DD4" w:rsidP="00620800">
            <w:pPr>
              <w:rPr>
                <w:rFonts w:ascii="Calibri" w:hAnsi="Calibri" w:cs="Times New Roman"/>
              </w:rPr>
            </w:pPr>
            <w:r w:rsidRPr="00E8797D">
              <w:rPr>
                <w:rFonts w:ascii="Calibri" w:hAnsi="Calibri" w:cs="Times New Roman"/>
              </w:rPr>
              <w:t>Referral</w:t>
            </w:r>
          </w:p>
        </w:tc>
        <w:tc>
          <w:tcPr>
            <w:tcW w:w="7205" w:type="dxa"/>
          </w:tcPr>
          <w:p w14:paraId="70B484C3" w14:textId="252F4B21" w:rsidR="00106DD4" w:rsidRDefault="00D05DB7" w:rsidP="00620800">
            <w:pPr>
              <w:rPr>
                <w:rFonts w:ascii="Calibri" w:hAnsi="Calibri" w:cs="Times New Roman"/>
              </w:rPr>
            </w:pPr>
            <w:r w:rsidRPr="00D05DB7">
              <w:rPr>
                <w:rFonts w:ascii="Calibri" w:hAnsi="Calibri" w:cs="Times New Roman"/>
              </w:rPr>
              <w:t>A referral is any request for service that is accompanied by a Medicaid application or for a client with current Medicaid eligibility. A referral generates an intake. HCS is expected to assist individuals who may need assistance in completing an application.</w:t>
            </w:r>
          </w:p>
          <w:p w14:paraId="5856124B" w14:textId="77777777" w:rsidR="00106DD4" w:rsidRPr="00122920" w:rsidRDefault="00106DD4" w:rsidP="00620800">
            <w:pPr>
              <w:rPr>
                <w:rFonts w:ascii="Calibri" w:hAnsi="Calibri" w:cs="Times New Roman"/>
                <w:sz w:val="16"/>
                <w:szCs w:val="16"/>
              </w:rPr>
            </w:pPr>
          </w:p>
        </w:tc>
      </w:tr>
      <w:tr w:rsidR="00106DD4" w14:paraId="49E4F11C" w14:textId="77777777" w:rsidTr="00620800">
        <w:tc>
          <w:tcPr>
            <w:tcW w:w="2155" w:type="dxa"/>
            <w:shd w:val="clear" w:color="auto" w:fill="auto"/>
          </w:tcPr>
          <w:p w14:paraId="5AC81E49" w14:textId="77777777" w:rsidR="00106DD4" w:rsidRPr="0020193F" w:rsidRDefault="00106DD4" w:rsidP="00620800">
            <w:r>
              <w:t>Special Agent</w:t>
            </w:r>
          </w:p>
        </w:tc>
        <w:tc>
          <w:tcPr>
            <w:tcW w:w="7205" w:type="dxa"/>
          </w:tcPr>
          <w:p w14:paraId="4A3EB05C" w14:textId="77777777" w:rsidR="00106DD4" w:rsidRDefault="00106DD4" w:rsidP="00620800">
            <w:r>
              <w:t xml:space="preserve">The person appointed by the court for temporary authority over a specific purpose or task pursuant to RCW 11.130.375 or RCW 11.130.635.  The special agent differs from </w:t>
            </w:r>
            <w:proofErr w:type="gramStart"/>
            <w:r>
              <w:t>court</w:t>
            </w:r>
            <w:proofErr w:type="gramEnd"/>
            <w:r>
              <w:t xml:space="preserve"> visitor, who acts as the court investigator.  Special Agents are granted specific authority that are time limited, typically 60 days or up to 120 days maximum.</w:t>
            </w:r>
          </w:p>
          <w:p w14:paraId="62008B18" w14:textId="77777777" w:rsidR="00106DD4" w:rsidRPr="00E8797D" w:rsidRDefault="00106DD4" w:rsidP="00620800"/>
        </w:tc>
      </w:tr>
      <w:tr w:rsidR="00106DD4" w14:paraId="5D70CA40" w14:textId="77777777" w:rsidTr="00620800">
        <w:tc>
          <w:tcPr>
            <w:tcW w:w="2155" w:type="dxa"/>
          </w:tcPr>
          <w:p w14:paraId="6F028D65" w14:textId="77777777" w:rsidR="00106DD4" w:rsidRPr="00E8797D" w:rsidRDefault="00106DD4" w:rsidP="00620800">
            <w:pPr>
              <w:rPr>
                <w:rFonts w:ascii="Calibri" w:hAnsi="Calibri" w:cs="Times New Roman"/>
              </w:rPr>
            </w:pPr>
            <w:r w:rsidRPr="00E8797D">
              <w:rPr>
                <w:rFonts w:ascii="Calibri" w:hAnsi="Calibri" w:cs="Times New Roman"/>
              </w:rPr>
              <w:t>Swing Bed</w:t>
            </w:r>
          </w:p>
        </w:tc>
        <w:tc>
          <w:tcPr>
            <w:tcW w:w="7205" w:type="dxa"/>
          </w:tcPr>
          <w:p w14:paraId="4FF74DCE" w14:textId="77777777" w:rsidR="00106DD4" w:rsidRPr="00E8797D" w:rsidRDefault="00106DD4" w:rsidP="00620800">
            <w:pPr>
              <w:rPr>
                <w:rFonts w:ascii="Calibri" w:hAnsi="Calibri" w:cs="Times New Roman"/>
              </w:rPr>
            </w:pPr>
            <w:r w:rsidRPr="00E8797D">
              <w:rPr>
                <w:rFonts w:ascii="Calibri" w:hAnsi="Calibri" w:cs="Times New Roman"/>
              </w:rPr>
              <w:t>A hospital bed that can be utilized as a skilled nurse facility</w:t>
            </w:r>
            <w:r>
              <w:rPr>
                <w:rFonts w:ascii="Calibri" w:hAnsi="Calibri" w:cs="Times New Roman"/>
              </w:rPr>
              <w:t xml:space="preserve"> bed</w:t>
            </w:r>
            <w:r w:rsidRPr="00E8797D">
              <w:rPr>
                <w:rFonts w:ascii="Calibri" w:hAnsi="Calibri" w:cs="Times New Roman"/>
              </w:rPr>
              <w:t xml:space="preserve">. </w:t>
            </w:r>
            <w:r>
              <w:rPr>
                <w:rFonts w:ascii="Calibri" w:hAnsi="Calibri" w:cs="Times New Roman"/>
              </w:rPr>
              <w:t xml:space="preserve"> This is considered a discharge from an acute hospital and is transferred to an NFCM worker.</w:t>
            </w:r>
          </w:p>
        </w:tc>
      </w:tr>
    </w:tbl>
    <w:p w14:paraId="0AF69F9F" w14:textId="77777777" w:rsidR="00106DD4" w:rsidRDefault="00106DD4"/>
    <w:p w14:paraId="1F5EBE0D" w14:textId="77777777" w:rsidR="000F3FA3" w:rsidRPr="00744AAD" w:rsidRDefault="000F3FA3" w:rsidP="00744AAD">
      <w:pPr>
        <w:pStyle w:val="Heading2"/>
        <w:rPr>
          <w:color w:val="193F6F"/>
        </w:rPr>
      </w:pPr>
      <w:bookmarkStart w:id="556" w:name="_Toc206587829"/>
      <w:r w:rsidRPr="00744AAD">
        <w:rPr>
          <w:color w:val="193F6F"/>
        </w:rPr>
        <w:t>References &amp; Program Resources</w:t>
      </w:r>
      <w:bookmarkEnd w:id="556"/>
    </w:p>
    <w:p w14:paraId="10ADB27F" w14:textId="77777777" w:rsidR="000F3FA3" w:rsidRPr="007A019A" w:rsidRDefault="000F3FA3" w:rsidP="000F3FA3">
      <w:pPr>
        <w:pStyle w:val="Heading3"/>
      </w:pPr>
      <w:bookmarkStart w:id="557" w:name="_Toc206587830"/>
      <w:r w:rsidRPr="007A019A">
        <w:t>Related WACs</w:t>
      </w:r>
      <w:r>
        <w:t>,</w:t>
      </w:r>
      <w:r w:rsidRPr="007A019A">
        <w:t xml:space="preserve"> RCWs</w:t>
      </w:r>
      <w:r>
        <w:t xml:space="preserve"> &amp; Federal Regulations</w:t>
      </w:r>
      <w:bookmarkEnd w:id="557"/>
    </w:p>
    <w:p w14:paraId="72A56755" w14:textId="77777777" w:rsidR="000F3FA3" w:rsidRDefault="000F3FA3" w:rsidP="000F3FA3">
      <w:pPr>
        <w:ind w:left="2160" w:hanging="2160"/>
      </w:pPr>
      <w:hyperlink r:id="rId93" w:history="1">
        <w:r w:rsidRPr="00315C4E">
          <w:rPr>
            <w:rStyle w:val="Hyperlink"/>
          </w:rPr>
          <w:t>WAC 388-106-0015</w:t>
        </w:r>
      </w:hyperlink>
      <w:r>
        <w:rPr>
          <w:b/>
        </w:rPr>
        <w:t xml:space="preserve"> </w:t>
      </w:r>
      <w:r>
        <w:rPr>
          <w:b/>
        </w:rPr>
        <w:tab/>
      </w:r>
      <w:r w:rsidRPr="00315C4E">
        <w:t>What long-term care services does the</w:t>
      </w:r>
      <w:r>
        <w:t xml:space="preserve"> </w:t>
      </w:r>
      <w:r w:rsidRPr="00315C4E">
        <w:t>department provide?</w:t>
      </w:r>
    </w:p>
    <w:p w14:paraId="4E7A26BB" w14:textId="77777777" w:rsidR="000F3FA3" w:rsidRPr="00A64D18" w:rsidRDefault="000F3FA3" w:rsidP="000F3FA3">
      <w:pPr>
        <w:ind w:left="2160" w:hanging="2160"/>
        <w:rPr>
          <w:sz w:val="16"/>
          <w:szCs w:val="16"/>
        </w:rPr>
      </w:pPr>
    </w:p>
    <w:p w14:paraId="3F2CC1B4" w14:textId="77777777" w:rsidR="000F3FA3" w:rsidRDefault="000F3FA3" w:rsidP="000F3FA3">
      <w:pPr>
        <w:ind w:left="2160" w:hanging="2160"/>
      </w:pPr>
      <w:hyperlink r:id="rId94" w:history="1">
        <w:r>
          <w:rPr>
            <w:rStyle w:val="Hyperlink"/>
          </w:rPr>
          <w:t>RCW.70.41.310</w:t>
        </w:r>
      </w:hyperlink>
      <w:r>
        <w:tab/>
      </w:r>
      <w:r w:rsidRPr="003E2B48">
        <w:t>Long-term care</w:t>
      </w:r>
      <w:r>
        <w:t xml:space="preserve">—Program </w:t>
      </w:r>
      <w:r w:rsidRPr="003E2B48">
        <w:t xml:space="preserve">information to be </w:t>
      </w:r>
      <w:r>
        <w:t xml:space="preserve">provided to hospitals—Information </w:t>
      </w:r>
      <w:r w:rsidRPr="003E2B48">
        <w:t>on options to be provided to patients.</w:t>
      </w:r>
    </w:p>
    <w:p w14:paraId="330FF434" w14:textId="77777777" w:rsidR="000F3FA3" w:rsidRPr="00A64D18" w:rsidRDefault="000F3FA3" w:rsidP="000F3FA3">
      <w:pPr>
        <w:ind w:left="2160" w:hanging="2160"/>
        <w:rPr>
          <w:b/>
          <w:sz w:val="16"/>
          <w:szCs w:val="16"/>
        </w:rPr>
      </w:pPr>
    </w:p>
    <w:p w14:paraId="06183241" w14:textId="77777777" w:rsidR="000F3FA3" w:rsidRDefault="000F3FA3" w:rsidP="000F3FA3">
      <w:pPr>
        <w:overflowPunct w:val="0"/>
        <w:autoSpaceDE w:val="0"/>
        <w:autoSpaceDN w:val="0"/>
        <w:adjustRightInd w:val="0"/>
        <w:ind w:left="2160" w:hanging="2160"/>
        <w:textAlignment w:val="baseline"/>
      </w:pPr>
      <w:hyperlink r:id="rId95" w:history="1">
        <w:r>
          <w:rPr>
            <w:rStyle w:val="Hyperlink"/>
          </w:rPr>
          <w:t>RCW.74.39A.040</w:t>
        </w:r>
      </w:hyperlink>
      <w:r>
        <w:tab/>
      </w:r>
      <w:r w:rsidRPr="003E2B48">
        <w:t>Department assessment of and assistance to hospital patients in need of long-term care.</w:t>
      </w:r>
    </w:p>
    <w:p w14:paraId="694CA667" w14:textId="77777777" w:rsidR="000F3FA3" w:rsidRDefault="000F3FA3" w:rsidP="000F3FA3">
      <w:pPr>
        <w:overflowPunct w:val="0"/>
        <w:autoSpaceDE w:val="0"/>
        <w:autoSpaceDN w:val="0"/>
        <w:adjustRightInd w:val="0"/>
        <w:ind w:left="2160" w:hanging="2160"/>
        <w:textAlignment w:val="baseline"/>
      </w:pPr>
    </w:p>
    <w:p w14:paraId="3C989F80" w14:textId="77777777" w:rsidR="000F3FA3" w:rsidRPr="00C5411C" w:rsidRDefault="000F3FA3" w:rsidP="000F3FA3">
      <w:pPr>
        <w:spacing w:after="200" w:line="276" w:lineRule="auto"/>
        <w:rPr>
          <w:rFonts w:ascii="Arial" w:eastAsia="Calibri" w:hAnsi="Arial" w:cs="Arial"/>
          <w:sz w:val="24"/>
          <w:szCs w:val="24"/>
        </w:rPr>
      </w:pPr>
      <w:hyperlink r:id="rId96" w:history="1">
        <w:r w:rsidRPr="00C5411C">
          <w:rPr>
            <w:color w:val="0000FF"/>
            <w:u w:val="single"/>
          </w:rPr>
          <w:t>RCW 74.34.020</w:t>
        </w:r>
      </w:hyperlink>
      <w:r w:rsidRPr="00C5411C">
        <w:tab/>
      </w:r>
      <w:r w:rsidRPr="00C5411C">
        <w:tab/>
        <w:t xml:space="preserve">Definitions </w:t>
      </w:r>
    </w:p>
    <w:p w14:paraId="462BC26C" w14:textId="77777777" w:rsidR="000F3FA3" w:rsidRPr="00C5411C" w:rsidRDefault="000F3FA3" w:rsidP="000F3FA3">
      <w:pPr>
        <w:spacing w:after="200" w:line="276" w:lineRule="auto"/>
        <w:rPr>
          <w:rFonts w:asciiTheme="minorHAnsi" w:eastAsia="Calibri" w:hAnsiTheme="minorHAnsi" w:cstheme="minorHAnsi"/>
        </w:rPr>
      </w:pPr>
      <w:r w:rsidRPr="00C5411C">
        <w:rPr>
          <w:rFonts w:asciiTheme="minorHAnsi" w:eastAsia="Calibri" w:hAnsiTheme="minorHAnsi" w:cstheme="minorHAnsi"/>
        </w:rPr>
        <w:lastRenderedPageBreak/>
        <w:t xml:space="preserve">Code of Federal Regulations 482.13 (e): Condition of participation: Patient’s rights—Restraint or seclusion </w:t>
      </w:r>
      <w:hyperlink r:id="rId97" w:anchor="seqnum482.13" w:history="1">
        <w:r w:rsidRPr="00C5411C">
          <w:rPr>
            <w:rFonts w:asciiTheme="minorHAnsi" w:eastAsia="Calibri" w:hAnsiTheme="minorHAnsi" w:cstheme="minorHAnsi"/>
            <w:color w:val="0000FF"/>
            <w:u w:val="single"/>
          </w:rPr>
          <w:t>Code of Federal Regulations</w:t>
        </w:r>
      </w:hyperlink>
    </w:p>
    <w:p w14:paraId="17CE89AB" w14:textId="77777777" w:rsidR="000F3FA3" w:rsidRPr="00835238" w:rsidRDefault="000F3FA3" w:rsidP="000F3FA3">
      <w:pPr>
        <w:spacing w:after="200" w:line="276" w:lineRule="auto"/>
        <w:rPr>
          <w:rFonts w:asciiTheme="minorHAnsi" w:eastAsia="Calibri" w:hAnsiTheme="minorHAnsi" w:cstheme="minorHAnsi"/>
          <w:color w:val="0000FF"/>
          <w:u w:val="single"/>
        </w:rPr>
      </w:pPr>
      <w:r w:rsidRPr="00C5411C">
        <w:rPr>
          <w:rFonts w:asciiTheme="minorHAnsi" w:eastAsia="Calibri" w:hAnsiTheme="minorHAnsi" w:cstheme="minorHAnsi"/>
        </w:rPr>
        <w:t xml:space="preserve">Centers for Medicare and Medicaid (CMS) State Operations Manual  </w:t>
      </w:r>
      <w:hyperlink r:id="rId98" w:history="1">
        <w:r w:rsidRPr="00C5411C">
          <w:rPr>
            <w:rFonts w:asciiTheme="minorHAnsi" w:eastAsia="Calibri" w:hAnsiTheme="minorHAnsi" w:cstheme="minorHAnsi"/>
            <w:color w:val="0000FF"/>
            <w:u w:val="single"/>
          </w:rPr>
          <w:t>SOM Appendix A (cms.gov)</w:t>
        </w:r>
      </w:hyperlink>
    </w:p>
    <w:p w14:paraId="69843631" w14:textId="77777777" w:rsidR="000F3FA3" w:rsidRPr="003E2B48" w:rsidRDefault="000F3FA3" w:rsidP="000F3FA3">
      <w:pPr>
        <w:overflowPunct w:val="0"/>
        <w:autoSpaceDE w:val="0"/>
        <w:autoSpaceDN w:val="0"/>
        <w:adjustRightInd w:val="0"/>
        <w:textAlignment w:val="baseline"/>
      </w:pPr>
    </w:p>
    <w:p w14:paraId="101FE42C" w14:textId="77777777" w:rsidR="000F3FA3" w:rsidRPr="007A019A" w:rsidRDefault="000F3FA3" w:rsidP="000F3FA3">
      <w:pPr>
        <w:pStyle w:val="Heading3"/>
      </w:pPr>
      <w:bookmarkStart w:id="558" w:name="_Toc206587831"/>
      <w:r w:rsidRPr="007A019A">
        <w:t>Transition Resources</w:t>
      </w:r>
      <w:bookmarkEnd w:id="558"/>
    </w:p>
    <w:tbl>
      <w:tblPr>
        <w:tblStyle w:val="TableGrid"/>
        <w:tblW w:w="9355" w:type="dxa"/>
        <w:tblLook w:val="04A0" w:firstRow="1" w:lastRow="0" w:firstColumn="1" w:lastColumn="0" w:noHBand="0" w:noVBand="1"/>
      </w:tblPr>
      <w:tblGrid>
        <w:gridCol w:w="3415"/>
        <w:gridCol w:w="5940"/>
      </w:tblGrid>
      <w:tr w:rsidR="000F3FA3" w:rsidRPr="009A65CB" w14:paraId="5CDE415C" w14:textId="77777777" w:rsidTr="00482D6C">
        <w:trPr>
          <w:tblHeader/>
        </w:trPr>
        <w:tc>
          <w:tcPr>
            <w:tcW w:w="3415" w:type="dxa"/>
            <w:shd w:val="clear" w:color="auto" w:fill="auto"/>
          </w:tcPr>
          <w:p w14:paraId="328134D1" w14:textId="77777777" w:rsidR="000F3FA3" w:rsidRPr="009A65CB" w:rsidRDefault="000F3FA3" w:rsidP="00620800">
            <w:pPr>
              <w:rPr>
                <w:b/>
                <w:bCs/>
                <w:highlight w:val="yellow"/>
              </w:rPr>
            </w:pPr>
            <w:r w:rsidRPr="00C5411C">
              <w:rPr>
                <w:b/>
                <w:bCs/>
              </w:rPr>
              <w:t>PROGRAM/SERVICE</w:t>
            </w:r>
          </w:p>
        </w:tc>
        <w:tc>
          <w:tcPr>
            <w:tcW w:w="5940" w:type="dxa"/>
            <w:shd w:val="clear" w:color="auto" w:fill="auto"/>
          </w:tcPr>
          <w:p w14:paraId="21D3FEAF" w14:textId="77777777" w:rsidR="000F3FA3" w:rsidRPr="009A65CB" w:rsidRDefault="000F3FA3" w:rsidP="00620800">
            <w:pPr>
              <w:rPr>
                <w:b/>
                <w:bCs/>
              </w:rPr>
            </w:pPr>
            <w:r w:rsidRPr="00C5411C">
              <w:rPr>
                <w:b/>
                <w:bCs/>
              </w:rPr>
              <w:t>BRIEF DESCRIPTION</w:t>
            </w:r>
          </w:p>
        </w:tc>
      </w:tr>
      <w:tr w:rsidR="000F3FA3" w14:paraId="640D3995" w14:textId="77777777" w:rsidTr="00482D6C">
        <w:tc>
          <w:tcPr>
            <w:tcW w:w="3415" w:type="dxa"/>
            <w:shd w:val="clear" w:color="auto" w:fill="DEEAF6" w:themeFill="accent1" w:themeFillTint="33"/>
          </w:tcPr>
          <w:p w14:paraId="557E52B1" w14:textId="77777777" w:rsidR="000F3FA3" w:rsidRDefault="000F3FA3" w:rsidP="00620800">
            <w:r>
              <w:t xml:space="preserve">Behavioral Health Wrap Around Support, previously Behavioral Health Personal Care </w:t>
            </w:r>
          </w:p>
        </w:tc>
        <w:tc>
          <w:tcPr>
            <w:tcW w:w="5940" w:type="dxa"/>
          </w:tcPr>
          <w:p w14:paraId="6A373C32" w14:textId="5B2734BD" w:rsidR="000F3FA3" w:rsidRPr="0050422E" w:rsidRDefault="000F3FA3" w:rsidP="00620800">
            <w:r w:rsidRPr="0050422E">
              <w:t>Beginning July 1st, 2024, a Managed Care Organization (MCO) will only fund the following Behavioral Health Wraparound Support (BHWS) formerly, Behavioral Health Personal Care (BHPC)</w:t>
            </w:r>
            <w:r>
              <w:t xml:space="preserve"> </w:t>
            </w:r>
            <w:r w:rsidRPr="0050422E">
              <w:t xml:space="preserve">for additional personal care hours reflected in an increase beyond the CARE generated hours. To review </w:t>
            </w:r>
            <w:r w:rsidR="003C3863" w:rsidRPr="0050422E">
              <w:t>eligibility,</w:t>
            </w:r>
            <w:r w:rsidRPr="0050422E">
              <w:t xml:space="preserve"> see LTC </w:t>
            </w:r>
            <w:hyperlink r:id="rId99" w:history="1">
              <w:r w:rsidRPr="00615DAB">
                <w:rPr>
                  <w:rStyle w:val="Hyperlink"/>
                </w:rPr>
                <w:t>Chapter 22a</w:t>
              </w:r>
            </w:hyperlink>
            <w:r>
              <w:t>.</w:t>
            </w:r>
          </w:p>
        </w:tc>
      </w:tr>
      <w:tr w:rsidR="000F3FA3" w14:paraId="261D64C9" w14:textId="77777777" w:rsidTr="00482D6C">
        <w:tc>
          <w:tcPr>
            <w:tcW w:w="3415" w:type="dxa"/>
            <w:shd w:val="clear" w:color="auto" w:fill="DEEAF6" w:themeFill="accent1" w:themeFillTint="33"/>
          </w:tcPr>
          <w:p w14:paraId="6A66E6C9" w14:textId="77777777" w:rsidR="000F3FA3" w:rsidDel="00497D88" w:rsidRDefault="000F3FA3" w:rsidP="00620800">
            <w:r>
              <w:t>Community Behavioral Health Support (CBHS) Services/1951i</w:t>
            </w:r>
          </w:p>
        </w:tc>
        <w:tc>
          <w:tcPr>
            <w:tcW w:w="5940" w:type="dxa"/>
          </w:tcPr>
          <w:p w14:paraId="08B0AF2C" w14:textId="77777777" w:rsidR="000F3FA3" w:rsidRPr="0050422E" w:rsidRDefault="000F3FA3" w:rsidP="00620800">
            <w:pPr>
              <w:rPr>
                <w:color w:val="000000" w:themeColor="text1"/>
              </w:rPr>
            </w:pPr>
            <w:r w:rsidRPr="009363A1">
              <w:rPr>
                <w:b/>
                <w:bCs/>
                <w:color w:val="000000" w:themeColor="text1"/>
              </w:rPr>
              <w:t>Supportive Supervision and Oversight (</w:t>
            </w:r>
            <w:hyperlink r:id="rId100" w:tgtFrame="_blank" w:tooltip="https://app.leg.wa.gov/wac/default.aspx?cite=182-561-0400" w:history="1">
              <w:r w:rsidRPr="009363A1">
                <w:rPr>
                  <w:rStyle w:val="Hyperlink"/>
                  <w:b/>
                  <w:bCs/>
                  <w:color w:val="000000" w:themeColor="text1"/>
                </w:rPr>
                <w:t>WAC 182-561-0400</w:t>
              </w:r>
            </w:hyperlink>
            <w:r w:rsidRPr="0050422E">
              <w:rPr>
                <w:b/>
                <w:bCs/>
                <w:color w:val="000000" w:themeColor="text1"/>
              </w:rPr>
              <w:t>)</w:t>
            </w:r>
            <w:r w:rsidRPr="0050422E">
              <w:rPr>
                <w:color w:val="000000" w:themeColor="text1"/>
              </w:rPr>
              <w:t>.  </w:t>
            </w:r>
          </w:p>
          <w:p w14:paraId="7D3CF203" w14:textId="77777777" w:rsidR="000F3FA3" w:rsidRPr="00806B7D" w:rsidDel="00BB5947" w:rsidRDefault="000F3FA3" w:rsidP="00620800">
            <w:pPr>
              <w:rPr>
                <w:color w:val="FF0000"/>
              </w:rPr>
            </w:pPr>
            <w:r w:rsidRPr="0050422E">
              <w:rPr>
                <w:color w:val="000000" w:themeColor="text1"/>
                <w:u w:val="single"/>
              </w:rPr>
              <w:t>Supportive Supervision and Oversight</w:t>
            </w:r>
            <w:r w:rsidRPr="0050422E">
              <w:rPr>
                <w:color w:val="000000" w:themeColor="text1"/>
              </w:rPr>
              <w:t xml:space="preserve"> is direct monitoring, redirection, diversion, and </w:t>
            </w:r>
            <w:proofErr w:type="gramStart"/>
            <w:r w:rsidRPr="0050422E">
              <w:rPr>
                <w:color w:val="000000" w:themeColor="text1"/>
              </w:rPr>
              <w:t>cueing</w:t>
            </w:r>
            <w:proofErr w:type="gramEnd"/>
            <w:r w:rsidRPr="0050422E">
              <w:rPr>
                <w:color w:val="000000" w:themeColor="text1"/>
              </w:rPr>
              <w:t xml:space="preserve"> of the client to prevent at risk behavior that may result in harm to the client or to others. These interventions are not related to the provision of personal care.</w:t>
            </w:r>
          </w:p>
        </w:tc>
      </w:tr>
      <w:tr w:rsidR="000F3FA3" w14:paraId="2689643C" w14:textId="77777777" w:rsidTr="00482D6C">
        <w:tc>
          <w:tcPr>
            <w:tcW w:w="3415" w:type="dxa"/>
            <w:shd w:val="clear" w:color="auto" w:fill="DEEAF6" w:themeFill="accent1" w:themeFillTint="33"/>
          </w:tcPr>
          <w:p w14:paraId="50B04B0F" w14:textId="77777777" w:rsidR="000F3FA3" w:rsidRDefault="000F3FA3" w:rsidP="00620800">
            <w:r>
              <w:t>Behavioral Support Services</w:t>
            </w:r>
          </w:p>
        </w:tc>
        <w:tc>
          <w:tcPr>
            <w:tcW w:w="5940" w:type="dxa"/>
          </w:tcPr>
          <w:p w14:paraId="163C68B3" w14:textId="0A1F276E" w:rsidR="000F3FA3" w:rsidRDefault="000F3FA3" w:rsidP="00620800">
            <w:r>
              <w:t xml:space="preserve">Services are available to inpatient clients under WA Roads. Client training is available through COPES and should be accessed through that program for all COPES eligible individuals. Individuals who are not eligible for COPES should receive this service through WA Roads. See </w:t>
            </w:r>
            <w:hyperlink r:id="rId101" w:history="1">
              <w:r w:rsidRPr="00840CEB">
                <w:rPr>
                  <w:rStyle w:val="Hyperlink"/>
                </w:rPr>
                <w:t>Behavior Support Services H2019</w:t>
              </w:r>
            </w:hyperlink>
            <w:r>
              <w:t xml:space="preserve"> </w:t>
            </w:r>
          </w:p>
        </w:tc>
      </w:tr>
      <w:tr w:rsidR="000F3FA3" w14:paraId="6EEF730F" w14:textId="77777777" w:rsidTr="00482D6C">
        <w:tc>
          <w:tcPr>
            <w:tcW w:w="3415" w:type="dxa"/>
            <w:shd w:val="clear" w:color="auto" w:fill="DEEAF6" w:themeFill="accent1" w:themeFillTint="33"/>
          </w:tcPr>
          <w:p w14:paraId="7FD71707" w14:textId="77777777" w:rsidR="000F3FA3" w:rsidRPr="004D27B7" w:rsidRDefault="000F3FA3" w:rsidP="00620800">
            <w:r w:rsidRPr="004D27B7">
              <w:t>State Funded Guardianship and Conservatorship Assistance Program</w:t>
            </w:r>
          </w:p>
          <w:p w14:paraId="799B6173" w14:textId="77777777" w:rsidR="000F3FA3" w:rsidRPr="004D27B7" w:rsidRDefault="000F3FA3" w:rsidP="00620800">
            <w:r w:rsidRPr="004D27B7">
              <w:t>(GCAP)</w:t>
            </w:r>
          </w:p>
          <w:p w14:paraId="58F666FF" w14:textId="77777777" w:rsidR="000F3FA3" w:rsidRPr="004D27B7" w:rsidRDefault="000F3FA3" w:rsidP="00620800"/>
        </w:tc>
        <w:tc>
          <w:tcPr>
            <w:tcW w:w="5940" w:type="dxa"/>
          </w:tcPr>
          <w:p w14:paraId="7FDA25F7" w14:textId="77777777" w:rsidR="000F3FA3" w:rsidRPr="004D27B7" w:rsidRDefault="000F3FA3" w:rsidP="00620800">
            <w:r w:rsidRPr="004D27B7">
              <w:t>For hospitalized individuals determined to not have decisional capacity and who lack a legal decision maker necessary to access LTSS</w:t>
            </w:r>
            <w:r w:rsidRPr="004D27B7">
              <w:rPr>
                <w:b/>
                <w:bCs/>
              </w:rPr>
              <w:t xml:space="preserve">.  </w:t>
            </w:r>
            <w:r w:rsidRPr="004D27B7">
              <w:t xml:space="preserve">The program </w:t>
            </w:r>
            <w:proofErr w:type="gramStart"/>
            <w:r w:rsidRPr="004D27B7">
              <w:t>contracts with</w:t>
            </w:r>
            <w:proofErr w:type="gramEnd"/>
            <w:r w:rsidRPr="004D27B7">
              <w:t xml:space="preserve"> certified professional guardians and conservators statewide to accept court </w:t>
            </w:r>
            <w:proofErr w:type="gramStart"/>
            <w:r w:rsidRPr="004D27B7">
              <w:t>appointment</w:t>
            </w:r>
            <w:proofErr w:type="gramEnd"/>
            <w:r w:rsidRPr="004D27B7">
              <w:t xml:space="preserve"> for these challeng</w:t>
            </w:r>
            <w:r>
              <w:t>ing</w:t>
            </w:r>
            <w:r w:rsidRPr="004D27B7">
              <w:t xml:space="preserve"> cases </w:t>
            </w:r>
            <w:proofErr w:type="gramStart"/>
            <w:r w:rsidRPr="004D27B7">
              <w:t>in order to</w:t>
            </w:r>
            <w:proofErr w:type="gramEnd"/>
            <w:r w:rsidRPr="004D27B7">
              <w:t xml:space="preserve"> facilitate transitions of these individuals out of acute care hospitals.  </w:t>
            </w:r>
            <w:r w:rsidRPr="009363A1">
              <w:t>WAC 388-106-2100</w:t>
            </w:r>
            <w:r w:rsidRPr="004D27B7">
              <w:t>.</w:t>
            </w:r>
            <w:r>
              <w:t xml:space="preserve"> Refer to </w:t>
            </w:r>
            <w:hyperlink w:anchor="_Appendix_VIII_Guardianship" w:history="1">
              <w:r w:rsidRPr="00615DAB">
                <w:rPr>
                  <w:rStyle w:val="Hyperlink"/>
                </w:rPr>
                <w:t>Appendix V</w:t>
              </w:r>
              <w:r>
                <w:rPr>
                  <w:rStyle w:val="Hyperlink"/>
                </w:rPr>
                <w:t>I</w:t>
              </w:r>
              <w:r w:rsidRPr="00615DAB">
                <w:rPr>
                  <w:rStyle w:val="Hyperlink"/>
                </w:rPr>
                <w:t>II</w:t>
              </w:r>
            </w:hyperlink>
            <w:r>
              <w:t xml:space="preserve"> of this chapter.</w:t>
            </w:r>
          </w:p>
        </w:tc>
      </w:tr>
      <w:tr w:rsidR="000F3FA3" w14:paraId="334E1AED" w14:textId="77777777" w:rsidTr="00482D6C">
        <w:tc>
          <w:tcPr>
            <w:tcW w:w="3415" w:type="dxa"/>
            <w:shd w:val="clear" w:color="auto" w:fill="DEEAF6" w:themeFill="accent1" w:themeFillTint="33"/>
          </w:tcPr>
          <w:p w14:paraId="731DE9E0" w14:textId="77777777" w:rsidR="000F3FA3" w:rsidRPr="00057766" w:rsidRDefault="000F3FA3" w:rsidP="00620800">
            <w:r w:rsidRPr="00057766">
              <w:t>HCS Complex Cases &amp; MCO Coordination contacts list</w:t>
            </w:r>
          </w:p>
        </w:tc>
        <w:tc>
          <w:tcPr>
            <w:tcW w:w="5940" w:type="dxa"/>
          </w:tcPr>
          <w:p w14:paraId="5DA23813" w14:textId="2A6A7BE9" w:rsidR="000F3FA3" w:rsidRPr="00057766" w:rsidRDefault="000F3FA3" w:rsidP="00620800">
            <w:r w:rsidRPr="00057766">
              <w:t>HCS HQ contacts list for assistance on Complex C</w:t>
            </w:r>
            <w:r>
              <w:t>ase Staffing</w:t>
            </w:r>
            <w:r w:rsidRPr="00057766">
              <w:t xml:space="preserve"> provided by the SHDD team and </w:t>
            </w:r>
            <w:r>
              <w:t>MCSCs</w:t>
            </w:r>
            <w:r w:rsidRPr="00057766">
              <w:t>.</w:t>
            </w:r>
            <w:r>
              <w:t xml:space="preserve"> Refer to </w:t>
            </w:r>
            <w:hyperlink w:anchor="_Appendix_VII_Complex" w:history="1">
              <w:r w:rsidRPr="00AA078D">
                <w:rPr>
                  <w:rStyle w:val="Hyperlink"/>
                </w:rPr>
                <w:t>Appendix VII</w:t>
              </w:r>
            </w:hyperlink>
            <w:r>
              <w:t xml:space="preserve"> of this chapter.</w:t>
            </w:r>
          </w:p>
        </w:tc>
      </w:tr>
      <w:tr w:rsidR="000F3FA3" w14:paraId="5A158D1B" w14:textId="77777777" w:rsidTr="00482D6C">
        <w:tc>
          <w:tcPr>
            <w:tcW w:w="3415" w:type="dxa"/>
            <w:shd w:val="clear" w:color="auto" w:fill="DEEAF6" w:themeFill="accent1" w:themeFillTint="33"/>
          </w:tcPr>
          <w:p w14:paraId="566BD0C3" w14:textId="77777777" w:rsidR="000F3FA3" w:rsidRDefault="000F3FA3" w:rsidP="00620800">
            <w:r>
              <w:t>Housing Maintenance Allowance (HMA)</w:t>
            </w:r>
          </w:p>
        </w:tc>
        <w:tc>
          <w:tcPr>
            <w:tcW w:w="5940" w:type="dxa"/>
          </w:tcPr>
          <w:p w14:paraId="01349A71" w14:textId="77777777" w:rsidR="000F3FA3" w:rsidRDefault="000F3FA3" w:rsidP="00620800">
            <w:r>
              <w:t xml:space="preserve">The HMA is income, up to 100% of the Federal Poverty Level, that the client can keep maintaining his/her residence during a NF or institutional stay. </w:t>
            </w:r>
            <w:hyperlink r:id="rId102" w:history="1">
              <w:r>
                <w:rPr>
                  <w:rStyle w:val="Hyperlink"/>
                </w:rPr>
                <w:t>WAC 182-513-1380</w:t>
              </w:r>
            </w:hyperlink>
            <w:r>
              <w:t xml:space="preserve">. For program detail see </w:t>
            </w:r>
            <w:hyperlink r:id="rId103" w:history="1">
              <w:r>
                <w:rPr>
                  <w:rStyle w:val="Hyperlink"/>
                  <w:rFonts w:cs="Arial"/>
                  <w:szCs w:val="24"/>
                </w:rPr>
                <w:t>Chapter 10</w:t>
              </w:r>
            </w:hyperlink>
            <w:r>
              <w:t xml:space="preserve"> of the Long-term care Manual</w:t>
            </w:r>
          </w:p>
        </w:tc>
      </w:tr>
      <w:tr w:rsidR="000F3FA3" w14:paraId="6F1C6260" w14:textId="77777777" w:rsidTr="00482D6C">
        <w:tc>
          <w:tcPr>
            <w:tcW w:w="3415" w:type="dxa"/>
            <w:shd w:val="clear" w:color="auto" w:fill="DEEAF6" w:themeFill="accent1" w:themeFillTint="33"/>
          </w:tcPr>
          <w:p w14:paraId="07D33D86" w14:textId="77777777" w:rsidR="000F3FA3" w:rsidRDefault="000F3FA3" w:rsidP="00620800">
            <w:r w:rsidRPr="00FB5C9C">
              <w:t>Individuals with Complex Behaviors</w:t>
            </w:r>
          </w:p>
        </w:tc>
        <w:tc>
          <w:tcPr>
            <w:tcW w:w="5940" w:type="dxa"/>
          </w:tcPr>
          <w:p w14:paraId="4DEBEE28" w14:textId="522068FE" w:rsidR="000F3FA3" w:rsidRDefault="000F3FA3" w:rsidP="00620800">
            <w:r>
              <w:t>I</w:t>
            </w:r>
            <w:r w:rsidRPr="00564A8F">
              <w:t xml:space="preserve">ndividuals with challenging behaviors (i.e., assaultive, property destruction, self-injurious, challenging sexualized behaviors, history of arson, and/or history or criminal activity), the </w:t>
            </w:r>
            <w:r w:rsidRPr="00564A8F">
              <w:lastRenderedPageBreak/>
              <w:t xml:space="preserve">assigned case manager or assessor </w:t>
            </w:r>
            <w:r>
              <w:t>may</w:t>
            </w:r>
            <w:r w:rsidRPr="00564A8F">
              <w:t xml:space="preserve"> complete </w:t>
            </w:r>
            <w:hyperlink r:id="rId104" w:history="1">
              <w:r>
                <w:rPr>
                  <w:rStyle w:val="Hyperlink"/>
                </w:rPr>
                <w:t>DSHS 10-234a</w:t>
              </w:r>
            </w:hyperlink>
            <w:r>
              <w:t xml:space="preserve"> </w:t>
            </w:r>
            <w:hyperlink r:id="rId105" w:history="1">
              <w:r>
                <w:rPr>
                  <w:rStyle w:val="Hyperlink"/>
                </w:rPr>
                <w:t>https://app.leg.wa.gov/WAC/default.aspx?ID=42377</w:t>
              </w:r>
            </w:hyperlink>
            <w:r w:rsidRPr="00564A8F">
              <w:t xml:space="preserve">to include in the residential provider referral packet.  </w:t>
            </w:r>
          </w:p>
        </w:tc>
      </w:tr>
      <w:tr w:rsidR="000F3FA3" w14:paraId="1BDC8178" w14:textId="77777777" w:rsidTr="00482D6C">
        <w:tc>
          <w:tcPr>
            <w:tcW w:w="3415" w:type="dxa"/>
            <w:shd w:val="clear" w:color="auto" w:fill="DEEAF6" w:themeFill="accent1" w:themeFillTint="33"/>
          </w:tcPr>
          <w:p w14:paraId="2EF6E1A8" w14:textId="77777777" w:rsidR="000F3FA3" w:rsidRDefault="000F3FA3" w:rsidP="00620800">
            <w:r>
              <w:lastRenderedPageBreak/>
              <w:t>State Funded Community Transition or Sustainability Services (CTSS or WA Roads)</w:t>
            </w:r>
          </w:p>
        </w:tc>
        <w:tc>
          <w:tcPr>
            <w:tcW w:w="5940" w:type="dxa"/>
          </w:tcPr>
          <w:p w14:paraId="503BA958" w14:textId="77777777" w:rsidR="000F3FA3" w:rsidRDefault="000F3FA3" w:rsidP="00620800">
            <w:r>
              <w:t xml:space="preserve">CTSS are non-recurring setup items or services necessary to assist individuals establish, resume, or stabilize a home or community-based setting. </w:t>
            </w:r>
            <w:hyperlink r:id="rId106" w:history="1">
              <w:r>
                <w:rPr>
                  <w:rStyle w:val="Hyperlink"/>
                </w:rPr>
                <w:t>WAC 388-106-0950</w:t>
              </w:r>
            </w:hyperlink>
            <w:r>
              <w:t xml:space="preserve">, </w:t>
            </w:r>
            <w:hyperlink r:id="rId107" w:history="1">
              <w:r w:rsidRPr="00502947">
                <w:rPr>
                  <w:rStyle w:val="Hyperlink"/>
                </w:rPr>
                <w:t>WAC 388-106-0955,</w:t>
              </w:r>
            </w:hyperlink>
            <w:r>
              <w:t xml:space="preserve"> </w:t>
            </w:r>
            <w:hyperlink r:id="rId108" w:history="1">
              <w:r>
                <w:rPr>
                  <w:rStyle w:val="Hyperlink"/>
                </w:rPr>
                <w:t>WAC 388-106-0960</w:t>
              </w:r>
            </w:hyperlink>
            <w:r>
              <w:t xml:space="preserve">. Refer to </w:t>
            </w:r>
            <w:hyperlink r:id="rId109" w:history="1">
              <w:r>
                <w:rPr>
                  <w:rStyle w:val="Hyperlink"/>
                  <w:rFonts w:cs="Arial"/>
                  <w:szCs w:val="24"/>
                </w:rPr>
                <w:t>Chapter 5</w:t>
              </w:r>
            </w:hyperlink>
            <w:r>
              <w:rPr>
                <w:rFonts w:cs="Arial"/>
                <w:szCs w:val="24"/>
              </w:rPr>
              <w:t xml:space="preserve"> </w:t>
            </w:r>
            <w:r>
              <w:t>of the Long-term Care Manual for details.</w:t>
            </w:r>
          </w:p>
        </w:tc>
      </w:tr>
      <w:tr w:rsidR="000F3FA3" w14:paraId="2BB74964" w14:textId="77777777" w:rsidTr="00482D6C">
        <w:trPr>
          <w:trHeight w:val="1736"/>
        </w:trPr>
        <w:tc>
          <w:tcPr>
            <w:tcW w:w="3415" w:type="dxa"/>
            <w:shd w:val="clear" w:color="auto" w:fill="DEEAF6" w:themeFill="accent1" w:themeFillTint="33"/>
          </w:tcPr>
          <w:p w14:paraId="755F8CAA" w14:textId="77777777" w:rsidR="000F3FA3" w:rsidRDefault="000F3FA3" w:rsidP="00620800">
            <w:r>
              <w:t>Discharge Options-Desk Aid for Citizens vs. Non-citizens</w:t>
            </w:r>
          </w:p>
        </w:tc>
        <w:tc>
          <w:tcPr>
            <w:tcW w:w="5940" w:type="dxa"/>
          </w:tcPr>
          <w:p w14:paraId="6DA45F2D" w14:textId="04D8515B" w:rsidR="000F3FA3" w:rsidRPr="005834E5" w:rsidRDefault="000F3FA3" w:rsidP="00620800">
            <w:pPr>
              <w:spacing w:before="100" w:beforeAutospacing="1" w:after="100" w:afterAutospacing="1"/>
            </w:pPr>
            <w:r w:rsidRPr="005834E5">
              <w:t>This is a desk tool used by</w:t>
            </w:r>
            <w:r w:rsidR="002111CC">
              <w:t xml:space="preserve"> </w:t>
            </w:r>
            <w:r w:rsidR="00F4698A">
              <w:t xml:space="preserve">Home and Community Living </w:t>
            </w:r>
            <w:r w:rsidR="001C1AB0">
              <w:t>Administration (HCLA)</w:t>
            </w:r>
            <w:r w:rsidRPr="005834E5">
              <w:t xml:space="preserve">) field staff that has all the medical coverage groups/programs in Washington and what Home and Community Service can be authorized under that medical program if functionally eligible.  </w:t>
            </w:r>
          </w:p>
          <w:p w14:paraId="55E42048" w14:textId="1E3406F4" w:rsidR="000F3FA3" w:rsidRPr="009363A1" w:rsidRDefault="007619C8" w:rsidP="00620800">
            <w:pPr>
              <w:spacing w:before="100" w:beforeAutospacing="1" w:after="100" w:afterAutospacing="1"/>
              <w:rPr>
                <w:rFonts w:cstheme="minorHAnsi"/>
                <w:sz w:val="24"/>
                <w:szCs w:val="24"/>
              </w:rPr>
            </w:pPr>
            <w:hyperlink r:id="rId110" w:history="1">
              <w:r w:rsidRPr="007619C8">
                <w:rPr>
                  <w:rStyle w:val="Hyperlink"/>
                  <w:rFonts w:ascii="Calibri" w:hAnsi="Calibri" w:cstheme="minorHAnsi"/>
                  <w:sz w:val="24"/>
                  <w:szCs w:val="24"/>
                </w:rPr>
                <w:t xml:space="preserve">Discharge Options- Desk Aid for Citizens vs </w:t>
              </w:r>
              <w:proofErr w:type="gramStart"/>
              <w:r w:rsidRPr="007619C8">
                <w:rPr>
                  <w:rStyle w:val="Hyperlink"/>
                  <w:rFonts w:ascii="Calibri" w:hAnsi="Calibri" w:cstheme="minorHAnsi"/>
                  <w:sz w:val="24"/>
                  <w:szCs w:val="24"/>
                </w:rPr>
                <w:t>Non-Citizen</w:t>
              </w:r>
              <w:proofErr w:type="gramEnd"/>
            </w:hyperlink>
          </w:p>
        </w:tc>
      </w:tr>
      <w:tr w:rsidR="000F3FA3" w14:paraId="4A84562E" w14:textId="77777777" w:rsidTr="00482D6C">
        <w:tc>
          <w:tcPr>
            <w:tcW w:w="3415" w:type="dxa"/>
            <w:shd w:val="clear" w:color="auto" w:fill="DEEAF6" w:themeFill="accent1" w:themeFillTint="33"/>
          </w:tcPr>
          <w:p w14:paraId="31875600" w14:textId="77777777" w:rsidR="000F3FA3" w:rsidRDefault="000F3FA3" w:rsidP="00620800">
            <w:r>
              <w:t>Diversion Services</w:t>
            </w:r>
          </w:p>
        </w:tc>
        <w:tc>
          <w:tcPr>
            <w:tcW w:w="5940" w:type="dxa"/>
          </w:tcPr>
          <w:p w14:paraId="2FFAFB38" w14:textId="77777777" w:rsidR="000F3FA3" w:rsidRDefault="000F3FA3" w:rsidP="00620800">
            <w:r>
              <w:t xml:space="preserve">An individual who is detained through the Involuntary Treatment Act who is stabilized and has long-term care needs, qualifies for diversion services. Refer to </w:t>
            </w:r>
            <w:hyperlink r:id="rId111" w:history="1">
              <w:r>
                <w:rPr>
                  <w:rStyle w:val="Hyperlink"/>
                </w:rPr>
                <w:t>MB H19-042</w:t>
              </w:r>
            </w:hyperlink>
            <w:r>
              <w:t>.</w:t>
            </w:r>
          </w:p>
        </w:tc>
      </w:tr>
      <w:tr w:rsidR="000F3FA3" w14:paraId="70DD14C9" w14:textId="77777777" w:rsidTr="00482D6C">
        <w:tc>
          <w:tcPr>
            <w:tcW w:w="3415" w:type="dxa"/>
            <w:shd w:val="clear" w:color="auto" w:fill="DEEAF6" w:themeFill="accent1" w:themeFillTint="33"/>
          </w:tcPr>
          <w:p w14:paraId="51EAFD73" w14:textId="77777777" w:rsidR="000F3FA3" w:rsidRPr="00F3768F" w:rsidRDefault="000F3FA3" w:rsidP="00620800">
            <w:pPr>
              <w:rPr>
                <w:highlight w:val="yellow"/>
              </w:rPr>
            </w:pPr>
            <w:r w:rsidRPr="00057766">
              <w:t>Specialized Behavior Support Services in Residential Settings</w:t>
            </w:r>
          </w:p>
        </w:tc>
        <w:tc>
          <w:tcPr>
            <w:tcW w:w="5940" w:type="dxa"/>
          </w:tcPr>
          <w:p w14:paraId="3F09FD58" w14:textId="77777777" w:rsidR="000F3FA3" w:rsidRPr="00057766" w:rsidRDefault="000F3FA3" w:rsidP="00620800">
            <w:r w:rsidRPr="00057766">
              <w:t xml:space="preserve">This is a compiled list of specialized behavior support services available in residential settings. These services are available to eligible LTC individuals with personal care and complex behavioral needs related to </w:t>
            </w:r>
            <w:proofErr w:type="gramStart"/>
            <w:r w:rsidRPr="00057766">
              <w:t>a mental</w:t>
            </w:r>
            <w:proofErr w:type="gramEnd"/>
            <w:r w:rsidRPr="00057766">
              <w:t xml:space="preserve"> health, neurocognitive or dementia diagnosis. The settings are not intended to replace the need for behavioral health treatment or supports accessed through the behavioral health care system.</w:t>
            </w:r>
          </w:p>
          <w:p w14:paraId="7D48E744" w14:textId="7FF7A5FA" w:rsidR="000F3FA3" w:rsidRPr="00057766" w:rsidRDefault="00BA68CA" w:rsidP="00620800">
            <w:hyperlink r:id="rId112" w:history="1">
              <w:proofErr w:type="spellStart"/>
              <w:r w:rsidRPr="00BA68CA">
                <w:rPr>
                  <w:rStyle w:val="Hyperlink"/>
                  <w:rFonts w:ascii="Calibri" w:hAnsi="Calibri" w:cs="Times New Roman"/>
                </w:rPr>
                <w:t>Speicalized</w:t>
              </w:r>
              <w:proofErr w:type="spellEnd"/>
              <w:r w:rsidRPr="00BA68CA">
                <w:rPr>
                  <w:rStyle w:val="Hyperlink"/>
                  <w:rFonts w:ascii="Calibri" w:hAnsi="Calibri" w:cs="Times New Roman"/>
                </w:rPr>
                <w:t xml:space="preserve"> Behavior Support Services in Residential Settings</w:t>
              </w:r>
            </w:hyperlink>
          </w:p>
        </w:tc>
      </w:tr>
      <w:tr w:rsidR="000F3FA3" w14:paraId="6F3523D0" w14:textId="77777777" w:rsidTr="00482D6C">
        <w:tc>
          <w:tcPr>
            <w:tcW w:w="3415" w:type="dxa"/>
            <w:shd w:val="clear" w:color="auto" w:fill="DEEAF6" w:themeFill="accent1" w:themeFillTint="33"/>
          </w:tcPr>
          <w:p w14:paraId="6C73513D" w14:textId="77777777" w:rsidR="000F3FA3" w:rsidRPr="002D0BBF" w:rsidRDefault="000F3FA3" w:rsidP="00620800">
            <w:pPr>
              <w:rPr>
                <w:highlight w:val="yellow"/>
              </w:rPr>
            </w:pPr>
            <w:r w:rsidRPr="002D0BBF">
              <w:t>Supportive Housing</w:t>
            </w:r>
          </w:p>
        </w:tc>
        <w:tc>
          <w:tcPr>
            <w:tcW w:w="5940" w:type="dxa"/>
          </w:tcPr>
          <w:p w14:paraId="1F00727F" w14:textId="27A12E51" w:rsidR="000F3FA3" w:rsidRDefault="000F3FA3" w:rsidP="00620800">
            <w:r>
              <w:t xml:space="preserve">Service that supports individuals with complex needs secure community-based, affordable housing of their choice along with individualized support to assist the person with stabilization and self-identified goals. For </w:t>
            </w:r>
            <w:r w:rsidR="007C7EF8">
              <w:t>-HCLA</w:t>
            </w:r>
            <w:r>
              <w:t xml:space="preserve"> recipients, this service is available in two ways: Foundational Community Supports (FCS), or the Governor’s Opportunity for Supportive Housing (GOSH). Refer to </w:t>
            </w:r>
            <w:r w:rsidRPr="00341ADF">
              <w:rPr>
                <w:rFonts w:ascii="Calibri" w:hAnsi="Calibri" w:cs="Times New Roman"/>
                <w:color w:val="0000FF"/>
                <w:u w:val="single"/>
              </w:rPr>
              <w:t>Chapter 6</w:t>
            </w:r>
            <w:r>
              <w:t xml:space="preserve"> of the Long-term Care Manual for details.</w:t>
            </w:r>
          </w:p>
        </w:tc>
      </w:tr>
      <w:tr w:rsidR="000F3FA3" w14:paraId="14DEDA8B" w14:textId="77777777" w:rsidTr="00482D6C">
        <w:tc>
          <w:tcPr>
            <w:tcW w:w="3415" w:type="dxa"/>
            <w:shd w:val="clear" w:color="auto" w:fill="DEEAF6" w:themeFill="accent1" w:themeFillTint="33"/>
          </w:tcPr>
          <w:p w14:paraId="64ABCCCF" w14:textId="77777777" w:rsidR="000F3FA3" w:rsidRPr="00F26A43" w:rsidRDefault="000F3FA3" w:rsidP="00620800">
            <w:r w:rsidRPr="00F26A43">
              <w:t>The Medicaid &amp; Long-term care services for Adults Brochure</w:t>
            </w:r>
          </w:p>
        </w:tc>
        <w:tc>
          <w:tcPr>
            <w:tcW w:w="5940" w:type="dxa"/>
          </w:tcPr>
          <w:p w14:paraId="2DDD10EB" w14:textId="77777777" w:rsidR="000F3FA3" w:rsidRPr="00F26A43" w:rsidRDefault="000F3FA3" w:rsidP="00620800">
            <w:pPr>
              <w:ind w:right="222"/>
            </w:pPr>
            <w:hyperlink r:id="rId113" w:history="1">
              <w:r w:rsidRPr="00F26A43">
                <w:rPr>
                  <w:rFonts w:ascii="Calibri" w:hAnsi="Calibri" w:cs="Times New Roman"/>
                  <w:color w:val="0000FF"/>
                  <w:u w:val="single"/>
                </w:rPr>
                <w:t>22-619.pdf (wa.gov)</w:t>
              </w:r>
            </w:hyperlink>
            <w:r w:rsidRPr="00F26A43">
              <w:rPr>
                <w:rFonts w:ascii="Calibri" w:hAnsi="Calibri" w:cs="Times New Roman"/>
              </w:rPr>
              <w:t xml:space="preserve">. This brochure </w:t>
            </w:r>
            <w:r w:rsidRPr="00F26A43">
              <w:rPr>
                <w:rFonts w:eastAsia="Calibri" w:cs="Calibri"/>
              </w:rPr>
              <w:t xml:space="preserve">is distributed to individuals interested in services. In addition, HCS hospital Supervisors and Case Managers coordinate with their local Area Agency on Aging who maintain a list of contracted service providers. </w:t>
            </w:r>
          </w:p>
        </w:tc>
      </w:tr>
      <w:tr w:rsidR="000F3FA3" w14:paraId="7A3CD952" w14:textId="77777777" w:rsidTr="00482D6C">
        <w:trPr>
          <w:trHeight w:val="1025"/>
        </w:trPr>
        <w:tc>
          <w:tcPr>
            <w:tcW w:w="3415" w:type="dxa"/>
            <w:shd w:val="clear" w:color="auto" w:fill="DEEAF6" w:themeFill="accent1" w:themeFillTint="33"/>
          </w:tcPr>
          <w:p w14:paraId="4472D1CD" w14:textId="77777777" w:rsidR="000F3FA3" w:rsidRPr="002D0BBF" w:rsidRDefault="000F3FA3" w:rsidP="00620800">
            <w:r>
              <w:t>Transition Care Center of Seattle (TCCS)</w:t>
            </w:r>
          </w:p>
        </w:tc>
        <w:tc>
          <w:tcPr>
            <w:tcW w:w="5940" w:type="dxa"/>
          </w:tcPr>
          <w:p w14:paraId="03E76E02" w14:textId="3ED5035D" w:rsidR="000F3FA3" w:rsidRDefault="000F3FA3" w:rsidP="00620800">
            <w:pPr>
              <w:pStyle w:val="Default"/>
              <w:rPr>
                <w:rFonts w:cstheme="minorBidi"/>
                <w:color w:val="auto"/>
                <w:sz w:val="22"/>
                <w:szCs w:val="22"/>
              </w:rPr>
            </w:pPr>
            <w:r w:rsidRPr="00FB5C9C">
              <w:rPr>
                <w:rFonts w:cstheme="minorBidi"/>
                <w:color w:val="auto"/>
                <w:sz w:val="22"/>
                <w:szCs w:val="22"/>
              </w:rPr>
              <w:t xml:space="preserve">A specialized Nursing Facility serving complex </w:t>
            </w:r>
            <w:r w:rsidR="0005155C" w:rsidRPr="00FB5C9C">
              <w:rPr>
                <w:rFonts w:cstheme="minorBidi"/>
                <w:color w:val="auto"/>
                <w:sz w:val="22"/>
                <w:szCs w:val="22"/>
              </w:rPr>
              <w:t>populations</w:t>
            </w:r>
            <w:r w:rsidRPr="00FB5C9C">
              <w:rPr>
                <w:rFonts w:cstheme="minorBidi"/>
                <w:color w:val="auto"/>
                <w:sz w:val="22"/>
                <w:szCs w:val="22"/>
              </w:rPr>
              <w:t xml:space="preserve"> of dually eligible (Medicaid-Medicare) </w:t>
            </w:r>
            <w:r w:rsidRPr="00235F09">
              <w:rPr>
                <w:rFonts w:cstheme="minorBidi"/>
                <w:color w:val="auto"/>
                <w:sz w:val="22"/>
                <w:szCs w:val="22"/>
              </w:rPr>
              <w:t>beneficiar</w:t>
            </w:r>
            <w:r w:rsidRPr="00FB5C9C">
              <w:rPr>
                <w:rFonts w:cstheme="minorBidi"/>
                <w:color w:val="auto"/>
                <w:sz w:val="22"/>
                <w:szCs w:val="22"/>
              </w:rPr>
              <w:t xml:space="preserve">ies transitioning out of acute care hospitals. Refer </w:t>
            </w:r>
            <w:r w:rsidRPr="00057766">
              <w:rPr>
                <w:rFonts w:cstheme="minorBidi"/>
                <w:color w:val="auto"/>
                <w:sz w:val="22"/>
                <w:szCs w:val="22"/>
              </w:rPr>
              <w:t>to</w:t>
            </w:r>
            <w:r w:rsidRPr="00057766">
              <w:rPr>
                <w:color w:val="0070C0"/>
                <w:sz w:val="22"/>
                <w:szCs w:val="22"/>
              </w:rPr>
              <w:t xml:space="preserve"> </w:t>
            </w:r>
            <w:r w:rsidRPr="00057766">
              <w:rPr>
                <w:rFonts w:cstheme="minorBidi"/>
                <w:b/>
                <w:bCs/>
                <w:color w:val="auto"/>
                <w:sz w:val="22"/>
                <w:szCs w:val="22"/>
              </w:rPr>
              <w:t>Admission Process Flow</w:t>
            </w:r>
            <w:r w:rsidRPr="00057766">
              <w:rPr>
                <w:rFonts w:cstheme="minorBidi"/>
                <w:color w:val="auto"/>
                <w:sz w:val="22"/>
                <w:szCs w:val="22"/>
              </w:rPr>
              <w:t xml:space="preserve"> and the </w:t>
            </w:r>
            <w:r w:rsidRPr="00057766">
              <w:rPr>
                <w:rFonts w:cstheme="minorBidi"/>
                <w:b/>
                <w:bCs/>
                <w:color w:val="auto"/>
                <w:sz w:val="22"/>
                <w:szCs w:val="22"/>
              </w:rPr>
              <w:t>Specialized Referral Form</w:t>
            </w:r>
            <w:r w:rsidRPr="00057766">
              <w:rPr>
                <w:rFonts w:cstheme="minorBidi"/>
                <w:color w:val="auto"/>
                <w:sz w:val="22"/>
                <w:szCs w:val="22"/>
              </w:rPr>
              <w:t xml:space="preserve"> attached below for details.</w:t>
            </w:r>
          </w:p>
          <w:p w14:paraId="6073EF9B" w14:textId="77777777" w:rsidR="000F3FA3" w:rsidRDefault="000F3FA3" w:rsidP="00620800">
            <w:pPr>
              <w:pStyle w:val="Default"/>
              <w:rPr>
                <w:rFonts w:cstheme="minorBidi"/>
                <w:color w:val="auto"/>
                <w:sz w:val="22"/>
                <w:szCs w:val="22"/>
              </w:rPr>
            </w:pPr>
            <w:hyperlink r:id="rId114" w:history="1">
              <w:r>
                <w:rPr>
                  <w:rFonts w:ascii="Calibri" w:hAnsi="Calibri" w:cs="Times New Roman"/>
                  <w:color w:val="0000FF"/>
                  <w:sz w:val="22"/>
                  <w:szCs w:val="22"/>
                  <w:u w:val="single"/>
                </w:rPr>
                <w:t>Transition Academy; Transitional Care Center of Seattle</w:t>
              </w:r>
            </w:hyperlink>
          </w:p>
          <w:p w14:paraId="5ABC05F1" w14:textId="69BF2528" w:rsidR="000F3FA3" w:rsidRPr="00341ADF" w:rsidRDefault="000F3FA3" w:rsidP="00620800">
            <w:pPr>
              <w:pStyle w:val="Default"/>
              <w:rPr>
                <w:rFonts w:cstheme="minorBidi"/>
                <w:color w:val="auto"/>
                <w:sz w:val="22"/>
                <w:szCs w:val="22"/>
              </w:rPr>
            </w:pPr>
          </w:p>
        </w:tc>
      </w:tr>
    </w:tbl>
    <w:p w14:paraId="410633C0" w14:textId="77777777" w:rsidR="00CE2E3F" w:rsidRDefault="00CE2E3F" w:rsidP="00744AAD">
      <w:pPr>
        <w:pStyle w:val="Heading1"/>
      </w:pPr>
    </w:p>
    <w:p w14:paraId="3FCC4DE0" w14:textId="72A1B769" w:rsidR="000F3FA3" w:rsidRPr="00744AAD" w:rsidRDefault="000F3FA3" w:rsidP="00744AAD">
      <w:pPr>
        <w:pStyle w:val="Heading2"/>
        <w:rPr>
          <w:color w:val="193F6F"/>
        </w:rPr>
      </w:pPr>
      <w:bookmarkStart w:id="559" w:name="_Toc206587832"/>
      <w:r w:rsidRPr="00744AAD">
        <w:rPr>
          <w:color w:val="193F6F"/>
        </w:rPr>
        <w:t>Revision History</w:t>
      </w:r>
      <w:bookmarkEnd w:id="559"/>
    </w:p>
    <w:tbl>
      <w:tblPr>
        <w:tblStyle w:val="TableGrid"/>
        <w:tblW w:w="9355" w:type="dxa"/>
        <w:tblLook w:val="04A0" w:firstRow="1" w:lastRow="0" w:firstColumn="1" w:lastColumn="0" w:noHBand="0" w:noVBand="1"/>
      </w:tblPr>
      <w:tblGrid>
        <w:gridCol w:w="1435"/>
        <w:gridCol w:w="1800"/>
        <w:gridCol w:w="5220"/>
        <w:gridCol w:w="900"/>
      </w:tblGrid>
      <w:tr w:rsidR="000F3FA3" w14:paraId="184DD768" w14:textId="77777777" w:rsidTr="00482D6C">
        <w:tc>
          <w:tcPr>
            <w:tcW w:w="1435" w:type="dxa"/>
          </w:tcPr>
          <w:p w14:paraId="1BD46CE9" w14:textId="77777777" w:rsidR="000F3FA3" w:rsidRPr="00A9357F" w:rsidRDefault="000F3FA3" w:rsidP="00620800">
            <w:pPr>
              <w:rPr>
                <w:b/>
                <w:caps/>
              </w:rPr>
            </w:pPr>
            <w:r w:rsidRPr="00A9357F">
              <w:rPr>
                <w:b/>
                <w:caps/>
              </w:rPr>
              <w:t>Date</w:t>
            </w:r>
          </w:p>
        </w:tc>
        <w:tc>
          <w:tcPr>
            <w:tcW w:w="1800" w:type="dxa"/>
          </w:tcPr>
          <w:p w14:paraId="3F62D4A7" w14:textId="77777777" w:rsidR="000F3FA3" w:rsidRPr="00A9357F" w:rsidRDefault="000F3FA3" w:rsidP="00620800">
            <w:pPr>
              <w:rPr>
                <w:b/>
                <w:caps/>
              </w:rPr>
            </w:pPr>
            <w:r w:rsidRPr="00A9357F">
              <w:rPr>
                <w:b/>
                <w:caps/>
              </w:rPr>
              <w:t>Made By</w:t>
            </w:r>
          </w:p>
        </w:tc>
        <w:tc>
          <w:tcPr>
            <w:tcW w:w="5220" w:type="dxa"/>
          </w:tcPr>
          <w:p w14:paraId="4D84D260" w14:textId="77777777" w:rsidR="000F3FA3" w:rsidRPr="00A9357F" w:rsidRDefault="000F3FA3" w:rsidP="00620800">
            <w:pPr>
              <w:rPr>
                <w:b/>
                <w:caps/>
              </w:rPr>
            </w:pPr>
            <w:r w:rsidRPr="00A9357F">
              <w:rPr>
                <w:b/>
                <w:caps/>
              </w:rPr>
              <w:t>Change(s)</w:t>
            </w:r>
          </w:p>
        </w:tc>
        <w:tc>
          <w:tcPr>
            <w:tcW w:w="900" w:type="dxa"/>
          </w:tcPr>
          <w:p w14:paraId="7B878031" w14:textId="77777777" w:rsidR="000F3FA3" w:rsidRPr="00A9357F" w:rsidRDefault="000F3FA3" w:rsidP="00620800">
            <w:pPr>
              <w:rPr>
                <w:b/>
                <w:caps/>
              </w:rPr>
            </w:pPr>
            <w:r>
              <w:rPr>
                <w:b/>
                <w:caps/>
              </w:rPr>
              <w:t>MB #</w:t>
            </w:r>
          </w:p>
        </w:tc>
      </w:tr>
      <w:tr w:rsidR="000F3FA3" w14:paraId="39B73DD4" w14:textId="77777777" w:rsidTr="00482D6C">
        <w:tc>
          <w:tcPr>
            <w:tcW w:w="1435" w:type="dxa"/>
          </w:tcPr>
          <w:p w14:paraId="7D4D7124" w14:textId="77777777" w:rsidR="000F3FA3" w:rsidRDefault="000F3FA3" w:rsidP="00620800">
            <w:r>
              <w:t>5/12/2020</w:t>
            </w:r>
          </w:p>
        </w:tc>
        <w:tc>
          <w:tcPr>
            <w:tcW w:w="1800" w:type="dxa"/>
          </w:tcPr>
          <w:p w14:paraId="1EFA7368" w14:textId="77777777" w:rsidR="000F3FA3" w:rsidRDefault="000F3FA3" w:rsidP="00620800">
            <w:r>
              <w:t>Grace Kiboneka</w:t>
            </w:r>
          </w:p>
        </w:tc>
        <w:tc>
          <w:tcPr>
            <w:tcW w:w="5220" w:type="dxa"/>
          </w:tcPr>
          <w:p w14:paraId="092A240B" w14:textId="77777777" w:rsidR="000F3FA3" w:rsidRDefault="000F3FA3" w:rsidP="00620800">
            <w:r>
              <w:t>Version incorporates draft MB review comments from the field and subsequent responses for policy</w:t>
            </w:r>
          </w:p>
        </w:tc>
        <w:tc>
          <w:tcPr>
            <w:tcW w:w="900" w:type="dxa"/>
          </w:tcPr>
          <w:p w14:paraId="30B56382" w14:textId="77777777" w:rsidR="000F3FA3" w:rsidRDefault="000F3FA3" w:rsidP="00620800"/>
        </w:tc>
      </w:tr>
      <w:tr w:rsidR="000F3FA3" w14:paraId="30923485" w14:textId="77777777" w:rsidTr="00482D6C">
        <w:tc>
          <w:tcPr>
            <w:tcW w:w="1435" w:type="dxa"/>
          </w:tcPr>
          <w:p w14:paraId="45CBD26B" w14:textId="77777777" w:rsidR="000F3FA3" w:rsidRDefault="000F3FA3" w:rsidP="00620800">
            <w:r>
              <w:t>April, 2021</w:t>
            </w:r>
          </w:p>
        </w:tc>
        <w:tc>
          <w:tcPr>
            <w:tcW w:w="1800" w:type="dxa"/>
          </w:tcPr>
          <w:p w14:paraId="37543BFF" w14:textId="77777777" w:rsidR="000F3FA3" w:rsidRDefault="000F3FA3" w:rsidP="00620800">
            <w:r>
              <w:t>Grace Kiboneka</w:t>
            </w:r>
          </w:p>
        </w:tc>
        <w:tc>
          <w:tcPr>
            <w:tcW w:w="5220" w:type="dxa"/>
          </w:tcPr>
          <w:p w14:paraId="358E7968" w14:textId="77777777" w:rsidR="000F3FA3" w:rsidRDefault="000F3FA3" w:rsidP="00620800">
            <w:r>
              <w:t xml:space="preserve">Version: - Incorporates clarifying language and technical corrections to several sections in the chapter and adds a new section concerning the role of HCS hospital case manager in confirming decision making capacity. Added a link where hospital staff can be referred to </w:t>
            </w:r>
            <w:proofErr w:type="gramStart"/>
            <w:r>
              <w:t>access</w:t>
            </w:r>
            <w:proofErr w:type="gramEnd"/>
            <w:r>
              <w:t xml:space="preserve"> </w:t>
            </w:r>
            <w:proofErr w:type="gramStart"/>
            <w:r>
              <w:t>a brief</w:t>
            </w:r>
            <w:proofErr w:type="gramEnd"/>
            <w:r>
              <w:t xml:space="preserve"> training on HCS process for transitioning clients out of hospitals.</w:t>
            </w:r>
          </w:p>
        </w:tc>
        <w:tc>
          <w:tcPr>
            <w:tcW w:w="900" w:type="dxa"/>
          </w:tcPr>
          <w:p w14:paraId="35D46778" w14:textId="77777777" w:rsidR="000F3FA3" w:rsidRDefault="000F3FA3" w:rsidP="00620800"/>
        </w:tc>
      </w:tr>
      <w:tr w:rsidR="000F3FA3" w14:paraId="40D5CAEF" w14:textId="77777777" w:rsidTr="00482D6C">
        <w:tc>
          <w:tcPr>
            <w:tcW w:w="1435" w:type="dxa"/>
          </w:tcPr>
          <w:p w14:paraId="73F5A88E" w14:textId="77777777" w:rsidR="000F3FA3" w:rsidRDefault="000F3FA3" w:rsidP="00620800">
            <w:proofErr w:type="gramStart"/>
            <w:r>
              <w:t>Dec,</w:t>
            </w:r>
            <w:proofErr w:type="gramEnd"/>
            <w:r>
              <w:t xml:space="preserve"> 2021 &amp; Jan, 2022</w:t>
            </w:r>
          </w:p>
        </w:tc>
        <w:tc>
          <w:tcPr>
            <w:tcW w:w="1800" w:type="dxa"/>
          </w:tcPr>
          <w:p w14:paraId="32505269" w14:textId="77777777" w:rsidR="000F3FA3" w:rsidRDefault="000F3FA3" w:rsidP="00620800">
            <w:r>
              <w:t>Grace Kiboneka</w:t>
            </w:r>
          </w:p>
        </w:tc>
        <w:tc>
          <w:tcPr>
            <w:tcW w:w="5220" w:type="dxa"/>
          </w:tcPr>
          <w:p w14:paraId="4E7665AD" w14:textId="77777777" w:rsidR="000F3FA3" w:rsidRDefault="000F3FA3" w:rsidP="00620800">
            <w:r>
              <w:t xml:space="preserve">Added new language under role of CM in determining capacity. Removed </w:t>
            </w:r>
            <w:proofErr w:type="gramStart"/>
            <w:r>
              <w:t>requirement</w:t>
            </w:r>
            <w:proofErr w:type="gramEnd"/>
            <w:r>
              <w:t xml:space="preserve"> for updating notes weekly in acute care screen. Reduced waiting period from 6 to 4 </w:t>
            </w:r>
            <w:proofErr w:type="gramStart"/>
            <w:r>
              <w:t>month</w:t>
            </w:r>
            <w:proofErr w:type="gramEnd"/>
            <w:r>
              <w:t xml:space="preserve"> for a case to be inactivated.</w:t>
            </w:r>
          </w:p>
          <w:p w14:paraId="2F278E64" w14:textId="77777777" w:rsidR="000F3FA3" w:rsidRDefault="000F3FA3" w:rsidP="00620800">
            <w:r>
              <w:t xml:space="preserve">Added new language for Hospital withdrawal of a referral, updated section about escalation of complex cases, </w:t>
            </w:r>
            <w:hyperlink w:anchor="_Appendix_IV_HCS" w:history="1">
              <w:r w:rsidRPr="00615DAB">
                <w:rPr>
                  <w:rStyle w:val="Hyperlink"/>
                </w:rPr>
                <w:t>Appendix IV</w:t>
              </w:r>
            </w:hyperlink>
            <w:r>
              <w:t xml:space="preserve">, </w:t>
            </w:r>
            <w:hyperlink w:anchor="_Appendix_V_Acute" w:history="1">
              <w:r w:rsidRPr="00615DAB">
                <w:rPr>
                  <w:rStyle w:val="Hyperlink"/>
                </w:rPr>
                <w:t>V</w:t>
              </w:r>
            </w:hyperlink>
            <w:r>
              <w:t>, escalation of complex cases</w:t>
            </w:r>
          </w:p>
        </w:tc>
        <w:tc>
          <w:tcPr>
            <w:tcW w:w="900" w:type="dxa"/>
          </w:tcPr>
          <w:p w14:paraId="1B8E656D" w14:textId="77777777" w:rsidR="000F3FA3" w:rsidRDefault="000F3FA3" w:rsidP="00620800"/>
        </w:tc>
      </w:tr>
      <w:tr w:rsidR="000F3FA3" w14:paraId="45A9FA8B" w14:textId="77777777" w:rsidTr="00482D6C">
        <w:tc>
          <w:tcPr>
            <w:tcW w:w="1435" w:type="dxa"/>
          </w:tcPr>
          <w:p w14:paraId="64D6FF79" w14:textId="77777777" w:rsidR="000F3FA3" w:rsidRDefault="000F3FA3" w:rsidP="00620800">
            <w:r>
              <w:t>May 2022</w:t>
            </w:r>
          </w:p>
        </w:tc>
        <w:tc>
          <w:tcPr>
            <w:tcW w:w="1800" w:type="dxa"/>
          </w:tcPr>
          <w:p w14:paraId="2713BE31" w14:textId="77777777" w:rsidR="000F3FA3" w:rsidRDefault="000F3FA3" w:rsidP="00620800">
            <w:r>
              <w:t>Grace Kiboneka</w:t>
            </w:r>
          </w:p>
        </w:tc>
        <w:tc>
          <w:tcPr>
            <w:tcW w:w="5220" w:type="dxa"/>
          </w:tcPr>
          <w:p w14:paraId="3B743398" w14:textId="77777777" w:rsidR="000F3FA3" w:rsidRDefault="000F3FA3" w:rsidP="00620800">
            <w:r>
              <w:t xml:space="preserve">Updated HCS Regional escalation contact chat. </w:t>
            </w:r>
            <w:hyperlink w:anchor="_Appendix_I_HCS" w:history="1">
              <w:r w:rsidRPr="00615DAB">
                <w:rPr>
                  <w:rStyle w:val="Hyperlink"/>
                </w:rPr>
                <w:t>Appendix I</w:t>
              </w:r>
            </w:hyperlink>
          </w:p>
        </w:tc>
        <w:tc>
          <w:tcPr>
            <w:tcW w:w="900" w:type="dxa"/>
          </w:tcPr>
          <w:p w14:paraId="73EC273B" w14:textId="77777777" w:rsidR="000F3FA3" w:rsidRDefault="000F3FA3" w:rsidP="00620800"/>
        </w:tc>
      </w:tr>
      <w:tr w:rsidR="000F3FA3" w14:paraId="7FD95880" w14:textId="77777777" w:rsidTr="00482D6C">
        <w:tc>
          <w:tcPr>
            <w:tcW w:w="1435" w:type="dxa"/>
          </w:tcPr>
          <w:p w14:paraId="24FD86EE" w14:textId="77777777" w:rsidR="000F3FA3" w:rsidRDefault="000F3FA3" w:rsidP="00620800">
            <w:r>
              <w:t>October 2022</w:t>
            </w:r>
          </w:p>
        </w:tc>
        <w:tc>
          <w:tcPr>
            <w:tcW w:w="1800" w:type="dxa"/>
          </w:tcPr>
          <w:p w14:paraId="2D2E2989" w14:textId="77777777" w:rsidR="000F3FA3" w:rsidRDefault="000F3FA3" w:rsidP="00620800">
            <w:r>
              <w:t>Grace Kiboneka</w:t>
            </w:r>
          </w:p>
        </w:tc>
        <w:tc>
          <w:tcPr>
            <w:tcW w:w="5220" w:type="dxa"/>
          </w:tcPr>
          <w:p w14:paraId="5EFC34C6" w14:textId="77777777" w:rsidR="000F3FA3" w:rsidRPr="002725E9" w:rsidRDefault="000F3FA3" w:rsidP="00620800">
            <w:r w:rsidRPr="002725E9">
              <w:t xml:space="preserve">This version includes </w:t>
            </w:r>
            <w:r>
              <w:t xml:space="preserve">the following major </w:t>
            </w:r>
            <w:r w:rsidRPr="002725E9">
              <w:t>modifications to:</w:t>
            </w:r>
          </w:p>
          <w:p w14:paraId="0C817F20" w14:textId="77777777" w:rsidR="000F3FA3" w:rsidRDefault="000F3FA3" w:rsidP="00620800">
            <w:pPr>
              <w:pStyle w:val="ListParagraph"/>
              <w:numPr>
                <w:ilvl w:val="0"/>
                <w:numId w:val="68"/>
              </w:numPr>
            </w:pPr>
            <w:proofErr w:type="gramStart"/>
            <w:r w:rsidRPr="002725E9">
              <w:t>the</w:t>
            </w:r>
            <w:proofErr w:type="gramEnd"/>
            <w:r w:rsidRPr="002725E9">
              <w:t xml:space="preserve"> role of Case managers in determining decision making capacity</w:t>
            </w:r>
          </w:p>
          <w:p w14:paraId="5EF6B761" w14:textId="77777777" w:rsidR="000F3FA3" w:rsidRDefault="000F3FA3" w:rsidP="00620800">
            <w:pPr>
              <w:pStyle w:val="ListParagraph"/>
              <w:numPr>
                <w:ilvl w:val="0"/>
                <w:numId w:val="68"/>
              </w:numPr>
            </w:pPr>
            <w:r>
              <w:t>Coordination with hospital discharge planners</w:t>
            </w:r>
          </w:p>
          <w:p w14:paraId="39E5EC64" w14:textId="77777777" w:rsidR="000F3FA3" w:rsidRDefault="000F3FA3" w:rsidP="00620800">
            <w:pPr>
              <w:pStyle w:val="ListParagraph"/>
              <w:numPr>
                <w:ilvl w:val="0"/>
                <w:numId w:val="67"/>
              </w:numPr>
            </w:pPr>
            <w:r>
              <w:t>Hospital withdrawals of client referred to HCS</w:t>
            </w:r>
          </w:p>
          <w:p w14:paraId="44AA7E3C" w14:textId="77777777" w:rsidR="000F3FA3" w:rsidRDefault="000F3FA3" w:rsidP="00620800">
            <w:pPr>
              <w:pStyle w:val="ListParagraph"/>
              <w:numPr>
                <w:ilvl w:val="0"/>
                <w:numId w:val="67"/>
              </w:numPr>
            </w:pPr>
            <w:r>
              <w:t>Escalation of a complex client case</w:t>
            </w:r>
          </w:p>
          <w:p w14:paraId="5BB9AFB1" w14:textId="77777777" w:rsidR="000F3FA3" w:rsidRDefault="000F3FA3" w:rsidP="00620800">
            <w:pPr>
              <w:pStyle w:val="ListParagraph"/>
              <w:numPr>
                <w:ilvl w:val="0"/>
                <w:numId w:val="67"/>
              </w:numPr>
            </w:pPr>
            <w:r>
              <w:t>Escalation to the HCS Region Escalation Contact Chart</w:t>
            </w:r>
          </w:p>
        </w:tc>
        <w:tc>
          <w:tcPr>
            <w:tcW w:w="900" w:type="dxa"/>
          </w:tcPr>
          <w:p w14:paraId="7D9608B7" w14:textId="77777777" w:rsidR="000F3FA3" w:rsidRDefault="000F3FA3" w:rsidP="00620800"/>
        </w:tc>
      </w:tr>
      <w:tr w:rsidR="000F3FA3" w14:paraId="36DADFD8" w14:textId="77777777" w:rsidTr="00482D6C">
        <w:tc>
          <w:tcPr>
            <w:tcW w:w="1435" w:type="dxa"/>
          </w:tcPr>
          <w:p w14:paraId="502528CD" w14:textId="77777777" w:rsidR="000F3FA3" w:rsidRDefault="000F3FA3" w:rsidP="00620800">
            <w:r>
              <w:t>August 2023</w:t>
            </w:r>
          </w:p>
        </w:tc>
        <w:tc>
          <w:tcPr>
            <w:tcW w:w="1800" w:type="dxa"/>
          </w:tcPr>
          <w:p w14:paraId="3C9B1584" w14:textId="77777777" w:rsidR="000F3FA3" w:rsidRDefault="000F3FA3" w:rsidP="00620800">
            <w:r>
              <w:t>Grace Kiboneka</w:t>
            </w:r>
          </w:p>
        </w:tc>
        <w:tc>
          <w:tcPr>
            <w:tcW w:w="5220" w:type="dxa"/>
          </w:tcPr>
          <w:p w14:paraId="24954903" w14:textId="77777777" w:rsidR="000F3FA3" w:rsidRDefault="000F3FA3" w:rsidP="00620800">
            <w:r>
              <w:t>This version has no new policy. It clarifies policy for:</w:t>
            </w:r>
          </w:p>
          <w:p w14:paraId="0E1ECCB0" w14:textId="77777777" w:rsidR="000F3FA3" w:rsidRDefault="000F3FA3" w:rsidP="00620800">
            <w:pPr>
              <w:pStyle w:val="ListParagraph"/>
              <w:numPr>
                <w:ilvl w:val="0"/>
                <w:numId w:val="70"/>
              </w:numPr>
            </w:pPr>
            <w:r>
              <w:t>Individuals in isolation rooms, and one on precaution</w:t>
            </w:r>
          </w:p>
          <w:p w14:paraId="4E9F322F" w14:textId="77777777" w:rsidR="000F3FA3" w:rsidRPr="00057766" w:rsidRDefault="000F3FA3" w:rsidP="00620800">
            <w:pPr>
              <w:pStyle w:val="ListParagraph"/>
              <w:numPr>
                <w:ilvl w:val="0"/>
                <w:numId w:val="70"/>
              </w:numPr>
            </w:pPr>
            <w:r>
              <w:t xml:space="preserve">Updates table for cross systems complex case contacts, managed care coordination and adds </w:t>
            </w:r>
            <w:r w:rsidRPr="00057766">
              <w:t>SHDD a new resource—Transition Specialists</w:t>
            </w:r>
          </w:p>
          <w:p w14:paraId="4C552265" w14:textId="77777777" w:rsidR="000F3FA3" w:rsidRPr="00057766" w:rsidRDefault="000F3FA3" w:rsidP="00620800">
            <w:pPr>
              <w:pStyle w:val="ListParagraph"/>
              <w:numPr>
                <w:ilvl w:val="0"/>
                <w:numId w:val="70"/>
              </w:numPr>
            </w:pPr>
            <w:r w:rsidRPr="00057766">
              <w:lastRenderedPageBreak/>
              <w:t>Added SHDD and CBHC contact list as an attachment in the Resource table.</w:t>
            </w:r>
          </w:p>
          <w:p w14:paraId="7915570D" w14:textId="77777777" w:rsidR="000F3FA3" w:rsidRDefault="000F3FA3" w:rsidP="00620800">
            <w:pPr>
              <w:pStyle w:val="ListParagraph"/>
              <w:numPr>
                <w:ilvl w:val="0"/>
                <w:numId w:val="70"/>
              </w:numPr>
            </w:pPr>
            <w:r>
              <w:t>Provides a compiled list of Specialized Behavior Support Services for Residential settings.</w:t>
            </w:r>
          </w:p>
          <w:p w14:paraId="42B9902C" w14:textId="77777777" w:rsidR="000F3FA3" w:rsidRPr="00780D6B" w:rsidRDefault="000F3FA3" w:rsidP="00620800">
            <w:pPr>
              <w:pStyle w:val="ListParagraph"/>
              <w:numPr>
                <w:ilvl w:val="0"/>
                <w:numId w:val="70"/>
              </w:numPr>
            </w:pPr>
            <w:r>
              <w:t>Updated referral form for SDCP and TCCS services.</w:t>
            </w:r>
          </w:p>
        </w:tc>
        <w:tc>
          <w:tcPr>
            <w:tcW w:w="900" w:type="dxa"/>
          </w:tcPr>
          <w:p w14:paraId="63DCCAF6" w14:textId="77777777" w:rsidR="000F3FA3" w:rsidRDefault="000F3FA3" w:rsidP="00620800"/>
          <w:p w14:paraId="28633D8C" w14:textId="77777777" w:rsidR="000F3FA3" w:rsidRDefault="000F3FA3" w:rsidP="00620800"/>
          <w:p w14:paraId="023CF935" w14:textId="77777777" w:rsidR="000F3FA3" w:rsidRDefault="000F3FA3" w:rsidP="00620800"/>
          <w:p w14:paraId="78311575" w14:textId="77777777" w:rsidR="000F3FA3" w:rsidRDefault="000F3FA3" w:rsidP="00620800"/>
          <w:p w14:paraId="0E1113FC" w14:textId="77777777" w:rsidR="000F3FA3" w:rsidRDefault="000F3FA3" w:rsidP="00620800"/>
          <w:p w14:paraId="403852EF" w14:textId="77777777" w:rsidR="000F3FA3" w:rsidRDefault="000F3FA3" w:rsidP="00620800"/>
          <w:p w14:paraId="4BD270FE" w14:textId="77777777" w:rsidR="000F3FA3" w:rsidRDefault="000F3FA3" w:rsidP="00620800"/>
          <w:p w14:paraId="634595C4" w14:textId="77777777" w:rsidR="000F3FA3" w:rsidRDefault="000F3FA3" w:rsidP="00620800"/>
          <w:p w14:paraId="7F8F63B4" w14:textId="77777777" w:rsidR="000F3FA3" w:rsidRDefault="000F3FA3" w:rsidP="00620800"/>
          <w:p w14:paraId="3AF0F8FC" w14:textId="77777777" w:rsidR="000F3FA3" w:rsidRDefault="000F3FA3" w:rsidP="00620800"/>
          <w:p w14:paraId="498CBA7B" w14:textId="77777777" w:rsidR="000F3FA3" w:rsidRDefault="000F3FA3" w:rsidP="00620800"/>
        </w:tc>
      </w:tr>
      <w:tr w:rsidR="000F3FA3" w14:paraId="6A8507F3" w14:textId="77777777" w:rsidTr="00482D6C">
        <w:tc>
          <w:tcPr>
            <w:tcW w:w="1435" w:type="dxa"/>
          </w:tcPr>
          <w:p w14:paraId="05CA2F2C" w14:textId="77777777" w:rsidR="000F3FA3" w:rsidRPr="00AA078D" w:rsidRDefault="000F3FA3" w:rsidP="00620800">
            <w:r w:rsidRPr="00AA078D">
              <w:lastRenderedPageBreak/>
              <w:t>March 2024</w:t>
            </w:r>
          </w:p>
        </w:tc>
        <w:tc>
          <w:tcPr>
            <w:tcW w:w="1800" w:type="dxa"/>
          </w:tcPr>
          <w:p w14:paraId="38806C53" w14:textId="77777777" w:rsidR="000F3FA3" w:rsidRPr="00AA078D" w:rsidRDefault="000F3FA3" w:rsidP="00620800">
            <w:r w:rsidRPr="00AA078D">
              <w:t>Grace Kiboneka</w:t>
            </w:r>
          </w:p>
        </w:tc>
        <w:tc>
          <w:tcPr>
            <w:tcW w:w="5220" w:type="dxa"/>
          </w:tcPr>
          <w:p w14:paraId="31C86E9D" w14:textId="77777777" w:rsidR="000F3FA3" w:rsidRPr="00AA078D" w:rsidRDefault="000F3FA3" w:rsidP="00620800">
            <w:pPr>
              <w:pStyle w:val="ListParagraph"/>
              <w:numPr>
                <w:ilvl w:val="0"/>
                <w:numId w:val="71"/>
              </w:numPr>
            </w:pPr>
            <w:r w:rsidRPr="00AA078D">
              <w:t>Added detailed policy guidance on Restraint.</w:t>
            </w:r>
          </w:p>
          <w:p w14:paraId="71485B4B" w14:textId="77777777" w:rsidR="000F3FA3" w:rsidRPr="00AA078D" w:rsidRDefault="000F3FA3" w:rsidP="00620800">
            <w:pPr>
              <w:pStyle w:val="ListParagraph"/>
              <w:numPr>
                <w:ilvl w:val="0"/>
                <w:numId w:val="71"/>
              </w:numPr>
            </w:pPr>
            <w:r w:rsidRPr="00AA078D">
              <w:t>Clarified language for clients using IM frequently.</w:t>
            </w:r>
          </w:p>
          <w:p w14:paraId="7FE3396A" w14:textId="77777777" w:rsidR="000F3FA3" w:rsidRPr="00AA078D" w:rsidRDefault="000F3FA3" w:rsidP="00620800">
            <w:pPr>
              <w:pStyle w:val="ListParagraph"/>
              <w:numPr>
                <w:ilvl w:val="0"/>
                <w:numId w:val="71"/>
              </w:numPr>
            </w:pPr>
            <w:r w:rsidRPr="00AA078D">
              <w:t>Updated Complex Staff resources.</w:t>
            </w:r>
          </w:p>
          <w:p w14:paraId="4B1E8A5F" w14:textId="77777777" w:rsidR="000F3FA3" w:rsidRPr="00AA078D" w:rsidRDefault="000F3FA3" w:rsidP="00620800">
            <w:pPr>
              <w:pStyle w:val="ListParagraph"/>
              <w:numPr>
                <w:ilvl w:val="0"/>
                <w:numId w:val="71"/>
              </w:numPr>
            </w:pPr>
            <w:r w:rsidRPr="00AA078D">
              <w:t>Updated HCS escalation contact list.</w:t>
            </w:r>
          </w:p>
          <w:p w14:paraId="6DAF49E2" w14:textId="77777777" w:rsidR="000F3FA3" w:rsidRPr="00AA078D" w:rsidRDefault="000F3FA3" w:rsidP="00620800">
            <w:pPr>
              <w:pStyle w:val="ListParagraph"/>
              <w:numPr>
                <w:ilvl w:val="0"/>
                <w:numId w:val="71"/>
              </w:numPr>
            </w:pPr>
            <w:r w:rsidRPr="00AA078D">
              <w:t xml:space="preserve">Created </w:t>
            </w:r>
            <w:hyperlink w:anchor="_Appendix_VII_Complex" w:history="1">
              <w:r w:rsidRPr="00615DAB">
                <w:rPr>
                  <w:rStyle w:val="Hyperlink"/>
                </w:rPr>
                <w:t>appendix VII</w:t>
              </w:r>
            </w:hyperlink>
            <w:r w:rsidRPr="00AA078D">
              <w:t xml:space="preserve"> for escalation pathway resources and removed previous escalation contact matrix from the main body of the chapter and corresponding program information. </w:t>
            </w:r>
          </w:p>
        </w:tc>
        <w:tc>
          <w:tcPr>
            <w:tcW w:w="900" w:type="dxa"/>
          </w:tcPr>
          <w:p w14:paraId="78B2481A" w14:textId="77777777" w:rsidR="000F3FA3" w:rsidRDefault="000F3FA3" w:rsidP="00620800"/>
        </w:tc>
      </w:tr>
      <w:tr w:rsidR="000F3FA3" w14:paraId="77E132C6" w14:textId="77777777" w:rsidTr="00482D6C">
        <w:tc>
          <w:tcPr>
            <w:tcW w:w="1435" w:type="dxa"/>
          </w:tcPr>
          <w:p w14:paraId="0C8EF4E2" w14:textId="77777777" w:rsidR="000F3FA3" w:rsidRPr="00AA078D" w:rsidRDefault="000F3FA3" w:rsidP="00620800">
            <w:r>
              <w:t>October 2024</w:t>
            </w:r>
          </w:p>
        </w:tc>
        <w:tc>
          <w:tcPr>
            <w:tcW w:w="1800" w:type="dxa"/>
          </w:tcPr>
          <w:p w14:paraId="63554263" w14:textId="77777777" w:rsidR="000F3FA3" w:rsidRPr="00AA078D" w:rsidRDefault="000F3FA3" w:rsidP="00620800">
            <w:r>
              <w:t>Jody Gasseling and Erika Gustafson</w:t>
            </w:r>
          </w:p>
        </w:tc>
        <w:tc>
          <w:tcPr>
            <w:tcW w:w="5220" w:type="dxa"/>
          </w:tcPr>
          <w:p w14:paraId="58E0CA52" w14:textId="77777777" w:rsidR="000F3FA3" w:rsidRDefault="000F3FA3" w:rsidP="00620800">
            <w:pPr>
              <w:pStyle w:val="ListParagraph"/>
              <w:numPr>
                <w:ilvl w:val="0"/>
                <w:numId w:val="71"/>
              </w:numPr>
            </w:pPr>
            <w:r>
              <w:t>Updated chapter title to reflect transition work</w:t>
            </w:r>
          </w:p>
          <w:p w14:paraId="42BE9D61" w14:textId="77777777" w:rsidR="000F3FA3" w:rsidRDefault="000F3FA3" w:rsidP="00620800">
            <w:pPr>
              <w:pStyle w:val="ListParagraph"/>
              <w:numPr>
                <w:ilvl w:val="0"/>
                <w:numId w:val="71"/>
              </w:numPr>
            </w:pPr>
            <w:r>
              <w:t>Updated contact information for chapter owners</w:t>
            </w:r>
          </w:p>
          <w:p w14:paraId="25A87A2A" w14:textId="77777777" w:rsidR="000F3FA3" w:rsidRDefault="000F3FA3" w:rsidP="00620800">
            <w:pPr>
              <w:pStyle w:val="ListParagraph"/>
              <w:numPr>
                <w:ilvl w:val="0"/>
                <w:numId w:val="71"/>
              </w:numPr>
            </w:pPr>
            <w:r>
              <w:t>Removed BHPC language and added CHBS, BHWS, IBSS (1915i)</w:t>
            </w:r>
          </w:p>
          <w:p w14:paraId="4B6374A0" w14:textId="77777777" w:rsidR="000F3FA3" w:rsidRDefault="000F3FA3" w:rsidP="00620800">
            <w:pPr>
              <w:pStyle w:val="ListParagraph"/>
              <w:numPr>
                <w:ilvl w:val="0"/>
                <w:numId w:val="71"/>
              </w:numPr>
            </w:pPr>
            <w:r>
              <w:t>Fixed grammatical errors</w:t>
            </w:r>
          </w:p>
          <w:p w14:paraId="417DF006" w14:textId="77777777" w:rsidR="000F3FA3" w:rsidRDefault="000F3FA3" w:rsidP="00620800">
            <w:pPr>
              <w:pStyle w:val="ListParagraph"/>
              <w:numPr>
                <w:ilvl w:val="0"/>
                <w:numId w:val="71"/>
              </w:numPr>
            </w:pPr>
            <w:r>
              <w:t>Updated Referral and Admission Process form for TCCS.</w:t>
            </w:r>
          </w:p>
          <w:p w14:paraId="176DDE1D" w14:textId="77777777" w:rsidR="000F3FA3" w:rsidRDefault="000F3FA3" w:rsidP="00620800">
            <w:pPr>
              <w:pStyle w:val="ListParagraph"/>
              <w:numPr>
                <w:ilvl w:val="0"/>
                <w:numId w:val="71"/>
              </w:numPr>
            </w:pPr>
            <w:r>
              <w:t>Updated Specialized Setting Referral Template</w:t>
            </w:r>
          </w:p>
          <w:p w14:paraId="6CEEC065" w14:textId="77777777" w:rsidR="000F3FA3" w:rsidRPr="00337CA3" w:rsidRDefault="000F3FA3" w:rsidP="00620800">
            <w:pPr>
              <w:pStyle w:val="ListParagraph"/>
              <w:numPr>
                <w:ilvl w:val="0"/>
                <w:numId w:val="71"/>
              </w:numPr>
            </w:pPr>
            <w:r>
              <w:t xml:space="preserve">Updated </w:t>
            </w:r>
            <w:hyperlink w:anchor="_Appendix_I_HCS" w:history="1">
              <w:r w:rsidRPr="00615DAB">
                <w:rPr>
                  <w:rStyle w:val="Hyperlink"/>
                </w:rPr>
                <w:t>Appendix I</w:t>
              </w:r>
            </w:hyperlink>
            <w:r>
              <w:t xml:space="preserve"> HCS Escalation Regional Contact Chart</w:t>
            </w:r>
          </w:p>
          <w:p w14:paraId="1E57D5EF" w14:textId="77777777" w:rsidR="000F3FA3" w:rsidRDefault="000F3FA3" w:rsidP="00620800">
            <w:pPr>
              <w:pStyle w:val="ListParagraph"/>
              <w:numPr>
                <w:ilvl w:val="0"/>
                <w:numId w:val="71"/>
              </w:numPr>
            </w:pPr>
            <w:r>
              <w:t>Added section on Electronic Health Records</w:t>
            </w:r>
          </w:p>
          <w:p w14:paraId="2AB6F363" w14:textId="77777777" w:rsidR="000F3FA3" w:rsidRPr="00AA078D" w:rsidRDefault="000F3FA3" w:rsidP="00620800">
            <w:pPr>
              <w:pStyle w:val="ListParagraph"/>
              <w:numPr>
                <w:ilvl w:val="0"/>
                <w:numId w:val="71"/>
              </w:numPr>
            </w:pPr>
            <w:r>
              <w:t xml:space="preserve">Created </w:t>
            </w:r>
            <w:hyperlink w:anchor="_Appendix_VIII_Guardianship" w:history="1">
              <w:r w:rsidRPr="00615DAB">
                <w:rPr>
                  <w:rStyle w:val="Hyperlink"/>
                </w:rPr>
                <w:t>appendix VIII</w:t>
              </w:r>
            </w:hyperlink>
            <w:r>
              <w:t xml:space="preserve"> for Guardianship and Conservatorship Assistance Program (GCAP) policy</w:t>
            </w:r>
          </w:p>
        </w:tc>
        <w:tc>
          <w:tcPr>
            <w:tcW w:w="900" w:type="dxa"/>
          </w:tcPr>
          <w:p w14:paraId="47A3F455" w14:textId="77777777" w:rsidR="000F3FA3" w:rsidRDefault="000F3FA3" w:rsidP="00620800"/>
        </w:tc>
      </w:tr>
      <w:tr w:rsidR="000F3FA3" w14:paraId="6814879F" w14:textId="77777777" w:rsidTr="00482D6C">
        <w:tc>
          <w:tcPr>
            <w:tcW w:w="1435" w:type="dxa"/>
          </w:tcPr>
          <w:p w14:paraId="1565C43A" w14:textId="77777777" w:rsidR="000F3FA3" w:rsidRDefault="000F3FA3" w:rsidP="00620800">
            <w:r>
              <w:t>March 2025</w:t>
            </w:r>
          </w:p>
        </w:tc>
        <w:tc>
          <w:tcPr>
            <w:tcW w:w="1800" w:type="dxa"/>
          </w:tcPr>
          <w:p w14:paraId="7C25A6EE" w14:textId="77777777" w:rsidR="000F3FA3" w:rsidRDefault="000F3FA3" w:rsidP="00620800">
            <w:r>
              <w:t>Jody Gasseling and Erika Gustafson</w:t>
            </w:r>
          </w:p>
        </w:tc>
        <w:tc>
          <w:tcPr>
            <w:tcW w:w="5220" w:type="dxa"/>
          </w:tcPr>
          <w:p w14:paraId="4B81EBB3" w14:textId="2DCC90F2" w:rsidR="000F3FA3" w:rsidRDefault="000F3FA3" w:rsidP="00620800">
            <w:pPr>
              <w:pStyle w:val="ListParagraph"/>
              <w:numPr>
                <w:ilvl w:val="0"/>
                <w:numId w:val="71"/>
              </w:numPr>
            </w:pPr>
            <w:r>
              <w:t>Move and create new section for RCCM to Hospital Tra</w:t>
            </w:r>
            <w:r w:rsidR="00CE2E3F">
              <w:t>nsfers</w:t>
            </w:r>
          </w:p>
          <w:p w14:paraId="55C8BBDF" w14:textId="77777777" w:rsidR="000F3FA3" w:rsidRDefault="000F3FA3" w:rsidP="00620800">
            <w:pPr>
              <w:pStyle w:val="ListParagraph"/>
              <w:numPr>
                <w:ilvl w:val="0"/>
                <w:numId w:val="71"/>
              </w:numPr>
            </w:pPr>
            <w:r>
              <w:t>Updated Appendix I HCS Region Escalation Contact Chart</w:t>
            </w:r>
          </w:p>
          <w:p w14:paraId="30AFAE59" w14:textId="77777777" w:rsidR="00CE2E3F" w:rsidRDefault="00CE2E3F" w:rsidP="00620800">
            <w:pPr>
              <w:pStyle w:val="ListParagraph"/>
              <w:numPr>
                <w:ilvl w:val="0"/>
                <w:numId w:val="71"/>
              </w:numPr>
            </w:pPr>
            <w:r w:rsidRPr="00CE2E3F">
              <w:t>Additional Decision Maker Resource Tools</w:t>
            </w:r>
          </w:p>
          <w:p w14:paraId="1C6ABECA" w14:textId="77777777" w:rsidR="00CE2E3F" w:rsidRDefault="00CE2E3F" w:rsidP="00620800">
            <w:pPr>
              <w:pStyle w:val="ListParagraph"/>
              <w:numPr>
                <w:ilvl w:val="0"/>
                <w:numId w:val="71"/>
              </w:numPr>
            </w:pPr>
            <w:r>
              <w:t xml:space="preserve">Edited, When Would </w:t>
            </w:r>
            <w:proofErr w:type="gramStart"/>
            <w:r>
              <w:t>A</w:t>
            </w:r>
            <w:proofErr w:type="gramEnd"/>
            <w:r>
              <w:t xml:space="preserve"> Hospital Referral for Transition be Inactivated?</w:t>
            </w:r>
          </w:p>
          <w:p w14:paraId="22DD9B41" w14:textId="77777777" w:rsidR="00CE2E3F" w:rsidRDefault="00CE2E3F" w:rsidP="00620800">
            <w:pPr>
              <w:pStyle w:val="ListParagraph"/>
              <w:numPr>
                <w:ilvl w:val="0"/>
                <w:numId w:val="71"/>
              </w:numPr>
            </w:pPr>
            <w:r>
              <w:t>Added: legal issues, to What Info Is Needed by HCS Hospital Case Managers to Conduct an Assessment</w:t>
            </w:r>
          </w:p>
          <w:p w14:paraId="4B97A09A" w14:textId="43BE3FE1" w:rsidR="00CE2E3F" w:rsidRDefault="00CE2E3F" w:rsidP="00620800">
            <w:pPr>
              <w:pStyle w:val="ListParagraph"/>
              <w:numPr>
                <w:ilvl w:val="0"/>
                <w:numId w:val="71"/>
              </w:numPr>
            </w:pPr>
            <w:r>
              <w:t xml:space="preserve">Edited: </w:t>
            </w:r>
            <w:r w:rsidRPr="00CE2E3F">
              <w:t>What Conditions Must Be Met for HCS to Conduct a Hospital Assessment</w:t>
            </w:r>
          </w:p>
          <w:p w14:paraId="66979E26" w14:textId="77777777" w:rsidR="00CE2E3F" w:rsidRDefault="00CE2E3F" w:rsidP="00620800">
            <w:pPr>
              <w:pStyle w:val="ListParagraph"/>
              <w:numPr>
                <w:ilvl w:val="0"/>
                <w:numId w:val="71"/>
              </w:numPr>
            </w:pPr>
            <w:r>
              <w:t>Updated escalation pathway contacts and emails</w:t>
            </w:r>
          </w:p>
          <w:p w14:paraId="32842794" w14:textId="77777777" w:rsidR="0086365E" w:rsidRDefault="0086365E" w:rsidP="00620800">
            <w:pPr>
              <w:pStyle w:val="ListParagraph"/>
              <w:numPr>
                <w:ilvl w:val="0"/>
                <w:numId w:val="71"/>
              </w:numPr>
            </w:pPr>
            <w:r>
              <w:t>Added additional SER documentation when transferring Residential, NFCM, and In Home cases</w:t>
            </w:r>
          </w:p>
          <w:p w14:paraId="523C19F4" w14:textId="3EA2DE17" w:rsidR="00BA228E" w:rsidRDefault="00BA228E" w:rsidP="00620800">
            <w:pPr>
              <w:pStyle w:val="ListParagraph"/>
              <w:numPr>
                <w:ilvl w:val="0"/>
                <w:numId w:val="71"/>
              </w:numPr>
            </w:pPr>
            <w:r>
              <w:t xml:space="preserve">Linked Transition Academy under “What are some examples of frequent barriers to acute care hospital </w:t>
            </w:r>
            <w:proofErr w:type="gramStart"/>
            <w:r>
              <w:t>clients</w:t>
            </w:r>
            <w:proofErr w:type="gramEnd"/>
            <w:r>
              <w:t xml:space="preserve"> assessments or transition planning” as well </w:t>
            </w:r>
            <w:r>
              <w:lastRenderedPageBreak/>
              <w:t xml:space="preserve">as “what additional transition strategies should be applied to complex client referrals”. </w:t>
            </w:r>
          </w:p>
        </w:tc>
        <w:tc>
          <w:tcPr>
            <w:tcW w:w="900" w:type="dxa"/>
          </w:tcPr>
          <w:p w14:paraId="66BC7D01" w14:textId="77777777" w:rsidR="000F3FA3" w:rsidRDefault="000F3FA3" w:rsidP="00620800"/>
        </w:tc>
      </w:tr>
      <w:tr w:rsidR="00737FD9" w14:paraId="78D53668" w14:textId="77777777" w:rsidTr="00482D6C">
        <w:tc>
          <w:tcPr>
            <w:tcW w:w="1435" w:type="dxa"/>
          </w:tcPr>
          <w:p w14:paraId="73BE7A29" w14:textId="28DE59A0" w:rsidR="00737FD9" w:rsidRDefault="00737FD9" w:rsidP="00620800">
            <w:r>
              <w:t>July 2025</w:t>
            </w:r>
          </w:p>
        </w:tc>
        <w:tc>
          <w:tcPr>
            <w:tcW w:w="1800" w:type="dxa"/>
          </w:tcPr>
          <w:p w14:paraId="6D615DD8" w14:textId="79B47AAE" w:rsidR="00737FD9" w:rsidRDefault="00737FD9" w:rsidP="00620800">
            <w:r>
              <w:t>Erika Gustafson and Jody Gasseling</w:t>
            </w:r>
          </w:p>
        </w:tc>
        <w:tc>
          <w:tcPr>
            <w:tcW w:w="5220" w:type="dxa"/>
          </w:tcPr>
          <w:p w14:paraId="5C60157C" w14:textId="77777777" w:rsidR="00737FD9" w:rsidRDefault="00737FD9" w:rsidP="00620800">
            <w:pPr>
              <w:pStyle w:val="ListParagraph"/>
              <w:numPr>
                <w:ilvl w:val="0"/>
                <w:numId w:val="71"/>
              </w:numPr>
            </w:pPr>
            <w:r>
              <w:t>Change ALTSA to HCLA</w:t>
            </w:r>
          </w:p>
          <w:p w14:paraId="5D8D7DE3" w14:textId="1ADBD8DE" w:rsidR="006B42D5" w:rsidRDefault="006B42D5" w:rsidP="00620800">
            <w:pPr>
              <w:pStyle w:val="ListParagraph"/>
              <w:numPr>
                <w:ilvl w:val="0"/>
                <w:numId w:val="71"/>
              </w:numPr>
            </w:pPr>
            <w:r>
              <w:t>Change DDA to DDCS</w:t>
            </w:r>
          </w:p>
          <w:p w14:paraId="6286160C" w14:textId="117C0C77" w:rsidR="00737FD9" w:rsidRDefault="00737FD9" w:rsidP="00620800">
            <w:pPr>
              <w:pStyle w:val="ListParagraph"/>
              <w:numPr>
                <w:ilvl w:val="0"/>
                <w:numId w:val="71"/>
              </w:numPr>
            </w:pPr>
            <w:r>
              <w:t>Removal of</w:t>
            </w:r>
            <w:r w:rsidR="00BC4E52">
              <w:t xml:space="preserve"> </w:t>
            </w:r>
            <w:r w:rsidR="00AB523C">
              <w:t>regional guardianship case manager</w:t>
            </w:r>
            <w:r w:rsidR="00215BA1">
              <w:t xml:space="preserve"> duties</w:t>
            </w:r>
          </w:p>
          <w:p w14:paraId="3C483BF1" w14:textId="744FA263" w:rsidR="00BC4E52" w:rsidRDefault="00215BA1" w:rsidP="00620800">
            <w:pPr>
              <w:pStyle w:val="ListParagraph"/>
              <w:numPr>
                <w:ilvl w:val="0"/>
                <w:numId w:val="71"/>
              </w:numPr>
            </w:pPr>
            <w:r>
              <w:t xml:space="preserve">Moved </w:t>
            </w:r>
            <w:r w:rsidR="00FE3A76">
              <w:t xml:space="preserve">Consent, Decision making and </w:t>
            </w:r>
            <w:r>
              <w:t>C</w:t>
            </w:r>
            <w:r w:rsidR="00FE3A76">
              <w:t>apacity to Chapter 3</w:t>
            </w:r>
          </w:p>
          <w:p w14:paraId="6C47496C" w14:textId="0A6B0A42" w:rsidR="008A129F" w:rsidRDefault="008A129F" w:rsidP="00620800">
            <w:pPr>
              <w:pStyle w:val="ListParagraph"/>
              <w:numPr>
                <w:ilvl w:val="0"/>
                <w:numId w:val="71"/>
              </w:numPr>
            </w:pPr>
            <w:r>
              <w:t>Removal of Complex Transition Pilot</w:t>
            </w:r>
          </w:p>
          <w:p w14:paraId="1C760298" w14:textId="17A85DEE" w:rsidR="008A129F" w:rsidRDefault="00454784" w:rsidP="00620800">
            <w:pPr>
              <w:pStyle w:val="ListParagraph"/>
              <w:numPr>
                <w:ilvl w:val="0"/>
                <w:numId w:val="71"/>
              </w:numPr>
            </w:pPr>
            <w:r>
              <w:t>Updated</w:t>
            </w:r>
            <w:r w:rsidR="008A129F">
              <w:t xml:space="preserve"> escalation pathway</w:t>
            </w:r>
          </w:p>
          <w:p w14:paraId="501CE74A" w14:textId="77777777" w:rsidR="004F2CBF" w:rsidRDefault="004F2CBF" w:rsidP="00620800">
            <w:pPr>
              <w:pStyle w:val="ListParagraph"/>
              <w:numPr>
                <w:ilvl w:val="0"/>
                <w:numId w:val="71"/>
              </w:numPr>
            </w:pPr>
            <w:r>
              <w:t>Revised</w:t>
            </w:r>
            <w:r w:rsidR="009A232B">
              <w:t>:</w:t>
            </w:r>
            <w:r>
              <w:t xml:space="preserve"> What Are the Responsibilities of the Guardianship </w:t>
            </w:r>
            <w:r w:rsidR="009A232B">
              <w:t>Program Manager</w:t>
            </w:r>
          </w:p>
          <w:p w14:paraId="4B5A177C" w14:textId="28CEFD62" w:rsidR="008A129F" w:rsidRDefault="000F0123" w:rsidP="00620800">
            <w:pPr>
              <w:pStyle w:val="ListParagraph"/>
              <w:numPr>
                <w:ilvl w:val="0"/>
                <w:numId w:val="71"/>
              </w:numPr>
            </w:pPr>
            <w:r>
              <w:t xml:space="preserve">Added </w:t>
            </w:r>
            <w:r w:rsidR="00340D4B">
              <w:t>“D</w:t>
            </w:r>
            <w:r>
              <w:t>ocument</w:t>
            </w:r>
            <w:r w:rsidR="00340D4B">
              <w:t xml:space="preserve"> R</w:t>
            </w:r>
            <w:r>
              <w:t xml:space="preserve">eview </w:t>
            </w:r>
            <w:r w:rsidR="00340D4B">
              <w:t>C</w:t>
            </w:r>
            <w:r>
              <w:t xml:space="preserve">heck </w:t>
            </w:r>
            <w:r w:rsidR="00340D4B">
              <w:t>L</w:t>
            </w:r>
            <w:r>
              <w:t>ist</w:t>
            </w:r>
            <w:r w:rsidR="00340D4B">
              <w:t xml:space="preserve"> for Alternative </w:t>
            </w:r>
            <w:r w:rsidR="006246F6">
              <w:t>Decision-Making</w:t>
            </w:r>
            <w:r w:rsidR="00340D4B">
              <w:t xml:space="preserve"> Authority”</w:t>
            </w:r>
            <w:r>
              <w:t xml:space="preserve"> under Additional </w:t>
            </w:r>
            <w:r w:rsidR="0013512D">
              <w:t xml:space="preserve">Decision Maker </w:t>
            </w:r>
            <w:r>
              <w:t>Resource Tool</w:t>
            </w:r>
            <w:r w:rsidR="000632B1">
              <w:t>s</w:t>
            </w:r>
          </w:p>
        </w:tc>
        <w:tc>
          <w:tcPr>
            <w:tcW w:w="900" w:type="dxa"/>
          </w:tcPr>
          <w:p w14:paraId="5A43DF2A" w14:textId="77777777" w:rsidR="00737FD9" w:rsidRDefault="00737FD9" w:rsidP="00620800"/>
        </w:tc>
      </w:tr>
    </w:tbl>
    <w:p w14:paraId="022C9520" w14:textId="77777777" w:rsidR="000F3FA3" w:rsidRPr="00482D6C" w:rsidRDefault="000F3FA3" w:rsidP="00482D6C"/>
    <w:sectPr w:rsidR="000F3FA3" w:rsidRPr="00482D6C" w:rsidSect="00F06A4E">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24AD" w14:textId="77777777" w:rsidR="003F07C2" w:rsidRDefault="003F07C2" w:rsidP="00471F01">
      <w:r>
        <w:separator/>
      </w:r>
    </w:p>
    <w:p w14:paraId="7EC9C002" w14:textId="77777777" w:rsidR="003F07C2" w:rsidRDefault="003F07C2"/>
  </w:endnote>
  <w:endnote w:type="continuationSeparator" w:id="0">
    <w:p w14:paraId="2829F023" w14:textId="77777777" w:rsidR="003F07C2" w:rsidRDefault="003F07C2" w:rsidP="00471F01">
      <w:r>
        <w:continuationSeparator/>
      </w:r>
    </w:p>
    <w:p w14:paraId="6BEE3897" w14:textId="77777777" w:rsidR="003F07C2" w:rsidRDefault="003F0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3CB1" w14:textId="77777777" w:rsidR="00B96B37" w:rsidRPr="000016C9" w:rsidRDefault="00B96B37" w:rsidP="00471F01">
    <w:pPr>
      <w:pBdr>
        <w:top w:val="single" w:sz="4" w:space="1" w:color="auto"/>
      </w:pBdr>
      <w:tabs>
        <w:tab w:val="left" w:pos="7470"/>
        <w:tab w:val="left" w:pos="8370"/>
      </w:tabs>
      <w:rPr>
        <w:rFonts w:ascii="Cambria" w:hAnsi="Cambria"/>
        <w:caps/>
        <w:sz w:val="10"/>
      </w:rPr>
    </w:pPr>
  </w:p>
  <w:p w14:paraId="5E812EBC" w14:textId="50C2E1BE" w:rsidR="00744AAD" w:rsidRPr="006D7365" w:rsidRDefault="00744AAD" w:rsidP="00744AAD">
    <w:pPr>
      <w:rPr>
        <w:sz w:val="16"/>
        <w:szCs w:val="16"/>
      </w:rPr>
    </w:pPr>
    <w:r w:rsidRPr="006239A5">
      <w:rPr>
        <w:rFonts w:ascii="Cambria" w:hAnsi="Cambria"/>
        <w:caps/>
      </w:rPr>
      <w:t xml:space="preserve">Page </w:t>
    </w:r>
    <w:sdt>
      <w:sdtPr>
        <w:rPr>
          <w:rFonts w:ascii="Cambria" w:hAnsi="Cambria"/>
          <w:caps/>
        </w:rPr>
        <w:id w:val="-592318871"/>
        <w:text/>
      </w:sdtPr>
      <w:sdtContent>
        <w:r>
          <w:rPr>
            <w:rFonts w:ascii="Cambria" w:hAnsi="Cambria"/>
            <w:caps/>
          </w:rPr>
          <w:t>9A</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Pr>
        <w:rFonts w:ascii="Cambria" w:hAnsi="Cambria"/>
        <w:caps/>
      </w:rPr>
      <w:t>1</w:t>
    </w:r>
    <w:r w:rsidRPr="00360A06">
      <w:rPr>
        <w:rFonts w:ascii="Cambria" w:hAnsi="Cambria"/>
        <w:caps/>
        <w:noProof/>
      </w:rPr>
      <w:fldChar w:fldCharType="end"/>
    </w:r>
    <w:r>
      <w:tab/>
    </w:r>
    <w:r>
      <w:tab/>
    </w:r>
    <w:r>
      <w:tab/>
    </w:r>
    <w:r>
      <w:tab/>
    </w:r>
    <w:r>
      <w:tab/>
    </w:r>
    <w:r>
      <w:tab/>
    </w:r>
    <w:r>
      <w:tab/>
    </w:r>
    <w: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sdt>
      <w:sdtPr>
        <w:rPr>
          <w:rFonts w:ascii="Cambria" w:hAnsi="Cambria"/>
          <w:i/>
          <w:sz w:val="18"/>
          <w:szCs w:val="18"/>
        </w:rPr>
        <w:id w:val="1412045601"/>
      </w:sdtPr>
      <w:sdtContent>
        <w:r w:rsidR="56A86DA7" w:rsidRPr="56A86DA7">
          <w:rPr>
            <w:rFonts w:ascii="Cambria" w:hAnsi="Cambria"/>
            <w:i/>
            <w:iCs/>
            <w:sz w:val="18"/>
            <w:szCs w:val="18"/>
          </w:rPr>
          <w:t>8</w:t>
        </w:r>
        <w:r>
          <w:rPr>
            <w:rFonts w:ascii="Cambria" w:hAnsi="Cambria"/>
            <w:i/>
            <w:sz w:val="18"/>
            <w:szCs w:val="18"/>
          </w:rPr>
          <w:t>/2025</w:t>
        </w:r>
      </w:sdtContent>
    </w:sdt>
  </w:p>
  <w:p w14:paraId="321F8499" w14:textId="77777777" w:rsidR="00B96B37" w:rsidRDefault="00B96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D35C" w14:textId="77777777" w:rsidR="003F07C2" w:rsidRDefault="003F07C2" w:rsidP="00471F01">
      <w:r>
        <w:separator/>
      </w:r>
    </w:p>
    <w:p w14:paraId="75D551FA" w14:textId="77777777" w:rsidR="003F07C2" w:rsidRDefault="003F07C2"/>
  </w:footnote>
  <w:footnote w:type="continuationSeparator" w:id="0">
    <w:p w14:paraId="6770ED4A" w14:textId="77777777" w:rsidR="003F07C2" w:rsidRDefault="003F07C2" w:rsidP="00471F01">
      <w:r>
        <w:continuationSeparator/>
      </w:r>
    </w:p>
    <w:p w14:paraId="724C2BA9" w14:textId="77777777" w:rsidR="003F07C2" w:rsidRDefault="003F0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F562ED" w14:paraId="3AFDE6C1" w14:textId="77777777" w:rsidTr="00620800">
      <w:trPr>
        <w:trHeight w:val="1350"/>
      </w:trPr>
      <w:tc>
        <w:tcPr>
          <w:tcW w:w="6048" w:type="dxa"/>
        </w:tcPr>
        <w:p w14:paraId="08C6F184" w14:textId="0B06E360" w:rsidR="00F562ED" w:rsidRPr="00194A0B" w:rsidRDefault="00F562ED" w:rsidP="00F562ED">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Pr>
                  <w:rFonts w:ascii="Cambria" w:hAnsi="Cambria"/>
                  <w:color w:val="193F6F"/>
                  <w:sz w:val="24"/>
                  <w:szCs w:val="24"/>
                </w:rPr>
                <w:t>9a</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Pr>
                  <w:rFonts w:ascii="Cambria" w:hAnsi="Cambria"/>
                  <w:color w:val="193F6F"/>
                  <w:sz w:val="24"/>
                  <w:szCs w:val="24"/>
                </w:rPr>
                <w:t>Hospital Assessments and Transitions</w:t>
              </w:r>
            </w:sdtContent>
          </w:sdt>
        </w:p>
        <w:p w14:paraId="532C0369" w14:textId="77777777" w:rsidR="00F562ED" w:rsidRPr="00B43E26" w:rsidRDefault="00F562ED" w:rsidP="00F562ED">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5A8BA9CC" w14:textId="77777777" w:rsidR="00F562ED" w:rsidRDefault="00F562ED" w:rsidP="00F562ED">
          <w:pPr>
            <w:pStyle w:val="Header"/>
            <w:rPr>
              <w:rFonts w:ascii="Cambria" w:hAnsi="Cambria"/>
              <w:b/>
              <w:caps/>
            </w:rPr>
          </w:pPr>
          <w:r>
            <w:rPr>
              <w:rFonts w:ascii="Cambria" w:hAnsi="Cambria"/>
              <w:b/>
              <w:caps/>
              <w:noProof/>
            </w:rPr>
            <w:drawing>
              <wp:inline distT="0" distB="0" distL="0" distR="0" wp14:anchorId="2468535A" wp14:editId="53516D0A">
                <wp:extent cx="1969135" cy="829310"/>
                <wp:effectExtent l="0" t="0" r="0" b="8890"/>
                <wp:docPr id="983664989"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64989"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F562ED" w14:paraId="08B860DA" w14:textId="77777777" w:rsidTr="00620800">
      <w:trPr>
        <w:trHeight w:val="91"/>
      </w:trPr>
      <w:tc>
        <w:tcPr>
          <w:tcW w:w="9369" w:type="dxa"/>
          <w:gridSpan w:val="2"/>
          <w:shd w:val="clear" w:color="auto" w:fill="27A1C6"/>
        </w:tcPr>
        <w:p w14:paraId="398A4651" w14:textId="77777777" w:rsidR="00F562ED" w:rsidRPr="000D6D48" w:rsidRDefault="00F562ED" w:rsidP="00F562ED">
          <w:pPr>
            <w:pStyle w:val="Header"/>
            <w:rPr>
              <w:rFonts w:ascii="Arial" w:hAnsi="Arial" w:cs="Arial"/>
              <w:noProof/>
              <w:color w:val="FFFFFF"/>
              <w:sz w:val="4"/>
              <w:szCs w:val="20"/>
            </w:rPr>
          </w:pPr>
        </w:p>
      </w:tc>
    </w:tr>
  </w:tbl>
  <w:p w14:paraId="5BEE9D2C" w14:textId="77777777" w:rsidR="00B96B37" w:rsidRDefault="00B96B37"/>
</w:hdr>
</file>

<file path=word/intelligence2.xml><?xml version="1.0" encoding="utf-8"?>
<int2:intelligence xmlns:int2="http://schemas.microsoft.com/office/intelligence/2020/intelligence" xmlns:oel="http://schemas.microsoft.com/office/2019/extlst">
  <int2:observations>
    <int2:textHash int2:hashCode="Ml1klIZYSsFdRr" int2:id="C3P3FQCq">
      <int2:state int2:value="Rejected" int2:type="spell"/>
    </int2:textHash>
    <int2:textHash int2:hashCode="cT4S4icY/vt8DK" int2:id="GKsawIga">
      <int2:state int2:value="Rejected" int2:type="spell"/>
    </int2:textHash>
    <int2:textHash int2:hashCode="ABzc3N86DAT+Cw" int2:id="kvPOuCmZ">
      <int2:state int2:value="Rejected" int2:type="spell"/>
    </int2:textHash>
    <int2:textHash int2:hashCode="DzGOuBgO5hv6n+" int2:id="paO5BsX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9D4"/>
    <w:multiLevelType w:val="hybridMultilevel"/>
    <w:tmpl w:val="6C80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A71"/>
    <w:multiLevelType w:val="hybridMultilevel"/>
    <w:tmpl w:val="25F45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E90997"/>
    <w:multiLevelType w:val="hybridMultilevel"/>
    <w:tmpl w:val="29F63CE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11708A5"/>
    <w:multiLevelType w:val="hybridMultilevel"/>
    <w:tmpl w:val="AA0AE90A"/>
    <w:lvl w:ilvl="0" w:tplc="F236C42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A4303"/>
    <w:multiLevelType w:val="hybridMultilevel"/>
    <w:tmpl w:val="928EDA9A"/>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3272FA2"/>
    <w:multiLevelType w:val="hybridMultilevel"/>
    <w:tmpl w:val="B6B842C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3E64149"/>
    <w:multiLevelType w:val="multilevel"/>
    <w:tmpl w:val="93EA1444"/>
    <w:name w:val="Numbering22222"/>
    <w:numStyleLink w:val="Style1"/>
  </w:abstractNum>
  <w:abstractNum w:abstractNumId="7" w15:restartNumberingAfterBreak="0">
    <w:nsid w:val="03ED4696"/>
    <w:multiLevelType w:val="multilevel"/>
    <w:tmpl w:val="D31A31CA"/>
    <w:lvl w:ilvl="0">
      <w:start w:val="1"/>
      <w:numFmt w:val="bullet"/>
      <w:pStyle w:val="List3bulleted"/>
      <w:lvlText w:val=""/>
      <w:lvlJc w:val="left"/>
      <w:pPr>
        <w:tabs>
          <w:tab w:val="num" w:pos="2160"/>
        </w:tabs>
        <w:ind w:left="2160" w:hanging="360"/>
      </w:pPr>
      <w:rPr>
        <w:rFonts w:ascii="Symbol" w:hAnsi="Symbol" w:hint="default"/>
      </w:rPr>
    </w:lvl>
    <w:lvl w:ilvl="1">
      <w:start w:val="1"/>
      <w:numFmt w:val="decimal"/>
      <w:lvlText w:val="%2."/>
      <w:lvlJc w:val="left"/>
      <w:pPr>
        <w:tabs>
          <w:tab w:val="num" w:pos="3420"/>
        </w:tabs>
        <w:ind w:left="3420" w:hanging="360"/>
      </w:pPr>
      <w:rPr>
        <w:rFonts w:hint="default"/>
      </w:rPr>
    </w:lvl>
    <w:lvl w:ilvl="2">
      <w:start w:val="1"/>
      <w:numFmt w:val="lowerLetter"/>
      <w:lvlText w:val="%3."/>
      <w:lvlJc w:val="left"/>
      <w:pPr>
        <w:tabs>
          <w:tab w:val="num" w:pos="3348"/>
        </w:tabs>
        <w:ind w:left="3348" w:hanging="360"/>
      </w:pPr>
      <w:rPr>
        <w:rFonts w:hint="default"/>
      </w:rPr>
    </w:lvl>
    <w:lvl w:ilvl="3">
      <w:start w:val="1"/>
      <w:numFmt w:val="none"/>
      <w:lvlText w:val="i."/>
      <w:lvlJc w:val="left"/>
      <w:pPr>
        <w:tabs>
          <w:tab w:val="num" w:pos="2358"/>
        </w:tabs>
        <w:ind w:left="2358"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left"/>
      <w:pPr>
        <w:tabs>
          <w:tab w:val="num" w:pos="4860"/>
        </w:tabs>
        <w:ind w:left="4860" w:hanging="36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left"/>
      <w:pPr>
        <w:tabs>
          <w:tab w:val="num" w:pos="5940"/>
        </w:tabs>
        <w:ind w:left="5940" w:hanging="360"/>
      </w:pPr>
      <w:rPr>
        <w:rFonts w:hint="default"/>
      </w:rPr>
    </w:lvl>
  </w:abstractNum>
  <w:abstractNum w:abstractNumId="8" w15:restartNumberingAfterBreak="0">
    <w:nsid w:val="04666271"/>
    <w:multiLevelType w:val="hybridMultilevel"/>
    <w:tmpl w:val="8CBA364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6652D2"/>
    <w:multiLevelType w:val="hybridMultilevel"/>
    <w:tmpl w:val="06205F14"/>
    <w:lvl w:ilvl="0" w:tplc="DA9E7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D10B18"/>
    <w:multiLevelType w:val="hybridMultilevel"/>
    <w:tmpl w:val="A404D1BC"/>
    <w:lvl w:ilvl="0" w:tplc="04090019">
      <w:start w:val="1"/>
      <w:numFmt w:val="lowerLetter"/>
      <w:lvlText w:val="%1."/>
      <w:lvlJc w:val="lef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08723364"/>
    <w:multiLevelType w:val="hybridMultilevel"/>
    <w:tmpl w:val="C8807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F2329"/>
    <w:multiLevelType w:val="hybridMultilevel"/>
    <w:tmpl w:val="1F7C4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260E7C"/>
    <w:multiLevelType w:val="hybridMultilevel"/>
    <w:tmpl w:val="B95CA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4D5EB5"/>
    <w:multiLevelType w:val="hybridMultilevel"/>
    <w:tmpl w:val="00366A1A"/>
    <w:lvl w:ilvl="0" w:tplc="F984DF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03B5E"/>
    <w:multiLevelType w:val="hybridMultilevel"/>
    <w:tmpl w:val="54A24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A56A83"/>
    <w:multiLevelType w:val="hybridMultilevel"/>
    <w:tmpl w:val="E242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DB73A2"/>
    <w:multiLevelType w:val="hybridMultilevel"/>
    <w:tmpl w:val="E4D41866"/>
    <w:lvl w:ilvl="0" w:tplc="45AE9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705750"/>
    <w:multiLevelType w:val="multilevel"/>
    <w:tmpl w:val="A8EE3D1E"/>
    <w:lvl w:ilvl="0">
      <w:start w:val="1"/>
      <w:numFmt w:val="bullet"/>
      <w:lvlText w:val=""/>
      <w:lvlJc w:val="left"/>
      <w:pPr>
        <w:tabs>
          <w:tab w:val="num" w:pos="2520"/>
        </w:tabs>
        <w:ind w:left="2520" w:hanging="360"/>
      </w:pPr>
      <w:rPr>
        <w:rFonts w:ascii="Symbol" w:hAnsi="Symbol" w:hint="default"/>
      </w:rPr>
    </w:lvl>
    <w:lvl w:ilvl="1">
      <w:start w:val="2"/>
      <w:numFmt w:val="lowerRoman"/>
      <w:lvlText w:val="%2."/>
      <w:lvlJc w:val="left"/>
      <w:pPr>
        <w:ind w:left="3780" w:hanging="720"/>
      </w:pPr>
      <w:rPr>
        <w:rFonts w:hint="default"/>
      </w:r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9" w15:restartNumberingAfterBreak="0">
    <w:nsid w:val="0CC47ED6"/>
    <w:multiLevelType w:val="hybridMultilevel"/>
    <w:tmpl w:val="6FD6FBB0"/>
    <w:lvl w:ilvl="0" w:tplc="470E4D32">
      <w:start w:val="2"/>
      <w:numFmt w:val="decimal"/>
      <w:lvlText w:val="%1."/>
      <w:lvlJc w:val="left"/>
      <w:pPr>
        <w:ind w:left="1080" w:hanging="360"/>
      </w:pPr>
      <w:rPr>
        <w:rFonts w:ascii="Calibri" w:eastAsiaTheme="minorHAnsi" w:hAnsi="Calibri" w:cs="Times New Roman"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0DA103DF"/>
    <w:multiLevelType w:val="hybridMultilevel"/>
    <w:tmpl w:val="BE80CFA8"/>
    <w:lvl w:ilvl="0" w:tplc="A8D8E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0DE36981"/>
    <w:multiLevelType w:val="hybridMultilevel"/>
    <w:tmpl w:val="38A2F0F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0DF50F87"/>
    <w:multiLevelType w:val="multilevel"/>
    <w:tmpl w:val="8CD42D26"/>
    <w:name w:val="Numbering22222222222222"/>
    <w:numStyleLink w:val="NumericList"/>
  </w:abstractNum>
  <w:abstractNum w:abstractNumId="24" w15:restartNumberingAfterBreak="0">
    <w:nsid w:val="10147E1A"/>
    <w:multiLevelType w:val="hybridMultilevel"/>
    <w:tmpl w:val="323E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9143F7"/>
    <w:multiLevelType w:val="hybridMultilevel"/>
    <w:tmpl w:val="AD7AA6A0"/>
    <w:lvl w:ilvl="0" w:tplc="33546D96">
      <w:start w:val="1"/>
      <w:numFmt w:val="lowerRoman"/>
      <w:lvlText w:val="%1."/>
      <w:lvlJc w:val="left"/>
      <w:pPr>
        <w:ind w:left="1710" w:hanging="72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116A4E31"/>
    <w:multiLevelType w:val="hybridMultilevel"/>
    <w:tmpl w:val="F2DEEC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8E22F1"/>
    <w:multiLevelType w:val="hybridMultilevel"/>
    <w:tmpl w:val="03985D08"/>
    <w:lvl w:ilvl="0" w:tplc="FFFFFFFF">
      <w:start w:val="1"/>
      <w:numFmt w:val="lowerLetter"/>
      <w:lvlText w:val="%1."/>
      <w:lvlJc w:val="left"/>
      <w:pPr>
        <w:ind w:left="990" w:hanging="360"/>
      </w:pPr>
      <w:rPr>
        <w:rFonts w:hint="default"/>
      </w:rPr>
    </w:lvl>
    <w:lvl w:ilvl="1" w:tplc="4470FCE8">
      <w:start w:val="1"/>
      <w:numFmt w:val="lowerRoman"/>
      <w:lvlText w:val="%2."/>
      <w:lvlJc w:val="left"/>
      <w:pPr>
        <w:ind w:left="1800" w:hanging="360"/>
      </w:pPr>
      <w:rPr>
        <w:rFonts w:ascii="Calibri" w:eastAsiaTheme="minorHAnsi" w:hAnsi="Calibri" w:cs="Times New Roman"/>
      </w:rPr>
    </w:lvl>
    <w:lvl w:ilvl="2" w:tplc="FFFFFFFF">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12686699"/>
    <w:multiLevelType w:val="hybridMultilevel"/>
    <w:tmpl w:val="CB169E82"/>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12EAEEDA"/>
    <w:multiLevelType w:val="hybridMultilevel"/>
    <w:tmpl w:val="C8FCE588"/>
    <w:lvl w:ilvl="0" w:tplc="853E0082">
      <w:start w:val="1"/>
      <w:numFmt w:val="bullet"/>
      <w:lvlText w:val=""/>
      <w:lvlJc w:val="left"/>
      <w:pPr>
        <w:ind w:left="720" w:hanging="360"/>
      </w:pPr>
      <w:rPr>
        <w:rFonts w:ascii="Symbol" w:hAnsi="Symbol" w:hint="default"/>
      </w:rPr>
    </w:lvl>
    <w:lvl w:ilvl="1" w:tplc="C56A2370">
      <w:start w:val="1"/>
      <w:numFmt w:val="bullet"/>
      <w:lvlText w:val="o"/>
      <w:lvlJc w:val="left"/>
      <w:pPr>
        <w:ind w:left="1440" w:hanging="360"/>
      </w:pPr>
      <w:rPr>
        <w:rFonts w:ascii="Courier New" w:hAnsi="Courier New" w:hint="default"/>
      </w:rPr>
    </w:lvl>
    <w:lvl w:ilvl="2" w:tplc="E2EAC948">
      <w:start w:val="1"/>
      <w:numFmt w:val="bullet"/>
      <w:lvlText w:val=""/>
      <w:lvlJc w:val="left"/>
      <w:pPr>
        <w:ind w:left="2160" w:hanging="360"/>
      </w:pPr>
      <w:rPr>
        <w:rFonts w:ascii="Wingdings" w:hAnsi="Wingdings" w:hint="default"/>
      </w:rPr>
    </w:lvl>
    <w:lvl w:ilvl="3" w:tplc="4BDE17FE">
      <w:start w:val="1"/>
      <w:numFmt w:val="bullet"/>
      <w:lvlText w:val=""/>
      <w:lvlJc w:val="left"/>
      <w:pPr>
        <w:ind w:left="2880" w:hanging="360"/>
      </w:pPr>
      <w:rPr>
        <w:rFonts w:ascii="Symbol" w:hAnsi="Symbol" w:hint="default"/>
      </w:rPr>
    </w:lvl>
    <w:lvl w:ilvl="4" w:tplc="C3AC3626">
      <w:start w:val="1"/>
      <w:numFmt w:val="bullet"/>
      <w:lvlText w:val="o"/>
      <w:lvlJc w:val="left"/>
      <w:pPr>
        <w:ind w:left="3600" w:hanging="360"/>
      </w:pPr>
      <w:rPr>
        <w:rFonts w:ascii="Courier New" w:hAnsi="Courier New" w:hint="default"/>
      </w:rPr>
    </w:lvl>
    <w:lvl w:ilvl="5" w:tplc="AE4409F8">
      <w:start w:val="1"/>
      <w:numFmt w:val="bullet"/>
      <w:lvlText w:val=""/>
      <w:lvlJc w:val="left"/>
      <w:pPr>
        <w:ind w:left="4320" w:hanging="360"/>
      </w:pPr>
      <w:rPr>
        <w:rFonts w:ascii="Wingdings" w:hAnsi="Wingdings" w:hint="default"/>
      </w:rPr>
    </w:lvl>
    <w:lvl w:ilvl="6" w:tplc="D83AE5FA">
      <w:start w:val="1"/>
      <w:numFmt w:val="bullet"/>
      <w:lvlText w:val=""/>
      <w:lvlJc w:val="left"/>
      <w:pPr>
        <w:ind w:left="5040" w:hanging="360"/>
      </w:pPr>
      <w:rPr>
        <w:rFonts w:ascii="Symbol" w:hAnsi="Symbol" w:hint="default"/>
      </w:rPr>
    </w:lvl>
    <w:lvl w:ilvl="7" w:tplc="34867AC4">
      <w:start w:val="1"/>
      <w:numFmt w:val="bullet"/>
      <w:lvlText w:val="o"/>
      <w:lvlJc w:val="left"/>
      <w:pPr>
        <w:ind w:left="5760" w:hanging="360"/>
      </w:pPr>
      <w:rPr>
        <w:rFonts w:ascii="Courier New" w:hAnsi="Courier New" w:hint="default"/>
      </w:rPr>
    </w:lvl>
    <w:lvl w:ilvl="8" w:tplc="2084B4B6">
      <w:start w:val="1"/>
      <w:numFmt w:val="bullet"/>
      <w:lvlText w:val=""/>
      <w:lvlJc w:val="left"/>
      <w:pPr>
        <w:ind w:left="6480" w:hanging="360"/>
      </w:pPr>
      <w:rPr>
        <w:rFonts w:ascii="Wingdings" w:hAnsi="Wingdings" w:hint="default"/>
      </w:rPr>
    </w:lvl>
  </w:abstractNum>
  <w:abstractNum w:abstractNumId="30" w15:restartNumberingAfterBreak="0">
    <w:nsid w:val="14244F0B"/>
    <w:multiLevelType w:val="hybridMultilevel"/>
    <w:tmpl w:val="3B8CC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42FE1C3"/>
    <w:multiLevelType w:val="hybridMultilevel"/>
    <w:tmpl w:val="FFFFFFFF"/>
    <w:lvl w:ilvl="0" w:tplc="17D6AAE6">
      <w:start w:val="1"/>
      <w:numFmt w:val="bullet"/>
      <w:lvlText w:val=""/>
      <w:lvlJc w:val="left"/>
      <w:pPr>
        <w:ind w:left="720" w:hanging="360"/>
      </w:pPr>
      <w:rPr>
        <w:rFonts w:ascii="Symbol" w:hAnsi="Symbol" w:hint="default"/>
      </w:rPr>
    </w:lvl>
    <w:lvl w:ilvl="1" w:tplc="C510AE96">
      <w:start w:val="1"/>
      <w:numFmt w:val="bullet"/>
      <w:lvlText w:val="o"/>
      <w:lvlJc w:val="left"/>
      <w:pPr>
        <w:ind w:left="1440" w:hanging="360"/>
      </w:pPr>
      <w:rPr>
        <w:rFonts w:ascii="Courier New" w:hAnsi="Courier New" w:hint="default"/>
      </w:rPr>
    </w:lvl>
    <w:lvl w:ilvl="2" w:tplc="45B80C04">
      <w:start w:val="1"/>
      <w:numFmt w:val="bullet"/>
      <w:lvlText w:val=""/>
      <w:lvlJc w:val="left"/>
      <w:pPr>
        <w:ind w:left="2160" w:hanging="360"/>
      </w:pPr>
      <w:rPr>
        <w:rFonts w:ascii="Wingdings" w:hAnsi="Wingdings" w:hint="default"/>
      </w:rPr>
    </w:lvl>
    <w:lvl w:ilvl="3" w:tplc="5CD82E9A">
      <w:start w:val="1"/>
      <w:numFmt w:val="bullet"/>
      <w:lvlText w:val=""/>
      <w:lvlJc w:val="left"/>
      <w:pPr>
        <w:ind w:left="2880" w:hanging="360"/>
      </w:pPr>
      <w:rPr>
        <w:rFonts w:ascii="Symbol" w:hAnsi="Symbol" w:hint="default"/>
      </w:rPr>
    </w:lvl>
    <w:lvl w:ilvl="4" w:tplc="44ECA7A6">
      <w:start w:val="1"/>
      <w:numFmt w:val="bullet"/>
      <w:lvlText w:val="o"/>
      <w:lvlJc w:val="left"/>
      <w:pPr>
        <w:ind w:left="3600" w:hanging="360"/>
      </w:pPr>
      <w:rPr>
        <w:rFonts w:ascii="Courier New" w:hAnsi="Courier New" w:hint="default"/>
      </w:rPr>
    </w:lvl>
    <w:lvl w:ilvl="5" w:tplc="313C4CE4">
      <w:start w:val="1"/>
      <w:numFmt w:val="bullet"/>
      <w:lvlText w:val=""/>
      <w:lvlJc w:val="left"/>
      <w:pPr>
        <w:ind w:left="4320" w:hanging="360"/>
      </w:pPr>
      <w:rPr>
        <w:rFonts w:ascii="Wingdings" w:hAnsi="Wingdings" w:hint="default"/>
      </w:rPr>
    </w:lvl>
    <w:lvl w:ilvl="6" w:tplc="53B8487A">
      <w:start w:val="1"/>
      <w:numFmt w:val="bullet"/>
      <w:lvlText w:val=""/>
      <w:lvlJc w:val="left"/>
      <w:pPr>
        <w:ind w:left="5040" w:hanging="360"/>
      </w:pPr>
      <w:rPr>
        <w:rFonts w:ascii="Symbol" w:hAnsi="Symbol" w:hint="default"/>
      </w:rPr>
    </w:lvl>
    <w:lvl w:ilvl="7" w:tplc="C634357E">
      <w:start w:val="1"/>
      <w:numFmt w:val="bullet"/>
      <w:lvlText w:val="o"/>
      <w:lvlJc w:val="left"/>
      <w:pPr>
        <w:ind w:left="5760" w:hanging="360"/>
      </w:pPr>
      <w:rPr>
        <w:rFonts w:ascii="Courier New" w:hAnsi="Courier New" w:hint="default"/>
      </w:rPr>
    </w:lvl>
    <w:lvl w:ilvl="8" w:tplc="701E8826">
      <w:start w:val="1"/>
      <w:numFmt w:val="bullet"/>
      <w:lvlText w:val=""/>
      <w:lvlJc w:val="left"/>
      <w:pPr>
        <w:ind w:left="6480" w:hanging="360"/>
      </w:pPr>
      <w:rPr>
        <w:rFonts w:ascii="Wingdings" w:hAnsi="Wingdings" w:hint="default"/>
      </w:rPr>
    </w:lvl>
  </w:abstractNum>
  <w:abstractNum w:abstractNumId="32" w15:restartNumberingAfterBreak="0">
    <w:nsid w:val="14565DA9"/>
    <w:multiLevelType w:val="hybridMultilevel"/>
    <w:tmpl w:val="DD128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34" w15:restartNumberingAfterBreak="0">
    <w:nsid w:val="1725129D"/>
    <w:multiLevelType w:val="hybridMultilevel"/>
    <w:tmpl w:val="76121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10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8749E0"/>
    <w:multiLevelType w:val="multilevel"/>
    <w:tmpl w:val="8CD42D26"/>
    <w:name w:val="Numbering2222222222"/>
    <w:numStyleLink w:val="NumericList"/>
  </w:abstractNum>
  <w:abstractNum w:abstractNumId="36" w15:restartNumberingAfterBreak="0">
    <w:nsid w:val="18F34846"/>
    <w:multiLevelType w:val="hybridMultilevel"/>
    <w:tmpl w:val="8D6872F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1A6D0017"/>
    <w:multiLevelType w:val="hybridMultilevel"/>
    <w:tmpl w:val="61A8C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AB71EFA"/>
    <w:multiLevelType w:val="hybridMultilevel"/>
    <w:tmpl w:val="3F0E877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1DE515E8"/>
    <w:multiLevelType w:val="multilevel"/>
    <w:tmpl w:val="B94C1130"/>
    <w:lvl w:ilvl="0">
      <w:start w:val="1"/>
      <w:numFmt w:val="bullet"/>
      <w:pStyle w:val="List1bulleted"/>
      <w:lvlText w:val=""/>
      <w:lvlJc w:val="left"/>
      <w:pPr>
        <w:tabs>
          <w:tab w:val="num" w:pos="720"/>
        </w:tabs>
        <w:ind w:left="720" w:hanging="360"/>
      </w:pPr>
      <w:rPr>
        <w:rFonts w:ascii="Symbol" w:hAnsi="Symbol" w:hint="default"/>
      </w:rPr>
    </w:lvl>
    <w:lvl w:ilvl="1">
      <w:start w:val="1"/>
      <w:numFmt w:val="decimal"/>
      <w:lvlText w:val="%2."/>
      <w:lvlJc w:val="left"/>
      <w:pPr>
        <w:tabs>
          <w:tab w:val="num" w:pos="2610"/>
        </w:tabs>
        <w:ind w:left="261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E112F4F"/>
    <w:multiLevelType w:val="hybridMultilevel"/>
    <w:tmpl w:val="AC3C1D8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F581DF1"/>
    <w:multiLevelType w:val="hybridMultilevel"/>
    <w:tmpl w:val="D8A27786"/>
    <w:lvl w:ilvl="0" w:tplc="7C8A37FA">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1FF117C4"/>
    <w:multiLevelType w:val="hybridMultilevel"/>
    <w:tmpl w:val="154AFC8A"/>
    <w:lvl w:ilvl="0" w:tplc="A0985484">
      <w:start w:val="1"/>
      <w:numFmt w:val="lowerLetter"/>
      <w:lvlText w:val="%1."/>
      <w:lvlJc w:val="left"/>
      <w:pPr>
        <w:ind w:left="16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20D427A8"/>
    <w:multiLevelType w:val="hybridMultilevel"/>
    <w:tmpl w:val="E03845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23077B42"/>
    <w:multiLevelType w:val="hybridMultilevel"/>
    <w:tmpl w:val="B454A57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3EF3F3B"/>
    <w:multiLevelType w:val="hybridMultilevel"/>
    <w:tmpl w:val="316A3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49" w15:restartNumberingAfterBreak="0">
    <w:nsid w:val="24644C32"/>
    <w:multiLevelType w:val="hybridMultilevel"/>
    <w:tmpl w:val="112E6E86"/>
    <w:lvl w:ilvl="0" w:tplc="04090001">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7A067A5"/>
    <w:multiLevelType w:val="hybridMultilevel"/>
    <w:tmpl w:val="D748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CB4062"/>
    <w:multiLevelType w:val="hybridMultilevel"/>
    <w:tmpl w:val="DA826E42"/>
    <w:lvl w:ilvl="0" w:tplc="171E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D47690"/>
    <w:multiLevelType w:val="multilevel"/>
    <w:tmpl w:val="A8EE3D1E"/>
    <w:lvl w:ilvl="0">
      <w:start w:val="1"/>
      <w:numFmt w:val="bullet"/>
      <w:lvlText w:val=""/>
      <w:lvlJc w:val="left"/>
      <w:pPr>
        <w:tabs>
          <w:tab w:val="num" w:pos="2520"/>
        </w:tabs>
        <w:ind w:left="2520" w:hanging="360"/>
      </w:pPr>
      <w:rPr>
        <w:rFonts w:ascii="Symbol" w:hAnsi="Symbol" w:hint="default"/>
      </w:rPr>
    </w:lvl>
    <w:lvl w:ilvl="1">
      <w:start w:val="2"/>
      <w:numFmt w:val="lowerRoman"/>
      <w:lvlText w:val="%2."/>
      <w:lvlJc w:val="left"/>
      <w:pPr>
        <w:ind w:left="3780" w:hanging="720"/>
      </w:pPr>
      <w:rPr>
        <w:rFonts w:hint="default"/>
      </w:r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3" w15:restartNumberingAfterBreak="0">
    <w:nsid w:val="2A6C33DA"/>
    <w:multiLevelType w:val="hybridMultilevel"/>
    <w:tmpl w:val="D48CB764"/>
    <w:lvl w:ilvl="0" w:tplc="1924BD4A">
      <w:start w:val="1"/>
      <w:numFmt w:val="lowerLetter"/>
      <w:lvlText w:val="%1."/>
      <w:lvlJc w:val="left"/>
      <w:pPr>
        <w:ind w:left="135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B34A1A"/>
    <w:multiLevelType w:val="multilevel"/>
    <w:tmpl w:val="8CD42D26"/>
    <w:name w:val="Numbering222222222"/>
    <w:numStyleLink w:val="NumericList"/>
  </w:abstractNum>
  <w:abstractNum w:abstractNumId="55" w15:restartNumberingAfterBreak="0">
    <w:nsid w:val="2AB35368"/>
    <w:multiLevelType w:val="hybridMultilevel"/>
    <w:tmpl w:val="F2F2C7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D411E3"/>
    <w:multiLevelType w:val="hybridMultilevel"/>
    <w:tmpl w:val="C3842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1D004C"/>
    <w:multiLevelType w:val="multilevel"/>
    <w:tmpl w:val="8CD42D26"/>
    <w:name w:val="Numbering2222222222222"/>
    <w:numStyleLink w:val="NumericList"/>
  </w:abstractNum>
  <w:abstractNum w:abstractNumId="58" w15:restartNumberingAfterBreak="0">
    <w:nsid w:val="2C381DBD"/>
    <w:multiLevelType w:val="hybridMultilevel"/>
    <w:tmpl w:val="22B86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B54818"/>
    <w:multiLevelType w:val="hybridMultilevel"/>
    <w:tmpl w:val="6C80FF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D276373"/>
    <w:multiLevelType w:val="hybridMultilevel"/>
    <w:tmpl w:val="8D8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2C7957"/>
    <w:multiLevelType w:val="hybridMultilevel"/>
    <w:tmpl w:val="B93CA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EE087C"/>
    <w:multiLevelType w:val="hybridMultilevel"/>
    <w:tmpl w:val="FFFFFFFF"/>
    <w:lvl w:ilvl="0" w:tplc="0270D1F4">
      <w:start w:val="3"/>
      <w:numFmt w:val="decimal"/>
      <w:lvlText w:val="%1."/>
      <w:lvlJc w:val="left"/>
      <w:pPr>
        <w:ind w:left="720" w:hanging="360"/>
      </w:pPr>
    </w:lvl>
    <w:lvl w:ilvl="1" w:tplc="FD4C0176">
      <w:start w:val="1"/>
      <w:numFmt w:val="lowerLetter"/>
      <w:lvlText w:val="%2."/>
      <w:lvlJc w:val="left"/>
      <w:pPr>
        <w:ind w:left="1800" w:hanging="360"/>
      </w:pPr>
    </w:lvl>
    <w:lvl w:ilvl="2" w:tplc="80223B22">
      <w:start w:val="1"/>
      <w:numFmt w:val="lowerRoman"/>
      <w:lvlText w:val="%3."/>
      <w:lvlJc w:val="right"/>
      <w:pPr>
        <w:ind w:left="2520" w:hanging="180"/>
      </w:pPr>
    </w:lvl>
    <w:lvl w:ilvl="3" w:tplc="F11AF916">
      <w:start w:val="1"/>
      <w:numFmt w:val="decimal"/>
      <w:lvlText w:val="%4."/>
      <w:lvlJc w:val="left"/>
      <w:pPr>
        <w:ind w:left="3240" w:hanging="360"/>
      </w:pPr>
    </w:lvl>
    <w:lvl w:ilvl="4" w:tplc="4D18E5F2">
      <w:start w:val="1"/>
      <w:numFmt w:val="lowerLetter"/>
      <w:lvlText w:val="%5."/>
      <w:lvlJc w:val="left"/>
      <w:pPr>
        <w:ind w:left="3960" w:hanging="360"/>
      </w:pPr>
    </w:lvl>
    <w:lvl w:ilvl="5" w:tplc="2BD262AA">
      <w:start w:val="1"/>
      <w:numFmt w:val="lowerRoman"/>
      <w:lvlText w:val="%6."/>
      <w:lvlJc w:val="right"/>
      <w:pPr>
        <w:ind w:left="4680" w:hanging="180"/>
      </w:pPr>
    </w:lvl>
    <w:lvl w:ilvl="6" w:tplc="ABAC6A64">
      <w:start w:val="1"/>
      <w:numFmt w:val="decimal"/>
      <w:lvlText w:val="%7."/>
      <w:lvlJc w:val="left"/>
      <w:pPr>
        <w:ind w:left="5400" w:hanging="360"/>
      </w:pPr>
    </w:lvl>
    <w:lvl w:ilvl="7" w:tplc="DB12BB0E">
      <w:start w:val="1"/>
      <w:numFmt w:val="lowerLetter"/>
      <w:lvlText w:val="%8."/>
      <w:lvlJc w:val="left"/>
      <w:pPr>
        <w:ind w:left="6120" w:hanging="360"/>
      </w:pPr>
    </w:lvl>
    <w:lvl w:ilvl="8" w:tplc="9A203B2C">
      <w:start w:val="1"/>
      <w:numFmt w:val="lowerRoman"/>
      <w:lvlText w:val="%9."/>
      <w:lvlJc w:val="right"/>
      <w:pPr>
        <w:ind w:left="6840" w:hanging="180"/>
      </w:pPr>
    </w:lvl>
  </w:abstractNum>
  <w:abstractNum w:abstractNumId="63" w15:restartNumberingAfterBreak="0">
    <w:nsid w:val="30AB4A2E"/>
    <w:multiLevelType w:val="hybridMultilevel"/>
    <w:tmpl w:val="FDC402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15B23D6"/>
    <w:multiLevelType w:val="hybridMultilevel"/>
    <w:tmpl w:val="0DA839C2"/>
    <w:lvl w:ilvl="0" w:tplc="F984DF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8740F3"/>
    <w:multiLevelType w:val="hybridMultilevel"/>
    <w:tmpl w:val="B7B4E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D03A4A"/>
    <w:multiLevelType w:val="hybridMultilevel"/>
    <w:tmpl w:val="E0A4A454"/>
    <w:lvl w:ilvl="0" w:tplc="4C2C8E12">
      <w:start w:val="2"/>
      <w:numFmt w:val="lowerRoman"/>
      <w:lvlText w:val="%1."/>
      <w:lvlJc w:val="left"/>
      <w:pPr>
        <w:ind w:left="2520" w:hanging="72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7" w15:restartNumberingAfterBreak="0">
    <w:nsid w:val="325B1B8C"/>
    <w:multiLevelType w:val="hybridMultilevel"/>
    <w:tmpl w:val="87DA3890"/>
    <w:lvl w:ilvl="0" w:tplc="0409000F">
      <w:start w:val="1"/>
      <w:numFmt w:val="decimal"/>
      <w:lvlText w:val="%1."/>
      <w:lvlJc w:val="left"/>
      <w:pPr>
        <w:ind w:left="1620" w:hanging="360"/>
      </w:pPr>
    </w:lvl>
    <w:lvl w:ilvl="1" w:tplc="0409001B">
      <w:start w:val="1"/>
      <w:numFmt w:val="lowerRoman"/>
      <w:lvlText w:val="%2."/>
      <w:lvlJc w:val="right"/>
      <w:pPr>
        <w:ind w:left="2160" w:hanging="360"/>
      </w:pPr>
    </w:lvl>
    <w:lvl w:ilvl="2" w:tplc="04090001">
      <w:start w:val="1"/>
      <w:numFmt w:val="bullet"/>
      <w:lvlText w:val=""/>
      <w:lvlJc w:val="left"/>
      <w:pPr>
        <w:ind w:left="2880" w:hanging="180"/>
      </w:pPr>
      <w:rPr>
        <w:rFonts w:ascii="Symbol" w:hAnsi="Symbol" w:hint="default"/>
      </w:rPr>
    </w:lvl>
    <w:lvl w:ilvl="3" w:tplc="1C5441FA">
      <w:start w:val="1"/>
      <w:numFmt w:val="lowerRoman"/>
      <w:lvlText w:val="%4)"/>
      <w:lvlJc w:val="left"/>
      <w:pPr>
        <w:ind w:left="3960" w:hanging="720"/>
      </w:pPr>
      <w:rPr>
        <w:rFonts w:hint="default"/>
      </w:rPr>
    </w:lvl>
    <w:lvl w:ilvl="4" w:tplc="1B829B84">
      <w:start w:val="1"/>
      <w:numFmt w:val="decimal"/>
      <w:lvlText w:val="%5."/>
      <w:lvlJc w:val="left"/>
      <w:pPr>
        <w:ind w:left="4320" w:hanging="360"/>
      </w:pPr>
      <w:rPr>
        <w:rFonts w:hint="default"/>
      </w:rPr>
    </w:lvl>
    <w:lvl w:ilvl="5" w:tplc="04090019">
      <w:start w:val="1"/>
      <w:numFmt w:val="lowerLetter"/>
      <w:lvlText w:val="%6."/>
      <w:lvlJc w:val="left"/>
      <w:pPr>
        <w:ind w:left="522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34060D77"/>
    <w:multiLevelType w:val="multilevel"/>
    <w:tmpl w:val="8E3AB8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0" w15:restartNumberingAfterBreak="0">
    <w:nsid w:val="342C3A4E"/>
    <w:multiLevelType w:val="hybridMultilevel"/>
    <w:tmpl w:val="774ADEB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71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4625991"/>
    <w:multiLevelType w:val="hybridMultilevel"/>
    <w:tmpl w:val="D35E3FA4"/>
    <w:lvl w:ilvl="0" w:tplc="C9F8D6D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922B53"/>
    <w:multiLevelType w:val="hybridMultilevel"/>
    <w:tmpl w:val="235A8DB4"/>
    <w:lvl w:ilvl="0" w:tplc="A80684E0">
      <w:start w:val="1"/>
      <w:numFmt w:val="decimal"/>
      <w:lvlText w:val="%1."/>
      <w:lvlJc w:val="left"/>
      <w:pPr>
        <w:ind w:left="1440" w:hanging="360"/>
      </w:pPr>
      <w:rPr>
        <w:rFonts w:ascii="Calibri" w:eastAsiaTheme="minorHAnsi" w:hAnsi="Calibri" w:cs="Times New Roman"/>
      </w:rPr>
    </w:lvl>
    <w:lvl w:ilvl="1" w:tplc="1CAA06A4">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69E166F"/>
    <w:multiLevelType w:val="hybridMultilevel"/>
    <w:tmpl w:val="8F0C41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77E1E1A"/>
    <w:multiLevelType w:val="hybridMultilevel"/>
    <w:tmpl w:val="9C305EDA"/>
    <w:lvl w:ilvl="0" w:tplc="3864B3BE">
      <w:start w:val="1"/>
      <w:numFmt w:val="decimal"/>
      <w:lvlText w:val="%1."/>
      <w:lvlJc w:val="left"/>
      <w:pPr>
        <w:ind w:left="720" w:hanging="360"/>
      </w:pPr>
      <w:rPr>
        <w:rFonts w:ascii="Calibri" w:eastAsiaTheme="minorHAnsi" w:hAnsi="Calibr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351633"/>
    <w:multiLevelType w:val="hybridMultilevel"/>
    <w:tmpl w:val="3236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395C79"/>
    <w:multiLevelType w:val="hybridMultilevel"/>
    <w:tmpl w:val="C53C12D6"/>
    <w:lvl w:ilvl="0" w:tplc="FFFFFFFF">
      <w:start w:val="3"/>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78" w15:restartNumberingAfterBreak="0">
    <w:nsid w:val="3B6C4DAC"/>
    <w:multiLevelType w:val="hybridMultilevel"/>
    <w:tmpl w:val="C5CA783A"/>
    <w:lvl w:ilvl="0" w:tplc="0409000F">
      <w:start w:val="1"/>
      <w:numFmt w:val="decimal"/>
      <w:lvlText w:val="%1."/>
      <w:lvlJc w:val="left"/>
      <w:pPr>
        <w:ind w:left="720" w:hanging="360"/>
      </w:pPr>
    </w:lvl>
    <w:lvl w:ilvl="1" w:tplc="5AF857BC">
      <w:start w:val="1"/>
      <w:numFmt w:val="lowerLetter"/>
      <w:lvlText w:val="%2."/>
      <w:lvlJc w:val="left"/>
      <w:pPr>
        <w:ind w:left="1080" w:hanging="360"/>
      </w:pPr>
      <w:rPr>
        <w:rFonts w:ascii="Calibri" w:eastAsiaTheme="minorHAnsi" w:hAnsi="Calibri" w:cs="Times New Roman"/>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B736FB3"/>
    <w:multiLevelType w:val="hybridMultilevel"/>
    <w:tmpl w:val="D2CEA082"/>
    <w:lvl w:ilvl="0" w:tplc="3864B3BE">
      <w:start w:val="1"/>
      <w:numFmt w:val="decimal"/>
      <w:lvlText w:val="%1."/>
      <w:lvlJc w:val="left"/>
      <w:pPr>
        <w:ind w:left="720" w:hanging="360"/>
      </w:pPr>
      <w:rPr>
        <w:rFonts w:ascii="Calibri" w:eastAsiaTheme="minorHAnsi" w:hAnsi="Calibri" w:cs="Times New Roman" w:hint="default"/>
        <w:b w:val="0"/>
        <w:color w:val="auto"/>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D0B173A"/>
    <w:multiLevelType w:val="hybridMultilevel"/>
    <w:tmpl w:val="8968FDD0"/>
    <w:lvl w:ilvl="0" w:tplc="853E00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D256746"/>
    <w:multiLevelType w:val="hybridMultilevel"/>
    <w:tmpl w:val="51045670"/>
    <w:lvl w:ilvl="0" w:tplc="F984D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772F82"/>
    <w:multiLevelType w:val="hybridMultilevel"/>
    <w:tmpl w:val="9DDEEC78"/>
    <w:lvl w:ilvl="0" w:tplc="C9F8D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EA9EC5E"/>
    <w:multiLevelType w:val="hybridMultilevel"/>
    <w:tmpl w:val="10D41022"/>
    <w:lvl w:ilvl="0" w:tplc="6400CBBE">
      <w:start w:val="1"/>
      <w:numFmt w:val="bullet"/>
      <w:lvlText w:val=""/>
      <w:lvlJc w:val="left"/>
      <w:pPr>
        <w:ind w:left="720" w:hanging="360"/>
      </w:pPr>
      <w:rPr>
        <w:rFonts w:ascii="Symbol" w:hAnsi="Symbol" w:hint="default"/>
      </w:rPr>
    </w:lvl>
    <w:lvl w:ilvl="1" w:tplc="CA3E672E">
      <w:start w:val="1"/>
      <w:numFmt w:val="bullet"/>
      <w:lvlText w:val="o"/>
      <w:lvlJc w:val="left"/>
      <w:pPr>
        <w:ind w:left="1440" w:hanging="360"/>
      </w:pPr>
      <w:rPr>
        <w:rFonts w:ascii="Courier New" w:hAnsi="Courier New" w:hint="default"/>
      </w:rPr>
    </w:lvl>
    <w:lvl w:ilvl="2" w:tplc="D5FCD524">
      <w:start w:val="1"/>
      <w:numFmt w:val="bullet"/>
      <w:lvlText w:val=""/>
      <w:lvlJc w:val="left"/>
      <w:pPr>
        <w:ind w:left="2160" w:hanging="360"/>
      </w:pPr>
      <w:rPr>
        <w:rFonts w:ascii="Wingdings" w:hAnsi="Wingdings" w:hint="default"/>
      </w:rPr>
    </w:lvl>
    <w:lvl w:ilvl="3" w:tplc="4E240F02">
      <w:start w:val="1"/>
      <w:numFmt w:val="bullet"/>
      <w:lvlText w:val=""/>
      <w:lvlJc w:val="left"/>
      <w:pPr>
        <w:ind w:left="2880" w:hanging="360"/>
      </w:pPr>
      <w:rPr>
        <w:rFonts w:ascii="Symbol" w:hAnsi="Symbol" w:hint="default"/>
      </w:rPr>
    </w:lvl>
    <w:lvl w:ilvl="4" w:tplc="1E1A2680">
      <w:start w:val="1"/>
      <w:numFmt w:val="bullet"/>
      <w:lvlText w:val="o"/>
      <w:lvlJc w:val="left"/>
      <w:pPr>
        <w:ind w:left="3600" w:hanging="360"/>
      </w:pPr>
      <w:rPr>
        <w:rFonts w:ascii="Courier New" w:hAnsi="Courier New" w:hint="default"/>
      </w:rPr>
    </w:lvl>
    <w:lvl w:ilvl="5" w:tplc="81483DEC">
      <w:start w:val="1"/>
      <w:numFmt w:val="bullet"/>
      <w:lvlText w:val=""/>
      <w:lvlJc w:val="left"/>
      <w:pPr>
        <w:ind w:left="4320" w:hanging="360"/>
      </w:pPr>
      <w:rPr>
        <w:rFonts w:ascii="Wingdings" w:hAnsi="Wingdings" w:hint="default"/>
      </w:rPr>
    </w:lvl>
    <w:lvl w:ilvl="6" w:tplc="DE8C360A">
      <w:start w:val="1"/>
      <w:numFmt w:val="bullet"/>
      <w:lvlText w:val=""/>
      <w:lvlJc w:val="left"/>
      <w:pPr>
        <w:ind w:left="5040" w:hanging="360"/>
      </w:pPr>
      <w:rPr>
        <w:rFonts w:ascii="Symbol" w:hAnsi="Symbol" w:hint="default"/>
      </w:rPr>
    </w:lvl>
    <w:lvl w:ilvl="7" w:tplc="A49A4236">
      <w:start w:val="1"/>
      <w:numFmt w:val="bullet"/>
      <w:lvlText w:val="o"/>
      <w:lvlJc w:val="left"/>
      <w:pPr>
        <w:ind w:left="5760" w:hanging="360"/>
      </w:pPr>
      <w:rPr>
        <w:rFonts w:ascii="Courier New" w:hAnsi="Courier New" w:hint="default"/>
      </w:rPr>
    </w:lvl>
    <w:lvl w:ilvl="8" w:tplc="745ECFF2">
      <w:start w:val="1"/>
      <w:numFmt w:val="bullet"/>
      <w:lvlText w:val=""/>
      <w:lvlJc w:val="left"/>
      <w:pPr>
        <w:ind w:left="6480" w:hanging="360"/>
      </w:pPr>
      <w:rPr>
        <w:rFonts w:ascii="Wingdings" w:hAnsi="Wingdings" w:hint="default"/>
      </w:rPr>
    </w:lvl>
  </w:abstractNum>
  <w:abstractNum w:abstractNumId="84" w15:restartNumberingAfterBreak="0">
    <w:nsid w:val="40FE201E"/>
    <w:multiLevelType w:val="hybridMultilevel"/>
    <w:tmpl w:val="3C06367C"/>
    <w:lvl w:ilvl="0" w:tplc="853E00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1256F95"/>
    <w:multiLevelType w:val="hybridMultilevel"/>
    <w:tmpl w:val="D22C6E60"/>
    <w:lvl w:ilvl="0" w:tplc="04090003">
      <w:start w:val="1"/>
      <w:numFmt w:val="bullet"/>
      <w:lvlText w:val="o"/>
      <w:lvlJc w:val="left"/>
      <w:pPr>
        <w:ind w:left="2897" w:hanging="360"/>
      </w:pPr>
      <w:rPr>
        <w:rFonts w:ascii="Courier New" w:hAnsi="Courier New" w:cs="Courier New" w:hint="default"/>
      </w:rPr>
    </w:lvl>
    <w:lvl w:ilvl="1" w:tplc="04090003" w:tentative="1">
      <w:start w:val="1"/>
      <w:numFmt w:val="bullet"/>
      <w:lvlText w:val="o"/>
      <w:lvlJc w:val="left"/>
      <w:pPr>
        <w:ind w:left="3617" w:hanging="360"/>
      </w:pPr>
      <w:rPr>
        <w:rFonts w:ascii="Courier New" w:hAnsi="Courier New" w:cs="Courier New" w:hint="default"/>
      </w:rPr>
    </w:lvl>
    <w:lvl w:ilvl="2" w:tplc="04090005" w:tentative="1">
      <w:start w:val="1"/>
      <w:numFmt w:val="bullet"/>
      <w:lvlText w:val=""/>
      <w:lvlJc w:val="left"/>
      <w:pPr>
        <w:ind w:left="4337" w:hanging="360"/>
      </w:pPr>
      <w:rPr>
        <w:rFonts w:ascii="Wingdings" w:hAnsi="Wingdings" w:hint="default"/>
      </w:rPr>
    </w:lvl>
    <w:lvl w:ilvl="3" w:tplc="04090001" w:tentative="1">
      <w:start w:val="1"/>
      <w:numFmt w:val="bullet"/>
      <w:lvlText w:val=""/>
      <w:lvlJc w:val="left"/>
      <w:pPr>
        <w:ind w:left="5057" w:hanging="360"/>
      </w:pPr>
      <w:rPr>
        <w:rFonts w:ascii="Symbol" w:hAnsi="Symbol" w:hint="default"/>
      </w:rPr>
    </w:lvl>
    <w:lvl w:ilvl="4" w:tplc="04090003" w:tentative="1">
      <w:start w:val="1"/>
      <w:numFmt w:val="bullet"/>
      <w:lvlText w:val="o"/>
      <w:lvlJc w:val="left"/>
      <w:pPr>
        <w:ind w:left="5777" w:hanging="360"/>
      </w:pPr>
      <w:rPr>
        <w:rFonts w:ascii="Courier New" w:hAnsi="Courier New" w:cs="Courier New" w:hint="default"/>
      </w:rPr>
    </w:lvl>
    <w:lvl w:ilvl="5" w:tplc="04090005" w:tentative="1">
      <w:start w:val="1"/>
      <w:numFmt w:val="bullet"/>
      <w:lvlText w:val=""/>
      <w:lvlJc w:val="left"/>
      <w:pPr>
        <w:ind w:left="6497" w:hanging="360"/>
      </w:pPr>
      <w:rPr>
        <w:rFonts w:ascii="Wingdings" w:hAnsi="Wingdings" w:hint="default"/>
      </w:rPr>
    </w:lvl>
    <w:lvl w:ilvl="6" w:tplc="04090001" w:tentative="1">
      <w:start w:val="1"/>
      <w:numFmt w:val="bullet"/>
      <w:lvlText w:val=""/>
      <w:lvlJc w:val="left"/>
      <w:pPr>
        <w:ind w:left="7217" w:hanging="360"/>
      </w:pPr>
      <w:rPr>
        <w:rFonts w:ascii="Symbol" w:hAnsi="Symbol" w:hint="default"/>
      </w:rPr>
    </w:lvl>
    <w:lvl w:ilvl="7" w:tplc="04090003" w:tentative="1">
      <w:start w:val="1"/>
      <w:numFmt w:val="bullet"/>
      <w:lvlText w:val="o"/>
      <w:lvlJc w:val="left"/>
      <w:pPr>
        <w:ind w:left="7937" w:hanging="360"/>
      </w:pPr>
      <w:rPr>
        <w:rFonts w:ascii="Courier New" w:hAnsi="Courier New" w:cs="Courier New" w:hint="default"/>
      </w:rPr>
    </w:lvl>
    <w:lvl w:ilvl="8" w:tplc="04090005" w:tentative="1">
      <w:start w:val="1"/>
      <w:numFmt w:val="bullet"/>
      <w:lvlText w:val=""/>
      <w:lvlJc w:val="left"/>
      <w:pPr>
        <w:ind w:left="8657" w:hanging="360"/>
      </w:pPr>
      <w:rPr>
        <w:rFonts w:ascii="Wingdings" w:hAnsi="Wingdings" w:hint="default"/>
      </w:rPr>
    </w:lvl>
  </w:abstractNum>
  <w:abstractNum w:abstractNumId="86" w15:restartNumberingAfterBreak="0">
    <w:nsid w:val="417F6674"/>
    <w:multiLevelType w:val="hybridMultilevel"/>
    <w:tmpl w:val="8840787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88" w15:restartNumberingAfterBreak="0">
    <w:nsid w:val="42627297"/>
    <w:multiLevelType w:val="hybridMultilevel"/>
    <w:tmpl w:val="A948C96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9" w15:restartNumberingAfterBreak="0">
    <w:nsid w:val="439A3E99"/>
    <w:multiLevelType w:val="hybridMultilevel"/>
    <w:tmpl w:val="D1F8A508"/>
    <w:lvl w:ilvl="0" w:tplc="60BA2F1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AD67F0"/>
    <w:multiLevelType w:val="hybridMultilevel"/>
    <w:tmpl w:val="5DA6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620549"/>
    <w:multiLevelType w:val="hybridMultilevel"/>
    <w:tmpl w:val="00BC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1D1470"/>
    <w:multiLevelType w:val="hybridMultilevel"/>
    <w:tmpl w:val="9BE06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933DA6"/>
    <w:multiLevelType w:val="hybridMultilevel"/>
    <w:tmpl w:val="466C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73166CB"/>
    <w:multiLevelType w:val="multilevel"/>
    <w:tmpl w:val="F726FFBA"/>
    <w:lvl w:ilvl="0">
      <w:start w:val="1"/>
      <w:numFmt w:val="upperLetter"/>
      <w:pStyle w:val="SectionSubheading"/>
      <w:lvlText w:val="%1."/>
      <w:lvlJc w:val="left"/>
      <w:pPr>
        <w:tabs>
          <w:tab w:val="num" w:pos="360"/>
        </w:tabs>
        <w:ind w:left="360" w:hanging="360"/>
      </w:pPr>
      <w:rPr>
        <w:b w:val="0"/>
        <w:i w:val="0"/>
      </w:rPr>
    </w:lvl>
    <w:lvl w:ilvl="1">
      <w:start w:val="2"/>
      <w:numFmt w:val="decimal"/>
      <w:lvlText w:val="%2"/>
      <w:lvlJc w:val="left"/>
      <w:pPr>
        <w:ind w:left="1440" w:hanging="360"/>
      </w:pPr>
      <w:rPr>
        <w:rFonts w:hint="default"/>
      </w:rPr>
    </w:lvl>
    <w:lvl w:ilvl="2">
      <w:start w:val="5"/>
      <w:numFmt w:val="lowerLetter"/>
      <w:lvlText w:val="%3."/>
      <w:lvlJc w:val="left"/>
      <w:pPr>
        <w:ind w:left="2340" w:hanging="360"/>
      </w:pPr>
      <w:rPr>
        <w:rFonts w:hint="default"/>
      </w:rPr>
    </w:lvl>
    <w:lvl w:ilvl="3">
      <w:start w:val="2"/>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479C6E4F"/>
    <w:multiLevelType w:val="hybridMultilevel"/>
    <w:tmpl w:val="9572BC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8DB38F5"/>
    <w:multiLevelType w:val="hybridMultilevel"/>
    <w:tmpl w:val="7BA277AA"/>
    <w:lvl w:ilvl="0" w:tplc="40BCD230">
      <w:start w:val="1"/>
      <w:numFmt w:val="lowerRoman"/>
      <w:lvlText w:val="%1."/>
      <w:lvlJc w:val="right"/>
      <w:pPr>
        <w:ind w:left="2520" w:hanging="360"/>
      </w:pPr>
      <w:rPr>
        <w:rFonts w:ascii="Calibri" w:hAnsi="Calibri" w:cs="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15:restartNumberingAfterBreak="0">
    <w:nsid w:val="490B0C6F"/>
    <w:multiLevelType w:val="hybridMultilevel"/>
    <w:tmpl w:val="FFFFFFFF"/>
    <w:lvl w:ilvl="0" w:tplc="7414C376">
      <w:start w:val="3"/>
      <w:numFmt w:val="decimal"/>
      <w:lvlText w:val="%1."/>
      <w:lvlJc w:val="left"/>
      <w:pPr>
        <w:ind w:left="720" w:hanging="360"/>
      </w:pPr>
    </w:lvl>
    <w:lvl w:ilvl="1" w:tplc="FCBEC278">
      <w:start w:val="1"/>
      <w:numFmt w:val="lowerLetter"/>
      <w:lvlText w:val="%2."/>
      <w:lvlJc w:val="left"/>
      <w:pPr>
        <w:ind w:left="1800" w:hanging="360"/>
      </w:pPr>
    </w:lvl>
    <w:lvl w:ilvl="2" w:tplc="FF621F3E">
      <w:start w:val="1"/>
      <w:numFmt w:val="lowerRoman"/>
      <w:lvlText w:val="%3."/>
      <w:lvlJc w:val="right"/>
      <w:pPr>
        <w:ind w:left="2520" w:hanging="180"/>
      </w:pPr>
    </w:lvl>
    <w:lvl w:ilvl="3" w:tplc="05F49B02">
      <w:start w:val="1"/>
      <w:numFmt w:val="decimal"/>
      <w:lvlText w:val="%4."/>
      <w:lvlJc w:val="left"/>
      <w:pPr>
        <w:ind w:left="3240" w:hanging="360"/>
      </w:pPr>
    </w:lvl>
    <w:lvl w:ilvl="4" w:tplc="1234A3D2">
      <w:start w:val="1"/>
      <w:numFmt w:val="lowerLetter"/>
      <w:lvlText w:val="%5."/>
      <w:lvlJc w:val="left"/>
      <w:pPr>
        <w:ind w:left="3960" w:hanging="360"/>
      </w:pPr>
    </w:lvl>
    <w:lvl w:ilvl="5" w:tplc="1A8A65E4">
      <w:start w:val="1"/>
      <w:numFmt w:val="lowerRoman"/>
      <w:lvlText w:val="%6."/>
      <w:lvlJc w:val="right"/>
      <w:pPr>
        <w:ind w:left="4680" w:hanging="180"/>
      </w:pPr>
    </w:lvl>
    <w:lvl w:ilvl="6" w:tplc="5A002914">
      <w:start w:val="1"/>
      <w:numFmt w:val="decimal"/>
      <w:lvlText w:val="%7."/>
      <w:lvlJc w:val="left"/>
      <w:pPr>
        <w:ind w:left="5400" w:hanging="360"/>
      </w:pPr>
    </w:lvl>
    <w:lvl w:ilvl="7" w:tplc="2B3283B0">
      <w:start w:val="1"/>
      <w:numFmt w:val="lowerLetter"/>
      <w:lvlText w:val="%8."/>
      <w:lvlJc w:val="left"/>
      <w:pPr>
        <w:ind w:left="6120" w:hanging="360"/>
      </w:pPr>
    </w:lvl>
    <w:lvl w:ilvl="8" w:tplc="6E9A735E">
      <w:start w:val="1"/>
      <w:numFmt w:val="lowerRoman"/>
      <w:lvlText w:val="%9."/>
      <w:lvlJc w:val="right"/>
      <w:pPr>
        <w:ind w:left="6840" w:hanging="180"/>
      </w:pPr>
    </w:lvl>
  </w:abstractNum>
  <w:abstractNum w:abstractNumId="98" w15:restartNumberingAfterBreak="0">
    <w:nsid w:val="499E7FAD"/>
    <w:multiLevelType w:val="hybridMultilevel"/>
    <w:tmpl w:val="A18AC0E2"/>
    <w:lvl w:ilvl="0" w:tplc="0409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9" w15:restartNumberingAfterBreak="0">
    <w:nsid w:val="4A4B72B4"/>
    <w:multiLevelType w:val="multilevel"/>
    <w:tmpl w:val="8CD42D26"/>
    <w:name w:val="Numbering222222222222"/>
    <w:numStyleLink w:val="NumericList"/>
  </w:abstractNum>
  <w:abstractNum w:abstractNumId="100" w15:restartNumberingAfterBreak="0">
    <w:nsid w:val="4B4C6DFE"/>
    <w:multiLevelType w:val="hybridMultilevel"/>
    <w:tmpl w:val="A4922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511A9D"/>
    <w:multiLevelType w:val="hybridMultilevel"/>
    <w:tmpl w:val="4D26F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C0B0CF4"/>
    <w:multiLevelType w:val="hybridMultilevel"/>
    <w:tmpl w:val="707C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C674820"/>
    <w:multiLevelType w:val="hybridMultilevel"/>
    <w:tmpl w:val="6A800E10"/>
    <w:lvl w:ilvl="0" w:tplc="3864B3BE">
      <w:start w:val="1"/>
      <w:numFmt w:val="decimal"/>
      <w:lvlText w:val="%1."/>
      <w:lvlJc w:val="left"/>
      <w:pPr>
        <w:ind w:left="720" w:hanging="360"/>
      </w:pPr>
      <w:rPr>
        <w:rFonts w:ascii="Calibri" w:eastAsiaTheme="minorHAnsi" w:hAnsi="Calibri" w:cs="Times New Roman"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73275C"/>
    <w:multiLevelType w:val="hybridMultilevel"/>
    <w:tmpl w:val="126E6F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CD7161B"/>
    <w:multiLevelType w:val="hybridMultilevel"/>
    <w:tmpl w:val="9C0C042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6" w15:restartNumberingAfterBreak="0">
    <w:nsid w:val="4E642407"/>
    <w:multiLevelType w:val="multilevel"/>
    <w:tmpl w:val="EC32C8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0564592"/>
    <w:multiLevelType w:val="hybridMultilevel"/>
    <w:tmpl w:val="8DB26EAA"/>
    <w:lvl w:ilvl="0" w:tplc="041865DA">
      <w:start w:val="1"/>
      <w:numFmt w:val="lowerRoman"/>
      <w:lvlText w:val="%1."/>
      <w:lvlJc w:val="left"/>
      <w:pPr>
        <w:ind w:left="2880" w:hanging="360"/>
      </w:pPr>
      <w:rPr>
        <w:rFonts w:ascii="Calibri" w:eastAsiaTheme="minorHAnsi" w:hAnsi="Calibri" w:cs="Times New Roman"/>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15:restartNumberingAfterBreak="0">
    <w:nsid w:val="506B5EEE"/>
    <w:multiLevelType w:val="hybridMultilevel"/>
    <w:tmpl w:val="51D830C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50A806EE"/>
    <w:multiLevelType w:val="hybridMultilevel"/>
    <w:tmpl w:val="25A0B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12945E4"/>
    <w:multiLevelType w:val="hybridMultilevel"/>
    <w:tmpl w:val="6FBC03AA"/>
    <w:lvl w:ilvl="0" w:tplc="F984DF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733A0E"/>
    <w:multiLevelType w:val="hybridMultilevel"/>
    <w:tmpl w:val="323A454E"/>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53005DDE"/>
    <w:multiLevelType w:val="hybridMultilevel"/>
    <w:tmpl w:val="D5C43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0F288C"/>
    <w:multiLevelType w:val="hybridMultilevel"/>
    <w:tmpl w:val="4E846E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7E4CA5F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564A43"/>
    <w:multiLevelType w:val="hybridMultilevel"/>
    <w:tmpl w:val="94260D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5" w15:restartNumberingAfterBreak="0">
    <w:nsid w:val="53DB5317"/>
    <w:multiLevelType w:val="multilevel"/>
    <w:tmpl w:val="93EA1444"/>
    <w:name w:val="Numbering2"/>
    <w:numStyleLink w:val="Style1"/>
  </w:abstractNum>
  <w:abstractNum w:abstractNumId="116" w15:restartNumberingAfterBreak="0">
    <w:nsid w:val="53F63EC7"/>
    <w:multiLevelType w:val="hybridMultilevel"/>
    <w:tmpl w:val="966063F8"/>
    <w:lvl w:ilvl="0" w:tplc="ADCE691C">
      <w:start w:val="2"/>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4E87E79"/>
    <w:multiLevelType w:val="hybridMultilevel"/>
    <w:tmpl w:val="51220CBA"/>
    <w:lvl w:ilvl="0" w:tplc="F82A2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525330C"/>
    <w:multiLevelType w:val="hybridMultilevel"/>
    <w:tmpl w:val="6A688F8E"/>
    <w:lvl w:ilvl="0" w:tplc="0F1ACE96">
      <w:start w:val="1"/>
      <w:numFmt w:val="lowerLetter"/>
      <w:lvlText w:val="%1."/>
      <w:lvlJc w:val="left"/>
      <w:pPr>
        <w:ind w:left="1080" w:hanging="360"/>
      </w:pPr>
      <w:rPr>
        <w:rFonts w:ascii="Calibri" w:eastAsiaTheme="minorHAnsi" w:hAnsi="Calibri" w:cs="Times New Roman" w:hint="default"/>
        <w:b w:val="0"/>
        <w:bCs/>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AB5C74C8">
      <w:start w:val="1"/>
      <w:numFmt w:val="decimal"/>
      <w:lvlText w:val="%4."/>
      <w:lvlJc w:val="left"/>
      <w:pPr>
        <w:ind w:left="3240" w:hanging="360"/>
      </w:pPr>
      <w:rPr>
        <w:rFonts w:hint="default"/>
      </w:rPr>
    </w:lvl>
    <w:lvl w:ilvl="4" w:tplc="E83E521E">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334A87"/>
    <w:multiLevelType w:val="hybridMultilevel"/>
    <w:tmpl w:val="992E0DA0"/>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55B71BC3"/>
    <w:multiLevelType w:val="hybridMultilevel"/>
    <w:tmpl w:val="D3E8EE24"/>
    <w:lvl w:ilvl="0" w:tplc="04090019">
      <w:start w:val="1"/>
      <w:numFmt w:val="lowerLetter"/>
      <w:lvlText w:val="%1."/>
      <w:lvlJc w:val="left"/>
      <w:pPr>
        <w:ind w:left="1080" w:hanging="360"/>
      </w:pPr>
    </w:lvl>
    <w:lvl w:ilvl="1" w:tplc="FFFFFFFF">
      <w:start w:val="1"/>
      <w:numFmt w:val="lowerRoman"/>
      <w:lvlText w:val="%2."/>
      <w:lvlJc w:val="right"/>
      <w:pPr>
        <w:ind w:left="2160" w:hanging="360"/>
      </w:p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566E0FC6"/>
    <w:multiLevelType w:val="hybridMultilevel"/>
    <w:tmpl w:val="3C7CD0D6"/>
    <w:lvl w:ilvl="0" w:tplc="5DEC97B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6E85150"/>
    <w:multiLevelType w:val="hybridMultilevel"/>
    <w:tmpl w:val="97645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82F40D4"/>
    <w:multiLevelType w:val="multilevel"/>
    <w:tmpl w:val="8CD42D26"/>
    <w:name w:val="Numbering22222222222"/>
    <w:numStyleLink w:val="NumericList"/>
  </w:abstractNum>
  <w:abstractNum w:abstractNumId="124" w15:restartNumberingAfterBreak="0">
    <w:nsid w:val="58A4603C"/>
    <w:multiLevelType w:val="hybridMultilevel"/>
    <w:tmpl w:val="752A3CE8"/>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58B2674E"/>
    <w:multiLevelType w:val="hybridMultilevel"/>
    <w:tmpl w:val="9898AB2E"/>
    <w:lvl w:ilvl="0" w:tplc="0409001B">
      <w:start w:val="1"/>
      <w:numFmt w:val="lowerRoman"/>
      <w:lvlText w:val="%1."/>
      <w:lvlJc w:val="right"/>
      <w:pPr>
        <w:ind w:left="360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590F5F26"/>
    <w:multiLevelType w:val="hybridMultilevel"/>
    <w:tmpl w:val="EC006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1721C3"/>
    <w:multiLevelType w:val="hybridMultilevel"/>
    <w:tmpl w:val="C442A7C4"/>
    <w:lvl w:ilvl="0" w:tplc="F984D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011986"/>
    <w:multiLevelType w:val="hybridMultilevel"/>
    <w:tmpl w:val="51E678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A2B6EE6"/>
    <w:multiLevelType w:val="hybridMultilevel"/>
    <w:tmpl w:val="6694CC54"/>
    <w:lvl w:ilvl="0" w:tplc="853E00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A525144"/>
    <w:multiLevelType w:val="hybridMultilevel"/>
    <w:tmpl w:val="AC8CEC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5A757D0E"/>
    <w:multiLevelType w:val="hybridMultilevel"/>
    <w:tmpl w:val="88C0C0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134"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135" w15:restartNumberingAfterBreak="0">
    <w:nsid w:val="5BC26A4F"/>
    <w:multiLevelType w:val="hybridMultilevel"/>
    <w:tmpl w:val="4432C32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6" w15:restartNumberingAfterBreak="0">
    <w:nsid w:val="5BCE2872"/>
    <w:multiLevelType w:val="hybridMultilevel"/>
    <w:tmpl w:val="C7D033D4"/>
    <w:lvl w:ilvl="0" w:tplc="E2C43882">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7" w15:restartNumberingAfterBreak="0">
    <w:nsid w:val="5DF60173"/>
    <w:multiLevelType w:val="multilevel"/>
    <w:tmpl w:val="1EFCE990"/>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139" w15:restartNumberingAfterBreak="0">
    <w:nsid w:val="60101C70"/>
    <w:multiLevelType w:val="hybridMultilevel"/>
    <w:tmpl w:val="93B4FEC0"/>
    <w:lvl w:ilvl="0" w:tplc="CD863220">
      <w:start w:val="1"/>
      <w:numFmt w:val="decimal"/>
      <w:lvlText w:val="%1."/>
      <w:lvlJc w:val="left"/>
      <w:pPr>
        <w:ind w:left="720" w:hanging="360"/>
      </w:pPr>
      <w:rPr>
        <w:rFonts w:hint="default"/>
        <w:sz w:val="24"/>
        <w:szCs w:val="24"/>
      </w:rPr>
    </w:lvl>
    <w:lvl w:ilvl="1" w:tplc="FFFFFFFF">
      <w:start w:val="1"/>
      <w:numFmt w:val="decimal"/>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068337F"/>
    <w:multiLevelType w:val="hybridMultilevel"/>
    <w:tmpl w:val="BCE8A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A72D37"/>
    <w:multiLevelType w:val="hybridMultilevel"/>
    <w:tmpl w:val="4A761B3A"/>
    <w:lvl w:ilvl="0" w:tplc="C7C098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D87937"/>
    <w:multiLevelType w:val="hybridMultilevel"/>
    <w:tmpl w:val="676C043C"/>
    <w:lvl w:ilvl="0" w:tplc="FFFFFFFF">
      <w:start w:val="1"/>
      <w:numFmt w:val="lowerRoman"/>
      <w:lvlText w:val="%1."/>
      <w:lvlJc w:val="right"/>
      <w:pPr>
        <w:ind w:left="1800" w:hanging="360"/>
      </w:pPr>
    </w:lvl>
    <w:lvl w:ilvl="1" w:tplc="04090019">
      <w:start w:val="1"/>
      <w:numFmt w:val="lowerLetter"/>
      <w:lvlText w:val="%2."/>
      <w:lvlJc w:val="left"/>
      <w:pPr>
        <w:ind w:left="1080" w:hanging="360"/>
      </w:pPr>
    </w:lvl>
    <w:lvl w:ilvl="2" w:tplc="FFFFFFFF">
      <w:start w:val="1"/>
      <w:numFmt w:val="bullet"/>
      <w:lvlText w:val=""/>
      <w:lvlJc w:val="left"/>
      <w:pPr>
        <w:ind w:left="3420" w:hanging="360"/>
      </w:pPr>
      <w:rPr>
        <w:rFonts w:ascii="Symbol" w:hAnsi="Symbo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 w15:restartNumberingAfterBreak="0">
    <w:nsid w:val="61013FDE"/>
    <w:multiLevelType w:val="multilevel"/>
    <w:tmpl w:val="93EA1444"/>
    <w:name w:val="Numbering22"/>
    <w:numStyleLink w:val="Style1"/>
  </w:abstractNum>
  <w:abstractNum w:abstractNumId="144" w15:restartNumberingAfterBreak="0">
    <w:nsid w:val="613C7BD6"/>
    <w:multiLevelType w:val="hybridMultilevel"/>
    <w:tmpl w:val="F050C98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1BF1676"/>
    <w:multiLevelType w:val="hybridMultilevel"/>
    <w:tmpl w:val="C50CE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61EF4DAB"/>
    <w:multiLevelType w:val="hybridMultilevel"/>
    <w:tmpl w:val="D4B251B0"/>
    <w:lvl w:ilvl="0" w:tplc="597435E4">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304672F"/>
    <w:multiLevelType w:val="hybridMultilevel"/>
    <w:tmpl w:val="8E4EB1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15:restartNumberingAfterBreak="0">
    <w:nsid w:val="63796833"/>
    <w:multiLevelType w:val="multilevel"/>
    <w:tmpl w:val="93EA1444"/>
    <w:name w:val="Numbering222"/>
    <w:numStyleLink w:val="Style1"/>
  </w:abstractNum>
  <w:abstractNum w:abstractNumId="149" w15:restartNumberingAfterBreak="0">
    <w:nsid w:val="63882CF9"/>
    <w:multiLevelType w:val="hybridMultilevel"/>
    <w:tmpl w:val="F7A2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EA6652"/>
    <w:multiLevelType w:val="hybridMultilevel"/>
    <w:tmpl w:val="94482F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4990B29"/>
    <w:multiLevelType w:val="hybridMultilevel"/>
    <w:tmpl w:val="2EF03C38"/>
    <w:lvl w:ilvl="0" w:tplc="0409001B">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2" w15:restartNumberingAfterBreak="0">
    <w:nsid w:val="64E2038B"/>
    <w:multiLevelType w:val="hybridMultilevel"/>
    <w:tmpl w:val="98CC2F18"/>
    <w:lvl w:ilvl="0" w:tplc="04090019">
      <w:start w:val="1"/>
      <w:numFmt w:val="lowerLetter"/>
      <w:lvlText w:val="%1."/>
      <w:lvlJc w:val="left"/>
      <w:pPr>
        <w:ind w:left="1728" w:hanging="360"/>
      </w:pPr>
      <w:rPr>
        <w:rFonts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153"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926C75"/>
    <w:multiLevelType w:val="hybridMultilevel"/>
    <w:tmpl w:val="6068F200"/>
    <w:lvl w:ilvl="0" w:tplc="C4AA688C">
      <w:start w:val="1"/>
      <w:numFmt w:val="lowerLetter"/>
      <w:lvlText w:val="%1."/>
      <w:lvlJc w:val="left"/>
      <w:pPr>
        <w:ind w:left="1710" w:hanging="360"/>
      </w:pPr>
      <w:rPr>
        <w:rFonts w:hint="default"/>
      </w:rPr>
    </w:lvl>
    <w:lvl w:ilvl="1" w:tplc="0409001B">
      <w:start w:val="1"/>
      <w:numFmt w:val="lowerRoman"/>
      <w:lvlText w:val="%2."/>
      <w:lvlJc w:val="right"/>
      <w:pPr>
        <w:ind w:left="225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5" w15:restartNumberingAfterBreak="0">
    <w:nsid w:val="66033B80"/>
    <w:multiLevelType w:val="hybridMultilevel"/>
    <w:tmpl w:val="E93A167C"/>
    <w:lvl w:ilvl="0" w:tplc="F984D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60F0968"/>
    <w:multiLevelType w:val="hybridMultilevel"/>
    <w:tmpl w:val="9CC26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65B7147"/>
    <w:multiLevelType w:val="hybridMultilevel"/>
    <w:tmpl w:val="C05AD360"/>
    <w:lvl w:ilvl="0" w:tplc="0409000F">
      <w:start w:val="1"/>
      <w:numFmt w:val="decimal"/>
      <w:lvlText w:val="%1."/>
      <w:lvlJc w:val="left"/>
      <w:pPr>
        <w:ind w:left="1080" w:hanging="360"/>
      </w:pPr>
      <w:rPr>
        <w:rFonts w:hint="default"/>
        <w:b w:val="0"/>
        <w:bCs/>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rPr>
        <w:rFonts w:hint="default"/>
      </w:r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66C44A92"/>
    <w:multiLevelType w:val="hybridMultilevel"/>
    <w:tmpl w:val="1682F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67032D40"/>
    <w:multiLevelType w:val="hybridMultilevel"/>
    <w:tmpl w:val="AE4ADC78"/>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0" w15:restartNumberingAfterBreak="0">
    <w:nsid w:val="67114695"/>
    <w:multiLevelType w:val="hybridMultilevel"/>
    <w:tmpl w:val="7CECC5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67587AE8"/>
    <w:multiLevelType w:val="hybridMultilevel"/>
    <w:tmpl w:val="CFAC97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2" w15:restartNumberingAfterBreak="0">
    <w:nsid w:val="68C10008"/>
    <w:multiLevelType w:val="hybridMultilevel"/>
    <w:tmpl w:val="4BD81870"/>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9F812A4"/>
    <w:multiLevelType w:val="hybridMultilevel"/>
    <w:tmpl w:val="7764D20C"/>
    <w:lvl w:ilvl="0" w:tplc="0409001B">
      <w:start w:val="1"/>
      <w:numFmt w:val="lowerRoman"/>
      <w:lvlText w:val="%1."/>
      <w:lvlJc w:val="righ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4" w15:restartNumberingAfterBreak="0">
    <w:nsid w:val="6B171C4A"/>
    <w:multiLevelType w:val="hybridMultilevel"/>
    <w:tmpl w:val="C3C4C04A"/>
    <w:lvl w:ilvl="0" w:tplc="7EFE3A4A">
      <w:start w:val="1"/>
      <w:numFmt w:val="decimal"/>
      <w:lvlText w:val="%1."/>
      <w:lvlJc w:val="left"/>
      <w:pPr>
        <w:ind w:left="540" w:hanging="360"/>
      </w:pPr>
      <w:rPr>
        <w:rFonts w:ascii="Calibri" w:eastAsiaTheme="minorHAnsi" w:hAnsi="Calibri" w:cs="Arial"/>
      </w:rPr>
    </w:lvl>
    <w:lvl w:ilvl="1" w:tplc="FFFFFFFF">
      <w:start w:val="1"/>
      <w:numFmt w:val="lowerRoman"/>
      <w:lvlText w:val="%2."/>
      <w:lvlJc w:val="right"/>
      <w:pPr>
        <w:ind w:left="1260" w:hanging="360"/>
      </w:pPr>
    </w:lvl>
    <w:lvl w:ilvl="2" w:tplc="FFFFFFFF">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5" w15:restartNumberingAfterBreak="0">
    <w:nsid w:val="6D4536EA"/>
    <w:multiLevelType w:val="hybridMultilevel"/>
    <w:tmpl w:val="DB10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DEA755E"/>
    <w:multiLevelType w:val="hybridMultilevel"/>
    <w:tmpl w:val="8236F93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7" w15:restartNumberingAfterBreak="0">
    <w:nsid w:val="6E0E66E6"/>
    <w:multiLevelType w:val="hybridMultilevel"/>
    <w:tmpl w:val="CC9C2E98"/>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8" w15:restartNumberingAfterBreak="0">
    <w:nsid w:val="6F3D4C78"/>
    <w:multiLevelType w:val="hybridMultilevel"/>
    <w:tmpl w:val="B7E6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F573D6F"/>
    <w:multiLevelType w:val="hybridMultilevel"/>
    <w:tmpl w:val="FBAA637A"/>
    <w:lvl w:ilvl="0" w:tplc="9DE607C6">
      <w:start w:val="1"/>
      <w:numFmt w:val="bullet"/>
      <w:lvlText w:val="•"/>
      <w:lvlJc w:val="left"/>
      <w:pPr>
        <w:tabs>
          <w:tab w:val="num" w:pos="720"/>
        </w:tabs>
        <w:ind w:left="720" w:hanging="360"/>
      </w:pPr>
      <w:rPr>
        <w:rFonts w:ascii="Arial" w:hAnsi="Arial" w:hint="default"/>
      </w:rPr>
    </w:lvl>
    <w:lvl w:ilvl="1" w:tplc="8C320570">
      <w:start w:val="1"/>
      <w:numFmt w:val="bullet"/>
      <w:lvlText w:val="•"/>
      <w:lvlJc w:val="left"/>
      <w:pPr>
        <w:tabs>
          <w:tab w:val="num" w:pos="1440"/>
        </w:tabs>
        <w:ind w:left="1440" w:hanging="360"/>
      </w:pPr>
      <w:rPr>
        <w:rFonts w:ascii="Arial" w:hAnsi="Arial" w:hint="default"/>
      </w:rPr>
    </w:lvl>
    <w:lvl w:ilvl="2" w:tplc="07EC31D0" w:tentative="1">
      <w:start w:val="1"/>
      <w:numFmt w:val="bullet"/>
      <w:lvlText w:val="•"/>
      <w:lvlJc w:val="left"/>
      <w:pPr>
        <w:tabs>
          <w:tab w:val="num" w:pos="2160"/>
        </w:tabs>
        <w:ind w:left="2160" w:hanging="360"/>
      </w:pPr>
      <w:rPr>
        <w:rFonts w:ascii="Arial" w:hAnsi="Arial" w:hint="default"/>
      </w:rPr>
    </w:lvl>
    <w:lvl w:ilvl="3" w:tplc="4E160C1E" w:tentative="1">
      <w:start w:val="1"/>
      <w:numFmt w:val="bullet"/>
      <w:lvlText w:val="•"/>
      <w:lvlJc w:val="left"/>
      <w:pPr>
        <w:tabs>
          <w:tab w:val="num" w:pos="2880"/>
        </w:tabs>
        <w:ind w:left="2880" w:hanging="360"/>
      </w:pPr>
      <w:rPr>
        <w:rFonts w:ascii="Arial" w:hAnsi="Arial" w:hint="default"/>
      </w:rPr>
    </w:lvl>
    <w:lvl w:ilvl="4" w:tplc="5E1A613C" w:tentative="1">
      <w:start w:val="1"/>
      <w:numFmt w:val="bullet"/>
      <w:lvlText w:val="•"/>
      <w:lvlJc w:val="left"/>
      <w:pPr>
        <w:tabs>
          <w:tab w:val="num" w:pos="3600"/>
        </w:tabs>
        <w:ind w:left="3600" w:hanging="360"/>
      </w:pPr>
      <w:rPr>
        <w:rFonts w:ascii="Arial" w:hAnsi="Arial" w:hint="default"/>
      </w:rPr>
    </w:lvl>
    <w:lvl w:ilvl="5" w:tplc="B33A6E60" w:tentative="1">
      <w:start w:val="1"/>
      <w:numFmt w:val="bullet"/>
      <w:lvlText w:val="•"/>
      <w:lvlJc w:val="left"/>
      <w:pPr>
        <w:tabs>
          <w:tab w:val="num" w:pos="4320"/>
        </w:tabs>
        <w:ind w:left="4320" w:hanging="360"/>
      </w:pPr>
      <w:rPr>
        <w:rFonts w:ascii="Arial" w:hAnsi="Arial" w:hint="default"/>
      </w:rPr>
    </w:lvl>
    <w:lvl w:ilvl="6" w:tplc="E2AC901E" w:tentative="1">
      <w:start w:val="1"/>
      <w:numFmt w:val="bullet"/>
      <w:lvlText w:val="•"/>
      <w:lvlJc w:val="left"/>
      <w:pPr>
        <w:tabs>
          <w:tab w:val="num" w:pos="5040"/>
        </w:tabs>
        <w:ind w:left="5040" w:hanging="360"/>
      </w:pPr>
      <w:rPr>
        <w:rFonts w:ascii="Arial" w:hAnsi="Arial" w:hint="default"/>
      </w:rPr>
    </w:lvl>
    <w:lvl w:ilvl="7" w:tplc="5E740C50" w:tentative="1">
      <w:start w:val="1"/>
      <w:numFmt w:val="bullet"/>
      <w:lvlText w:val="•"/>
      <w:lvlJc w:val="left"/>
      <w:pPr>
        <w:tabs>
          <w:tab w:val="num" w:pos="5760"/>
        </w:tabs>
        <w:ind w:left="5760" w:hanging="360"/>
      </w:pPr>
      <w:rPr>
        <w:rFonts w:ascii="Arial" w:hAnsi="Arial" w:hint="default"/>
      </w:rPr>
    </w:lvl>
    <w:lvl w:ilvl="8" w:tplc="C5A4D892"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6F8923A6"/>
    <w:multiLevelType w:val="hybridMultilevel"/>
    <w:tmpl w:val="DFBCCF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B96961"/>
    <w:multiLevelType w:val="multilevel"/>
    <w:tmpl w:val="1C401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FC07945"/>
    <w:multiLevelType w:val="hybridMultilevel"/>
    <w:tmpl w:val="81006B1A"/>
    <w:lvl w:ilvl="0" w:tplc="F12CDF7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00B28C6"/>
    <w:multiLevelType w:val="hybridMultilevel"/>
    <w:tmpl w:val="770EE9CC"/>
    <w:lvl w:ilvl="0" w:tplc="C0E4773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0F35FCF"/>
    <w:multiLevelType w:val="hybridMultilevel"/>
    <w:tmpl w:val="810E938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12038CA"/>
    <w:multiLevelType w:val="hybridMultilevel"/>
    <w:tmpl w:val="D43A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290233"/>
    <w:multiLevelType w:val="hybridMultilevel"/>
    <w:tmpl w:val="CBE6CAE6"/>
    <w:lvl w:ilvl="0" w:tplc="5DEC97B0">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2015EED"/>
    <w:multiLevelType w:val="hybridMultilevel"/>
    <w:tmpl w:val="C694D2E8"/>
    <w:lvl w:ilvl="0" w:tplc="1C5441F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2B55FF3"/>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73334DB1"/>
    <w:multiLevelType w:val="hybridMultilevel"/>
    <w:tmpl w:val="706EA5BA"/>
    <w:lvl w:ilvl="0" w:tplc="5DEC97B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65E3353"/>
    <w:multiLevelType w:val="hybridMultilevel"/>
    <w:tmpl w:val="51D8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6B3055C"/>
    <w:multiLevelType w:val="multilevel"/>
    <w:tmpl w:val="93EA1444"/>
    <w:name w:val="Numbering2222"/>
    <w:numStyleLink w:val="Style1"/>
  </w:abstractNum>
  <w:abstractNum w:abstractNumId="182" w15:restartNumberingAfterBreak="0">
    <w:nsid w:val="76D10CB1"/>
    <w:multiLevelType w:val="hybridMultilevel"/>
    <w:tmpl w:val="723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184" w15:restartNumberingAfterBreak="0">
    <w:nsid w:val="77024A0A"/>
    <w:multiLevelType w:val="hybridMultilevel"/>
    <w:tmpl w:val="1652A534"/>
    <w:lvl w:ilvl="0" w:tplc="04090019">
      <w:start w:val="1"/>
      <w:numFmt w:val="lowerLetter"/>
      <w:lvlText w:val="%1."/>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86" w15:restartNumberingAfterBreak="0">
    <w:nsid w:val="786F1DB0"/>
    <w:multiLevelType w:val="hybridMultilevel"/>
    <w:tmpl w:val="27204CC8"/>
    <w:lvl w:ilvl="0" w:tplc="F984DF5C">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01">
      <w:start w:val="1"/>
      <w:numFmt w:val="bullet"/>
      <w:lvlText w:val=""/>
      <w:lvlJc w:val="left"/>
      <w:pPr>
        <w:ind w:left="2160" w:hanging="180"/>
      </w:pPr>
      <w:rPr>
        <w:rFonts w:ascii="Symbol" w:hAnsi="Symbol" w:hint="default"/>
      </w:rPr>
    </w:lvl>
    <w:lvl w:ilvl="3" w:tplc="CC14C3B0">
      <w:start w:val="1"/>
      <w:numFmt w:val="decimal"/>
      <w:lvlText w:val="%4."/>
      <w:lvlJc w:val="left"/>
      <w:pPr>
        <w:ind w:left="2880" w:hanging="360"/>
      </w:pPr>
      <w:rPr>
        <w:b w:val="0"/>
        <w:bCs/>
      </w:rPr>
    </w:lvl>
    <w:lvl w:ilvl="4" w:tplc="04090019">
      <w:start w:val="1"/>
      <w:numFmt w:val="lowerLetter"/>
      <w:lvlText w:val="%5."/>
      <w:lvlJc w:val="left"/>
      <w:pPr>
        <w:ind w:left="207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CF5B4F"/>
    <w:multiLevelType w:val="hybridMultilevel"/>
    <w:tmpl w:val="3C80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A4F752B"/>
    <w:multiLevelType w:val="hybridMultilevel"/>
    <w:tmpl w:val="9384CC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7C1D46DF"/>
    <w:multiLevelType w:val="singleLevel"/>
    <w:tmpl w:val="0409000F"/>
    <w:lvl w:ilvl="0">
      <w:start w:val="1"/>
      <w:numFmt w:val="decimal"/>
      <w:lvlText w:val="%1."/>
      <w:lvlJc w:val="left"/>
      <w:pPr>
        <w:ind w:left="1080" w:hanging="360"/>
      </w:pPr>
      <w:rPr>
        <w:rFonts w:hint="default"/>
      </w:rPr>
    </w:lvl>
  </w:abstractNum>
  <w:abstractNum w:abstractNumId="190" w15:restartNumberingAfterBreak="0">
    <w:nsid w:val="7CF81925"/>
    <w:multiLevelType w:val="hybridMultilevel"/>
    <w:tmpl w:val="79FEA8C8"/>
    <w:lvl w:ilvl="0" w:tplc="0F6C07D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7D533D24"/>
    <w:multiLevelType w:val="hybridMultilevel"/>
    <w:tmpl w:val="A0B02E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D65704E"/>
    <w:multiLevelType w:val="hybridMultilevel"/>
    <w:tmpl w:val="322AF8BC"/>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3" w15:restartNumberingAfterBreak="0">
    <w:nsid w:val="7E56026C"/>
    <w:multiLevelType w:val="hybridMultilevel"/>
    <w:tmpl w:val="1FF8D3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4" w15:restartNumberingAfterBreak="0">
    <w:nsid w:val="7E724212"/>
    <w:multiLevelType w:val="hybridMultilevel"/>
    <w:tmpl w:val="CD3296DC"/>
    <w:lvl w:ilvl="0" w:tplc="3864B3BE">
      <w:start w:val="1"/>
      <w:numFmt w:val="decimal"/>
      <w:lvlText w:val="%1."/>
      <w:lvlJc w:val="left"/>
      <w:pPr>
        <w:ind w:left="720" w:hanging="360"/>
      </w:pPr>
      <w:rPr>
        <w:rFonts w:ascii="Calibri" w:eastAsiaTheme="minorHAnsi" w:hAnsi="Calibri" w:cs="Times New Roman" w:hint="default"/>
        <w:b w:val="0"/>
        <w:color w:val="auto"/>
        <w:sz w:val="22"/>
        <w:szCs w:val="22"/>
      </w:r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E9D1C0D"/>
    <w:multiLevelType w:val="hybridMultilevel"/>
    <w:tmpl w:val="3226348E"/>
    <w:lvl w:ilvl="0" w:tplc="3092C946">
      <w:start w:val="4"/>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7F0B0FA0"/>
    <w:multiLevelType w:val="hybridMultilevel"/>
    <w:tmpl w:val="A3E28602"/>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7F756FAD"/>
    <w:multiLevelType w:val="hybridMultilevel"/>
    <w:tmpl w:val="CB062C0C"/>
    <w:lvl w:ilvl="0" w:tplc="FFFFFFFF">
      <w:start w:val="1"/>
      <w:numFmt w:val="lowerLetter"/>
      <w:lvlText w:val="%1."/>
      <w:lvlJc w:val="left"/>
      <w:pPr>
        <w:ind w:left="1440" w:hanging="360"/>
      </w:pPr>
      <w:rPr>
        <w:rFonts w:ascii="Calibri" w:eastAsiaTheme="minorHAnsi" w:hAnsi="Calibri" w:cs="Times New Roman"/>
      </w:rPr>
    </w:lvl>
    <w:lvl w:ilvl="1" w:tplc="FFFFFFFF">
      <w:start w:val="1"/>
      <w:numFmt w:val="lowerLetter"/>
      <w:lvlText w:val="%2."/>
      <w:lvlJc w:val="left"/>
      <w:pPr>
        <w:ind w:left="2160" w:hanging="360"/>
      </w:pPr>
      <w:rPr>
        <w:rFonts w:asciiTheme="minorHAnsi" w:eastAsiaTheme="minorHAnsi" w:hAnsiTheme="minorHAnsi" w:cstheme="minorBidi"/>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8" w15:restartNumberingAfterBreak="0">
    <w:nsid w:val="7FB75FB4"/>
    <w:multiLevelType w:val="hybridMultilevel"/>
    <w:tmpl w:val="6F1E61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7086518">
    <w:abstractNumId w:val="62"/>
  </w:num>
  <w:num w:numId="2" w16cid:durableId="1194268253">
    <w:abstractNumId w:val="97"/>
  </w:num>
  <w:num w:numId="3" w16cid:durableId="1991788062">
    <w:abstractNumId w:val="31"/>
  </w:num>
  <w:num w:numId="4" w16cid:durableId="2080593034">
    <w:abstractNumId w:val="133"/>
  </w:num>
  <w:num w:numId="5" w16cid:durableId="726221255">
    <w:abstractNumId w:val="152"/>
  </w:num>
  <w:num w:numId="6" w16cid:durableId="1082095326">
    <w:abstractNumId w:val="77"/>
  </w:num>
  <w:num w:numId="7" w16cid:durableId="1337032395">
    <w:abstractNumId w:val="87"/>
  </w:num>
  <w:num w:numId="8" w16cid:durableId="607473275">
    <w:abstractNumId w:val="48"/>
  </w:num>
  <w:num w:numId="9" w16cid:durableId="1485006612">
    <w:abstractNumId w:val="134"/>
  </w:num>
  <w:num w:numId="10" w16cid:durableId="1626496772">
    <w:abstractNumId w:val="185"/>
  </w:num>
  <w:num w:numId="11" w16cid:durableId="967470382">
    <w:abstractNumId w:val="39"/>
  </w:num>
  <w:num w:numId="12" w16cid:durableId="10449002">
    <w:abstractNumId w:val="68"/>
  </w:num>
  <w:num w:numId="13" w16cid:durableId="880216006">
    <w:abstractNumId w:val="126"/>
  </w:num>
  <w:num w:numId="14" w16cid:durableId="2141145471">
    <w:abstractNumId w:val="42"/>
  </w:num>
  <w:num w:numId="15" w16cid:durableId="731922784">
    <w:abstractNumId w:val="21"/>
  </w:num>
  <w:num w:numId="16" w16cid:durableId="730496894">
    <w:abstractNumId w:val="153"/>
  </w:num>
  <w:num w:numId="17" w16cid:durableId="1562868049">
    <w:abstractNumId w:val="11"/>
  </w:num>
  <w:num w:numId="18" w16cid:durableId="1610509358">
    <w:abstractNumId w:val="180"/>
  </w:num>
  <w:num w:numId="19" w16cid:durableId="1970285386">
    <w:abstractNumId w:val="94"/>
  </w:num>
  <w:num w:numId="20" w16cid:durableId="1717587400">
    <w:abstractNumId w:val="93"/>
  </w:num>
  <w:num w:numId="21" w16cid:durableId="1938562533">
    <w:abstractNumId w:val="8"/>
  </w:num>
  <w:num w:numId="22" w16cid:durableId="306207927">
    <w:abstractNumId w:val="121"/>
  </w:num>
  <w:num w:numId="23" w16cid:durableId="1435202809">
    <w:abstractNumId w:val="40"/>
  </w:num>
  <w:num w:numId="24" w16cid:durableId="676348376">
    <w:abstractNumId w:val="189"/>
  </w:num>
  <w:num w:numId="25" w16cid:durableId="1881623642">
    <w:abstractNumId w:val="150"/>
  </w:num>
  <w:num w:numId="26" w16cid:durableId="1592353601">
    <w:abstractNumId w:val="194"/>
  </w:num>
  <w:num w:numId="27" w16cid:durableId="1803426269">
    <w:abstractNumId w:val="78"/>
  </w:num>
  <w:num w:numId="28" w16cid:durableId="429206789">
    <w:abstractNumId w:val="114"/>
  </w:num>
  <w:num w:numId="29" w16cid:durableId="1128627971">
    <w:abstractNumId w:val="147"/>
  </w:num>
  <w:num w:numId="30" w16cid:durableId="646276407">
    <w:abstractNumId w:val="4"/>
  </w:num>
  <w:num w:numId="31" w16cid:durableId="1078747416">
    <w:abstractNumId w:val="52"/>
  </w:num>
  <w:num w:numId="32" w16cid:durableId="487484038">
    <w:abstractNumId w:val="107"/>
  </w:num>
  <w:num w:numId="33" w16cid:durableId="296492856">
    <w:abstractNumId w:val="122"/>
  </w:num>
  <w:num w:numId="34" w16cid:durableId="517621925">
    <w:abstractNumId w:val="9"/>
  </w:num>
  <w:num w:numId="35" w16cid:durableId="1065108863">
    <w:abstractNumId w:val="67"/>
  </w:num>
  <w:num w:numId="36" w16cid:durableId="963510520">
    <w:abstractNumId w:val="51"/>
  </w:num>
  <w:num w:numId="37" w16cid:durableId="1947425340">
    <w:abstractNumId w:val="184"/>
  </w:num>
  <w:num w:numId="38" w16cid:durableId="2126577738">
    <w:abstractNumId w:val="196"/>
  </w:num>
  <w:num w:numId="39" w16cid:durableId="1275091214">
    <w:abstractNumId w:val="166"/>
  </w:num>
  <w:num w:numId="40" w16cid:durableId="624581800">
    <w:abstractNumId w:val="58"/>
  </w:num>
  <w:num w:numId="41" w16cid:durableId="955479092">
    <w:abstractNumId w:val="118"/>
  </w:num>
  <w:num w:numId="42" w16cid:durableId="1102335784">
    <w:abstractNumId w:val="173"/>
  </w:num>
  <w:num w:numId="43" w16cid:durableId="172231881">
    <w:abstractNumId w:val="104"/>
  </w:num>
  <w:num w:numId="44" w16cid:durableId="1264990850">
    <w:abstractNumId w:val="7"/>
  </w:num>
  <w:num w:numId="45" w16cid:durableId="1927879365">
    <w:abstractNumId w:val="36"/>
  </w:num>
  <w:num w:numId="46" w16cid:durableId="493574560">
    <w:abstractNumId w:val="64"/>
  </w:num>
  <w:num w:numId="47" w16cid:durableId="1956474524">
    <w:abstractNumId w:val="110"/>
  </w:num>
  <w:num w:numId="48" w16cid:durableId="464930789">
    <w:abstractNumId w:val="155"/>
  </w:num>
  <w:num w:numId="49" w16cid:durableId="1217279382">
    <w:abstractNumId w:val="113"/>
  </w:num>
  <w:num w:numId="50" w16cid:durableId="1981181789">
    <w:abstractNumId w:val="186"/>
  </w:num>
  <w:num w:numId="51" w16cid:durableId="734086707">
    <w:abstractNumId w:val="174"/>
  </w:num>
  <w:num w:numId="52" w16cid:durableId="417557954">
    <w:abstractNumId w:val="70"/>
  </w:num>
  <w:num w:numId="53" w16cid:durableId="2012484362">
    <w:abstractNumId w:val="69"/>
  </w:num>
  <w:num w:numId="54" w16cid:durableId="1757433910">
    <w:abstractNumId w:val="116"/>
  </w:num>
  <w:num w:numId="55" w16cid:durableId="18036461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3193027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4219325">
    <w:abstractNumId w:val="129"/>
  </w:num>
  <w:num w:numId="58" w16cid:durableId="1866942385">
    <w:abstractNumId w:val="191"/>
  </w:num>
  <w:num w:numId="59" w16cid:durableId="152331202">
    <w:abstractNumId w:val="74"/>
  </w:num>
  <w:num w:numId="60" w16cid:durableId="156069799">
    <w:abstractNumId w:val="55"/>
  </w:num>
  <w:num w:numId="61" w16cid:durableId="218977857">
    <w:abstractNumId w:val="105"/>
  </w:num>
  <w:num w:numId="62" w16cid:durableId="851381162">
    <w:abstractNumId w:val="103"/>
  </w:num>
  <w:num w:numId="63" w16cid:durableId="1428576106">
    <w:abstractNumId w:val="79"/>
  </w:num>
  <w:num w:numId="64" w16cid:durableId="1658070688">
    <w:abstractNumId w:val="161"/>
  </w:num>
  <w:num w:numId="65" w16cid:durableId="2045016631">
    <w:abstractNumId w:val="170"/>
  </w:num>
  <w:num w:numId="66" w16cid:durableId="1877616348">
    <w:abstractNumId w:val="15"/>
  </w:num>
  <w:num w:numId="67" w16cid:durableId="1145395278">
    <w:abstractNumId w:val="187"/>
  </w:num>
  <w:num w:numId="68" w16cid:durableId="1330250985">
    <w:abstractNumId w:val="37"/>
  </w:num>
  <w:num w:numId="69" w16cid:durableId="714738167">
    <w:abstractNumId w:val="13"/>
  </w:num>
  <w:num w:numId="70" w16cid:durableId="1383946733">
    <w:abstractNumId w:val="56"/>
  </w:num>
  <w:num w:numId="71" w16cid:durableId="1915042609">
    <w:abstractNumId w:val="1"/>
  </w:num>
  <w:num w:numId="72" w16cid:durableId="686104411">
    <w:abstractNumId w:val="50"/>
  </w:num>
  <w:num w:numId="73" w16cid:durableId="252133400">
    <w:abstractNumId w:val="179"/>
  </w:num>
  <w:num w:numId="74" w16cid:durableId="492600211">
    <w:abstractNumId w:val="83"/>
  </w:num>
  <w:num w:numId="75" w16cid:durableId="2147162573">
    <w:abstractNumId w:val="29"/>
  </w:num>
  <w:num w:numId="76" w16cid:durableId="1299071705">
    <w:abstractNumId w:val="80"/>
  </w:num>
  <w:num w:numId="77" w16cid:durableId="1854568497">
    <w:abstractNumId w:val="84"/>
  </w:num>
  <w:num w:numId="78" w16cid:durableId="1361012744">
    <w:abstractNumId w:val="130"/>
  </w:num>
  <w:num w:numId="79" w16cid:durableId="1741634665">
    <w:abstractNumId w:val="102"/>
  </w:num>
  <w:num w:numId="80" w16cid:durableId="662589599">
    <w:abstractNumId w:val="16"/>
  </w:num>
  <w:num w:numId="81" w16cid:durableId="1972592319">
    <w:abstractNumId w:val="17"/>
  </w:num>
  <w:num w:numId="82" w16cid:durableId="625548101">
    <w:abstractNumId w:val="198"/>
  </w:num>
  <w:num w:numId="83" w16cid:durableId="1394812634">
    <w:abstractNumId w:val="86"/>
  </w:num>
  <w:num w:numId="84" w16cid:durableId="251932198">
    <w:abstractNumId w:val="46"/>
  </w:num>
  <w:num w:numId="85" w16cid:durableId="13044495">
    <w:abstractNumId w:val="159"/>
  </w:num>
  <w:num w:numId="86" w16cid:durableId="857701600">
    <w:abstractNumId w:val="193"/>
  </w:num>
  <w:num w:numId="87" w16cid:durableId="931665747">
    <w:abstractNumId w:val="188"/>
  </w:num>
  <w:num w:numId="88" w16cid:durableId="1122110439">
    <w:abstractNumId w:val="132"/>
  </w:num>
  <w:num w:numId="89" w16cid:durableId="343482039">
    <w:abstractNumId w:val="26"/>
  </w:num>
  <w:num w:numId="90" w16cid:durableId="620724086">
    <w:abstractNumId w:val="192"/>
  </w:num>
  <w:num w:numId="91" w16cid:durableId="197932379">
    <w:abstractNumId w:val="195"/>
  </w:num>
  <w:num w:numId="92" w16cid:durableId="2126534592">
    <w:abstractNumId w:val="162"/>
  </w:num>
  <w:num w:numId="93" w16cid:durableId="1719477544">
    <w:abstractNumId w:val="72"/>
  </w:num>
  <w:num w:numId="94" w16cid:durableId="1876113522">
    <w:abstractNumId w:val="125"/>
  </w:num>
  <w:num w:numId="95" w16cid:durableId="788399334">
    <w:abstractNumId w:val="73"/>
  </w:num>
  <w:num w:numId="96" w16cid:durableId="1946493871">
    <w:abstractNumId w:val="157"/>
  </w:num>
  <w:num w:numId="97" w16cid:durableId="102305343">
    <w:abstractNumId w:val="91"/>
  </w:num>
  <w:num w:numId="98" w16cid:durableId="1647785581">
    <w:abstractNumId w:val="89"/>
  </w:num>
  <w:num w:numId="99" w16cid:durableId="701829377">
    <w:abstractNumId w:val="117"/>
  </w:num>
  <w:num w:numId="100" w16cid:durableId="1059547977">
    <w:abstractNumId w:val="47"/>
  </w:num>
  <w:num w:numId="101" w16cid:durableId="166674795">
    <w:abstractNumId w:val="141"/>
  </w:num>
  <w:num w:numId="102" w16cid:durableId="849560102">
    <w:abstractNumId w:val="154"/>
  </w:num>
  <w:num w:numId="103" w16cid:durableId="2118669537">
    <w:abstractNumId w:val="190"/>
  </w:num>
  <w:num w:numId="104" w16cid:durableId="1170758148">
    <w:abstractNumId w:val="66"/>
  </w:num>
  <w:num w:numId="105" w16cid:durableId="334038040">
    <w:abstractNumId w:val="53"/>
  </w:num>
  <w:num w:numId="106" w16cid:durableId="1675495322">
    <w:abstractNumId w:val="43"/>
  </w:num>
  <w:num w:numId="107" w16cid:durableId="1909804591">
    <w:abstractNumId w:val="25"/>
  </w:num>
  <w:num w:numId="108" w16cid:durableId="561141904">
    <w:abstractNumId w:val="149"/>
  </w:num>
  <w:num w:numId="109" w16cid:durableId="414858334">
    <w:abstractNumId w:val="32"/>
  </w:num>
  <w:num w:numId="110" w16cid:durableId="2012953810">
    <w:abstractNumId w:val="28"/>
  </w:num>
  <w:num w:numId="111" w16cid:durableId="885067300">
    <w:abstractNumId w:val="44"/>
  </w:num>
  <w:num w:numId="112" w16cid:durableId="851145103">
    <w:abstractNumId w:val="124"/>
  </w:num>
  <w:num w:numId="113" w16cid:durableId="1684700637">
    <w:abstractNumId w:val="119"/>
  </w:num>
  <w:num w:numId="114" w16cid:durableId="1012797910">
    <w:abstractNumId w:val="120"/>
  </w:num>
  <w:num w:numId="115" w16cid:durableId="1228296353">
    <w:abstractNumId w:val="172"/>
  </w:num>
  <w:num w:numId="116" w16cid:durableId="190187922">
    <w:abstractNumId w:val="90"/>
  </w:num>
  <w:num w:numId="117" w16cid:durableId="1143277029">
    <w:abstractNumId w:val="34"/>
  </w:num>
  <w:num w:numId="118" w16cid:durableId="2103065889">
    <w:abstractNumId w:val="164"/>
  </w:num>
  <w:num w:numId="119" w16cid:durableId="1177890704">
    <w:abstractNumId w:val="100"/>
  </w:num>
  <w:num w:numId="120" w16cid:durableId="59060847">
    <w:abstractNumId w:val="75"/>
  </w:num>
  <w:num w:numId="121" w16cid:durableId="1418093439">
    <w:abstractNumId w:val="60"/>
  </w:num>
  <w:num w:numId="122" w16cid:durableId="125053869">
    <w:abstractNumId w:val="169"/>
  </w:num>
  <w:num w:numId="123" w16cid:durableId="626547330">
    <w:abstractNumId w:val="3"/>
  </w:num>
  <w:num w:numId="124" w16cid:durableId="455442262">
    <w:abstractNumId w:val="158"/>
  </w:num>
  <w:num w:numId="125" w16cid:durableId="311299843">
    <w:abstractNumId w:val="38"/>
  </w:num>
  <w:num w:numId="126" w16cid:durableId="1436631365">
    <w:abstractNumId w:val="146"/>
  </w:num>
  <w:num w:numId="127" w16cid:durableId="1780487654">
    <w:abstractNumId w:val="131"/>
  </w:num>
  <w:num w:numId="128" w16cid:durableId="759569613">
    <w:abstractNumId w:val="139"/>
  </w:num>
  <w:num w:numId="129" w16cid:durableId="944001229">
    <w:abstractNumId w:val="27"/>
  </w:num>
  <w:num w:numId="130" w16cid:durableId="1886679356">
    <w:abstractNumId w:val="20"/>
  </w:num>
  <w:num w:numId="131" w16cid:durableId="1960144985">
    <w:abstractNumId w:val="82"/>
  </w:num>
  <w:num w:numId="132" w16cid:durableId="992832446">
    <w:abstractNumId w:val="71"/>
  </w:num>
  <w:num w:numId="133" w16cid:durableId="1692605637">
    <w:abstractNumId w:val="163"/>
  </w:num>
  <w:num w:numId="134" w16cid:durableId="1432778744">
    <w:abstractNumId w:val="88"/>
  </w:num>
  <w:num w:numId="135" w16cid:durableId="2146729352">
    <w:abstractNumId w:val="45"/>
  </w:num>
  <w:num w:numId="136" w16cid:durableId="916093399">
    <w:abstractNumId w:val="165"/>
  </w:num>
  <w:num w:numId="137" w16cid:durableId="1195271283">
    <w:abstractNumId w:val="135"/>
  </w:num>
  <w:num w:numId="138" w16cid:durableId="1402947457">
    <w:abstractNumId w:val="160"/>
  </w:num>
  <w:num w:numId="139" w16cid:durableId="168764418">
    <w:abstractNumId w:val="108"/>
  </w:num>
  <w:num w:numId="140" w16cid:durableId="1116410519">
    <w:abstractNumId w:val="109"/>
  </w:num>
  <w:num w:numId="141" w16cid:durableId="124467042">
    <w:abstractNumId w:val="144"/>
  </w:num>
  <w:num w:numId="142" w16cid:durableId="1802921283">
    <w:abstractNumId w:val="30"/>
  </w:num>
  <w:num w:numId="143" w16cid:durableId="1772046794">
    <w:abstractNumId w:val="24"/>
  </w:num>
  <w:num w:numId="144" w16cid:durableId="1820490800">
    <w:abstractNumId w:val="0"/>
  </w:num>
  <w:num w:numId="145" w16cid:durableId="1161657938">
    <w:abstractNumId w:val="175"/>
  </w:num>
  <w:num w:numId="146" w16cid:durableId="194344894">
    <w:abstractNumId w:val="182"/>
  </w:num>
  <w:num w:numId="147" w16cid:durableId="768815442">
    <w:abstractNumId w:val="95"/>
  </w:num>
  <w:num w:numId="148" w16cid:durableId="1357122600">
    <w:abstractNumId w:val="137"/>
  </w:num>
  <w:num w:numId="149" w16cid:durableId="1612202893">
    <w:abstractNumId w:val="92"/>
  </w:num>
  <w:num w:numId="150" w16cid:durableId="1231421938">
    <w:abstractNumId w:val="145"/>
  </w:num>
  <w:num w:numId="151" w16cid:durableId="1225335724">
    <w:abstractNumId w:val="96"/>
  </w:num>
  <w:num w:numId="152" w16cid:durableId="1834028120">
    <w:abstractNumId w:val="63"/>
  </w:num>
  <w:num w:numId="153" w16cid:durableId="1867795153">
    <w:abstractNumId w:val="49"/>
  </w:num>
  <w:num w:numId="154" w16cid:durableId="174077811">
    <w:abstractNumId w:val="176"/>
  </w:num>
  <w:num w:numId="155" w16cid:durableId="882445789">
    <w:abstractNumId w:val="14"/>
  </w:num>
  <w:num w:numId="156" w16cid:durableId="53701743">
    <w:abstractNumId w:val="81"/>
  </w:num>
  <w:num w:numId="157" w16cid:durableId="225651566">
    <w:abstractNumId w:val="128"/>
  </w:num>
  <w:num w:numId="158" w16cid:durableId="996958710">
    <w:abstractNumId w:val="171"/>
  </w:num>
  <w:num w:numId="159" w16cid:durableId="1577857906">
    <w:abstractNumId w:val="167"/>
  </w:num>
  <w:num w:numId="160" w16cid:durableId="1056587716">
    <w:abstractNumId w:val="18"/>
  </w:num>
  <w:num w:numId="161" w16cid:durableId="503400582">
    <w:abstractNumId w:val="168"/>
  </w:num>
  <w:num w:numId="162" w16cid:durableId="600526092">
    <w:abstractNumId w:val="152"/>
  </w:num>
  <w:num w:numId="163" w16cid:durableId="1332222124">
    <w:abstractNumId w:val="22"/>
  </w:num>
  <w:num w:numId="164" w16cid:durableId="686324378">
    <w:abstractNumId w:val="152"/>
  </w:num>
  <w:num w:numId="165" w16cid:durableId="901328464">
    <w:abstractNumId w:val="152"/>
  </w:num>
  <w:num w:numId="166" w16cid:durableId="1551072058">
    <w:abstractNumId w:val="152"/>
  </w:num>
  <w:num w:numId="167" w16cid:durableId="332686072">
    <w:abstractNumId w:val="10"/>
  </w:num>
  <w:num w:numId="168" w16cid:durableId="449015957">
    <w:abstractNumId w:val="152"/>
  </w:num>
  <w:num w:numId="169" w16cid:durableId="1656256059">
    <w:abstractNumId w:val="12"/>
  </w:num>
  <w:num w:numId="170" w16cid:durableId="154076464">
    <w:abstractNumId w:val="152"/>
  </w:num>
  <w:num w:numId="171" w16cid:durableId="484711183">
    <w:abstractNumId w:val="152"/>
  </w:num>
  <w:num w:numId="172" w16cid:durableId="400636703">
    <w:abstractNumId w:val="152"/>
  </w:num>
  <w:num w:numId="173" w16cid:durableId="121849842">
    <w:abstractNumId w:val="127"/>
  </w:num>
  <w:num w:numId="174" w16cid:durableId="840118537">
    <w:abstractNumId w:val="152"/>
  </w:num>
  <w:num w:numId="175" w16cid:durableId="1603147050">
    <w:abstractNumId w:val="65"/>
  </w:num>
  <w:num w:numId="176" w16cid:durableId="2067297105">
    <w:abstractNumId w:val="101"/>
  </w:num>
  <w:num w:numId="177" w16cid:durableId="907763250">
    <w:abstractNumId w:val="2"/>
  </w:num>
  <w:num w:numId="178" w16cid:durableId="2047176723">
    <w:abstractNumId w:val="152"/>
  </w:num>
  <w:num w:numId="179" w16cid:durableId="1002318435">
    <w:abstractNumId w:val="140"/>
  </w:num>
  <w:num w:numId="180" w16cid:durableId="244195203">
    <w:abstractNumId w:val="41"/>
  </w:num>
  <w:num w:numId="181" w16cid:durableId="2105681724">
    <w:abstractNumId w:val="112"/>
  </w:num>
  <w:num w:numId="182" w16cid:durableId="1516649183">
    <w:abstractNumId w:val="61"/>
  </w:num>
  <w:num w:numId="183" w16cid:durableId="1930428954">
    <w:abstractNumId w:val="98"/>
  </w:num>
  <w:num w:numId="184" w16cid:durableId="194737205">
    <w:abstractNumId w:val="59"/>
  </w:num>
  <w:num w:numId="185" w16cid:durableId="189759314">
    <w:abstractNumId w:val="142"/>
  </w:num>
  <w:num w:numId="186" w16cid:durableId="1236821165">
    <w:abstractNumId w:val="151"/>
  </w:num>
  <w:num w:numId="187" w16cid:durableId="551113867">
    <w:abstractNumId w:val="197"/>
  </w:num>
  <w:num w:numId="188" w16cid:durableId="1780027259">
    <w:abstractNumId w:val="19"/>
  </w:num>
  <w:num w:numId="189" w16cid:durableId="469637736">
    <w:abstractNumId w:val="85"/>
  </w:num>
  <w:num w:numId="190" w16cid:durableId="838467996">
    <w:abstractNumId w:val="136"/>
  </w:num>
  <w:num w:numId="191" w16cid:durableId="1968395364">
    <w:abstractNumId w:val="76"/>
  </w:num>
  <w:num w:numId="192" w16cid:durableId="809060147">
    <w:abstractNumId w:val="178"/>
  </w:num>
  <w:num w:numId="193" w16cid:durableId="884830348">
    <w:abstractNumId w:val="5"/>
  </w:num>
  <w:num w:numId="194" w16cid:durableId="1591963974">
    <w:abstractNumId w:val="156"/>
  </w:num>
  <w:num w:numId="195" w16cid:durableId="1404647693">
    <w:abstractNumId w:val="177"/>
  </w:num>
  <w:num w:numId="196" w16cid:durableId="1831943145">
    <w:abstractNumId w:val="111"/>
  </w:num>
  <w:num w:numId="197" w16cid:durableId="1598370264">
    <w:abstractNumId w:val="10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6D"/>
    <w:rsid w:val="00000938"/>
    <w:rsid w:val="00001A91"/>
    <w:rsid w:val="00002A89"/>
    <w:rsid w:val="000030BF"/>
    <w:rsid w:val="000036A0"/>
    <w:rsid w:val="000048A7"/>
    <w:rsid w:val="00005725"/>
    <w:rsid w:val="00011DE0"/>
    <w:rsid w:val="000141B3"/>
    <w:rsid w:val="00016E1B"/>
    <w:rsid w:val="00017571"/>
    <w:rsid w:val="00021C30"/>
    <w:rsid w:val="00023260"/>
    <w:rsid w:val="00023745"/>
    <w:rsid w:val="00023F85"/>
    <w:rsid w:val="00025538"/>
    <w:rsid w:val="00025D0B"/>
    <w:rsid w:val="000261DC"/>
    <w:rsid w:val="00026C5C"/>
    <w:rsid w:val="00027C50"/>
    <w:rsid w:val="00027F0E"/>
    <w:rsid w:val="00030ECF"/>
    <w:rsid w:val="00032A9C"/>
    <w:rsid w:val="00033242"/>
    <w:rsid w:val="00033C83"/>
    <w:rsid w:val="00034259"/>
    <w:rsid w:val="0003486D"/>
    <w:rsid w:val="00035024"/>
    <w:rsid w:val="000364FB"/>
    <w:rsid w:val="00036B50"/>
    <w:rsid w:val="00041545"/>
    <w:rsid w:val="000415B3"/>
    <w:rsid w:val="000440FD"/>
    <w:rsid w:val="00044421"/>
    <w:rsid w:val="00044B02"/>
    <w:rsid w:val="000452A9"/>
    <w:rsid w:val="00045CC7"/>
    <w:rsid w:val="00046095"/>
    <w:rsid w:val="00046807"/>
    <w:rsid w:val="00047339"/>
    <w:rsid w:val="00047D0D"/>
    <w:rsid w:val="00050740"/>
    <w:rsid w:val="0005098C"/>
    <w:rsid w:val="0005155C"/>
    <w:rsid w:val="00051DC1"/>
    <w:rsid w:val="00052795"/>
    <w:rsid w:val="000530F6"/>
    <w:rsid w:val="00054E3F"/>
    <w:rsid w:val="00056987"/>
    <w:rsid w:val="00057766"/>
    <w:rsid w:val="00060D0D"/>
    <w:rsid w:val="00061C7B"/>
    <w:rsid w:val="00062083"/>
    <w:rsid w:val="00062BA9"/>
    <w:rsid w:val="000632B1"/>
    <w:rsid w:val="00065455"/>
    <w:rsid w:val="00065A2F"/>
    <w:rsid w:val="00070FFF"/>
    <w:rsid w:val="00071F65"/>
    <w:rsid w:val="00072DCB"/>
    <w:rsid w:val="00073566"/>
    <w:rsid w:val="00074C1E"/>
    <w:rsid w:val="0007551B"/>
    <w:rsid w:val="0007626D"/>
    <w:rsid w:val="00076519"/>
    <w:rsid w:val="0007763C"/>
    <w:rsid w:val="00077BB2"/>
    <w:rsid w:val="00081517"/>
    <w:rsid w:val="000831AE"/>
    <w:rsid w:val="0008370B"/>
    <w:rsid w:val="00083B18"/>
    <w:rsid w:val="000855E6"/>
    <w:rsid w:val="00086803"/>
    <w:rsid w:val="00087025"/>
    <w:rsid w:val="00087498"/>
    <w:rsid w:val="00090AB3"/>
    <w:rsid w:val="00094F5A"/>
    <w:rsid w:val="00097672"/>
    <w:rsid w:val="000978C4"/>
    <w:rsid w:val="00097A53"/>
    <w:rsid w:val="000A000C"/>
    <w:rsid w:val="000A0A83"/>
    <w:rsid w:val="000A2304"/>
    <w:rsid w:val="000A3A35"/>
    <w:rsid w:val="000A4DFF"/>
    <w:rsid w:val="000A58DE"/>
    <w:rsid w:val="000A691F"/>
    <w:rsid w:val="000A6D3D"/>
    <w:rsid w:val="000A79BA"/>
    <w:rsid w:val="000B0C2B"/>
    <w:rsid w:val="000B0D3A"/>
    <w:rsid w:val="000B2660"/>
    <w:rsid w:val="000B3142"/>
    <w:rsid w:val="000B3CD1"/>
    <w:rsid w:val="000B450A"/>
    <w:rsid w:val="000B4A1E"/>
    <w:rsid w:val="000B5FE7"/>
    <w:rsid w:val="000B6CDC"/>
    <w:rsid w:val="000B6F12"/>
    <w:rsid w:val="000C218D"/>
    <w:rsid w:val="000C2B94"/>
    <w:rsid w:val="000C5B62"/>
    <w:rsid w:val="000C5CF2"/>
    <w:rsid w:val="000C6800"/>
    <w:rsid w:val="000C7A0B"/>
    <w:rsid w:val="000D05F6"/>
    <w:rsid w:val="000D0664"/>
    <w:rsid w:val="000D1599"/>
    <w:rsid w:val="000D2178"/>
    <w:rsid w:val="000D274E"/>
    <w:rsid w:val="000D35B1"/>
    <w:rsid w:val="000D3B70"/>
    <w:rsid w:val="000D4480"/>
    <w:rsid w:val="000D642B"/>
    <w:rsid w:val="000D6A10"/>
    <w:rsid w:val="000D6A82"/>
    <w:rsid w:val="000D6B0D"/>
    <w:rsid w:val="000E07CF"/>
    <w:rsid w:val="000E08C1"/>
    <w:rsid w:val="000E101E"/>
    <w:rsid w:val="000E1533"/>
    <w:rsid w:val="000E2B3C"/>
    <w:rsid w:val="000E3689"/>
    <w:rsid w:val="000E3D71"/>
    <w:rsid w:val="000E457C"/>
    <w:rsid w:val="000E46B9"/>
    <w:rsid w:val="000E51A5"/>
    <w:rsid w:val="000E53BC"/>
    <w:rsid w:val="000E5F29"/>
    <w:rsid w:val="000E64CA"/>
    <w:rsid w:val="000E76E8"/>
    <w:rsid w:val="000E7727"/>
    <w:rsid w:val="000EF531"/>
    <w:rsid w:val="000F0123"/>
    <w:rsid w:val="000F08AF"/>
    <w:rsid w:val="000F1445"/>
    <w:rsid w:val="000F34F0"/>
    <w:rsid w:val="000F38FE"/>
    <w:rsid w:val="000F3FA3"/>
    <w:rsid w:val="000F4359"/>
    <w:rsid w:val="000F471F"/>
    <w:rsid w:val="000F79D6"/>
    <w:rsid w:val="0010047F"/>
    <w:rsid w:val="001028F8"/>
    <w:rsid w:val="00104077"/>
    <w:rsid w:val="00104F1E"/>
    <w:rsid w:val="00105BF3"/>
    <w:rsid w:val="00106D7C"/>
    <w:rsid w:val="00106DD4"/>
    <w:rsid w:val="00107264"/>
    <w:rsid w:val="00107809"/>
    <w:rsid w:val="00107833"/>
    <w:rsid w:val="00107B02"/>
    <w:rsid w:val="0011047E"/>
    <w:rsid w:val="00110859"/>
    <w:rsid w:val="00111AB1"/>
    <w:rsid w:val="0011738E"/>
    <w:rsid w:val="00117B82"/>
    <w:rsid w:val="00120647"/>
    <w:rsid w:val="00120EE9"/>
    <w:rsid w:val="00120EFE"/>
    <w:rsid w:val="001213C6"/>
    <w:rsid w:val="00121913"/>
    <w:rsid w:val="00122920"/>
    <w:rsid w:val="00123B9F"/>
    <w:rsid w:val="00124428"/>
    <w:rsid w:val="00125FCF"/>
    <w:rsid w:val="001261A7"/>
    <w:rsid w:val="0012749E"/>
    <w:rsid w:val="00131F06"/>
    <w:rsid w:val="00132102"/>
    <w:rsid w:val="001325A4"/>
    <w:rsid w:val="00132F40"/>
    <w:rsid w:val="001350F2"/>
    <w:rsid w:val="0013512D"/>
    <w:rsid w:val="00135CD6"/>
    <w:rsid w:val="0013670D"/>
    <w:rsid w:val="00137652"/>
    <w:rsid w:val="00140149"/>
    <w:rsid w:val="00141DAA"/>
    <w:rsid w:val="0014319E"/>
    <w:rsid w:val="00143E1D"/>
    <w:rsid w:val="00144922"/>
    <w:rsid w:val="001458A2"/>
    <w:rsid w:val="00145FDD"/>
    <w:rsid w:val="001463A3"/>
    <w:rsid w:val="001464A5"/>
    <w:rsid w:val="00146F46"/>
    <w:rsid w:val="00147AB6"/>
    <w:rsid w:val="00150184"/>
    <w:rsid w:val="00150627"/>
    <w:rsid w:val="00150C23"/>
    <w:rsid w:val="0015237B"/>
    <w:rsid w:val="00152C5D"/>
    <w:rsid w:val="00153029"/>
    <w:rsid w:val="00153E4C"/>
    <w:rsid w:val="00153E51"/>
    <w:rsid w:val="001540BA"/>
    <w:rsid w:val="0015545A"/>
    <w:rsid w:val="001559AE"/>
    <w:rsid w:val="0015798B"/>
    <w:rsid w:val="00157C11"/>
    <w:rsid w:val="00160B6D"/>
    <w:rsid w:val="00160D3F"/>
    <w:rsid w:val="00161AD8"/>
    <w:rsid w:val="00163105"/>
    <w:rsid w:val="001646A4"/>
    <w:rsid w:val="0016601A"/>
    <w:rsid w:val="00172EDA"/>
    <w:rsid w:val="00173683"/>
    <w:rsid w:val="00173894"/>
    <w:rsid w:val="00173B28"/>
    <w:rsid w:val="00174563"/>
    <w:rsid w:val="00175561"/>
    <w:rsid w:val="0017565D"/>
    <w:rsid w:val="00175874"/>
    <w:rsid w:val="00175EAE"/>
    <w:rsid w:val="00176010"/>
    <w:rsid w:val="0017678E"/>
    <w:rsid w:val="00177BFC"/>
    <w:rsid w:val="00180476"/>
    <w:rsid w:val="001819D3"/>
    <w:rsid w:val="00182A1C"/>
    <w:rsid w:val="00183957"/>
    <w:rsid w:val="00183D99"/>
    <w:rsid w:val="001841DA"/>
    <w:rsid w:val="001858E2"/>
    <w:rsid w:val="00185977"/>
    <w:rsid w:val="00186C31"/>
    <w:rsid w:val="00193167"/>
    <w:rsid w:val="0019425C"/>
    <w:rsid w:val="0019527F"/>
    <w:rsid w:val="0019653A"/>
    <w:rsid w:val="00197486"/>
    <w:rsid w:val="001978C2"/>
    <w:rsid w:val="00197A42"/>
    <w:rsid w:val="001A02C5"/>
    <w:rsid w:val="001A0741"/>
    <w:rsid w:val="001A0B36"/>
    <w:rsid w:val="001A1BE4"/>
    <w:rsid w:val="001A1C43"/>
    <w:rsid w:val="001A7094"/>
    <w:rsid w:val="001A76CE"/>
    <w:rsid w:val="001A789D"/>
    <w:rsid w:val="001A78CF"/>
    <w:rsid w:val="001B0D5C"/>
    <w:rsid w:val="001B1F4B"/>
    <w:rsid w:val="001B225E"/>
    <w:rsid w:val="001B244D"/>
    <w:rsid w:val="001B2ED8"/>
    <w:rsid w:val="001B4DF4"/>
    <w:rsid w:val="001B5EBE"/>
    <w:rsid w:val="001B6FF0"/>
    <w:rsid w:val="001B77DC"/>
    <w:rsid w:val="001B79CE"/>
    <w:rsid w:val="001C0CA6"/>
    <w:rsid w:val="001C16CE"/>
    <w:rsid w:val="001C1AB0"/>
    <w:rsid w:val="001C2227"/>
    <w:rsid w:val="001C2B14"/>
    <w:rsid w:val="001C2EAC"/>
    <w:rsid w:val="001C34AE"/>
    <w:rsid w:val="001C39FD"/>
    <w:rsid w:val="001C439E"/>
    <w:rsid w:val="001C4CE9"/>
    <w:rsid w:val="001C50F2"/>
    <w:rsid w:val="001C595B"/>
    <w:rsid w:val="001C6479"/>
    <w:rsid w:val="001C6AAA"/>
    <w:rsid w:val="001D0F7B"/>
    <w:rsid w:val="001D2341"/>
    <w:rsid w:val="001D32D2"/>
    <w:rsid w:val="001D32E9"/>
    <w:rsid w:val="001D487A"/>
    <w:rsid w:val="001D4AE8"/>
    <w:rsid w:val="001D607A"/>
    <w:rsid w:val="001E478D"/>
    <w:rsid w:val="001E49F0"/>
    <w:rsid w:val="001E6504"/>
    <w:rsid w:val="001E731D"/>
    <w:rsid w:val="001F085E"/>
    <w:rsid w:val="001F0CBE"/>
    <w:rsid w:val="001F1428"/>
    <w:rsid w:val="001F1FB8"/>
    <w:rsid w:val="001F204A"/>
    <w:rsid w:val="001F2C50"/>
    <w:rsid w:val="001F3003"/>
    <w:rsid w:val="001F3A26"/>
    <w:rsid w:val="001F3BE4"/>
    <w:rsid w:val="001F47CE"/>
    <w:rsid w:val="001F571E"/>
    <w:rsid w:val="00200328"/>
    <w:rsid w:val="0020193F"/>
    <w:rsid w:val="00202362"/>
    <w:rsid w:val="00202951"/>
    <w:rsid w:val="002061EC"/>
    <w:rsid w:val="00206512"/>
    <w:rsid w:val="00206757"/>
    <w:rsid w:val="002069A5"/>
    <w:rsid w:val="00206A09"/>
    <w:rsid w:val="00206A2C"/>
    <w:rsid w:val="00210B97"/>
    <w:rsid w:val="002111CC"/>
    <w:rsid w:val="00211D6A"/>
    <w:rsid w:val="0021246A"/>
    <w:rsid w:val="00213F6B"/>
    <w:rsid w:val="0021470C"/>
    <w:rsid w:val="00214F73"/>
    <w:rsid w:val="00215A63"/>
    <w:rsid w:val="00215BA1"/>
    <w:rsid w:val="002165E2"/>
    <w:rsid w:val="00217431"/>
    <w:rsid w:val="0021790B"/>
    <w:rsid w:val="00217BB2"/>
    <w:rsid w:val="00217E7C"/>
    <w:rsid w:val="0022132E"/>
    <w:rsid w:val="0022184A"/>
    <w:rsid w:val="00221D91"/>
    <w:rsid w:val="00222F3B"/>
    <w:rsid w:val="00223347"/>
    <w:rsid w:val="002240B0"/>
    <w:rsid w:val="00224E6D"/>
    <w:rsid w:val="00224F91"/>
    <w:rsid w:val="0022545D"/>
    <w:rsid w:val="002256AA"/>
    <w:rsid w:val="00231072"/>
    <w:rsid w:val="002311F2"/>
    <w:rsid w:val="0023254A"/>
    <w:rsid w:val="00232588"/>
    <w:rsid w:val="002333F8"/>
    <w:rsid w:val="002335DA"/>
    <w:rsid w:val="002336B1"/>
    <w:rsid w:val="00233A52"/>
    <w:rsid w:val="00235F09"/>
    <w:rsid w:val="00236C4A"/>
    <w:rsid w:val="00236EBC"/>
    <w:rsid w:val="00241513"/>
    <w:rsid w:val="00242855"/>
    <w:rsid w:val="00242CC9"/>
    <w:rsid w:val="002433E4"/>
    <w:rsid w:val="00244AE1"/>
    <w:rsid w:val="00244D06"/>
    <w:rsid w:val="0024578B"/>
    <w:rsid w:val="00246D76"/>
    <w:rsid w:val="00246F2F"/>
    <w:rsid w:val="00246FCD"/>
    <w:rsid w:val="00250F72"/>
    <w:rsid w:val="002518C2"/>
    <w:rsid w:val="00251EB3"/>
    <w:rsid w:val="00252525"/>
    <w:rsid w:val="00252793"/>
    <w:rsid w:val="0025546C"/>
    <w:rsid w:val="00255F2C"/>
    <w:rsid w:val="00255F43"/>
    <w:rsid w:val="00260234"/>
    <w:rsid w:val="00261468"/>
    <w:rsid w:val="002631E7"/>
    <w:rsid w:val="00264251"/>
    <w:rsid w:val="0026446D"/>
    <w:rsid w:val="0026706D"/>
    <w:rsid w:val="0027006B"/>
    <w:rsid w:val="00271488"/>
    <w:rsid w:val="002725E9"/>
    <w:rsid w:val="002729EB"/>
    <w:rsid w:val="00273FBD"/>
    <w:rsid w:val="00275C28"/>
    <w:rsid w:val="0027740F"/>
    <w:rsid w:val="00281613"/>
    <w:rsid w:val="00283191"/>
    <w:rsid w:val="00283F94"/>
    <w:rsid w:val="00285823"/>
    <w:rsid w:val="0028643C"/>
    <w:rsid w:val="00286579"/>
    <w:rsid w:val="0029104D"/>
    <w:rsid w:val="00291639"/>
    <w:rsid w:val="00291653"/>
    <w:rsid w:val="00291DAB"/>
    <w:rsid w:val="0029210F"/>
    <w:rsid w:val="0029244F"/>
    <w:rsid w:val="002928AA"/>
    <w:rsid w:val="0029466A"/>
    <w:rsid w:val="00295AC6"/>
    <w:rsid w:val="00296C58"/>
    <w:rsid w:val="002A0E22"/>
    <w:rsid w:val="002A3CE0"/>
    <w:rsid w:val="002A3D16"/>
    <w:rsid w:val="002A3E44"/>
    <w:rsid w:val="002A58E3"/>
    <w:rsid w:val="002A6868"/>
    <w:rsid w:val="002B2280"/>
    <w:rsid w:val="002B3436"/>
    <w:rsid w:val="002B39CA"/>
    <w:rsid w:val="002B59D4"/>
    <w:rsid w:val="002B642B"/>
    <w:rsid w:val="002B6B56"/>
    <w:rsid w:val="002B71DE"/>
    <w:rsid w:val="002B75BD"/>
    <w:rsid w:val="002C07BF"/>
    <w:rsid w:val="002C330D"/>
    <w:rsid w:val="002C5363"/>
    <w:rsid w:val="002C6644"/>
    <w:rsid w:val="002C6A30"/>
    <w:rsid w:val="002C70EC"/>
    <w:rsid w:val="002D0906"/>
    <w:rsid w:val="002D0BBF"/>
    <w:rsid w:val="002D1D07"/>
    <w:rsid w:val="002D21FD"/>
    <w:rsid w:val="002D23DF"/>
    <w:rsid w:val="002D2BAD"/>
    <w:rsid w:val="002D2C4A"/>
    <w:rsid w:val="002D4619"/>
    <w:rsid w:val="002D4EE5"/>
    <w:rsid w:val="002D5C84"/>
    <w:rsid w:val="002D7575"/>
    <w:rsid w:val="002D758B"/>
    <w:rsid w:val="002D7A57"/>
    <w:rsid w:val="002E0753"/>
    <w:rsid w:val="002E2F91"/>
    <w:rsid w:val="002E4091"/>
    <w:rsid w:val="002E51A0"/>
    <w:rsid w:val="002E574A"/>
    <w:rsid w:val="002F0413"/>
    <w:rsid w:val="002F0D90"/>
    <w:rsid w:val="002F1D0B"/>
    <w:rsid w:val="002F1F1B"/>
    <w:rsid w:val="002F23D6"/>
    <w:rsid w:val="002F2A7B"/>
    <w:rsid w:val="002F2C0F"/>
    <w:rsid w:val="002F316F"/>
    <w:rsid w:val="002F5F07"/>
    <w:rsid w:val="002F6E94"/>
    <w:rsid w:val="002F77C9"/>
    <w:rsid w:val="003003C8"/>
    <w:rsid w:val="0030041D"/>
    <w:rsid w:val="00301883"/>
    <w:rsid w:val="003019D3"/>
    <w:rsid w:val="0030339F"/>
    <w:rsid w:val="00306799"/>
    <w:rsid w:val="003072E6"/>
    <w:rsid w:val="0030767A"/>
    <w:rsid w:val="00307696"/>
    <w:rsid w:val="003079BD"/>
    <w:rsid w:val="003132CB"/>
    <w:rsid w:val="003136A4"/>
    <w:rsid w:val="00313D01"/>
    <w:rsid w:val="00314A89"/>
    <w:rsid w:val="00315C4E"/>
    <w:rsid w:val="003164E5"/>
    <w:rsid w:val="003203B7"/>
    <w:rsid w:val="00322B41"/>
    <w:rsid w:val="00323F50"/>
    <w:rsid w:val="00324578"/>
    <w:rsid w:val="003256BC"/>
    <w:rsid w:val="00327A2F"/>
    <w:rsid w:val="00330A2D"/>
    <w:rsid w:val="00331895"/>
    <w:rsid w:val="00332A2B"/>
    <w:rsid w:val="00333722"/>
    <w:rsid w:val="00333EF4"/>
    <w:rsid w:val="003355A6"/>
    <w:rsid w:val="00335734"/>
    <w:rsid w:val="00337CA3"/>
    <w:rsid w:val="0034030B"/>
    <w:rsid w:val="003404F2"/>
    <w:rsid w:val="00340970"/>
    <w:rsid w:val="00340D4B"/>
    <w:rsid w:val="00341A37"/>
    <w:rsid w:val="00341ADF"/>
    <w:rsid w:val="00341B20"/>
    <w:rsid w:val="00341D97"/>
    <w:rsid w:val="00343484"/>
    <w:rsid w:val="0034450D"/>
    <w:rsid w:val="003458F0"/>
    <w:rsid w:val="00345BF6"/>
    <w:rsid w:val="0034600D"/>
    <w:rsid w:val="003464D4"/>
    <w:rsid w:val="00346DD6"/>
    <w:rsid w:val="003471AC"/>
    <w:rsid w:val="00347DE3"/>
    <w:rsid w:val="003505CE"/>
    <w:rsid w:val="00351B23"/>
    <w:rsid w:val="0035274C"/>
    <w:rsid w:val="00352893"/>
    <w:rsid w:val="00355A33"/>
    <w:rsid w:val="00357533"/>
    <w:rsid w:val="003602E8"/>
    <w:rsid w:val="00360588"/>
    <w:rsid w:val="003615E5"/>
    <w:rsid w:val="0036281D"/>
    <w:rsid w:val="00363EBB"/>
    <w:rsid w:val="00363FA4"/>
    <w:rsid w:val="003644C2"/>
    <w:rsid w:val="00364883"/>
    <w:rsid w:val="003658BF"/>
    <w:rsid w:val="00366675"/>
    <w:rsid w:val="00367891"/>
    <w:rsid w:val="0037001C"/>
    <w:rsid w:val="00371039"/>
    <w:rsid w:val="00375705"/>
    <w:rsid w:val="00376E53"/>
    <w:rsid w:val="00377ED5"/>
    <w:rsid w:val="00381566"/>
    <w:rsid w:val="00381B27"/>
    <w:rsid w:val="00383D88"/>
    <w:rsid w:val="00384FAF"/>
    <w:rsid w:val="00392327"/>
    <w:rsid w:val="00392A10"/>
    <w:rsid w:val="00392CAF"/>
    <w:rsid w:val="0039362A"/>
    <w:rsid w:val="00393661"/>
    <w:rsid w:val="00393789"/>
    <w:rsid w:val="00394BA2"/>
    <w:rsid w:val="003951C4"/>
    <w:rsid w:val="00395386"/>
    <w:rsid w:val="003957C9"/>
    <w:rsid w:val="00395D1E"/>
    <w:rsid w:val="00396015"/>
    <w:rsid w:val="003964A2"/>
    <w:rsid w:val="003966AF"/>
    <w:rsid w:val="00397FD3"/>
    <w:rsid w:val="003A043B"/>
    <w:rsid w:val="003A0C3B"/>
    <w:rsid w:val="003A2DAC"/>
    <w:rsid w:val="003A2F76"/>
    <w:rsid w:val="003A33D7"/>
    <w:rsid w:val="003A355C"/>
    <w:rsid w:val="003A4167"/>
    <w:rsid w:val="003A4705"/>
    <w:rsid w:val="003A4AEC"/>
    <w:rsid w:val="003A6150"/>
    <w:rsid w:val="003A79EE"/>
    <w:rsid w:val="003B044E"/>
    <w:rsid w:val="003B0A44"/>
    <w:rsid w:val="003B5006"/>
    <w:rsid w:val="003B511B"/>
    <w:rsid w:val="003B60C8"/>
    <w:rsid w:val="003B7511"/>
    <w:rsid w:val="003B759A"/>
    <w:rsid w:val="003B777F"/>
    <w:rsid w:val="003B7E2B"/>
    <w:rsid w:val="003C00E2"/>
    <w:rsid w:val="003C1A79"/>
    <w:rsid w:val="003C1FD0"/>
    <w:rsid w:val="003C29BC"/>
    <w:rsid w:val="003C2EEC"/>
    <w:rsid w:val="003C3544"/>
    <w:rsid w:val="003C3863"/>
    <w:rsid w:val="003C6409"/>
    <w:rsid w:val="003C7FB8"/>
    <w:rsid w:val="003D0C34"/>
    <w:rsid w:val="003D2450"/>
    <w:rsid w:val="003D27B0"/>
    <w:rsid w:val="003D2879"/>
    <w:rsid w:val="003D76FA"/>
    <w:rsid w:val="003D7972"/>
    <w:rsid w:val="003D79F7"/>
    <w:rsid w:val="003E02AE"/>
    <w:rsid w:val="003E167D"/>
    <w:rsid w:val="003E2B48"/>
    <w:rsid w:val="003E300A"/>
    <w:rsid w:val="003E3131"/>
    <w:rsid w:val="003E36AB"/>
    <w:rsid w:val="003E41B7"/>
    <w:rsid w:val="003E4D6F"/>
    <w:rsid w:val="003E5028"/>
    <w:rsid w:val="003E6C3F"/>
    <w:rsid w:val="003E74F5"/>
    <w:rsid w:val="003E7A96"/>
    <w:rsid w:val="003E7D16"/>
    <w:rsid w:val="003F07C2"/>
    <w:rsid w:val="003F16BD"/>
    <w:rsid w:val="003F1C92"/>
    <w:rsid w:val="004016E4"/>
    <w:rsid w:val="00401776"/>
    <w:rsid w:val="00402220"/>
    <w:rsid w:val="004024F6"/>
    <w:rsid w:val="00402721"/>
    <w:rsid w:val="00403124"/>
    <w:rsid w:val="00403A31"/>
    <w:rsid w:val="00404DA2"/>
    <w:rsid w:val="00405BD7"/>
    <w:rsid w:val="004060B8"/>
    <w:rsid w:val="00407BEA"/>
    <w:rsid w:val="00413904"/>
    <w:rsid w:val="004139DE"/>
    <w:rsid w:val="00416FDF"/>
    <w:rsid w:val="00420C62"/>
    <w:rsid w:val="00420E12"/>
    <w:rsid w:val="00420F49"/>
    <w:rsid w:val="00423316"/>
    <w:rsid w:val="004234D5"/>
    <w:rsid w:val="00424286"/>
    <w:rsid w:val="00425E4F"/>
    <w:rsid w:val="00427C3A"/>
    <w:rsid w:val="00427D8B"/>
    <w:rsid w:val="00430EAA"/>
    <w:rsid w:val="00432163"/>
    <w:rsid w:val="00432947"/>
    <w:rsid w:val="00433380"/>
    <w:rsid w:val="004338AC"/>
    <w:rsid w:val="0043615A"/>
    <w:rsid w:val="004371AC"/>
    <w:rsid w:val="00437E66"/>
    <w:rsid w:val="0044025B"/>
    <w:rsid w:val="00441D4F"/>
    <w:rsid w:val="00442F66"/>
    <w:rsid w:val="00443E02"/>
    <w:rsid w:val="00444D6A"/>
    <w:rsid w:val="00445285"/>
    <w:rsid w:val="00445303"/>
    <w:rsid w:val="00447870"/>
    <w:rsid w:val="00450C89"/>
    <w:rsid w:val="00451679"/>
    <w:rsid w:val="004520F9"/>
    <w:rsid w:val="00453106"/>
    <w:rsid w:val="00453455"/>
    <w:rsid w:val="00454013"/>
    <w:rsid w:val="004540BD"/>
    <w:rsid w:val="00454784"/>
    <w:rsid w:val="0045503C"/>
    <w:rsid w:val="00455279"/>
    <w:rsid w:val="00455C5C"/>
    <w:rsid w:val="004565DE"/>
    <w:rsid w:val="00456822"/>
    <w:rsid w:val="0046156A"/>
    <w:rsid w:val="0046198D"/>
    <w:rsid w:val="00463F3D"/>
    <w:rsid w:val="0046429C"/>
    <w:rsid w:val="00464F9F"/>
    <w:rsid w:val="00464FA8"/>
    <w:rsid w:val="00465812"/>
    <w:rsid w:val="00465D5C"/>
    <w:rsid w:val="00467853"/>
    <w:rsid w:val="004719B7"/>
    <w:rsid w:val="00471B4C"/>
    <w:rsid w:val="00471DAD"/>
    <w:rsid w:val="00471F01"/>
    <w:rsid w:val="00472B85"/>
    <w:rsid w:val="00473373"/>
    <w:rsid w:val="0047379B"/>
    <w:rsid w:val="004739DB"/>
    <w:rsid w:val="00474CB6"/>
    <w:rsid w:val="00475B21"/>
    <w:rsid w:val="00476089"/>
    <w:rsid w:val="00476345"/>
    <w:rsid w:val="00476457"/>
    <w:rsid w:val="004775E8"/>
    <w:rsid w:val="00477784"/>
    <w:rsid w:val="00480964"/>
    <w:rsid w:val="00481C94"/>
    <w:rsid w:val="00482D6C"/>
    <w:rsid w:val="0048484E"/>
    <w:rsid w:val="00484BD6"/>
    <w:rsid w:val="00486362"/>
    <w:rsid w:val="004877FF"/>
    <w:rsid w:val="00490CD4"/>
    <w:rsid w:val="0049155D"/>
    <w:rsid w:val="00492585"/>
    <w:rsid w:val="00492710"/>
    <w:rsid w:val="004938B6"/>
    <w:rsid w:val="00493931"/>
    <w:rsid w:val="00493BF4"/>
    <w:rsid w:val="00493F64"/>
    <w:rsid w:val="00494568"/>
    <w:rsid w:val="00494CBF"/>
    <w:rsid w:val="00495968"/>
    <w:rsid w:val="004965A5"/>
    <w:rsid w:val="0049672E"/>
    <w:rsid w:val="00497C6F"/>
    <w:rsid w:val="00497D88"/>
    <w:rsid w:val="004A0B04"/>
    <w:rsid w:val="004A1B4E"/>
    <w:rsid w:val="004A2616"/>
    <w:rsid w:val="004A2678"/>
    <w:rsid w:val="004A2DE2"/>
    <w:rsid w:val="004A2F36"/>
    <w:rsid w:val="004A3A8B"/>
    <w:rsid w:val="004A4275"/>
    <w:rsid w:val="004A52C5"/>
    <w:rsid w:val="004A5922"/>
    <w:rsid w:val="004A5E29"/>
    <w:rsid w:val="004A7552"/>
    <w:rsid w:val="004B04FB"/>
    <w:rsid w:val="004B0AF4"/>
    <w:rsid w:val="004B10C5"/>
    <w:rsid w:val="004B29EE"/>
    <w:rsid w:val="004B3231"/>
    <w:rsid w:val="004B386F"/>
    <w:rsid w:val="004B476E"/>
    <w:rsid w:val="004B48D0"/>
    <w:rsid w:val="004B537D"/>
    <w:rsid w:val="004B542C"/>
    <w:rsid w:val="004B6013"/>
    <w:rsid w:val="004B669D"/>
    <w:rsid w:val="004B75EC"/>
    <w:rsid w:val="004C0CF1"/>
    <w:rsid w:val="004C1C57"/>
    <w:rsid w:val="004C3742"/>
    <w:rsid w:val="004C3FFC"/>
    <w:rsid w:val="004C5379"/>
    <w:rsid w:val="004C6019"/>
    <w:rsid w:val="004C6948"/>
    <w:rsid w:val="004C7962"/>
    <w:rsid w:val="004C7D5B"/>
    <w:rsid w:val="004D1BF5"/>
    <w:rsid w:val="004D27B7"/>
    <w:rsid w:val="004D479F"/>
    <w:rsid w:val="004D54AA"/>
    <w:rsid w:val="004D57AC"/>
    <w:rsid w:val="004D6543"/>
    <w:rsid w:val="004E11B9"/>
    <w:rsid w:val="004E1CB4"/>
    <w:rsid w:val="004E27A0"/>
    <w:rsid w:val="004E345F"/>
    <w:rsid w:val="004F00E6"/>
    <w:rsid w:val="004F14D4"/>
    <w:rsid w:val="004F18E2"/>
    <w:rsid w:val="004F1EC0"/>
    <w:rsid w:val="004F2C71"/>
    <w:rsid w:val="004F2CBF"/>
    <w:rsid w:val="004F383E"/>
    <w:rsid w:val="004F3A4D"/>
    <w:rsid w:val="004F4E61"/>
    <w:rsid w:val="004F56E6"/>
    <w:rsid w:val="004F5C5A"/>
    <w:rsid w:val="004F6427"/>
    <w:rsid w:val="005002E2"/>
    <w:rsid w:val="00501390"/>
    <w:rsid w:val="00501440"/>
    <w:rsid w:val="00502947"/>
    <w:rsid w:val="00502DBE"/>
    <w:rsid w:val="00503634"/>
    <w:rsid w:val="00503927"/>
    <w:rsid w:val="00503FBF"/>
    <w:rsid w:val="0050422E"/>
    <w:rsid w:val="00504555"/>
    <w:rsid w:val="005053F1"/>
    <w:rsid w:val="00505B73"/>
    <w:rsid w:val="00506C03"/>
    <w:rsid w:val="0050749D"/>
    <w:rsid w:val="005078AA"/>
    <w:rsid w:val="00511C77"/>
    <w:rsid w:val="00512224"/>
    <w:rsid w:val="00512E38"/>
    <w:rsid w:val="00512EB1"/>
    <w:rsid w:val="005143F5"/>
    <w:rsid w:val="00521E8A"/>
    <w:rsid w:val="0052223F"/>
    <w:rsid w:val="00522981"/>
    <w:rsid w:val="00522B99"/>
    <w:rsid w:val="00522FCD"/>
    <w:rsid w:val="00523F59"/>
    <w:rsid w:val="005242B4"/>
    <w:rsid w:val="00524BEC"/>
    <w:rsid w:val="00524ED2"/>
    <w:rsid w:val="0052523D"/>
    <w:rsid w:val="00526BFC"/>
    <w:rsid w:val="00526D8A"/>
    <w:rsid w:val="005279FF"/>
    <w:rsid w:val="00530DE9"/>
    <w:rsid w:val="0053341D"/>
    <w:rsid w:val="00533962"/>
    <w:rsid w:val="00533A45"/>
    <w:rsid w:val="0053402E"/>
    <w:rsid w:val="005348A7"/>
    <w:rsid w:val="00536F76"/>
    <w:rsid w:val="00540147"/>
    <w:rsid w:val="0054081B"/>
    <w:rsid w:val="0054155F"/>
    <w:rsid w:val="005416BE"/>
    <w:rsid w:val="00541E8F"/>
    <w:rsid w:val="00544874"/>
    <w:rsid w:val="00544A17"/>
    <w:rsid w:val="005451BC"/>
    <w:rsid w:val="0054545A"/>
    <w:rsid w:val="00545D53"/>
    <w:rsid w:val="00545E55"/>
    <w:rsid w:val="00547AF2"/>
    <w:rsid w:val="00551FDD"/>
    <w:rsid w:val="00552DB2"/>
    <w:rsid w:val="005539AF"/>
    <w:rsid w:val="0055483D"/>
    <w:rsid w:val="005550C6"/>
    <w:rsid w:val="005555D0"/>
    <w:rsid w:val="00555EDC"/>
    <w:rsid w:val="005562F6"/>
    <w:rsid w:val="005564B4"/>
    <w:rsid w:val="0055778F"/>
    <w:rsid w:val="0056044B"/>
    <w:rsid w:val="005617CB"/>
    <w:rsid w:val="0056187A"/>
    <w:rsid w:val="00561A69"/>
    <w:rsid w:val="00562388"/>
    <w:rsid w:val="00562E43"/>
    <w:rsid w:val="00563DE3"/>
    <w:rsid w:val="0056458A"/>
    <w:rsid w:val="00564D1E"/>
    <w:rsid w:val="005654A7"/>
    <w:rsid w:val="005666EC"/>
    <w:rsid w:val="00566823"/>
    <w:rsid w:val="00567098"/>
    <w:rsid w:val="00570277"/>
    <w:rsid w:val="00571088"/>
    <w:rsid w:val="00572A34"/>
    <w:rsid w:val="0057345B"/>
    <w:rsid w:val="00573793"/>
    <w:rsid w:val="00576200"/>
    <w:rsid w:val="00577F02"/>
    <w:rsid w:val="00580D26"/>
    <w:rsid w:val="005834E5"/>
    <w:rsid w:val="00584AE7"/>
    <w:rsid w:val="005854A2"/>
    <w:rsid w:val="00585997"/>
    <w:rsid w:val="00587656"/>
    <w:rsid w:val="005928A7"/>
    <w:rsid w:val="005931C8"/>
    <w:rsid w:val="00593682"/>
    <w:rsid w:val="00593D59"/>
    <w:rsid w:val="00595297"/>
    <w:rsid w:val="00595D24"/>
    <w:rsid w:val="0059672D"/>
    <w:rsid w:val="005979E9"/>
    <w:rsid w:val="00597AF9"/>
    <w:rsid w:val="005A0698"/>
    <w:rsid w:val="005A0F69"/>
    <w:rsid w:val="005A179F"/>
    <w:rsid w:val="005A1FD3"/>
    <w:rsid w:val="005A35D5"/>
    <w:rsid w:val="005A4B75"/>
    <w:rsid w:val="005A526A"/>
    <w:rsid w:val="005A552C"/>
    <w:rsid w:val="005A647C"/>
    <w:rsid w:val="005A67C8"/>
    <w:rsid w:val="005B1921"/>
    <w:rsid w:val="005B1C92"/>
    <w:rsid w:val="005B3723"/>
    <w:rsid w:val="005B546A"/>
    <w:rsid w:val="005B63FA"/>
    <w:rsid w:val="005B7E13"/>
    <w:rsid w:val="005C05A6"/>
    <w:rsid w:val="005C0A9B"/>
    <w:rsid w:val="005C0D23"/>
    <w:rsid w:val="005C1545"/>
    <w:rsid w:val="005C1645"/>
    <w:rsid w:val="005C18C2"/>
    <w:rsid w:val="005C1BA1"/>
    <w:rsid w:val="005C283F"/>
    <w:rsid w:val="005C32D8"/>
    <w:rsid w:val="005C4A5D"/>
    <w:rsid w:val="005C593E"/>
    <w:rsid w:val="005C6935"/>
    <w:rsid w:val="005C72BB"/>
    <w:rsid w:val="005C786A"/>
    <w:rsid w:val="005D12F5"/>
    <w:rsid w:val="005D3354"/>
    <w:rsid w:val="005D33D8"/>
    <w:rsid w:val="005D3614"/>
    <w:rsid w:val="005D442B"/>
    <w:rsid w:val="005D6639"/>
    <w:rsid w:val="005E3B7F"/>
    <w:rsid w:val="005E42D1"/>
    <w:rsid w:val="005E7CB1"/>
    <w:rsid w:val="005E7D18"/>
    <w:rsid w:val="005E7E50"/>
    <w:rsid w:val="005F0752"/>
    <w:rsid w:val="005F079C"/>
    <w:rsid w:val="005F07A6"/>
    <w:rsid w:val="005F0DF3"/>
    <w:rsid w:val="005F2112"/>
    <w:rsid w:val="005F25C4"/>
    <w:rsid w:val="005F272B"/>
    <w:rsid w:val="005F4ACA"/>
    <w:rsid w:val="005F670C"/>
    <w:rsid w:val="006010BF"/>
    <w:rsid w:val="00605479"/>
    <w:rsid w:val="00605E30"/>
    <w:rsid w:val="006064A0"/>
    <w:rsid w:val="00607521"/>
    <w:rsid w:val="00611073"/>
    <w:rsid w:val="00611A32"/>
    <w:rsid w:val="00611B78"/>
    <w:rsid w:val="00611C71"/>
    <w:rsid w:val="006129BD"/>
    <w:rsid w:val="00612A13"/>
    <w:rsid w:val="00615881"/>
    <w:rsid w:val="006159B1"/>
    <w:rsid w:val="00615DAB"/>
    <w:rsid w:val="0061711B"/>
    <w:rsid w:val="00617FF5"/>
    <w:rsid w:val="006203A5"/>
    <w:rsid w:val="006204F5"/>
    <w:rsid w:val="00620715"/>
    <w:rsid w:val="00620800"/>
    <w:rsid w:val="006219C8"/>
    <w:rsid w:val="00621D42"/>
    <w:rsid w:val="00622EE9"/>
    <w:rsid w:val="00623B98"/>
    <w:rsid w:val="006246F6"/>
    <w:rsid w:val="00624B76"/>
    <w:rsid w:val="006250C0"/>
    <w:rsid w:val="00626048"/>
    <w:rsid w:val="006264DB"/>
    <w:rsid w:val="00626CF7"/>
    <w:rsid w:val="006274A4"/>
    <w:rsid w:val="006300E6"/>
    <w:rsid w:val="00632513"/>
    <w:rsid w:val="006328DA"/>
    <w:rsid w:val="00632F12"/>
    <w:rsid w:val="00634DF0"/>
    <w:rsid w:val="0063514E"/>
    <w:rsid w:val="00635CD1"/>
    <w:rsid w:val="00636480"/>
    <w:rsid w:val="00637276"/>
    <w:rsid w:val="00637C09"/>
    <w:rsid w:val="006401F8"/>
    <w:rsid w:val="006402A9"/>
    <w:rsid w:val="00640884"/>
    <w:rsid w:val="00640BFD"/>
    <w:rsid w:val="00642D4A"/>
    <w:rsid w:val="00643719"/>
    <w:rsid w:val="006439C9"/>
    <w:rsid w:val="0064473D"/>
    <w:rsid w:val="006451A2"/>
    <w:rsid w:val="006458AC"/>
    <w:rsid w:val="006464F1"/>
    <w:rsid w:val="006471D7"/>
    <w:rsid w:val="0064730C"/>
    <w:rsid w:val="00650DCB"/>
    <w:rsid w:val="00651643"/>
    <w:rsid w:val="006529FF"/>
    <w:rsid w:val="00652A36"/>
    <w:rsid w:val="00653DE2"/>
    <w:rsid w:val="00657702"/>
    <w:rsid w:val="00663A82"/>
    <w:rsid w:val="00663C58"/>
    <w:rsid w:val="00666390"/>
    <w:rsid w:val="006742C5"/>
    <w:rsid w:val="00675C83"/>
    <w:rsid w:val="00675CE9"/>
    <w:rsid w:val="00676CBF"/>
    <w:rsid w:val="0067715C"/>
    <w:rsid w:val="00677A77"/>
    <w:rsid w:val="00677C46"/>
    <w:rsid w:val="00681056"/>
    <w:rsid w:val="00681A85"/>
    <w:rsid w:val="006824CF"/>
    <w:rsid w:val="006837B5"/>
    <w:rsid w:val="006838C1"/>
    <w:rsid w:val="00683E12"/>
    <w:rsid w:val="0068458D"/>
    <w:rsid w:val="00686F59"/>
    <w:rsid w:val="00687BA9"/>
    <w:rsid w:val="00690AC0"/>
    <w:rsid w:val="006911B9"/>
    <w:rsid w:val="00691575"/>
    <w:rsid w:val="00691812"/>
    <w:rsid w:val="0069367D"/>
    <w:rsid w:val="006939BD"/>
    <w:rsid w:val="006960F7"/>
    <w:rsid w:val="006971EE"/>
    <w:rsid w:val="00697D64"/>
    <w:rsid w:val="006A251D"/>
    <w:rsid w:val="006A33EC"/>
    <w:rsid w:val="006A35E6"/>
    <w:rsid w:val="006A470C"/>
    <w:rsid w:val="006A4EB0"/>
    <w:rsid w:val="006A6404"/>
    <w:rsid w:val="006A65BC"/>
    <w:rsid w:val="006A715A"/>
    <w:rsid w:val="006B025C"/>
    <w:rsid w:val="006B03C3"/>
    <w:rsid w:val="006B060C"/>
    <w:rsid w:val="006B1A4A"/>
    <w:rsid w:val="006B228A"/>
    <w:rsid w:val="006B236E"/>
    <w:rsid w:val="006B23C0"/>
    <w:rsid w:val="006B273D"/>
    <w:rsid w:val="006B346B"/>
    <w:rsid w:val="006B3623"/>
    <w:rsid w:val="006B37D9"/>
    <w:rsid w:val="006B42D5"/>
    <w:rsid w:val="006B6258"/>
    <w:rsid w:val="006B71B6"/>
    <w:rsid w:val="006B7340"/>
    <w:rsid w:val="006B79CC"/>
    <w:rsid w:val="006B7DB8"/>
    <w:rsid w:val="006C06B3"/>
    <w:rsid w:val="006C07CF"/>
    <w:rsid w:val="006C16D9"/>
    <w:rsid w:val="006C4D04"/>
    <w:rsid w:val="006C5029"/>
    <w:rsid w:val="006C5380"/>
    <w:rsid w:val="006C6009"/>
    <w:rsid w:val="006C659B"/>
    <w:rsid w:val="006C77F7"/>
    <w:rsid w:val="006C7A32"/>
    <w:rsid w:val="006D07BD"/>
    <w:rsid w:val="006D16EE"/>
    <w:rsid w:val="006D1740"/>
    <w:rsid w:val="006D2B69"/>
    <w:rsid w:val="006D3B56"/>
    <w:rsid w:val="006D578A"/>
    <w:rsid w:val="006D6A88"/>
    <w:rsid w:val="006D72BA"/>
    <w:rsid w:val="006D7535"/>
    <w:rsid w:val="006E0F04"/>
    <w:rsid w:val="006E1041"/>
    <w:rsid w:val="006E1102"/>
    <w:rsid w:val="006E1265"/>
    <w:rsid w:val="006E2726"/>
    <w:rsid w:val="006E6FB2"/>
    <w:rsid w:val="006F02DD"/>
    <w:rsid w:val="006F33AA"/>
    <w:rsid w:val="006F4F3C"/>
    <w:rsid w:val="006F60FF"/>
    <w:rsid w:val="006F7228"/>
    <w:rsid w:val="006F75E2"/>
    <w:rsid w:val="006F7A7B"/>
    <w:rsid w:val="0070108E"/>
    <w:rsid w:val="007022A0"/>
    <w:rsid w:val="00702E96"/>
    <w:rsid w:val="00702F89"/>
    <w:rsid w:val="00703C45"/>
    <w:rsid w:val="0070613F"/>
    <w:rsid w:val="00706E6D"/>
    <w:rsid w:val="00707D7B"/>
    <w:rsid w:val="007132DB"/>
    <w:rsid w:val="007140AA"/>
    <w:rsid w:val="0071607D"/>
    <w:rsid w:val="00716452"/>
    <w:rsid w:val="00716533"/>
    <w:rsid w:val="00716E84"/>
    <w:rsid w:val="00716F65"/>
    <w:rsid w:val="0071788D"/>
    <w:rsid w:val="007213E5"/>
    <w:rsid w:val="00721D76"/>
    <w:rsid w:val="00721DC7"/>
    <w:rsid w:val="0072283E"/>
    <w:rsid w:val="00723D85"/>
    <w:rsid w:val="007247EA"/>
    <w:rsid w:val="0072575E"/>
    <w:rsid w:val="00726F89"/>
    <w:rsid w:val="00726F99"/>
    <w:rsid w:val="00730912"/>
    <w:rsid w:val="00731196"/>
    <w:rsid w:val="007317CB"/>
    <w:rsid w:val="0073323C"/>
    <w:rsid w:val="007342A0"/>
    <w:rsid w:val="00734AD7"/>
    <w:rsid w:val="00735188"/>
    <w:rsid w:val="00735F55"/>
    <w:rsid w:val="00736683"/>
    <w:rsid w:val="00736996"/>
    <w:rsid w:val="00736D55"/>
    <w:rsid w:val="00737FD9"/>
    <w:rsid w:val="00740367"/>
    <w:rsid w:val="00740557"/>
    <w:rsid w:val="007419D9"/>
    <w:rsid w:val="00741CA8"/>
    <w:rsid w:val="0074348D"/>
    <w:rsid w:val="00744AAD"/>
    <w:rsid w:val="007466A7"/>
    <w:rsid w:val="00746D39"/>
    <w:rsid w:val="00746E7C"/>
    <w:rsid w:val="00747579"/>
    <w:rsid w:val="0074783A"/>
    <w:rsid w:val="00750A15"/>
    <w:rsid w:val="00750E84"/>
    <w:rsid w:val="0075169B"/>
    <w:rsid w:val="007521C1"/>
    <w:rsid w:val="00753E08"/>
    <w:rsid w:val="00754884"/>
    <w:rsid w:val="00757FA5"/>
    <w:rsid w:val="007604D2"/>
    <w:rsid w:val="007606EE"/>
    <w:rsid w:val="00760A08"/>
    <w:rsid w:val="00760DCB"/>
    <w:rsid w:val="007619C8"/>
    <w:rsid w:val="00762C77"/>
    <w:rsid w:val="00764A2C"/>
    <w:rsid w:val="00764F54"/>
    <w:rsid w:val="00765DB9"/>
    <w:rsid w:val="007676F4"/>
    <w:rsid w:val="00770B8B"/>
    <w:rsid w:val="00771106"/>
    <w:rsid w:val="007720A8"/>
    <w:rsid w:val="0077215C"/>
    <w:rsid w:val="0077301F"/>
    <w:rsid w:val="007740B1"/>
    <w:rsid w:val="00775944"/>
    <w:rsid w:val="00777F60"/>
    <w:rsid w:val="00777FCA"/>
    <w:rsid w:val="00780979"/>
    <w:rsid w:val="00780D6B"/>
    <w:rsid w:val="00781DCD"/>
    <w:rsid w:val="00782700"/>
    <w:rsid w:val="0078306A"/>
    <w:rsid w:val="00784115"/>
    <w:rsid w:val="007847E2"/>
    <w:rsid w:val="00784F1B"/>
    <w:rsid w:val="0078574B"/>
    <w:rsid w:val="00785EFF"/>
    <w:rsid w:val="0078726A"/>
    <w:rsid w:val="00787792"/>
    <w:rsid w:val="00787EB6"/>
    <w:rsid w:val="007917F2"/>
    <w:rsid w:val="00791B8B"/>
    <w:rsid w:val="00792379"/>
    <w:rsid w:val="00795984"/>
    <w:rsid w:val="00795B2E"/>
    <w:rsid w:val="0079655D"/>
    <w:rsid w:val="0079681E"/>
    <w:rsid w:val="007968E1"/>
    <w:rsid w:val="00797C1B"/>
    <w:rsid w:val="007A019A"/>
    <w:rsid w:val="007A02EE"/>
    <w:rsid w:val="007A1F31"/>
    <w:rsid w:val="007A3B31"/>
    <w:rsid w:val="007A443F"/>
    <w:rsid w:val="007A47DD"/>
    <w:rsid w:val="007A4EF1"/>
    <w:rsid w:val="007B00DC"/>
    <w:rsid w:val="007B2E6F"/>
    <w:rsid w:val="007B32D8"/>
    <w:rsid w:val="007B3C68"/>
    <w:rsid w:val="007B4334"/>
    <w:rsid w:val="007B5646"/>
    <w:rsid w:val="007B564E"/>
    <w:rsid w:val="007B7823"/>
    <w:rsid w:val="007C2746"/>
    <w:rsid w:val="007C393E"/>
    <w:rsid w:val="007C3C42"/>
    <w:rsid w:val="007C48F6"/>
    <w:rsid w:val="007C573D"/>
    <w:rsid w:val="007C74C2"/>
    <w:rsid w:val="007C7EF8"/>
    <w:rsid w:val="007C7FB6"/>
    <w:rsid w:val="007D0F3B"/>
    <w:rsid w:val="007D2E3C"/>
    <w:rsid w:val="007D31BE"/>
    <w:rsid w:val="007D63DD"/>
    <w:rsid w:val="007D6D32"/>
    <w:rsid w:val="007D728A"/>
    <w:rsid w:val="007E48AE"/>
    <w:rsid w:val="007E51CE"/>
    <w:rsid w:val="007E62CD"/>
    <w:rsid w:val="007E7519"/>
    <w:rsid w:val="007E7D7C"/>
    <w:rsid w:val="007F1762"/>
    <w:rsid w:val="007F308E"/>
    <w:rsid w:val="007F3554"/>
    <w:rsid w:val="007F359E"/>
    <w:rsid w:val="007F3C7E"/>
    <w:rsid w:val="007F55D2"/>
    <w:rsid w:val="007F59EA"/>
    <w:rsid w:val="007F68FD"/>
    <w:rsid w:val="007F6AD9"/>
    <w:rsid w:val="007F6B42"/>
    <w:rsid w:val="007F6D12"/>
    <w:rsid w:val="007F774B"/>
    <w:rsid w:val="00800886"/>
    <w:rsid w:val="0080106E"/>
    <w:rsid w:val="00801A8A"/>
    <w:rsid w:val="0080260D"/>
    <w:rsid w:val="008033FD"/>
    <w:rsid w:val="00804A77"/>
    <w:rsid w:val="00804EC5"/>
    <w:rsid w:val="00805591"/>
    <w:rsid w:val="008061FE"/>
    <w:rsid w:val="008062C5"/>
    <w:rsid w:val="0080663B"/>
    <w:rsid w:val="00806B7D"/>
    <w:rsid w:val="008079DA"/>
    <w:rsid w:val="00810FC5"/>
    <w:rsid w:val="00811473"/>
    <w:rsid w:val="008115F3"/>
    <w:rsid w:val="00811614"/>
    <w:rsid w:val="00813D52"/>
    <w:rsid w:val="0081480D"/>
    <w:rsid w:val="00816F06"/>
    <w:rsid w:val="0081730B"/>
    <w:rsid w:val="00817EB8"/>
    <w:rsid w:val="00820333"/>
    <w:rsid w:val="00821787"/>
    <w:rsid w:val="008256CA"/>
    <w:rsid w:val="00826A66"/>
    <w:rsid w:val="008271CD"/>
    <w:rsid w:val="00830CFE"/>
    <w:rsid w:val="0083233A"/>
    <w:rsid w:val="00835238"/>
    <w:rsid w:val="0083538C"/>
    <w:rsid w:val="00837725"/>
    <w:rsid w:val="008378D3"/>
    <w:rsid w:val="00840CEB"/>
    <w:rsid w:val="0084392E"/>
    <w:rsid w:val="00843AC0"/>
    <w:rsid w:val="00843BD4"/>
    <w:rsid w:val="008441C4"/>
    <w:rsid w:val="0084455F"/>
    <w:rsid w:val="00845B06"/>
    <w:rsid w:val="0084687B"/>
    <w:rsid w:val="00847030"/>
    <w:rsid w:val="0085114F"/>
    <w:rsid w:val="00851890"/>
    <w:rsid w:val="00851AF9"/>
    <w:rsid w:val="00852344"/>
    <w:rsid w:val="00852E8F"/>
    <w:rsid w:val="008532B9"/>
    <w:rsid w:val="00853FFD"/>
    <w:rsid w:val="00854BEA"/>
    <w:rsid w:val="0085625F"/>
    <w:rsid w:val="008563BB"/>
    <w:rsid w:val="008563D2"/>
    <w:rsid w:val="008565C3"/>
    <w:rsid w:val="008614D4"/>
    <w:rsid w:val="008617A5"/>
    <w:rsid w:val="00861882"/>
    <w:rsid w:val="008626EF"/>
    <w:rsid w:val="0086365E"/>
    <w:rsid w:val="00871C88"/>
    <w:rsid w:val="00873144"/>
    <w:rsid w:val="00873B1A"/>
    <w:rsid w:val="008740D0"/>
    <w:rsid w:val="00874174"/>
    <w:rsid w:val="00874366"/>
    <w:rsid w:val="00874C77"/>
    <w:rsid w:val="00877B66"/>
    <w:rsid w:val="00877DC7"/>
    <w:rsid w:val="00880767"/>
    <w:rsid w:val="008819C4"/>
    <w:rsid w:val="00882CB3"/>
    <w:rsid w:val="00882CF0"/>
    <w:rsid w:val="00883605"/>
    <w:rsid w:val="0088420E"/>
    <w:rsid w:val="00884857"/>
    <w:rsid w:val="00886781"/>
    <w:rsid w:val="00886E4F"/>
    <w:rsid w:val="0088726B"/>
    <w:rsid w:val="008909A8"/>
    <w:rsid w:val="00894CC8"/>
    <w:rsid w:val="008958C5"/>
    <w:rsid w:val="008967B9"/>
    <w:rsid w:val="008971D3"/>
    <w:rsid w:val="00897874"/>
    <w:rsid w:val="00897A3E"/>
    <w:rsid w:val="0089ACFA"/>
    <w:rsid w:val="008A0D9B"/>
    <w:rsid w:val="008A129F"/>
    <w:rsid w:val="008A2003"/>
    <w:rsid w:val="008A2773"/>
    <w:rsid w:val="008A5B17"/>
    <w:rsid w:val="008A66D8"/>
    <w:rsid w:val="008A7D09"/>
    <w:rsid w:val="008B037B"/>
    <w:rsid w:val="008B04F8"/>
    <w:rsid w:val="008B0C9B"/>
    <w:rsid w:val="008B0FFD"/>
    <w:rsid w:val="008B6251"/>
    <w:rsid w:val="008B68AB"/>
    <w:rsid w:val="008B6996"/>
    <w:rsid w:val="008B7F5A"/>
    <w:rsid w:val="008C0755"/>
    <w:rsid w:val="008C0927"/>
    <w:rsid w:val="008C0C44"/>
    <w:rsid w:val="008C183E"/>
    <w:rsid w:val="008C4E21"/>
    <w:rsid w:val="008C6E69"/>
    <w:rsid w:val="008D11A0"/>
    <w:rsid w:val="008D35EE"/>
    <w:rsid w:val="008D3D3D"/>
    <w:rsid w:val="008D407D"/>
    <w:rsid w:val="008D4194"/>
    <w:rsid w:val="008D4DE9"/>
    <w:rsid w:val="008D59FB"/>
    <w:rsid w:val="008D66C3"/>
    <w:rsid w:val="008D67BF"/>
    <w:rsid w:val="008D73F5"/>
    <w:rsid w:val="008D75DF"/>
    <w:rsid w:val="008D78A9"/>
    <w:rsid w:val="008E0ADA"/>
    <w:rsid w:val="008E2A8D"/>
    <w:rsid w:val="008E35AF"/>
    <w:rsid w:val="008E3AF1"/>
    <w:rsid w:val="008E3B1C"/>
    <w:rsid w:val="008E3FA5"/>
    <w:rsid w:val="008E5C93"/>
    <w:rsid w:val="008F05A4"/>
    <w:rsid w:val="008F07E6"/>
    <w:rsid w:val="008F1FE0"/>
    <w:rsid w:val="008F367A"/>
    <w:rsid w:val="008F4791"/>
    <w:rsid w:val="008F4BB5"/>
    <w:rsid w:val="008F5EE7"/>
    <w:rsid w:val="008F68AB"/>
    <w:rsid w:val="0090044C"/>
    <w:rsid w:val="0090076F"/>
    <w:rsid w:val="00904C4F"/>
    <w:rsid w:val="00904E0F"/>
    <w:rsid w:val="00904FC2"/>
    <w:rsid w:val="009063CE"/>
    <w:rsid w:val="00907D00"/>
    <w:rsid w:val="00910B00"/>
    <w:rsid w:val="00910DE9"/>
    <w:rsid w:val="009120C2"/>
    <w:rsid w:val="00912C00"/>
    <w:rsid w:val="00913365"/>
    <w:rsid w:val="0091432E"/>
    <w:rsid w:val="0091539B"/>
    <w:rsid w:val="00915660"/>
    <w:rsid w:val="009167D4"/>
    <w:rsid w:val="00916A50"/>
    <w:rsid w:val="0092005E"/>
    <w:rsid w:val="0092064E"/>
    <w:rsid w:val="009206E6"/>
    <w:rsid w:val="00920B4E"/>
    <w:rsid w:val="00920ED4"/>
    <w:rsid w:val="00921A7B"/>
    <w:rsid w:val="00921C20"/>
    <w:rsid w:val="00921CAB"/>
    <w:rsid w:val="00922705"/>
    <w:rsid w:val="00923442"/>
    <w:rsid w:val="009249B4"/>
    <w:rsid w:val="00924B71"/>
    <w:rsid w:val="009259B6"/>
    <w:rsid w:val="00925D27"/>
    <w:rsid w:val="00926439"/>
    <w:rsid w:val="00927DE0"/>
    <w:rsid w:val="009323A7"/>
    <w:rsid w:val="009345E6"/>
    <w:rsid w:val="0093514B"/>
    <w:rsid w:val="00935A97"/>
    <w:rsid w:val="009363A1"/>
    <w:rsid w:val="00937585"/>
    <w:rsid w:val="00940737"/>
    <w:rsid w:val="0094113B"/>
    <w:rsid w:val="009444C7"/>
    <w:rsid w:val="0094602A"/>
    <w:rsid w:val="00946D6E"/>
    <w:rsid w:val="00947394"/>
    <w:rsid w:val="00950FF9"/>
    <w:rsid w:val="00952AD1"/>
    <w:rsid w:val="00952C8F"/>
    <w:rsid w:val="009541D2"/>
    <w:rsid w:val="0095452D"/>
    <w:rsid w:val="00954E69"/>
    <w:rsid w:val="00955679"/>
    <w:rsid w:val="00955EB0"/>
    <w:rsid w:val="00955FA2"/>
    <w:rsid w:val="00956116"/>
    <w:rsid w:val="00956238"/>
    <w:rsid w:val="0095683E"/>
    <w:rsid w:val="009629C2"/>
    <w:rsid w:val="00963AD9"/>
    <w:rsid w:val="00963E30"/>
    <w:rsid w:val="00964BDF"/>
    <w:rsid w:val="00967A7D"/>
    <w:rsid w:val="009706F6"/>
    <w:rsid w:val="00972B91"/>
    <w:rsid w:val="0097358A"/>
    <w:rsid w:val="00975044"/>
    <w:rsid w:val="00976149"/>
    <w:rsid w:val="00976FC7"/>
    <w:rsid w:val="0097723D"/>
    <w:rsid w:val="00977355"/>
    <w:rsid w:val="00977F55"/>
    <w:rsid w:val="00980516"/>
    <w:rsid w:val="00982C7F"/>
    <w:rsid w:val="00982C9E"/>
    <w:rsid w:val="0098411C"/>
    <w:rsid w:val="00985FBB"/>
    <w:rsid w:val="00986988"/>
    <w:rsid w:val="00986DD8"/>
    <w:rsid w:val="00986EB5"/>
    <w:rsid w:val="0098708E"/>
    <w:rsid w:val="0098752F"/>
    <w:rsid w:val="00993529"/>
    <w:rsid w:val="00996CC1"/>
    <w:rsid w:val="00996D96"/>
    <w:rsid w:val="00997298"/>
    <w:rsid w:val="00997B48"/>
    <w:rsid w:val="00997F33"/>
    <w:rsid w:val="009A0F85"/>
    <w:rsid w:val="009A232B"/>
    <w:rsid w:val="009A2B53"/>
    <w:rsid w:val="009A2E3B"/>
    <w:rsid w:val="009A333F"/>
    <w:rsid w:val="009A33EF"/>
    <w:rsid w:val="009A3A18"/>
    <w:rsid w:val="009A5AB2"/>
    <w:rsid w:val="009A60E5"/>
    <w:rsid w:val="009A65CB"/>
    <w:rsid w:val="009A7C50"/>
    <w:rsid w:val="009B250C"/>
    <w:rsid w:val="009B5780"/>
    <w:rsid w:val="009B6339"/>
    <w:rsid w:val="009B711A"/>
    <w:rsid w:val="009B7366"/>
    <w:rsid w:val="009C002D"/>
    <w:rsid w:val="009C01D3"/>
    <w:rsid w:val="009C0599"/>
    <w:rsid w:val="009C0FD6"/>
    <w:rsid w:val="009C27D9"/>
    <w:rsid w:val="009C4143"/>
    <w:rsid w:val="009D0B80"/>
    <w:rsid w:val="009D0FE2"/>
    <w:rsid w:val="009D15DE"/>
    <w:rsid w:val="009D2CB8"/>
    <w:rsid w:val="009D47A3"/>
    <w:rsid w:val="009D4B5F"/>
    <w:rsid w:val="009D5D65"/>
    <w:rsid w:val="009D760C"/>
    <w:rsid w:val="009E120D"/>
    <w:rsid w:val="009E1DD7"/>
    <w:rsid w:val="009E6877"/>
    <w:rsid w:val="009F0308"/>
    <w:rsid w:val="009F03B0"/>
    <w:rsid w:val="009F0994"/>
    <w:rsid w:val="009F15CF"/>
    <w:rsid w:val="009F1968"/>
    <w:rsid w:val="009F492A"/>
    <w:rsid w:val="009F53EE"/>
    <w:rsid w:val="009F72E6"/>
    <w:rsid w:val="009F7D1C"/>
    <w:rsid w:val="00A01EC4"/>
    <w:rsid w:val="00A046BE"/>
    <w:rsid w:val="00A048F0"/>
    <w:rsid w:val="00A0615C"/>
    <w:rsid w:val="00A068F8"/>
    <w:rsid w:val="00A06B91"/>
    <w:rsid w:val="00A07613"/>
    <w:rsid w:val="00A07980"/>
    <w:rsid w:val="00A1116A"/>
    <w:rsid w:val="00A1127B"/>
    <w:rsid w:val="00A120BA"/>
    <w:rsid w:val="00A1400A"/>
    <w:rsid w:val="00A140AA"/>
    <w:rsid w:val="00A159AF"/>
    <w:rsid w:val="00A16647"/>
    <w:rsid w:val="00A2035C"/>
    <w:rsid w:val="00A21622"/>
    <w:rsid w:val="00A21650"/>
    <w:rsid w:val="00A22151"/>
    <w:rsid w:val="00A22F33"/>
    <w:rsid w:val="00A237F9"/>
    <w:rsid w:val="00A241E3"/>
    <w:rsid w:val="00A24630"/>
    <w:rsid w:val="00A24AEB"/>
    <w:rsid w:val="00A27A71"/>
    <w:rsid w:val="00A303F2"/>
    <w:rsid w:val="00A30C13"/>
    <w:rsid w:val="00A310D8"/>
    <w:rsid w:val="00A31705"/>
    <w:rsid w:val="00A32E66"/>
    <w:rsid w:val="00A33402"/>
    <w:rsid w:val="00A35879"/>
    <w:rsid w:val="00A369F4"/>
    <w:rsid w:val="00A406B3"/>
    <w:rsid w:val="00A41C8D"/>
    <w:rsid w:val="00A41F09"/>
    <w:rsid w:val="00A42DC9"/>
    <w:rsid w:val="00A45B7C"/>
    <w:rsid w:val="00A463C5"/>
    <w:rsid w:val="00A46DB5"/>
    <w:rsid w:val="00A506FF"/>
    <w:rsid w:val="00A51E64"/>
    <w:rsid w:val="00A5236D"/>
    <w:rsid w:val="00A5287A"/>
    <w:rsid w:val="00A53CE9"/>
    <w:rsid w:val="00A556A1"/>
    <w:rsid w:val="00A55FFB"/>
    <w:rsid w:val="00A5620B"/>
    <w:rsid w:val="00A579A5"/>
    <w:rsid w:val="00A57F1D"/>
    <w:rsid w:val="00A6134D"/>
    <w:rsid w:val="00A614F1"/>
    <w:rsid w:val="00A62F23"/>
    <w:rsid w:val="00A63DEC"/>
    <w:rsid w:val="00A6464E"/>
    <w:rsid w:val="00A64D18"/>
    <w:rsid w:val="00A65C0F"/>
    <w:rsid w:val="00A65C92"/>
    <w:rsid w:val="00A65E99"/>
    <w:rsid w:val="00A66032"/>
    <w:rsid w:val="00A66600"/>
    <w:rsid w:val="00A66695"/>
    <w:rsid w:val="00A666D1"/>
    <w:rsid w:val="00A6692F"/>
    <w:rsid w:val="00A67814"/>
    <w:rsid w:val="00A67CC7"/>
    <w:rsid w:val="00A7002A"/>
    <w:rsid w:val="00A71990"/>
    <w:rsid w:val="00A737AD"/>
    <w:rsid w:val="00A74275"/>
    <w:rsid w:val="00A743E2"/>
    <w:rsid w:val="00A745C5"/>
    <w:rsid w:val="00A752AF"/>
    <w:rsid w:val="00A75659"/>
    <w:rsid w:val="00A771AB"/>
    <w:rsid w:val="00A7744B"/>
    <w:rsid w:val="00A77D4C"/>
    <w:rsid w:val="00A77E15"/>
    <w:rsid w:val="00A77EE2"/>
    <w:rsid w:val="00A80172"/>
    <w:rsid w:val="00A80A89"/>
    <w:rsid w:val="00A81DDA"/>
    <w:rsid w:val="00A82069"/>
    <w:rsid w:val="00A84EAA"/>
    <w:rsid w:val="00A84EBC"/>
    <w:rsid w:val="00A85F7F"/>
    <w:rsid w:val="00A871F6"/>
    <w:rsid w:val="00A87754"/>
    <w:rsid w:val="00A9234B"/>
    <w:rsid w:val="00A9235B"/>
    <w:rsid w:val="00A926BC"/>
    <w:rsid w:val="00A93D24"/>
    <w:rsid w:val="00A94D7A"/>
    <w:rsid w:val="00A97BAA"/>
    <w:rsid w:val="00AA0361"/>
    <w:rsid w:val="00AA0435"/>
    <w:rsid w:val="00AA078D"/>
    <w:rsid w:val="00AA15F8"/>
    <w:rsid w:val="00AA4F7B"/>
    <w:rsid w:val="00AA7A8E"/>
    <w:rsid w:val="00AB12E8"/>
    <w:rsid w:val="00AB2822"/>
    <w:rsid w:val="00AB3131"/>
    <w:rsid w:val="00AB3903"/>
    <w:rsid w:val="00AB399F"/>
    <w:rsid w:val="00AB523C"/>
    <w:rsid w:val="00AB5A90"/>
    <w:rsid w:val="00AB6641"/>
    <w:rsid w:val="00AB6F9F"/>
    <w:rsid w:val="00AB7FEA"/>
    <w:rsid w:val="00AC1D42"/>
    <w:rsid w:val="00AC31BE"/>
    <w:rsid w:val="00AD410C"/>
    <w:rsid w:val="00AD495C"/>
    <w:rsid w:val="00AD6254"/>
    <w:rsid w:val="00AD74E5"/>
    <w:rsid w:val="00AD7758"/>
    <w:rsid w:val="00AE316C"/>
    <w:rsid w:val="00AE56EF"/>
    <w:rsid w:val="00AE6FCE"/>
    <w:rsid w:val="00AF099E"/>
    <w:rsid w:val="00AF16B6"/>
    <w:rsid w:val="00AF200B"/>
    <w:rsid w:val="00AF47CA"/>
    <w:rsid w:val="00AF56DF"/>
    <w:rsid w:val="00B01000"/>
    <w:rsid w:val="00B02463"/>
    <w:rsid w:val="00B03927"/>
    <w:rsid w:val="00B03E79"/>
    <w:rsid w:val="00B04050"/>
    <w:rsid w:val="00B0523B"/>
    <w:rsid w:val="00B06819"/>
    <w:rsid w:val="00B06BA9"/>
    <w:rsid w:val="00B103FD"/>
    <w:rsid w:val="00B13254"/>
    <w:rsid w:val="00B135A1"/>
    <w:rsid w:val="00B13DDB"/>
    <w:rsid w:val="00B150AC"/>
    <w:rsid w:val="00B1689E"/>
    <w:rsid w:val="00B17D32"/>
    <w:rsid w:val="00B17F26"/>
    <w:rsid w:val="00B24A9B"/>
    <w:rsid w:val="00B2525B"/>
    <w:rsid w:val="00B26284"/>
    <w:rsid w:val="00B30C6D"/>
    <w:rsid w:val="00B30FAD"/>
    <w:rsid w:val="00B330A9"/>
    <w:rsid w:val="00B33B39"/>
    <w:rsid w:val="00B357D4"/>
    <w:rsid w:val="00B36C71"/>
    <w:rsid w:val="00B36DD9"/>
    <w:rsid w:val="00B372B4"/>
    <w:rsid w:val="00B37E87"/>
    <w:rsid w:val="00B37F82"/>
    <w:rsid w:val="00B404CD"/>
    <w:rsid w:val="00B40B76"/>
    <w:rsid w:val="00B40DA4"/>
    <w:rsid w:val="00B41BBB"/>
    <w:rsid w:val="00B41C77"/>
    <w:rsid w:val="00B44516"/>
    <w:rsid w:val="00B45244"/>
    <w:rsid w:val="00B46E2C"/>
    <w:rsid w:val="00B472FA"/>
    <w:rsid w:val="00B5010D"/>
    <w:rsid w:val="00B5023C"/>
    <w:rsid w:val="00B519C0"/>
    <w:rsid w:val="00B52171"/>
    <w:rsid w:val="00B52E68"/>
    <w:rsid w:val="00B5718D"/>
    <w:rsid w:val="00B57FA0"/>
    <w:rsid w:val="00B60B70"/>
    <w:rsid w:val="00B60D5E"/>
    <w:rsid w:val="00B61BA5"/>
    <w:rsid w:val="00B62D85"/>
    <w:rsid w:val="00B637AB"/>
    <w:rsid w:val="00B644BB"/>
    <w:rsid w:val="00B64FDC"/>
    <w:rsid w:val="00B6634B"/>
    <w:rsid w:val="00B66EEA"/>
    <w:rsid w:val="00B70427"/>
    <w:rsid w:val="00B72058"/>
    <w:rsid w:val="00B720C3"/>
    <w:rsid w:val="00B7357F"/>
    <w:rsid w:val="00B747E8"/>
    <w:rsid w:val="00B779B4"/>
    <w:rsid w:val="00B80B1A"/>
    <w:rsid w:val="00B810CA"/>
    <w:rsid w:val="00B82CA3"/>
    <w:rsid w:val="00B82DF4"/>
    <w:rsid w:val="00B84C03"/>
    <w:rsid w:val="00B85138"/>
    <w:rsid w:val="00B85676"/>
    <w:rsid w:val="00B85F6C"/>
    <w:rsid w:val="00B860F0"/>
    <w:rsid w:val="00B86B4B"/>
    <w:rsid w:val="00B86E62"/>
    <w:rsid w:val="00B87697"/>
    <w:rsid w:val="00B87960"/>
    <w:rsid w:val="00B9026D"/>
    <w:rsid w:val="00B90AF4"/>
    <w:rsid w:val="00B92984"/>
    <w:rsid w:val="00B93C30"/>
    <w:rsid w:val="00B93D68"/>
    <w:rsid w:val="00B93DD6"/>
    <w:rsid w:val="00B95551"/>
    <w:rsid w:val="00B9567C"/>
    <w:rsid w:val="00B9605F"/>
    <w:rsid w:val="00B96B37"/>
    <w:rsid w:val="00B9718B"/>
    <w:rsid w:val="00B97F64"/>
    <w:rsid w:val="00BA0635"/>
    <w:rsid w:val="00BA0A83"/>
    <w:rsid w:val="00BA228E"/>
    <w:rsid w:val="00BA54A0"/>
    <w:rsid w:val="00BA6708"/>
    <w:rsid w:val="00BA68CA"/>
    <w:rsid w:val="00BB1D9C"/>
    <w:rsid w:val="00BB2C04"/>
    <w:rsid w:val="00BB3F43"/>
    <w:rsid w:val="00BB3F78"/>
    <w:rsid w:val="00BB5947"/>
    <w:rsid w:val="00BB5AA5"/>
    <w:rsid w:val="00BB745F"/>
    <w:rsid w:val="00BB79DC"/>
    <w:rsid w:val="00BC008B"/>
    <w:rsid w:val="00BC2565"/>
    <w:rsid w:val="00BC27ED"/>
    <w:rsid w:val="00BC4E52"/>
    <w:rsid w:val="00BD0514"/>
    <w:rsid w:val="00BD13C6"/>
    <w:rsid w:val="00BD21BE"/>
    <w:rsid w:val="00BD31FC"/>
    <w:rsid w:val="00BD3E16"/>
    <w:rsid w:val="00BD4EBF"/>
    <w:rsid w:val="00BD76B4"/>
    <w:rsid w:val="00BD7D2B"/>
    <w:rsid w:val="00BE0EDD"/>
    <w:rsid w:val="00BE1A79"/>
    <w:rsid w:val="00BE358D"/>
    <w:rsid w:val="00BE4492"/>
    <w:rsid w:val="00BE5A85"/>
    <w:rsid w:val="00BE655E"/>
    <w:rsid w:val="00BF116C"/>
    <w:rsid w:val="00BF216A"/>
    <w:rsid w:val="00BF26CF"/>
    <w:rsid w:val="00BF3633"/>
    <w:rsid w:val="00BF4F36"/>
    <w:rsid w:val="00BF774D"/>
    <w:rsid w:val="00C014E0"/>
    <w:rsid w:val="00C0163A"/>
    <w:rsid w:val="00C03297"/>
    <w:rsid w:val="00C03C20"/>
    <w:rsid w:val="00C03FE6"/>
    <w:rsid w:val="00C07433"/>
    <w:rsid w:val="00C07D3E"/>
    <w:rsid w:val="00C10C48"/>
    <w:rsid w:val="00C11073"/>
    <w:rsid w:val="00C1145B"/>
    <w:rsid w:val="00C11A0A"/>
    <w:rsid w:val="00C12237"/>
    <w:rsid w:val="00C16071"/>
    <w:rsid w:val="00C166E2"/>
    <w:rsid w:val="00C17D93"/>
    <w:rsid w:val="00C2065F"/>
    <w:rsid w:val="00C20CF4"/>
    <w:rsid w:val="00C20E46"/>
    <w:rsid w:val="00C22257"/>
    <w:rsid w:val="00C23723"/>
    <w:rsid w:val="00C24AB1"/>
    <w:rsid w:val="00C25C58"/>
    <w:rsid w:val="00C2699C"/>
    <w:rsid w:val="00C26D97"/>
    <w:rsid w:val="00C27728"/>
    <w:rsid w:val="00C30233"/>
    <w:rsid w:val="00C319AA"/>
    <w:rsid w:val="00C32072"/>
    <w:rsid w:val="00C346B6"/>
    <w:rsid w:val="00C359B2"/>
    <w:rsid w:val="00C37036"/>
    <w:rsid w:val="00C37D19"/>
    <w:rsid w:val="00C437E4"/>
    <w:rsid w:val="00C4458D"/>
    <w:rsid w:val="00C45936"/>
    <w:rsid w:val="00C47029"/>
    <w:rsid w:val="00C4732D"/>
    <w:rsid w:val="00C4748D"/>
    <w:rsid w:val="00C5011D"/>
    <w:rsid w:val="00C5066C"/>
    <w:rsid w:val="00C51661"/>
    <w:rsid w:val="00C52164"/>
    <w:rsid w:val="00C52AC5"/>
    <w:rsid w:val="00C5411C"/>
    <w:rsid w:val="00C54415"/>
    <w:rsid w:val="00C550C6"/>
    <w:rsid w:val="00C571C0"/>
    <w:rsid w:val="00C60345"/>
    <w:rsid w:val="00C60DE3"/>
    <w:rsid w:val="00C62E84"/>
    <w:rsid w:val="00C641F7"/>
    <w:rsid w:val="00C64D15"/>
    <w:rsid w:val="00C64E6D"/>
    <w:rsid w:val="00C65315"/>
    <w:rsid w:val="00C6770F"/>
    <w:rsid w:val="00C70254"/>
    <w:rsid w:val="00C70AD5"/>
    <w:rsid w:val="00C73560"/>
    <w:rsid w:val="00C738FA"/>
    <w:rsid w:val="00C73DC9"/>
    <w:rsid w:val="00C74C50"/>
    <w:rsid w:val="00C74E1D"/>
    <w:rsid w:val="00C74F72"/>
    <w:rsid w:val="00C75EB2"/>
    <w:rsid w:val="00C76941"/>
    <w:rsid w:val="00C806F8"/>
    <w:rsid w:val="00C81723"/>
    <w:rsid w:val="00C81DD3"/>
    <w:rsid w:val="00C822ED"/>
    <w:rsid w:val="00C82D81"/>
    <w:rsid w:val="00C83DDA"/>
    <w:rsid w:val="00C8467D"/>
    <w:rsid w:val="00C87B85"/>
    <w:rsid w:val="00C903F2"/>
    <w:rsid w:val="00C919A8"/>
    <w:rsid w:val="00C942FB"/>
    <w:rsid w:val="00C9444B"/>
    <w:rsid w:val="00C94488"/>
    <w:rsid w:val="00C965BB"/>
    <w:rsid w:val="00C97860"/>
    <w:rsid w:val="00C97D29"/>
    <w:rsid w:val="00C97F1F"/>
    <w:rsid w:val="00CA3A5F"/>
    <w:rsid w:val="00CA3C48"/>
    <w:rsid w:val="00CA5D8C"/>
    <w:rsid w:val="00CA7E76"/>
    <w:rsid w:val="00CB0450"/>
    <w:rsid w:val="00CB20C9"/>
    <w:rsid w:val="00CB3330"/>
    <w:rsid w:val="00CB34BA"/>
    <w:rsid w:val="00CC3B1C"/>
    <w:rsid w:val="00CC3D3A"/>
    <w:rsid w:val="00CC55DA"/>
    <w:rsid w:val="00CC5B20"/>
    <w:rsid w:val="00CC7C72"/>
    <w:rsid w:val="00CD1635"/>
    <w:rsid w:val="00CD3B24"/>
    <w:rsid w:val="00CD3CA7"/>
    <w:rsid w:val="00CD4EE0"/>
    <w:rsid w:val="00CD623B"/>
    <w:rsid w:val="00CD64B0"/>
    <w:rsid w:val="00CD73C8"/>
    <w:rsid w:val="00CE0493"/>
    <w:rsid w:val="00CE2452"/>
    <w:rsid w:val="00CE25C5"/>
    <w:rsid w:val="00CE2ADB"/>
    <w:rsid w:val="00CE2E3F"/>
    <w:rsid w:val="00CE347D"/>
    <w:rsid w:val="00CE4337"/>
    <w:rsid w:val="00CE477A"/>
    <w:rsid w:val="00CE52C4"/>
    <w:rsid w:val="00CE5A0D"/>
    <w:rsid w:val="00CF0A52"/>
    <w:rsid w:val="00CF0B4A"/>
    <w:rsid w:val="00CF1523"/>
    <w:rsid w:val="00CF2BA8"/>
    <w:rsid w:val="00CF5D88"/>
    <w:rsid w:val="00CF5DC0"/>
    <w:rsid w:val="00CF5FF9"/>
    <w:rsid w:val="00CF7353"/>
    <w:rsid w:val="00CF7958"/>
    <w:rsid w:val="00D02943"/>
    <w:rsid w:val="00D04EA3"/>
    <w:rsid w:val="00D05DB7"/>
    <w:rsid w:val="00D07184"/>
    <w:rsid w:val="00D07361"/>
    <w:rsid w:val="00D078CB"/>
    <w:rsid w:val="00D11271"/>
    <w:rsid w:val="00D115DA"/>
    <w:rsid w:val="00D11693"/>
    <w:rsid w:val="00D11B17"/>
    <w:rsid w:val="00D1292E"/>
    <w:rsid w:val="00D13162"/>
    <w:rsid w:val="00D15C52"/>
    <w:rsid w:val="00D16C8A"/>
    <w:rsid w:val="00D16EF8"/>
    <w:rsid w:val="00D177F8"/>
    <w:rsid w:val="00D2140D"/>
    <w:rsid w:val="00D21EB4"/>
    <w:rsid w:val="00D22227"/>
    <w:rsid w:val="00D2285A"/>
    <w:rsid w:val="00D22E65"/>
    <w:rsid w:val="00D24AFC"/>
    <w:rsid w:val="00D2566C"/>
    <w:rsid w:val="00D25D55"/>
    <w:rsid w:val="00D2768A"/>
    <w:rsid w:val="00D31D23"/>
    <w:rsid w:val="00D3208B"/>
    <w:rsid w:val="00D326F2"/>
    <w:rsid w:val="00D32C86"/>
    <w:rsid w:val="00D33777"/>
    <w:rsid w:val="00D37869"/>
    <w:rsid w:val="00D379A1"/>
    <w:rsid w:val="00D40A4A"/>
    <w:rsid w:val="00D4125A"/>
    <w:rsid w:val="00D44F2F"/>
    <w:rsid w:val="00D45867"/>
    <w:rsid w:val="00D470B2"/>
    <w:rsid w:val="00D47BFD"/>
    <w:rsid w:val="00D51B20"/>
    <w:rsid w:val="00D53021"/>
    <w:rsid w:val="00D532C3"/>
    <w:rsid w:val="00D53C6A"/>
    <w:rsid w:val="00D54334"/>
    <w:rsid w:val="00D554B7"/>
    <w:rsid w:val="00D56153"/>
    <w:rsid w:val="00D561DD"/>
    <w:rsid w:val="00D5652E"/>
    <w:rsid w:val="00D61762"/>
    <w:rsid w:val="00D61BDB"/>
    <w:rsid w:val="00D62250"/>
    <w:rsid w:val="00D62C0C"/>
    <w:rsid w:val="00D62EA2"/>
    <w:rsid w:val="00D66F61"/>
    <w:rsid w:val="00D67D0C"/>
    <w:rsid w:val="00D67EBE"/>
    <w:rsid w:val="00D70A2E"/>
    <w:rsid w:val="00D726DD"/>
    <w:rsid w:val="00D72710"/>
    <w:rsid w:val="00D72D54"/>
    <w:rsid w:val="00D740F9"/>
    <w:rsid w:val="00D76122"/>
    <w:rsid w:val="00D7632F"/>
    <w:rsid w:val="00D77C22"/>
    <w:rsid w:val="00D80062"/>
    <w:rsid w:val="00D80C34"/>
    <w:rsid w:val="00D80CF8"/>
    <w:rsid w:val="00D81650"/>
    <w:rsid w:val="00D829D1"/>
    <w:rsid w:val="00D82DD7"/>
    <w:rsid w:val="00D8312D"/>
    <w:rsid w:val="00D833ED"/>
    <w:rsid w:val="00D84324"/>
    <w:rsid w:val="00D84C56"/>
    <w:rsid w:val="00D87804"/>
    <w:rsid w:val="00D93AE9"/>
    <w:rsid w:val="00D93DFD"/>
    <w:rsid w:val="00D94061"/>
    <w:rsid w:val="00D9476D"/>
    <w:rsid w:val="00D96FD7"/>
    <w:rsid w:val="00DA3410"/>
    <w:rsid w:val="00DA3C03"/>
    <w:rsid w:val="00DA4E05"/>
    <w:rsid w:val="00DA597B"/>
    <w:rsid w:val="00DA5A57"/>
    <w:rsid w:val="00DA5EE2"/>
    <w:rsid w:val="00DB183A"/>
    <w:rsid w:val="00DB1D06"/>
    <w:rsid w:val="00DB2F2D"/>
    <w:rsid w:val="00DB3A04"/>
    <w:rsid w:val="00DB3A5D"/>
    <w:rsid w:val="00DB3E62"/>
    <w:rsid w:val="00DB46D4"/>
    <w:rsid w:val="00DB4EA7"/>
    <w:rsid w:val="00DB4F4C"/>
    <w:rsid w:val="00DB58FB"/>
    <w:rsid w:val="00DB6773"/>
    <w:rsid w:val="00DB779D"/>
    <w:rsid w:val="00DC14F1"/>
    <w:rsid w:val="00DC1902"/>
    <w:rsid w:val="00DC4B39"/>
    <w:rsid w:val="00DC55F2"/>
    <w:rsid w:val="00DC590B"/>
    <w:rsid w:val="00DC6668"/>
    <w:rsid w:val="00DC728D"/>
    <w:rsid w:val="00DD0742"/>
    <w:rsid w:val="00DD0AF6"/>
    <w:rsid w:val="00DD3066"/>
    <w:rsid w:val="00DD3109"/>
    <w:rsid w:val="00DD33A1"/>
    <w:rsid w:val="00DD3428"/>
    <w:rsid w:val="00DD716E"/>
    <w:rsid w:val="00DD719C"/>
    <w:rsid w:val="00DD73FC"/>
    <w:rsid w:val="00DD7874"/>
    <w:rsid w:val="00DE0D91"/>
    <w:rsid w:val="00DE1B7F"/>
    <w:rsid w:val="00DE40DD"/>
    <w:rsid w:val="00DE4614"/>
    <w:rsid w:val="00DE4F0A"/>
    <w:rsid w:val="00DE534F"/>
    <w:rsid w:val="00DE54EF"/>
    <w:rsid w:val="00DE5FCA"/>
    <w:rsid w:val="00DE65D8"/>
    <w:rsid w:val="00DE789E"/>
    <w:rsid w:val="00DE7900"/>
    <w:rsid w:val="00DF1F2D"/>
    <w:rsid w:val="00DF2FC2"/>
    <w:rsid w:val="00DF3DDB"/>
    <w:rsid w:val="00DF3E6E"/>
    <w:rsid w:val="00DF3FE7"/>
    <w:rsid w:val="00DF493F"/>
    <w:rsid w:val="00DF58A5"/>
    <w:rsid w:val="00DF6C3E"/>
    <w:rsid w:val="00DF70E1"/>
    <w:rsid w:val="00E00656"/>
    <w:rsid w:val="00E009ED"/>
    <w:rsid w:val="00E01735"/>
    <w:rsid w:val="00E01A21"/>
    <w:rsid w:val="00E0273F"/>
    <w:rsid w:val="00E02C42"/>
    <w:rsid w:val="00E03206"/>
    <w:rsid w:val="00E036CE"/>
    <w:rsid w:val="00E05C25"/>
    <w:rsid w:val="00E067BC"/>
    <w:rsid w:val="00E06B6B"/>
    <w:rsid w:val="00E1151F"/>
    <w:rsid w:val="00E13A72"/>
    <w:rsid w:val="00E179C3"/>
    <w:rsid w:val="00E2057C"/>
    <w:rsid w:val="00E224FD"/>
    <w:rsid w:val="00E22649"/>
    <w:rsid w:val="00E22C21"/>
    <w:rsid w:val="00E23E87"/>
    <w:rsid w:val="00E240E9"/>
    <w:rsid w:val="00E251B2"/>
    <w:rsid w:val="00E255D7"/>
    <w:rsid w:val="00E2655A"/>
    <w:rsid w:val="00E307AD"/>
    <w:rsid w:val="00E312FF"/>
    <w:rsid w:val="00E31491"/>
    <w:rsid w:val="00E31EE6"/>
    <w:rsid w:val="00E32895"/>
    <w:rsid w:val="00E3657E"/>
    <w:rsid w:val="00E36A69"/>
    <w:rsid w:val="00E37E9C"/>
    <w:rsid w:val="00E42AC4"/>
    <w:rsid w:val="00E438CC"/>
    <w:rsid w:val="00E4593D"/>
    <w:rsid w:val="00E45F93"/>
    <w:rsid w:val="00E4670E"/>
    <w:rsid w:val="00E46A28"/>
    <w:rsid w:val="00E47E29"/>
    <w:rsid w:val="00E5099C"/>
    <w:rsid w:val="00E52998"/>
    <w:rsid w:val="00E537B8"/>
    <w:rsid w:val="00E54045"/>
    <w:rsid w:val="00E54D8F"/>
    <w:rsid w:val="00E555EA"/>
    <w:rsid w:val="00E56F97"/>
    <w:rsid w:val="00E57353"/>
    <w:rsid w:val="00E57566"/>
    <w:rsid w:val="00E6105F"/>
    <w:rsid w:val="00E614A8"/>
    <w:rsid w:val="00E621FF"/>
    <w:rsid w:val="00E640D3"/>
    <w:rsid w:val="00E6537C"/>
    <w:rsid w:val="00E65835"/>
    <w:rsid w:val="00E66175"/>
    <w:rsid w:val="00E66F88"/>
    <w:rsid w:val="00E72E1D"/>
    <w:rsid w:val="00E73B5B"/>
    <w:rsid w:val="00E74C73"/>
    <w:rsid w:val="00E7524D"/>
    <w:rsid w:val="00E75CEA"/>
    <w:rsid w:val="00E768DA"/>
    <w:rsid w:val="00E76DC5"/>
    <w:rsid w:val="00E7775F"/>
    <w:rsid w:val="00E80F4E"/>
    <w:rsid w:val="00E8167A"/>
    <w:rsid w:val="00E820D1"/>
    <w:rsid w:val="00E827DA"/>
    <w:rsid w:val="00E82C56"/>
    <w:rsid w:val="00E8300B"/>
    <w:rsid w:val="00E8424F"/>
    <w:rsid w:val="00E84F78"/>
    <w:rsid w:val="00E852A3"/>
    <w:rsid w:val="00E85B49"/>
    <w:rsid w:val="00E866EC"/>
    <w:rsid w:val="00E8797D"/>
    <w:rsid w:val="00E87E77"/>
    <w:rsid w:val="00E9052D"/>
    <w:rsid w:val="00E938FC"/>
    <w:rsid w:val="00E9575D"/>
    <w:rsid w:val="00EA0818"/>
    <w:rsid w:val="00EA0C09"/>
    <w:rsid w:val="00EA23BC"/>
    <w:rsid w:val="00EA24F4"/>
    <w:rsid w:val="00EA3868"/>
    <w:rsid w:val="00EA3CC2"/>
    <w:rsid w:val="00EA44F8"/>
    <w:rsid w:val="00EB060F"/>
    <w:rsid w:val="00EB0C85"/>
    <w:rsid w:val="00EB345F"/>
    <w:rsid w:val="00EB3D12"/>
    <w:rsid w:val="00EB7198"/>
    <w:rsid w:val="00EB759D"/>
    <w:rsid w:val="00EC0116"/>
    <w:rsid w:val="00EC01BC"/>
    <w:rsid w:val="00EC0434"/>
    <w:rsid w:val="00EC093B"/>
    <w:rsid w:val="00EC42BD"/>
    <w:rsid w:val="00EC542A"/>
    <w:rsid w:val="00EC6A98"/>
    <w:rsid w:val="00EC74BC"/>
    <w:rsid w:val="00ED07CC"/>
    <w:rsid w:val="00ED0D26"/>
    <w:rsid w:val="00ED1577"/>
    <w:rsid w:val="00ED1D04"/>
    <w:rsid w:val="00ED35ED"/>
    <w:rsid w:val="00ED68AD"/>
    <w:rsid w:val="00ED6CF1"/>
    <w:rsid w:val="00ED7ABA"/>
    <w:rsid w:val="00ED7E7D"/>
    <w:rsid w:val="00EE02DB"/>
    <w:rsid w:val="00EE0BDA"/>
    <w:rsid w:val="00EE3303"/>
    <w:rsid w:val="00EE39B0"/>
    <w:rsid w:val="00EE49D0"/>
    <w:rsid w:val="00EE4D9C"/>
    <w:rsid w:val="00EE5485"/>
    <w:rsid w:val="00EE54C1"/>
    <w:rsid w:val="00EE5D3A"/>
    <w:rsid w:val="00EE7459"/>
    <w:rsid w:val="00EE782C"/>
    <w:rsid w:val="00EE7DA3"/>
    <w:rsid w:val="00EE7E97"/>
    <w:rsid w:val="00EF1B61"/>
    <w:rsid w:val="00EF216D"/>
    <w:rsid w:val="00EF4459"/>
    <w:rsid w:val="00EF48BA"/>
    <w:rsid w:val="00EF4D41"/>
    <w:rsid w:val="00EF6BF9"/>
    <w:rsid w:val="00EF77D4"/>
    <w:rsid w:val="00F00057"/>
    <w:rsid w:val="00F01604"/>
    <w:rsid w:val="00F02AC0"/>
    <w:rsid w:val="00F03219"/>
    <w:rsid w:val="00F03372"/>
    <w:rsid w:val="00F03A3D"/>
    <w:rsid w:val="00F03DFC"/>
    <w:rsid w:val="00F03ECC"/>
    <w:rsid w:val="00F03FCB"/>
    <w:rsid w:val="00F04785"/>
    <w:rsid w:val="00F04E8A"/>
    <w:rsid w:val="00F052AA"/>
    <w:rsid w:val="00F05DF3"/>
    <w:rsid w:val="00F06A4E"/>
    <w:rsid w:val="00F1242A"/>
    <w:rsid w:val="00F152B7"/>
    <w:rsid w:val="00F15AF3"/>
    <w:rsid w:val="00F15DED"/>
    <w:rsid w:val="00F17350"/>
    <w:rsid w:val="00F212C0"/>
    <w:rsid w:val="00F2146B"/>
    <w:rsid w:val="00F23FB0"/>
    <w:rsid w:val="00F25A38"/>
    <w:rsid w:val="00F26A43"/>
    <w:rsid w:val="00F27BAC"/>
    <w:rsid w:val="00F30862"/>
    <w:rsid w:val="00F325CC"/>
    <w:rsid w:val="00F33FBA"/>
    <w:rsid w:val="00F355B5"/>
    <w:rsid w:val="00F372A0"/>
    <w:rsid w:val="00F3768F"/>
    <w:rsid w:val="00F37A25"/>
    <w:rsid w:val="00F412C0"/>
    <w:rsid w:val="00F4450E"/>
    <w:rsid w:val="00F4498D"/>
    <w:rsid w:val="00F46047"/>
    <w:rsid w:val="00F461B5"/>
    <w:rsid w:val="00F467AA"/>
    <w:rsid w:val="00F4698A"/>
    <w:rsid w:val="00F46ED3"/>
    <w:rsid w:val="00F52BF8"/>
    <w:rsid w:val="00F544BC"/>
    <w:rsid w:val="00F54D68"/>
    <w:rsid w:val="00F5558A"/>
    <w:rsid w:val="00F562ED"/>
    <w:rsid w:val="00F568FE"/>
    <w:rsid w:val="00F574A4"/>
    <w:rsid w:val="00F5792B"/>
    <w:rsid w:val="00F6093D"/>
    <w:rsid w:val="00F6213E"/>
    <w:rsid w:val="00F62628"/>
    <w:rsid w:val="00F63593"/>
    <w:rsid w:val="00F63EFA"/>
    <w:rsid w:val="00F64C94"/>
    <w:rsid w:val="00F660AE"/>
    <w:rsid w:val="00F66471"/>
    <w:rsid w:val="00F66E16"/>
    <w:rsid w:val="00F67556"/>
    <w:rsid w:val="00F7082C"/>
    <w:rsid w:val="00F71ECB"/>
    <w:rsid w:val="00F72176"/>
    <w:rsid w:val="00F723FB"/>
    <w:rsid w:val="00F727E3"/>
    <w:rsid w:val="00F73DBD"/>
    <w:rsid w:val="00F74F14"/>
    <w:rsid w:val="00F77552"/>
    <w:rsid w:val="00F80BD8"/>
    <w:rsid w:val="00F8313B"/>
    <w:rsid w:val="00F83595"/>
    <w:rsid w:val="00F83BDB"/>
    <w:rsid w:val="00F84632"/>
    <w:rsid w:val="00F851B8"/>
    <w:rsid w:val="00F900BA"/>
    <w:rsid w:val="00F90BFF"/>
    <w:rsid w:val="00F91686"/>
    <w:rsid w:val="00F916A4"/>
    <w:rsid w:val="00F91781"/>
    <w:rsid w:val="00F9298D"/>
    <w:rsid w:val="00F92C2E"/>
    <w:rsid w:val="00F946B4"/>
    <w:rsid w:val="00F94AE6"/>
    <w:rsid w:val="00F94E90"/>
    <w:rsid w:val="00F95181"/>
    <w:rsid w:val="00F971F5"/>
    <w:rsid w:val="00FA084A"/>
    <w:rsid w:val="00FA2B46"/>
    <w:rsid w:val="00FA2CF5"/>
    <w:rsid w:val="00FA40BD"/>
    <w:rsid w:val="00FA40FE"/>
    <w:rsid w:val="00FA60F7"/>
    <w:rsid w:val="00FA65CB"/>
    <w:rsid w:val="00FA74EF"/>
    <w:rsid w:val="00FB10EA"/>
    <w:rsid w:val="00FB1DE4"/>
    <w:rsid w:val="00FB2427"/>
    <w:rsid w:val="00FB2C7A"/>
    <w:rsid w:val="00FB4F32"/>
    <w:rsid w:val="00FB5C9C"/>
    <w:rsid w:val="00FB7140"/>
    <w:rsid w:val="00FC038C"/>
    <w:rsid w:val="00FC05A1"/>
    <w:rsid w:val="00FC089F"/>
    <w:rsid w:val="00FC0B81"/>
    <w:rsid w:val="00FC17A4"/>
    <w:rsid w:val="00FC284A"/>
    <w:rsid w:val="00FC2FD4"/>
    <w:rsid w:val="00FC33F9"/>
    <w:rsid w:val="00FC4EFE"/>
    <w:rsid w:val="00FC69C0"/>
    <w:rsid w:val="00FC7289"/>
    <w:rsid w:val="00FC77A1"/>
    <w:rsid w:val="00FC78FB"/>
    <w:rsid w:val="00FC7952"/>
    <w:rsid w:val="00FD0078"/>
    <w:rsid w:val="00FD20A8"/>
    <w:rsid w:val="00FD225D"/>
    <w:rsid w:val="00FD4182"/>
    <w:rsid w:val="00FD4621"/>
    <w:rsid w:val="00FD4849"/>
    <w:rsid w:val="00FD517D"/>
    <w:rsid w:val="00FD5F94"/>
    <w:rsid w:val="00FD6A49"/>
    <w:rsid w:val="00FD6AB6"/>
    <w:rsid w:val="00FE0B70"/>
    <w:rsid w:val="00FE14FB"/>
    <w:rsid w:val="00FE1D35"/>
    <w:rsid w:val="00FE295D"/>
    <w:rsid w:val="00FE29FA"/>
    <w:rsid w:val="00FE2E6B"/>
    <w:rsid w:val="00FE36FA"/>
    <w:rsid w:val="00FE3A76"/>
    <w:rsid w:val="00FE4AF4"/>
    <w:rsid w:val="00FE620F"/>
    <w:rsid w:val="00FE756C"/>
    <w:rsid w:val="00FF10AA"/>
    <w:rsid w:val="00FF1809"/>
    <w:rsid w:val="00FF23C2"/>
    <w:rsid w:val="00FF266A"/>
    <w:rsid w:val="00FF73E0"/>
    <w:rsid w:val="0113B71E"/>
    <w:rsid w:val="0324BE69"/>
    <w:rsid w:val="04F6845B"/>
    <w:rsid w:val="05267EE1"/>
    <w:rsid w:val="05774BAC"/>
    <w:rsid w:val="05D56848"/>
    <w:rsid w:val="0624F87F"/>
    <w:rsid w:val="06751178"/>
    <w:rsid w:val="06AB9F3B"/>
    <w:rsid w:val="06BB3B9F"/>
    <w:rsid w:val="06C63C71"/>
    <w:rsid w:val="071C8C8F"/>
    <w:rsid w:val="08220A3B"/>
    <w:rsid w:val="085A43FF"/>
    <w:rsid w:val="0901D100"/>
    <w:rsid w:val="092CC9BB"/>
    <w:rsid w:val="09B58842"/>
    <w:rsid w:val="0A3FB8BC"/>
    <w:rsid w:val="0B0E7DA0"/>
    <w:rsid w:val="0B14C104"/>
    <w:rsid w:val="0B3BBFEC"/>
    <w:rsid w:val="0CF05C98"/>
    <w:rsid w:val="0E7BF662"/>
    <w:rsid w:val="0FB73272"/>
    <w:rsid w:val="0FEFF1B4"/>
    <w:rsid w:val="104650C1"/>
    <w:rsid w:val="10732E2E"/>
    <w:rsid w:val="10F1A309"/>
    <w:rsid w:val="1113589B"/>
    <w:rsid w:val="112F2392"/>
    <w:rsid w:val="117A0587"/>
    <w:rsid w:val="11827E22"/>
    <w:rsid w:val="11D529A5"/>
    <w:rsid w:val="12088FDE"/>
    <w:rsid w:val="134366E1"/>
    <w:rsid w:val="147042F5"/>
    <w:rsid w:val="14900F51"/>
    <w:rsid w:val="15400C3A"/>
    <w:rsid w:val="154F15A9"/>
    <w:rsid w:val="15E009F7"/>
    <w:rsid w:val="18FE13E1"/>
    <w:rsid w:val="19482237"/>
    <w:rsid w:val="1A4B7059"/>
    <w:rsid w:val="1AE903DA"/>
    <w:rsid w:val="1B51F877"/>
    <w:rsid w:val="1B9A82AB"/>
    <w:rsid w:val="1BDA8A9F"/>
    <w:rsid w:val="1CB0689F"/>
    <w:rsid w:val="1D8F6925"/>
    <w:rsid w:val="1FB6A530"/>
    <w:rsid w:val="1FC145E2"/>
    <w:rsid w:val="20569D39"/>
    <w:rsid w:val="21ECBF68"/>
    <w:rsid w:val="2235556A"/>
    <w:rsid w:val="2251B006"/>
    <w:rsid w:val="23CE10C0"/>
    <w:rsid w:val="24277FA7"/>
    <w:rsid w:val="244A0999"/>
    <w:rsid w:val="2488910E"/>
    <w:rsid w:val="24A1B3D9"/>
    <w:rsid w:val="25598B56"/>
    <w:rsid w:val="25A071F2"/>
    <w:rsid w:val="25BDBA53"/>
    <w:rsid w:val="25D7A516"/>
    <w:rsid w:val="26A367A9"/>
    <w:rsid w:val="26E5DF64"/>
    <w:rsid w:val="27122644"/>
    <w:rsid w:val="278BA9C1"/>
    <w:rsid w:val="27A0CC59"/>
    <w:rsid w:val="28C397EA"/>
    <w:rsid w:val="29687E32"/>
    <w:rsid w:val="29C2DC7D"/>
    <w:rsid w:val="2A1BAC8A"/>
    <w:rsid w:val="2A9D02F6"/>
    <w:rsid w:val="2AA21FFD"/>
    <w:rsid w:val="2AB5CAAA"/>
    <w:rsid w:val="2B04B8C1"/>
    <w:rsid w:val="2B0B57D4"/>
    <w:rsid w:val="2B247388"/>
    <w:rsid w:val="2B62448D"/>
    <w:rsid w:val="2B7103FD"/>
    <w:rsid w:val="2BEED3FB"/>
    <w:rsid w:val="2D0EAEA7"/>
    <w:rsid w:val="2DC9B923"/>
    <w:rsid w:val="2F0F6A89"/>
    <w:rsid w:val="2F5168F4"/>
    <w:rsid w:val="2FE57240"/>
    <w:rsid w:val="300EA5BD"/>
    <w:rsid w:val="3073B19C"/>
    <w:rsid w:val="30EFF2CB"/>
    <w:rsid w:val="311AD6A8"/>
    <w:rsid w:val="31549A30"/>
    <w:rsid w:val="31A47255"/>
    <w:rsid w:val="332B31F0"/>
    <w:rsid w:val="33455478"/>
    <w:rsid w:val="35E22A27"/>
    <w:rsid w:val="37570F34"/>
    <w:rsid w:val="37721ACA"/>
    <w:rsid w:val="37B02C46"/>
    <w:rsid w:val="389AA4D1"/>
    <w:rsid w:val="39ED5828"/>
    <w:rsid w:val="3A30FA43"/>
    <w:rsid w:val="3B3DD47A"/>
    <w:rsid w:val="3B679188"/>
    <w:rsid w:val="3BA45B91"/>
    <w:rsid w:val="3C1C3D62"/>
    <w:rsid w:val="3CA571FD"/>
    <w:rsid w:val="3D66167F"/>
    <w:rsid w:val="3DBC4BEF"/>
    <w:rsid w:val="3F9EBA02"/>
    <w:rsid w:val="4153041D"/>
    <w:rsid w:val="4199F2AE"/>
    <w:rsid w:val="41B0964A"/>
    <w:rsid w:val="41BA7B03"/>
    <w:rsid w:val="420EF0A3"/>
    <w:rsid w:val="42B4EEBD"/>
    <w:rsid w:val="434B4B74"/>
    <w:rsid w:val="435106A0"/>
    <w:rsid w:val="43964F11"/>
    <w:rsid w:val="44D4BC31"/>
    <w:rsid w:val="4677BED3"/>
    <w:rsid w:val="476010E8"/>
    <w:rsid w:val="4899DDCC"/>
    <w:rsid w:val="49755F87"/>
    <w:rsid w:val="4A47299D"/>
    <w:rsid w:val="4AE36DDB"/>
    <w:rsid w:val="4B808A2D"/>
    <w:rsid w:val="4C0F877F"/>
    <w:rsid w:val="4CC1FCA3"/>
    <w:rsid w:val="4CD958D0"/>
    <w:rsid w:val="4E0E5E9A"/>
    <w:rsid w:val="4E5844AF"/>
    <w:rsid w:val="4ECF527B"/>
    <w:rsid w:val="4F664770"/>
    <w:rsid w:val="4FFB6441"/>
    <w:rsid w:val="50465C58"/>
    <w:rsid w:val="520CF545"/>
    <w:rsid w:val="522B564C"/>
    <w:rsid w:val="52CAA974"/>
    <w:rsid w:val="52D11A6E"/>
    <w:rsid w:val="53C56662"/>
    <w:rsid w:val="540A15A3"/>
    <w:rsid w:val="5482E94C"/>
    <w:rsid w:val="55AA16D9"/>
    <w:rsid w:val="56A86DA7"/>
    <w:rsid w:val="56C19614"/>
    <w:rsid w:val="57C6823C"/>
    <w:rsid w:val="5890F134"/>
    <w:rsid w:val="58C27C00"/>
    <w:rsid w:val="58DF1CB2"/>
    <w:rsid w:val="59A403B0"/>
    <w:rsid w:val="59FF3742"/>
    <w:rsid w:val="5B74705E"/>
    <w:rsid w:val="5BD1F262"/>
    <w:rsid w:val="5BE6D60C"/>
    <w:rsid w:val="5BF21CCF"/>
    <w:rsid w:val="5C139D33"/>
    <w:rsid w:val="5C542053"/>
    <w:rsid w:val="5C84FB77"/>
    <w:rsid w:val="5CBA22FF"/>
    <w:rsid w:val="5CDDA332"/>
    <w:rsid w:val="5CED3499"/>
    <w:rsid w:val="5D284E43"/>
    <w:rsid w:val="5D74C0B7"/>
    <w:rsid w:val="5E1F1B5D"/>
    <w:rsid w:val="5E60D40F"/>
    <w:rsid w:val="5E9AA3EB"/>
    <w:rsid w:val="5ECAD276"/>
    <w:rsid w:val="5EDEFEBE"/>
    <w:rsid w:val="5FF7B0ED"/>
    <w:rsid w:val="603D9FE3"/>
    <w:rsid w:val="60A74EEB"/>
    <w:rsid w:val="60E89EAD"/>
    <w:rsid w:val="60ED1F3B"/>
    <w:rsid w:val="61611F2C"/>
    <w:rsid w:val="6270031A"/>
    <w:rsid w:val="6327997B"/>
    <w:rsid w:val="637CDFCC"/>
    <w:rsid w:val="63A7993D"/>
    <w:rsid w:val="6460FD8E"/>
    <w:rsid w:val="649FE9EC"/>
    <w:rsid w:val="64BA6398"/>
    <w:rsid w:val="64E71D58"/>
    <w:rsid w:val="65F2DA36"/>
    <w:rsid w:val="66E625E9"/>
    <w:rsid w:val="66F15919"/>
    <w:rsid w:val="68F58130"/>
    <w:rsid w:val="69A42932"/>
    <w:rsid w:val="6A2690C4"/>
    <w:rsid w:val="6AB6F338"/>
    <w:rsid w:val="6B1BCA38"/>
    <w:rsid w:val="6B63D397"/>
    <w:rsid w:val="6B6B6297"/>
    <w:rsid w:val="6BB8382C"/>
    <w:rsid w:val="6C7D568F"/>
    <w:rsid w:val="6CAA445A"/>
    <w:rsid w:val="6EF6B953"/>
    <w:rsid w:val="6F1F4D9F"/>
    <w:rsid w:val="70389C8F"/>
    <w:rsid w:val="71028323"/>
    <w:rsid w:val="71788D27"/>
    <w:rsid w:val="719E278D"/>
    <w:rsid w:val="71FCAEAD"/>
    <w:rsid w:val="720B190F"/>
    <w:rsid w:val="720F925E"/>
    <w:rsid w:val="72714FD2"/>
    <w:rsid w:val="742ADF0E"/>
    <w:rsid w:val="7448D57B"/>
    <w:rsid w:val="746685DE"/>
    <w:rsid w:val="747D27EC"/>
    <w:rsid w:val="7480F3FF"/>
    <w:rsid w:val="756715DE"/>
    <w:rsid w:val="75C78388"/>
    <w:rsid w:val="75E04347"/>
    <w:rsid w:val="763B10FD"/>
    <w:rsid w:val="76F0D7BE"/>
    <w:rsid w:val="773E74CD"/>
    <w:rsid w:val="7753C154"/>
    <w:rsid w:val="7775770B"/>
    <w:rsid w:val="78A56394"/>
    <w:rsid w:val="78BBC06D"/>
    <w:rsid w:val="78DC0442"/>
    <w:rsid w:val="79747CF5"/>
    <w:rsid w:val="79914D6A"/>
    <w:rsid w:val="7A317602"/>
    <w:rsid w:val="7AE0F98C"/>
    <w:rsid w:val="7B6F35EB"/>
    <w:rsid w:val="7B96405E"/>
    <w:rsid w:val="7C72FCBA"/>
    <w:rsid w:val="7D07CB00"/>
    <w:rsid w:val="7D1DD92B"/>
    <w:rsid w:val="7DB81153"/>
    <w:rsid w:val="7DBC8058"/>
    <w:rsid w:val="7DE59B79"/>
    <w:rsid w:val="7E7A10E7"/>
    <w:rsid w:val="7EE34D02"/>
    <w:rsid w:val="7F1AF991"/>
    <w:rsid w:val="7F470C68"/>
    <w:rsid w:val="7F640394"/>
    <w:rsid w:val="7F850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0F53"/>
  <w15:chartTrackingRefBased/>
  <w15:docId w15:val="{67B609B7-11FE-41C4-835C-3171B27D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58"/>
  </w:style>
  <w:style w:type="paragraph" w:styleId="Heading1">
    <w:name w:val="heading 1"/>
    <w:basedOn w:val="Normal"/>
    <w:next w:val="Normal"/>
    <w:link w:val="Heading1Char"/>
    <w:autoRedefine/>
    <w:uiPriority w:val="9"/>
    <w:qFormat/>
    <w:rsid w:val="00744AAD"/>
    <w:pPr>
      <w:keepNext/>
      <w:keepLines/>
      <w:spacing w:before="120" w:after="160"/>
      <w:outlineLvl w:val="0"/>
    </w:pPr>
    <w:rPr>
      <w:rFonts w:ascii="Arial" w:eastAsiaTheme="majorEastAsia" w:hAnsi="Arial" w:cs="Arial"/>
      <w:bCs/>
      <w:color w:val="193F6F"/>
      <w:sz w:val="44"/>
      <w:szCs w:val="44"/>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4"/>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5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44AAD"/>
    <w:rPr>
      <w:rFonts w:ascii="Arial" w:eastAsiaTheme="majorEastAsia" w:hAnsi="Arial" w:cs="Arial"/>
      <w:bCs/>
      <w:color w:val="193F6F"/>
      <w:sz w:val="44"/>
      <w:szCs w:val="44"/>
    </w:rPr>
  </w:style>
  <w:style w:type="paragraph" w:styleId="ListParagraph">
    <w:name w:val="List Paragraph"/>
    <w:basedOn w:val="Normal"/>
    <w:qFormat/>
    <w:rsid w:val="008B6996"/>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6"/>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7"/>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8"/>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line="259" w:lineRule="auto"/>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797C1B"/>
    <w:pPr>
      <w:tabs>
        <w:tab w:val="right" w:leader="dot" w:pos="9350"/>
      </w:tabs>
      <w:spacing w:after="100"/>
    </w:pPr>
    <w:rPr>
      <w:b/>
      <w:noProof/>
    </w:rPr>
  </w:style>
  <w:style w:type="paragraph" w:styleId="TOC2">
    <w:name w:val="toc 2"/>
    <w:basedOn w:val="Normal"/>
    <w:next w:val="Normal"/>
    <w:autoRedefine/>
    <w:uiPriority w:val="39"/>
    <w:unhideWhenUsed/>
    <w:rsid w:val="00FB1DE4"/>
    <w:pPr>
      <w:tabs>
        <w:tab w:val="right" w:leader="dot" w:pos="9350"/>
      </w:tabs>
      <w:spacing w:after="100"/>
      <w:ind w:left="220"/>
    </w:pPr>
    <w:rPr>
      <w:noProof/>
    </w:rPr>
  </w:style>
  <w:style w:type="paragraph" w:styleId="TOC3">
    <w:name w:val="toc 3"/>
    <w:basedOn w:val="Normal"/>
    <w:next w:val="Normal"/>
    <w:autoRedefine/>
    <w:uiPriority w:val="39"/>
    <w:unhideWhenUsed/>
    <w:rsid w:val="00FB1DE4"/>
    <w:pPr>
      <w:tabs>
        <w:tab w:val="right" w:leader="dot" w:pos="9350"/>
      </w:tabs>
      <w:spacing w:after="100"/>
      <w:ind w:left="220"/>
    </w:pPr>
  </w:style>
  <w:style w:type="numbering" w:customStyle="1" w:styleId="Style1">
    <w:name w:val="Style1"/>
    <w:basedOn w:val="NoList"/>
    <w:uiPriority w:val="99"/>
    <w:rsid w:val="00F946B4"/>
    <w:pPr>
      <w:numPr>
        <w:numId w:val="9"/>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10"/>
      </w:numPr>
    </w:pPr>
  </w:style>
  <w:style w:type="numbering" w:customStyle="1" w:styleId="NumbersList">
    <w:name w:val="Numbers List"/>
    <w:basedOn w:val="NoList"/>
    <w:rsid w:val="00F946B4"/>
    <w:pPr>
      <w:numPr>
        <w:numId w:val="11"/>
      </w:numPr>
    </w:pPr>
  </w:style>
  <w:style w:type="numbering" w:customStyle="1" w:styleId="StyleNumbersListOutlinenumberedLeft06">
    <w:name w:val="Style Numbers List + Outline numbered Left:  0.6&quot;"/>
    <w:basedOn w:val="NoList"/>
    <w:rsid w:val="00F03ECC"/>
    <w:pPr>
      <w:numPr>
        <w:numId w:val="12"/>
      </w:numPr>
    </w:pPr>
  </w:style>
  <w:style w:type="numbering" w:customStyle="1" w:styleId="StyleNumbersListOutlinenumberedLeft061">
    <w:name w:val="Style Numbers List + Outline numbered Left:  0.6&quot;1"/>
    <w:basedOn w:val="NoList"/>
    <w:rsid w:val="00F03ECC"/>
    <w:pPr>
      <w:numPr>
        <w:numId w:val="13"/>
      </w:numPr>
    </w:pPr>
  </w:style>
  <w:style w:type="numbering" w:customStyle="1" w:styleId="StyleNumbersListOutlinenumberedLeft062">
    <w:name w:val="Style Numbers List + Outline numbered Left:  0.6&quot;2"/>
    <w:basedOn w:val="NoList"/>
    <w:rsid w:val="00F03ECC"/>
    <w:pPr>
      <w:numPr>
        <w:numId w:val="14"/>
      </w:numPr>
    </w:pPr>
  </w:style>
  <w:style w:type="numbering" w:customStyle="1" w:styleId="StyleNumbersListOutlinenumberedLeft063">
    <w:name w:val="Style Numbers List + Outline numbered Left:  0.6&quot;3"/>
    <w:basedOn w:val="NoList"/>
    <w:rsid w:val="00F03ECC"/>
    <w:pPr>
      <w:numPr>
        <w:numId w:val="15"/>
      </w:numPr>
    </w:pPr>
  </w:style>
  <w:style w:type="paragraph" w:customStyle="1" w:styleId="Numbering1">
    <w:name w:val="Numbering 1"/>
    <w:basedOn w:val="Normal"/>
    <w:qFormat/>
    <w:rsid w:val="00492585"/>
    <w:pPr>
      <w:numPr>
        <w:numId w:val="16"/>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paragraph" w:styleId="BodyTextIndent2">
    <w:name w:val="Body Text Indent 2"/>
    <w:basedOn w:val="Normal"/>
    <w:link w:val="BodyTextIndent2Char"/>
    <w:rsid w:val="000A3A35"/>
    <w:pPr>
      <w:ind w:left="36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0A3A35"/>
    <w:rPr>
      <w:rFonts w:ascii="Times New Roman" w:eastAsia="Times New Roman" w:hAnsi="Times New Roman"/>
      <w:sz w:val="24"/>
      <w:szCs w:val="20"/>
    </w:rPr>
  </w:style>
  <w:style w:type="character" w:styleId="Hyperlink">
    <w:name w:val="Hyperlink"/>
    <w:basedOn w:val="DefaultParagraphFont"/>
    <w:uiPriority w:val="99"/>
    <w:unhideWhenUsed/>
    <w:rsid w:val="003E2B48"/>
    <w:rPr>
      <w:color w:val="0563C1" w:themeColor="hyperlink"/>
      <w:u w:val="single"/>
    </w:rPr>
  </w:style>
  <w:style w:type="character" w:styleId="FollowedHyperlink">
    <w:name w:val="FollowedHyperlink"/>
    <w:basedOn w:val="DefaultParagraphFont"/>
    <w:uiPriority w:val="99"/>
    <w:semiHidden/>
    <w:unhideWhenUsed/>
    <w:rsid w:val="0026706D"/>
    <w:rPr>
      <w:color w:val="954F72" w:themeColor="followedHyperlink"/>
      <w:u w:val="single"/>
    </w:rPr>
  </w:style>
  <w:style w:type="character" w:styleId="CommentReference">
    <w:name w:val="annotation reference"/>
    <w:rsid w:val="00AE56EF"/>
    <w:rPr>
      <w:sz w:val="16"/>
      <w:szCs w:val="16"/>
    </w:rPr>
  </w:style>
  <w:style w:type="paragraph" w:styleId="CommentText">
    <w:name w:val="annotation text"/>
    <w:basedOn w:val="Normal"/>
    <w:link w:val="CommentTextChar"/>
    <w:rsid w:val="00AE56EF"/>
    <w:pPr>
      <w:overflowPunct w:val="0"/>
      <w:autoSpaceDE w:val="0"/>
      <w:autoSpaceDN w:val="0"/>
      <w:adjustRightInd w:val="0"/>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AE56E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1C57"/>
    <w:pPr>
      <w:overflowPunct/>
      <w:autoSpaceDE/>
      <w:autoSpaceDN/>
      <w:adjustRightInd/>
      <w:textAlignment w:val="auto"/>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4C1C57"/>
    <w:rPr>
      <w:rFonts w:ascii="Times New Roman" w:eastAsia="Times New Roman" w:hAnsi="Times New Roman"/>
      <w:b/>
      <w:bCs/>
      <w:sz w:val="20"/>
      <w:szCs w:val="20"/>
    </w:rPr>
  </w:style>
  <w:style w:type="paragraph" w:customStyle="1" w:styleId="SectionHeading">
    <w:name w:val="Section Heading"/>
    <w:basedOn w:val="Normal"/>
    <w:rsid w:val="00E768DA"/>
    <w:rPr>
      <w:rFonts w:ascii="Tahoma" w:eastAsia="Times New Roman" w:hAnsi="Tahoma"/>
      <w:b/>
      <w:caps/>
      <w:sz w:val="28"/>
      <w:szCs w:val="24"/>
    </w:rPr>
  </w:style>
  <w:style w:type="paragraph" w:customStyle="1" w:styleId="SectionSubheading">
    <w:name w:val="Section Subheading"/>
    <w:basedOn w:val="Heading3"/>
    <w:rsid w:val="00E768DA"/>
    <w:pPr>
      <w:keepLines w:val="0"/>
      <w:numPr>
        <w:numId w:val="19"/>
      </w:numPr>
      <w:overflowPunct w:val="0"/>
      <w:autoSpaceDE w:val="0"/>
      <w:autoSpaceDN w:val="0"/>
      <w:adjustRightInd w:val="0"/>
      <w:spacing w:before="240" w:after="60"/>
      <w:textAlignment w:val="baseline"/>
    </w:pPr>
    <w:rPr>
      <w:rFonts w:ascii="Tahoma" w:eastAsia="Times New Roman" w:hAnsi="Tahoma" w:cs="Times New Roman"/>
      <w:sz w:val="24"/>
      <w:szCs w:val="20"/>
      <w:u w:val="none"/>
    </w:rPr>
  </w:style>
  <w:style w:type="paragraph" w:customStyle="1" w:styleId="List1bulleted">
    <w:name w:val="List 1 bulleted"/>
    <w:basedOn w:val="Normal"/>
    <w:rsid w:val="0030339F"/>
    <w:pPr>
      <w:numPr>
        <w:numId w:val="23"/>
      </w:numPr>
    </w:pPr>
    <w:rPr>
      <w:rFonts w:ascii="Times New Roman" w:eastAsia="Times New Roman" w:hAnsi="Times New Roman"/>
      <w:sz w:val="24"/>
      <w:szCs w:val="24"/>
    </w:rPr>
  </w:style>
  <w:style w:type="paragraph" w:customStyle="1" w:styleId="List2bulleted">
    <w:name w:val="List 2 bulleted"/>
    <w:basedOn w:val="Normal"/>
    <w:rsid w:val="00453106"/>
    <w:rPr>
      <w:rFonts w:ascii="Times New Roman" w:eastAsia="Times New Roman" w:hAnsi="Times New Roman"/>
      <w:sz w:val="24"/>
      <w:szCs w:val="20"/>
    </w:rPr>
  </w:style>
  <w:style w:type="paragraph" w:customStyle="1" w:styleId="List1numbered">
    <w:name w:val="List 1 numbered"/>
    <w:basedOn w:val="Normal"/>
    <w:rsid w:val="00EE49D0"/>
    <w:pPr>
      <w:overflowPunct w:val="0"/>
      <w:autoSpaceDE w:val="0"/>
      <w:autoSpaceDN w:val="0"/>
      <w:adjustRightInd w:val="0"/>
      <w:textAlignment w:val="baseline"/>
    </w:pPr>
    <w:rPr>
      <w:rFonts w:ascii="Times New Roman" w:eastAsia="Times New Roman" w:hAnsi="Times New Roman"/>
      <w:sz w:val="24"/>
      <w:szCs w:val="20"/>
    </w:rPr>
  </w:style>
  <w:style w:type="paragraph" w:customStyle="1" w:styleId="List3bulleted">
    <w:name w:val="List 3 bulleted"/>
    <w:basedOn w:val="Normal"/>
    <w:rsid w:val="006F60FF"/>
    <w:pPr>
      <w:numPr>
        <w:numId w:val="44"/>
      </w:numPr>
    </w:pPr>
    <w:rPr>
      <w:rFonts w:ascii="Times New Roman" w:eastAsia="Times New Roman" w:hAnsi="Times New Roman"/>
      <w:sz w:val="24"/>
      <w:szCs w:val="20"/>
    </w:rPr>
  </w:style>
  <w:style w:type="table" w:customStyle="1" w:styleId="TableGrid1">
    <w:name w:val="Table Grid1"/>
    <w:basedOn w:val="TableNormal"/>
    <w:next w:val="TableGrid"/>
    <w:uiPriority w:val="39"/>
    <w:rsid w:val="00611A32"/>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6C3F"/>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E6C3F"/>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6F46"/>
  </w:style>
  <w:style w:type="table" w:styleId="TableGridLight">
    <w:name w:val="Grid Table Light"/>
    <w:basedOn w:val="TableNormal"/>
    <w:uiPriority w:val="40"/>
    <w:rsid w:val="006E0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3323C"/>
    <w:pPr>
      <w:autoSpaceDE w:val="0"/>
      <w:autoSpaceDN w:val="0"/>
      <w:adjustRightInd w:val="0"/>
    </w:pPr>
    <w:rPr>
      <w:rFonts w:cs="Calibri"/>
      <w:color w:val="000000"/>
      <w:sz w:val="24"/>
      <w:szCs w:val="24"/>
    </w:rPr>
  </w:style>
  <w:style w:type="character" w:customStyle="1" w:styleId="normaltextrun">
    <w:name w:val="normaltextrun"/>
    <w:basedOn w:val="DefaultParagraphFont"/>
    <w:rsid w:val="0034600D"/>
  </w:style>
  <w:style w:type="character" w:customStyle="1" w:styleId="eop">
    <w:name w:val="eop"/>
    <w:basedOn w:val="DefaultParagraphFont"/>
    <w:rsid w:val="0034600D"/>
  </w:style>
  <w:style w:type="character" w:styleId="UnresolvedMention">
    <w:name w:val="Unresolved Mention"/>
    <w:basedOn w:val="DefaultParagraphFont"/>
    <w:uiPriority w:val="99"/>
    <w:semiHidden/>
    <w:unhideWhenUsed/>
    <w:rsid w:val="00371039"/>
    <w:rPr>
      <w:color w:val="605E5C"/>
      <w:shd w:val="clear" w:color="auto" w:fill="E1DFDD"/>
    </w:rPr>
  </w:style>
  <w:style w:type="paragraph" w:styleId="TOC4">
    <w:name w:val="toc 4"/>
    <w:basedOn w:val="Normal"/>
    <w:next w:val="Normal"/>
    <w:autoRedefine/>
    <w:uiPriority w:val="39"/>
    <w:unhideWhenUsed/>
    <w:rsid w:val="00FB1DE4"/>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B1DE4"/>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B1DE4"/>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B1DE4"/>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B1DE4"/>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B1DE4"/>
    <w:pPr>
      <w:spacing w:after="100" w:line="259" w:lineRule="auto"/>
      <w:ind w:left="1760"/>
    </w:pPr>
    <w:rPr>
      <w:rFonts w:asciiTheme="minorHAnsi" w:eastAsiaTheme="minorEastAsia" w:hAnsiTheme="minorHAnsi" w:cstheme="minorBidi"/>
    </w:rPr>
  </w:style>
  <w:style w:type="table" w:customStyle="1" w:styleId="TableGrid4">
    <w:name w:val="Table Grid4"/>
    <w:basedOn w:val="TableNormal"/>
    <w:next w:val="TableGrid"/>
    <w:uiPriority w:val="39"/>
    <w:rsid w:val="006D7535"/>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4D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4DF0"/>
    <w:rPr>
      <w:rFonts w:asciiTheme="majorHAnsi" w:eastAsiaTheme="majorEastAsia" w:hAnsiTheme="majorHAnsi" w:cstheme="majorBidi"/>
      <w:spacing w:val="-10"/>
      <w:kern w:val="28"/>
      <w:sz w:val="56"/>
      <w:szCs w:val="56"/>
      <w14:ligatures w14:val="standardContextual"/>
    </w:rPr>
  </w:style>
  <w:style w:type="numbering" w:customStyle="1" w:styleId="CurrentList1">
    <w:name w:val="Current List1"/>
    <w:uiPriority w:val="99"/>
    <w:rsid w:val="009D5D65"/>
    <w:pPr>
      <w:numPr>
        <w:numId w:val="148"/>
      </w:numPr>
    </w:pPr>
  </w:style>
  <w:style w:type="character" w:styleId="Mention">
    <w:name w:val="Mention"/>
    <w:basedOn w:val="DefaultParagraphFont"/>
    <w:uiPriority w:val="99"/>
    <w:unhideWhenUsed/>
    <w:rsid w:val="003245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8565">
      <w:bodyDiv w:val="1"/>
      <w:marLeft w:val="0"/>
      <w:marRight w:val="0"/>
      <w:marTop w:val="0"/>
      <w:marBottom w:val="0"/>
      <w:divBdr>
        <w:top w:val="none" w:sz="0" w:space="0" w:color="auto"/>
        <w:left w:val="none" w:sz="0" w:space="0" w:color="auto"/>
        <w:bottom w:val="none" w:sz="0" w:space="0" w:color="auto"/>
        <w:right w:val="none" w:sz="0" w:space="0" w:color="auto"/>
      </w:divBdr>
    </w:div>
    <w:div w:id="278420504">
      <w:bodyDiv w:val="1"/>
      <w:marLeft w:val="0"/>
      <w:marRight w:val="0"/>
      <w:marTop w:val="0"/>
      <w:marBottom w:val="0"/>
      <w:divBdr>
        <w:top w:val="none" w:sz="0" w:space="0" w:color="auto"/>
        <w:left w:val="none" w:sz="0" w:space="0" w:color="auto"/>
        <w:bottom w:val="none" w:sz="0" w:space="0" w:color="auto"/>
        <w:right w:val="none" w:sz="0" w:space="0" w:color="auto"/>
      </w:divBdr>
    </w:div>
    <w:div w:id="279459267">
      <w:bodyDiv w:val="1"/>
      <w:marLeft w:val="0"/>
      <w:marRight w:val="0"/>
      <w:marTop w:val="0"/>
      <w:marBottom w:val="0"/>
      <w:divBdr>
        <w:top w:val="none" w:sz="0" w:space="0" w:color="auto"/>
        <w:left w:val="none" w:sz="0" w:space="0" w:color="auto"/>
        <w:bottom w:val="none" w:sz="0" w:space="0" w:color="auto"/>
        <w:right w:val="none" w:sz="0" w:space="0" w:color="auto"/>
      </w:divBdr>
    </w:div>
    <w:div w:id="286010579">
      <w:bodyDiv w:val="1"/>
      <w:marLeft w:val="0"/>
      <w:marRight w:val="0"/>
      <w:marTop w:val="0"/>
      <w:marBottom w:val="0"/>
      <w:divBdr>
        <w:top w:val="none" w:sz="0" w:space="0" w:color="auto"/>
        <w:left w:val="none" w:sz="0" w:space="0" w:color="auto"/>
        <w:bottom w:val="none" w:sz="0" w:space="0" w:color="auto"/>
        <w:right w:val="none" w:sz="0" w:space="0" w:color="auto"/>
      </w:divBdr>
    </w:div>
    <w:div w:id="300617950">
      <w:bodyDiv w:val="1"/>
      <w:marLeft w:val="0"/>
      <w:marRight w:val="0"/>
      <w:marTop w:val="0"/>
      <w:marBottom w:val="0"/>
      <w:divBdr>
        <w:top w:val="none" w:sz="0" w:space="0" w:color="auto"/>
        <w:left w:val="none" w:sz="0" w:space="0" w:color="auto"/>
        <w:bottom w:val="none" w:sz="0" w:space="0" w:color="auto"/>
        <w:right w:val="none" w:sz="0" w:space="0" w:color="auto"/>
      </w:divBdr>
    </w:div>
    <w:div w:id="320624037">
      <w:bodyDiv w:val="1"/>
      <w:marLeft w:val="0"/>
      <w:marRight w:val="0"/>
      <w:marTop w:val="0"/>
      <w:marBottom w:val="0"/>
      <w:divBdr>
        <w:top w:val="none" w:sz="0" w:space="0" w:color="auto"/>
        <w:left w:val="none" w:sz="0" w:space="0" w:color="auto"/>
        <w:bottom w:val="none" w:sz="0" w:space="0" w:color="auto"/>
        <w:right w:val="none" w:sz="0" w:space="0" w:color="auto"/>
      </w:divBdr>
    </w:div>
    <w:div w:id="412436054">
      <w:bodyDiv w:val="1"/>
      <w:marLeft w:val="0"/>
      <w:marRight w:val="0"/>
      <w:marTop w:val="0"/>
      <w:marBottom w:val="0"/>
      <w:divBdr>
        <w:top w:val="none" w:sz="0" w:space="0" w:color="auto"/>
        <w:left w:val="none" w:sz="0" w:space="0" w:color="auto"/>
        <w:bottom w:val="none" w:sz="0" w:space="0" w:color="auto"/>
        <w:right w:val="none" w:sz="0" w:space="0" w:color="auto"/>
      </w:divBdr>
    </w:div>
    <w:div w:id="452408966">
      <w:bodyDiv w:val="1"/>
      <w:marLeft w:val="0"/>
      <w:marRight w:val="0"/>
      <w:marTop w:val="0"/>
      <w:marBottom w:val="0"/>
      <w:divBdr>
        <w:top w:val="none" w:sz="0" w:space="0" w:color="auto"/>
        <w:left w:val="none" w:sz="0" w:space="0" w:color="auto"/>
        <w:bottom w:val="none" w:sz="0" w:space="0" w:color="auto"/>
        <w:right w:val="none" w:sz="0" w:space="0" w:color="auto"/>
      </w:divBdr>
    </w:div>
    <w:div w:id="517695752">
      <w:bodyDiv w:val="1"/>
      <w:marLeft w:val="0"/>
      <w:marRight w:val="0"/>
      <w:marTop w:val="0"/>
      <w:marBottom w:val="0"/>
      <w:divBdr>
        <w:top w:val="none" w:sz="0" w:space="0" w:color="auto"/>
        <w:left w:val="none" w:sz="0" w:space="0" w:color="auto"/>
        <w:bottom w:val="none" w:sz="0" w:space="0" w:color="auto"/>
        <w:right w:val="none" w:sz="0" w:space="0" w:color="auto"/>
      </w:divBdr>
    </w:div>
    <w:div w:id="587007160">
      <w:bodyDiv w:val="1"/>
      <w:marLeft w:val="0"/>
      <w:marRight w:val="0"/>
      <w:marTop w:val="0"/>
      <w:marBottom w:val="0"/>
      <w:divBdr>
        <w:top w:val="none" w:sz="0" w:space="0" w:color="auto"/>
        <w:left w:val="none" w:sz="0" w:space="0" w:color="auto"/>
        <w:bottom w:val="none" w:sz="0" w:space="0" w:color="auto"/>
        <w:right w:val="none" w:sz="0" w:space="0" w:color="auto"/>
      </w:divBdr>
    </w:div>
    <w:div w:id="671025553">
      <w:bodyDiv w:val="1"/>
      <w:marLeft w:val="0"/>
      <w:marRight w:val="0"/>
      <w:marTop w:val="0"/>
      <w:marBottom w:val="0"/>
      <w:divBdr>
        <w:top w:val="none" w:sz="0" w:space="0" w:color="auto"/>
        <w:left w:val="none" w:sz="0" w:space="0" w:color="auto"/>
        <w:bottom w:val="none" w:sz="0" w:space="0" w:color="auto"/>
        <w:right w:val="none" w:sz="0" w:space="0" w:color="auto"/>
      </w:divBdr>
    </w:div>
    <w:div w:id="680203786">
      <w:bodyDiv w:val="1"/>
      <w:marLeft w:val="0"/>
      <w:marRight w:val="0"/>
      <w:marTop w:val="0"/>
      <w:marBottom w:val="0"/>
      <w:divBdr>
        <w:top w:val="none" w:sz="0" w:space="0" w:color="auto"/>
        <w:left w:val="none" w:sz="0" w:space="0" w:color="auto"/>
        <w:bottom w:val="none" w:sz="0" w:space="0" w:color="auto"/>
        <w:right w:val="none" w:sz="0" w:space="0" w:color="auto"/>
      </w:divBdr>
    </w:div>
    <w:div w:id="798038825">
      <w:bodyDiv w:val="1"/>
      <w:marLeft w:val="0"/>
      <w:marRight w:val="0"/>
      <w:marTop w:val="0"/>
      <w:marBottom w:val="0"/>
      <w:divBdr>
        <w:top w:val="none" w:sz="0" w:space="0" w:color="auto"/>
        <w:left w:val="none" w:sz="0" w:space="0" w:color="auto"/>
        <w:bottom w:val="none" w:sz="0" w:space="0" w:color="auto"/>
        <w:right w:val="none" w:sz="0" w:space="0" w:color="auto"/>
      </w:divBdr>
    </w:div>
    <w:div w:id="845946464">
      <w:bodyDiv w:val="1"/>
      <w:marLeft w:val="0"/>
      <w:marRight w:val="0"/>
      <w:marTop w:val="0"/>
      <w:marBottom w:val="0"/>
      <w:divBdr>
        <w:top w:val="none" w:sz="0" w:space="0" w:color="auto"/>
        <w:left w:val="none" w:sz="0" w:space="0" w:color="auto"/>
        <w:bottom w:val="none" w:sz="0" w:space="0" w:color="auto"/>
        <w:right w:val="none" w:sz="0" w:space="0" w:color="auto"/>
      </w:divBdr>
    </w:div>
    <w:div w:id="870341983">
      <w:bodyDiv w:val="1"/>
      <w:marLeft w:val="0"/>
      <w:marRight w:val="0"/>
      <w:marTop w:val="0"/>
      <w:marBottom w:val="0"/>
      <w:divBdr>
        <w:top w:val="none" w:sz="0" w:space="0" w:color="auto"/>
        <w:left w:val="none" w:sz="0" w:space="0" w:color="auto"/>
        <w:bottom w:val="none" w:sz="0" w:space="0" w:color="auto"/>
        <w:right w:val="none" w:sz="0" w:space="0" w:color="auto"/>
      </w:divBdr>
    </w:div>
    <w:div w:id="899748577">
      <w:bodyDiv w:val="1"/>
      <w:marLeft w:val="0"/>
      <w:marRight w:val="0"/>
      <w:marTop w:val="0"/>
      <w:marBottom w:val="0"/>
      <w:divBdr>
        <w:top w:val="none" w:sz="0" w:space="0" w:color="auto"/>
        <w:left w:val="none" w:sz="0" w:space="0" w:color="auto"/>
        <w:bottom w:val="none" w:sz="0" w:space="0" w:color="auto"/>
        <w:right w:val="none" w:sz="0" w:space="0" w:color="auto"/>
      </w:divBdr>
    </w:div>
    <w:div w:id="912009166">
      <w:bodyDiv w:val="1"/>
      <w:marLeft w:val="0"/>
      <w:marRight w:val="0"/>
      <w:marTop w:val="0"/>
      <w:marBottom w:val="0"/>
      <w:divBdr>
        <w:top w:val="none" w:sz="0" w:space="0" w:color="auto"/>
        <w:left w:val="none" w:sz="0" w:space="0" w:color="auto"/>
        <w:bottom w:val="none" w:sz="0" w:space="0" w:color="auto"/>
        <w:right w:val="none" w:sz="0" w:space="0" w:color="auto"/>
      </w:divBdr>
    </w:div>
    <w:div w:id="927731768">
      <w:bodyDiv w:val="1"/>
      <w:marLeft w:val="0"/>
      <w:marRight w:val="0"/>
      <w:marTop w:val="0"/>
      <w:marBottom w:val="0"/>
      <w:divBdr>
        <w:top w:val="none" w:sz="0" w:space="0" w:color="auto"/>
        <w:left w:val="none" w:sz="0" w:space="0" w:color="auto"/>
        <w:bottom w:val="none" w:sz="0" w:space="0" w:color="auto"/>
        <w:right w:val="none" w:sz="0" w:space="0" w:color="auto"/>
      </w:divBdr>
    </w:div>
    <w:div w:id="1029137947">
      <w:bodyDiv w:val="1"/>
      <w:marLeft w:val="0"/>
      <w:marRight w:val="0"/>
      <w:marTop w:val="0"/>
      <w:marBottom w:val="0"/>
      <w:divBdr>
        <w:top w:val="none" w:sz="0" w:space="0" w:color="auto"/>
        <w:left w:val="none" w:sz="0" w:space="0" w:color="auto"/>
        <w:bottom w:val="none" w:sz="0" w:space="0" w:color="auto"/>
        <w:right w:val="none" w:sz="0" w:space="0" w:color="auto"/>
      </w:divBdr>
    </w:div>
    <w:div w:id="1039669099">
      <w:bodyDiv w:val="1"/>
      <w:marLeft w:val="0"/>
      <w:marRight w:val="0"/>
      <w:marTop w:val="0"/>
      <w:marBottom w:val="0"/>
      <w:divBdr>
        <w:top w:val="none" w:sz="0" w:space="0" w:color="auto"/>
        <w:left w:val="none" w:sz="0" w:space="0" w:color="auto"/>
        <w:bottom w:val="none" w:sz="0" w:space="0" w:color="auto"/>
        <w:right w:val="none" w:sz="0" w:space="0" w:color="auto"/>
      </w:divBdr>
    </w:div>
    <w:div w:id="1055470960">
      <w:bodyDiv w:val="1"/>
      <w:marLeft w:val="0"/>
      <w:marRight w:val="0"/>
      <w:marTop w:val="0"/>
      <w:marBottom w:val="0"/>
      <w:divBdr>
        <w:top w:val="none" w:sz="0" w:space="0" w:color="auto"/>
        <w:left w:val="none" w:sz="0" w:space="0" w:color="auto"/>
        <w:bottom w:val="none" w:sz="0" w:space="0" w:color="auto"/>
        <w:right w:val="none" w:sz="0" w:space="0" w:color="auto"/>
      </w:divBdr>
    </w:div>
    <w:div w:id="1189761385">
      <w:bodyDiv w:val="1"/>
      <w:marLeft w:val="0"/>
      <w:marRight w:val="0"/>
      <w:marTop w:val="0"/>
      <w:marBottom w:val="0"/>
      <w:divBdr>
        <w:top w:val="none" w:sz="0" w:space="0" w:color="auto"/>
        <w:left w:val="none" w:sz="0" w:space="0" w:color="auto"/>
        <w:bottom w:val="none" w:sz="0" w:space="0" w:color="auto"/>
        <w:right w:val="none" w:sz="0" w:space="0" w:color="auto"/>
      </w:divBdr>
    </w:div>
    <w:div w:id="1243368893">
      <w:bodyDiv w:val="1"/>
      <w:marLeft w:val="0"/>
      <w:marRight w:val="0"/>
      <w:marTop w:val="0"/>
      <w:marBottom w:val="0"/>
      <w:divBdr>
        <w:top w:val="none" w:sz="0" w:space="0" w:color="auto"/>
        <w:left w:val="none" w:sz="0" w:space="0" w:color="auto"/>
        <w:bottom w:val="none" w:sz="0" w:space="0" w:color="auto"/>
        <w:right w:val="none" w:sz="0" w:space="0" w:color="auto"/>
      </w:divBdr>
    </w:div>
    <w:div w:id="1389836439">
      <w:bodyDiv w:val="1"/>
      <w:marLeft w:val="0"/>
      <w:marRight w:val="0"/>
      <w:marTop w:val="0"/>
      <w:marBottom w:val="0"/>
      <w:divBdr>
        <w:top w:val="none" w:sz="0" w:space="0" w:color="auto"/>
        <w:left w:val="none" w:sz="0" w:space="0" w:color="auto"/>
        <w:bottom w:val="none" w:sz="0" w:space="0" w:color="auto"/>
        <w:right w:val="none" w:sz="0" w:space="0" w:color="auto"/>
      </w:divBdr>
    </w:div>
    <w:div w:id="1458335249">
      <w:bodyDiv w:val="1"/>
      <w:marLeft w:val="0"/>
      <w:marRight w:val="0"/>
      <w:marTop w:val="0"/>
      <w:marBottom w:val="0"/>
      <w:divBdr>
        <w:top w:val="none" w:sz="0" w:space="0" w:color="auto"/>
        <w:left w:val="none" w:sz="0" w:space="0" w:color="auto"/>
        <w:bottom w:val="none" w:sz="0" w:space="0" w:color="auto"/>
        <w:right w:val="none" w:sz="0" w:space="0" w:color="auto"/>
      </w:divBdr>
    </w:div>
    <w:div w:id="1469471021">
      <w:bodyDiv w:val="1"/>
      <w:marLeft w:val="0"/>
      <w:marRight w:val="0"/>
      <w:marTop w:val="0"/>
      <w:marBottom w:val="0"/>
      <w:divBdr>
        <w:top w:val="none" w:sz="0" w:space="0" w:color="auto"/>
        <w:left w:val="none" w:sz="0" w:space="0" w:color="auto"/>
        <w:bottom w:val="none" w:sz="0" w:space="0" w:color="auto"/>
        <w:right w:val="none" w:sz="0" w:space="0" w:color="auto"/>
      </w:divBdr>
    </w:div>
    <w:div w:id="1563980465">
      <w:bodyDiv w:val="1"/>
      <w:marLeft w:val="0"/>
      <w:marRight w:val="0"/>
      <w:marTop w:val="0"/>
      <w:marBottom w:val="0"/>
      <w:divBdr>
        <w:top w:val="none" w:sz="0" w:space="0" w:color="auto"/>
        <w:left w:val="none" w:sz="0" w:space="0" w:color="auto"/>
        <w:bottom w:val="none" w:sz="0" w:space="0" w:color="auto"/>
        <w:right w:val="none" w:sz="0" w:space="0" w:color="auto"/>
      </w:divBdr>
    </w:div>
    <w:div w:id="1580627197">
      <w:bodyDiv w:val="1"/>
      <w:marLeft w:val="0"/>
      <w:marRight w:val="0"/>
      <w:marTop w:val="0"/>
      <w:marBottom w:val="0"/>
      <w:divBdr>
        <w:top w:val="none" w:sz="0" w:space="0" w:color="auto"/>
        <w:left w:val="none" w:sz="0" w:space="0" w:color="auto"/>
        <w:bottom w:val="none" w:sz="0" w:space="0" w:color="auto"/>
        <w:right w:val="none" w:sz="0" w:space="0" w:color="auto"/>
      </w:divBdr>
    </w:div>
    <w:div w:id="1592542027">
      <w:bodyDiv w:val="1"/>
      <w:marLeft w:val="0"/>
      <w:marRight w:val="0"/>
      <w:marTop w:val="0"/>
      <w:marBottom w:val="0"/>
      <w:divBdr>
        <w:top w:val="none" w:sz="0" w:space="0" w:color="auto"/>
        <w:left w:val="none" w:sz="0" w:space="0" w:color="auto"/>
        <w:bottom w:val="none" w:sz="0" w:space="0" w:color="auto"/>
        <w:right w:val="none" w:sz="0" w:space="0" w:color="auto"/>
      </w:divBdr>
    </w:div>
    <w:div w:id="1661931380">
      <w:bodyDiv w:val="1"/>
      <w:marLeft w:val="0"/>
      <w:marRight w:val="0"/>
      <w:marTop w:val="0"/>
      <w:marBottom w:val="0"/>
      <w:divBdr>
        <w:top w:val="none" w:sz="0" w:space="0" w:color="auto"/>
        <w:left w:val="none" w:sz="0" w:space="0" w:color="auto"/>
        <w:bottom w:val="none" w:sz="0" w:space="0" w:color="auto"/>
        <w:right w:val="none" w:sz="0" w:space="0" w:color="auto"/>
      </w:divBdr>
    </w:div>
    <w:div w:id="1703359128">
      <w:bodyDiv w:val="1"/>
      <w:marLeft w:val="0"/>
      <w:marRight w:val="0"/>
      <w:marTop w:val="0"/>
      <w:marBottom w:val="0"/>
      <w:divBdr>
        <w:top w:val="none" w:sz="0" w:space="0" w:color="auto"/>
        <w:left w:val="none" w:sz="0" w:space="0" w:color="auto"/>
        <w:bottom w:val="none" w:sz="0" w:space="0" w:color="auto"/>
        <w:right w:val="none" w:sz="0" w:space="0" w:color="auto"/>
      </w:divBdr>
    </w:div>
    <w:div w:id="1720131031">
      <w:bodyDiv w:val="1"/>
      <w:marLeft w:val="0"/>
      <w:marRight w:val="0"/>
      <w:marTop w:val="0"/>
      <w:marBottom w:val="0"/>
      <w:divBdr>
        <w:top w:val="none" w:sz="0" w:space="0" w:color="auto"/>
        <w:left w:val="none" w:sz="0" w:space="0" w:color="auto"/>
        <w:bottom w:val="none" w:sz="0" w:space="0" w:color="auto"/>
        <w:right w:val="none" w:sz="0" w:space="0" w:color="auto"/>
      </w:divBdr>
    </w:div>
    <w:div w:id="1816490475">
      <w:bodyDiv w:val="1"/>
      <w:marLeft w:val="0"/>
      <w:marRight w:val="0"/>
      <w:marTop w:val="0"/>
      <w:marBottom w:val="0"/>
      <w:divBdr>
        <w:top w:val="none" w:sz="0" w:space="0" w:color="auto"/>
        <w:left w:val="none" w:sz="0" w:space="0" w:color="auto"/>
        <w:bottom w:val="none" w:sz="0" w:space="0" w:color="auto"/>
        <w:right w:val="none" w:sz="0" w:space="0" w:color="auto"/>
      </w:divBdr>
    </w:div>
    <w:div w:id="1860503284">
      <w:bodyDiv w:val="1"/>
      <w:marLeft w:val="0"/>
      <w:marRight w:val="0"/>
      <w:marTop w:val="0"/>
      <w:marBottom w:val="0"/>
      <w:divBdr>
        <w:top w:val="none" w:sz="0" w:space="0" w:color="auto"/>
        <w:left w:val="none" w:sz="0" w:space="0" w:color="auto"/>
        <w:bottom w:val="none" w:sz="0" w:space="0" w:color="auto"/>
        <w:right w:val="none" w:sz="0" w:space="0" w:color="auto"/>
      </w:divBdr>
    </w:div>
    <w:div w:id="1933052494">
      <w:bodyDiv w:val="1"/>
      <w:marLeft w:val="0"/>
      <w:marRight w:val="0"/>
      <w:marTop w:val="0"/>
      <w:marBottom w:val="0"/>
      <w:divBdr>
        <w:top w:val="none" w:sz="0" w:space="0" w:color="auto"/>
        <w:left w:val="none" w:sz="0" w:space="0" w:color="auto"/>
        <w:bottom w:val="none" w:sz="0" w:space="0" w:color="auto"/>
        <w:right w:val="none" w:sz="0" w:space="0" w:color="auto"/>
      </w:divBdr>
    </w:div>
    <w:div w:id="1950814245">
      <w:bodyDiv w:val="1"/>
      <w:marLeft w:val="0"/>
      <w:marRight w:val="0"/>
      <w:marTop w:val="0"/>
      <w:marBottom w:val="0"/>
      <w:divBdr>
        <w:top w:val="none" w:sz="0" w:space="0" w:color="auto"/>
        <w:left w:val="none" w:sz="0" w:space="0" w:color="auto"/>
        <w:bottom w:val="none" w:sz="0" w:space="0" w:color="auto"/>
        <w:right w:val="none" w:sz="0" w:space="0" w:color="auto"/>
      </w:divBdr>
    </w:div>
    <w:div w:id="1961573551">
      <w:bodyDiv w:val="1"/>
      <w:marLeft w:val="0"/>
      <w:marRight w:val="0"/>
      <w:marTop w:val="0"/>
      <w:marBottom w:val="0"/>
      <w:divBdr>
        <w:top w:val="none" w:sz="0" w:space="0" w:color="auto"/>
        <w:left w:val="none" w:sz="0" w:space="0" w:color="auto"/>
        <w:bottom w:val="none" w:sz="0" w:space="0" w:color="auto"/>
        <w:right w:val="none" w:sz="0" w:space="0" w:color="auto"/>
      </w:divBdr>
    </w:div>
    <w:div w:id="2010524251">
      <w:bodyDiv w:val="1"/>
      <w:marLeft w:val="0"/>
      <w:marRight w:val="0"/>
      <w:marTop w:val="0"/>
      <w:marBottom w:val="0"/>
      <w:divBdr>
        <w:top w:val="none" w:sz="0" w:space="0" w:color="auto"/>
        <w:left w:val="none" w:sz="0" w:space="0" w:color="auto"/>
        <w:bottom w:val="none" w:sz="0" w:space="0" w:color="auto"/>
        <w:right w:val="none" w:sz="0" w:space="0" w:color="auto"/>
      </w:divBdr>
    </w:div>
    <w:div w:id="2011516060">
      <w:bodyDiv w:val="1"/>
      <w:marLeft w:val="0"/>
      <w:marRight w:val="0"/>
      <w:marTop w:val="0"/>
      <w:marBottom w:val="0"/>
      <w:divBdr>
        <w:top w:val="none" w:sz="0" w:space="0" w:color="auto"/>
        <w:left w:val="none" w:sz="0" w:space="0" w:color="auto"/>
        <w:bottom w:val="none" w:sz="0" w:space="0" w:color="auto"/>
        <w:right w:val="none" w:sz="0" w:space="0" w:color="auto"/>
      </w:divBdr>
    </w:div>
    <w:div w:id="2016763812">
      <w:bodyDiv w:val="1"/>
      <w:marLeft w:val="0"/>
      <w:marRight w:val="0"/>
      <w:marTop w:val="0"/>
      <w:marBottom w:val="0"/>
      <w:divBdr>
        <w:top w:val="none" w:sz="0" w:space="0" w:color="auto"/>
        <w:left w:val="none" w:sz="0" w:space="0" w:color="auto"/>
        <w:bottom w:val="none" w:sz="0" w:space="0" w:color="auto"/>
        <w:right w:val="none" w:sz="0" w:space="0" w:color="auto"/>
      </w:divBdr>
    </w:div>
    <w:div w:id="2031370329">
      <w:bodyDiv w:val="1"/>
      <w:marLeft w:val="0"/>
      <w:marRight w:val="0"/>
      <w:marTop w:val="0"/>
      <w:marBottom w:val="0"/>
      <w:divBdr>
        <w:top w:val="none" w:sz="0" w:space="0" w:color="auto"/>
        <w:left w:val="none" w:sz="0" w:space="0" w:color="auto"/>
        <w:bottom w:val="none" w:sz="0" w:space="0" w:color="auto"/>
        <w:right w:val="none" w:sz="0" w:space="0" w:color="auto"/>
      </w:divBdr>
    </w:div>
    <w:div w:id="2038122091">
      <w:bodyDiv w:val="1"/>
      <w:marLeft w:val="0"/>
      <w:marRight w:val="0"/>
      <w:marTop w:val="0"/>
      <w:marBottom w:val="0"/>
      <w:divBdr>
        <w:top w:val="none" w:sz="0" w:space="0" w:color="auto"/>
        <w:left w:val="none" w:sz="0" w:space="0" w:color="auto"/>
        <w:bottom w:val="none" w:sz="0" w:space="0" w:color="auto"/>
        <w:right w:val="none" w:sz="0" w:space="0" w:color="auto"/>
      </w:divBdr>
    </w:div>
    <w:div w:id="2064330027">
      <w:bodyDiv w:val="1"/>
      <w:marLeft w:val="0"/>
      <w:marRight w:val="0"/>
      <w:marTop w:val="0"/>
      <w:marBottom w:val="0"/>
      <w:divBdr>
        <w:top w:val="none" w:sz="0" w:space="0" w:color="auto"/>
        <w:left w:val="none" w:sz="0" w:space="0" w:color="auto"/>
        <w:bottom w:val="none" w:sz="0" w:space="0" w:color="auto"/>
        <w:right w:val="none" w:sz="0" w:space="0" w:color="auto"/>
      </w:divBdr>
    </w:div>
    <w:div w:id="21218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connection.org/home/" TargetMode="External"/><Relationship Id="rId117" Type="http://schemas.openxmlformats.org/officeDocument/2006/relationships/theme" Target="theme/theme1.xml"/><Relationship Id="rId21" Type="http://schemas.openxmlformats.org/officeDocument/2006/relationships/hyperlink" Target="https://www.dshs.wa.gov/sites/default/files/ALTSA/hcs/documents/LTCManual/Chapter%203.docx" TargetMode="External"/><Relationship Id="rId42" Type="http://schemas.openxmlformats.org/officeDocument/2006/relationships/hyperlink" Target="https://view.officeapps.live.com/op/view.aspx" TargetMode="External"/><Relationship Id="rId47" Type="http://schemas.openxmlformats.org/officeDocument/2006/relationships/hyperlink" Target="https://www.dshs.wa.gov/sites/default/files/ALTSA/hcs/documents/LTCManual/Chapter%203.docx" TargetMode="External"/><Relationship Id="rId63" Type="http://schemas.openxmlformats.org/officeDocument/2006/relationships/hyperlink" Target="https://view.officeapps.live.com/op/view.aspx?src=https%3A%2F%2Fwww.dshs.wa.gov%2Fsites%2Fdefault%2Ffiles%2FALTSA%2Fhcs%2Fdocuments%2FLTCManual%2FChapter%25203.docx&amp;wdOrigin=BROWSELINK" TargetMode="External"/><Relationship Id="rId68" Type="http://schemas.openxmlformats.org/officeDocument/2006/relationships/hyperlink" Target="mailto:pamela.young@dshs.wa.gov" TargetMode="External"/><Relationship Id="rId84" Type="http://schemas.openxmlformats.org/officeDocument/2006/relationships/hyperlink" Target="mailto:Sarah.Tremblay@dshs.wa.gov" TargetMode="External"/><Relationship Id="rId89" Type="http://schemas.openxmlformats.org/officeDocument/2006/relationships/hyperlink" Target="https://stateofwa.sharepoint.com/:b:/r/sites/DSHS-ALT-HCS/LTC%20Manual%20Attachments/Chapter%209a%20Documents/HCLA%20-%20How%20to%20Identify%20a%20Guardian.pdf?csf=1&amp;web=1&amp;e=YP1IX5" TargetMode="External"/><Relationship Id="rId112" Type="http://schemas.openxmlformats.org/officeDocument/2006/relationships/hyperlink" Target="https://stateofwa.sharepoint.com/:b:/r/sites/DSHS-ALT-HCS/LTC%20Manual%20Attachments/HCS%20Specialized%20Behavior%20Supports.pdf?csf=1&amp;web=1&amp;e=wCnwmI" TargetMode="External"/><Relationship Id="rId16" Type="http://schemas.openxmlformats.org/officeDocument/2006/relationships/hyperlink" Target="mailto:%20Erika.gustafson@dshs.wa.gov" TargetMode="External"/><Relationship Id="rId107" Type="http://schemas.openxmlformats.org/officeDocument/2006/relationships/hyperlink" Target="https://app.leg.wa.gov/wac/default.aspx?cite=388-106-0955" TargetMode="External"/><Relationship Id="rId11" Type="http://schemas.openxmlformats.org/officeDocument/2006/relationships/hyperlink" Target="http://forms.dshs.wa.lcl/formDetails.aspx" TargetMode="External"/><Relationship Id="rId32" Type="http://schemas.openxmlformats.org/officeDocument/2006/relationships/hyperlink" Target="https://intra.altsa.dshs.wa.gov/hcs/documents/Medicaid%20and%20Medicare%20Managed%20Care%20Coordination%20Contact%20Lists.xlsx" TargetMode="External"/><Relationship Id="rId37" Type="http://schemas.openxmlformats.org/officeDocument/2006/relationships/hyperlink" Target="https://stateofwa.sharepoint.com/sites/DSHS-ALT-HCS-Transition-Academy/SitePages/Transitions%20Academy%20Home.aspx" TargetMode="External"/><Relationship Id="rId53" Type="http://schemas.openxmlformats.org/officeDocument/2006/relationships/image" Target="media/image2.png"/><Relationship Id="rId58" Type="http://schemas.openxmlformats.org/officeDocument/2006/relationships/hyperlink" Target="https://stateofwa.sharepoint.com/:w:/r/sites/DSHS-ALT-HCS/LTC%20Manual%20Attachments/Complex%20Case%20staffing%20form%20-%20Appe.docx?d=w99de5e14d9c741269aba3588c7f00a35&amp;csf=1&amp;web=1&amp;e=zt2J2r" TargetMode="External"/><Relationship Id="rId74" Type="http://schemas.openxmlformats.org/officeDocument/2006/relationships/hyperlink" Target="https://www.washingtonconnection.org/home/" TargetMode="External"/><Relationship Id="rId79" Type="http://schemas.openxmlformats.org/officeDocument/2006/relationships/hyperlink" Target="https://stateofwa.sharepoint.com/sites/DSHS-ALT-HCS-Transition-Academy/SitePages/Transitions%20Academy%20Home.aspx" TargetMode="External"/><Relationship Id="rId102" Type="http://schemas.openxmlformats.org/officeDocument/2006/relationships/hyperlink" Target="https://app.leg.wa.gov/wac/default.aspx?cite=182-513-1380" TargetMode="External"/><Relationship Id="rId5" Type="http://schemas.openxmlformats.org/officeDocument/2006/relationships/numbering" Target="numbering.xml"/><Relationship Id="rId90" Type="http://schemas.openxmlformats.org/officeDocument/2006/relationships/hyperlink" Target="https://stateofwa.sharepoint.com/:b:/r/sites/DSHS-ALT-HCS/LTC%20Manual%20Attachments/Chapter%209a%20Documents/HCLA%20-%20Power%20of%20Attorney%20vs.%20Uniform%20Guardianship%20Motions.pdf?csf=1&amp;web=1&amp;e=r3MU18" TargetMode="External"/><Relationship Id="rId95" Type="http://schemas.openxmlformats.org/officeDocument/2006/relationships/hyperlink" Target="https://app.leg.wa.gov/RCW/default.aspx?cite=74.39A.040" TargetMode="External"/><Relationship Id="rId22" Type="http://schemas.openxmlformats.org/officeDocument/2006/relationships/hyperlink" Target="https://www.dshs.wa.gov/sites/default/files/ALTSA/hcs/documents/LTCManual/Chapter%203.docx?src=https%3A%2F%2Fwww.dshs.wa.gov%2Fsites%2Fdefault%2Ffiles%2FALTSA%2Fhcs%2Fdocuments%2FLTCManual%2FChapter%252022a.docx&amp;wdOrigin=BROWSELINK" TargetMode="External"/><Relationship Id="rId27" Type="http://schemas.openxmlformats.org/officeDocument/2006/relationships/hyperlink" Target="https://www.washingtonconnection.org/home/" TargetMode="External"/><Relationship Id="rId43" Type="http://schemas.openxmlformats.org/officeDocument/2006/relationships/hyperlink" Target="https://view.officeapps.live.com/op/view.aspx" TargetMode="External"/><Relationship Id="rId48" Type="http://schemas.openxmlformats.org/officeDocument/2006/relationships/hyperlink" Target="https://www.hca.wa.gov/assets/free-or-low-cost/18-005.pdf" TargetMode="External"/><Relationship Id="rId64" Type="http://schemas.openxmlformats.org/officeDocument/2006/relationships/hyperlink" Target="mailto:ALTSAAcuteHospitalGuardianshipCaseStaffing@dshs.wa.gov" TargetMode="External"/><Relationship Id="rId69" Type="http://schemas.openxmlformats.org/officeDocument/2006/relationships/hyperlink" Target="https://stateofwa.sharepoint.com/sites/DSHS-ALT-HCS-Transition-Academy/SitePages/Transitions%20Academy%20Home.aspx" TargetMode="External"/><Relationship Id="rId113" Type="http://schemas.openxmlformats.org/officeDocument/2006/relationships/hyperlink" Target="mailto:latia.townsend@dshs.wa.gov" TargetMode="External"/><Relationship Id="rId118" Type="http://schemas.microsoft.com/office/2020/10/relationships/intelligence" Target="intelligence2.xml"/><Relationship Id="rId80" Type="http://schemas.openxmlformats.org/officeDocument/2006/relationships/hyperlink" Target="https://fortress.wa.gov/dshs/adsaapps/Professional/MB/HCSMB2024/h24-005%20use%20of%20restraints.docx?&amp;OR=Teams-HL&amp;CT=1726605301675&amp;clickparams=eyJBcHBOYW1lIjoiVGVhbXMtRGVza3RvcCIsIkFwcFZlcnNpb24iOiI0OS8yNDA4MDIxMjAxMSIsIkhhc0ZlZGVyYXRlZFVzZXIiOmZhbHNlfQ%3D%3D" TargetMode="External"/><Relationship Id="rId85" Type="http://schemas.openxmlformats.org/officeDocument/2006/relationships/hyperlink" Target="mailto:DSHSALTSARCLReferrals@dshs.wa.gov" TargetMode="External"/><Relationship Id="rId12" Type="http://schemas.openxmlformats.org/officeDocument/2006/relationships/hyperlink" Target="http://intra.dda.dshs.wa.gov/ddd/P1ServiceCodes/documents/Service%20Codes/H2019_Behavior_Support___Individual.docx" TargetMode="External"/><Relationship Id="rId17" Type="http://schemas.openxmlformats.org/officeDocument/2006/relationships/hyperlink" Target="https://view.officeapps.live.com/op/view.aspx" TargetMode="External"/><Relationship Id="rId33" Type="http://schemas.openxmlformats.org/officeDocument/2006/relationships/hyperlink" Target="https://fortress.wa.gov/dshs/adsaapps/Professional/MB/HCSMB2019/h19-042%20state%20hospital%20discharge%20and%20diversion%20(shdd)%20capturing%20diversions%20in%20care%20effective%20july%201,%202019.docx" TargetMode="External"/><Relationship Id="rId38" Type="http://schemas.openxmlformats.org/officeDocument/2006/relationships/hyperlink" Target="https://stateofwa.sharepoint.com/sites/DSHS-ALT-HCS-Transition-Academy/SitePages/Transitions%20Academy%20Home.aspx" TargetMode="External"/><Relationship Id="rId59" Type="http://schemas.openxmlformats.org/officeDocument/2006/relationships/hyperlink" Target="https://stateofwa.sharepoint.com/:b:/r/sites/DSHS-ALT-HCS/LTC%20Manual%20Attachments/Specialized%20Settings%20Referral%20Form.pdf?csf=1&amp;web=1&amp;e=SY4gZD" TargetMode="External"/><Relationship Id="rId103" Type="http://schemas.openxmlformats.org/officeDocument/2006/relationships/hyperlink" Target="https://manuals.dshs.wa.gov/altsa/aging-and-long-term-support-administration-long-term-care-manual" TargetMode="External"/><Relationship Id="rId108" Type="http://schemas.openxmlformats.org/officeDocument/2006/relationships/hyperlink" Target="https://app.leg.wa.gov/wac/default.aspx?cite=388-106-0960" TargetMode="External"/><Relationship Id="rId54" Type="http://schemas.openxmlformats.org/officeDocument/2006/relationships/hyperlink" Target="mailto:Jody.gasseling@dshs.wa.gov" TargetMode="External"/><Relationship Id="rId70" Type="http://schemas.openxmlformats.org/officeDocument/2006/relationships/hyperlink" Target="https://stateofwa.sharepoint.com/sites/DSHS-ALT-HCS-Transition-Academy/SitePages/Transitions%20Academy%20Home.aspx" TargetMode="External"/><Relationship Id="rId75" Type="http://schemas.openxmlformats.org/officeDocument/2006/relationships/hyperlink" Target="https://www.dshs.wa.gov/sites/default/files/ALTSA/hcs/documents/LTCManual/Chapter%209a.docx" TargetMode="External"/><Relationship Id="rId91" Type="http://schemas.openxmlformats.org/officeDocument/2006/relationships/hyperlink" Target="https://stateofwa.sharepoint.com/:b:/r/sites/DSHS-ALT-HCS/LTC%20Manual%20Attachments/Chapter%209a%20Documents/Document%20Review%20Checklist%20for%20Alternative%20Decision%20Maker%20Authority.pdf?csf=1&amp;web=1&amp;e=X3ibm9" TargetMode="External"/><Relationship Id="rId96" Type="http://schemas.openxmlformats.org/officeDocument/2006/relationships/hyperlink" Target="https://apps.leg.wa.gov/RCW/default.aspx?cite=74.34.0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shs.wa.gov/sites/default/files/ALTSA/hcs/documents/LTCManual/Chapter%203.docx?src=https%3A%2F%2Fwww.dshs.wa.gov%2Fsites%2Fdefault%2Ffiles%2FALTSA%2Fhcs%2Fdocuments%2FLTCManual%2FChapter%252022a.docx&amp;wdOrigin=BROWSELINK" TargetMode="External"/><Relationship Id="rId28" Type="http://schemas.openxmlformats.org/officeDocument/2006/relationships/hyperlink" Target="https://manuals.dshs.wa.gov/altsa/aging-and-long-term-support-administration-long-term-care-manual?src=https%3A%2F%2Fwww.dshs.wa.gov%2Fsites%2Fdefault%2Ffiles%2FALTSA%2Fhcs%2Fdocuments%2FLTCManual%2FChapter%252022a.docx&amp;wdOrigin=BROWSELINK" TargetMode="External"/><Relationship Id="rId49" Type="http://schemas.openxmlformats.org/officeDocument/2006/relationships/hyperlink" Target="https://www.hca.wa.gov/assets/free-or-low-cost/18-005.pdf" TargetMode="External"/><Relationship Id="rId114" Type="http://schemas.openxmlformats.org/officeDocument/2006/relationships/hyperlink" Target="https://stateofwa.sharepoint.com/sites/DSHS-ALT-HCS-Transition-Academy/SitePages/Transitional-Care-Center-of-Seattle.aspx?xsdata=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%3D&amp;sdata=R2lPQWVXSnc2bEtQUzA4M0RYQm9OeWxIVENBeVRFdjdnM1lpaVJnSGNZdz0%3D&amp;ovuser=11d0e217-264e-400a-8ba0-57dcc127d72d%2Cerika.gustafson%40dshs.wa.gov&amp;OR=Teams-HL&amp;CT=1741719152303&amp;clickparams=eyJBcHBOYW1lIjoiVGVhbXMtRGVza3RvcCIsIkFwcFZlcnNpb24iOiI0OS8yNTAxMzEwNjAxMyIsIkhhc0ZlZGVyYXRlZFVzZXIiOmZhbHNlfQ%3D%3D" TargetMode="External"/><Relationship Id="rId10" Type="http://schemas.openxmlformats.org/officeDocument/2006/relationships/endnotes" Target="endnotes.xml"/><Relationship Id="rId31" Type="http://schemas.openxmlformats.org/officeDocument/2006/relationships/hyperlink" Target="https://view.officeapps.live.com/op/view.aspx?src=https%3A%2F%2Fwww.dshs.wa.gov%2Fsites%2Fdefault%2Ffiles%2FALTSA%2Fhcs%2Fdocuments%2FLTCManual%2FChapter%252022a.docx&amp;wdOrigin=BROWSELINK" TargetMode="External"/><Relationship Id="rId44" Type="http://schemas.openxmlformats.org/officeDocument/2006/relationships/hyperlink" Target="https://www.washingtonconnection.org/home/" TargetMode="External"/><Relationship Id="rId52" Type="http://schemas.openxmlformats.org/officeDocument/2006/relationships/footer" Target="footer1.xml"/><Relationship Id="rId60" Type="http://schemas.openxmlformats.org/officeDocument/2006/relationships/hyperlink" Target="mailto:laura.botero@dshs.wa.gov" TargetMode="External"/><Relationship Id="rId65" Type="http://schemas.openxmlformats.org/officeDocument/2006/relationships/hyperlink" Target="https://view.officeapps.live.com/op/view.aspx?src=https%3A%2F%2Fwww.dshs.wa.gov%2Fsites%2Fdefault%2Ffiles%2FALTSA%2Fhcs%2Fdocuments%2FLTCManual%2FChapter%25203.docx&amp;wdOrigin=BROWSELINK" TargetMode="External"/><Relationship Id="rId73" Type="http://schemas.openxmlformats.org/officeDocument/2006/relationships/hyperlink" Target="mailto:briauna.hill@dshs.wa.gov" TargetMode="External"/><Relationship Id="rId78" Type="http://schemas.openxmlformats.org/officeDocument/2006/relationships/hyperlink" Target="https://manuals.dshs.wa.gov/sites/default/files/ALTSA/hcs/documents/LTCManual/Chapter%2029.docx" TargetMode="External"/><Relationship Id="rId81" Type="http://schemas.openxmlformats.org/officeDocument/2006/relationships/hyperlink" Target="mailto:Jody.Gasseling@dshs.wa.gov" TargetMode="External"/><Relationship Id="rId86" Type="http://schemas.openxmlformats.org/officeDocument/2006/relationships/hyperlink" Target="mailto:genevieve.boyle@dshs.wa.gov" TargetMode="External"/><Relationship Id="rId94" Type="http://schemas.openxmlformats.org/officeDocument/2006/relationships/hyperlink" Target="mailto:Jody.Gasseling@dshs.wa.gov?cite=70.41.310" TargetMode="External"/><Relationship Id="rId99" Type="http://schemas.openxmlformats.org/officeDocument/2006/relationships/hyperlink" Target="https://app.leg.wa.gov/RCW/default.aspx" TargetMode="External"/><Relationship Id="rId101" Type="http://schemas.openxmlformats.org/officeDocument/2006/relationships/hyperlink" Target="https://www.dshs.wa.gov/sites/default/files/ALTSA/hcs/documents/LTCManual/Chapter%2022a.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leg.wa.gov/wac/default.aspx" TargetMode="External"/><Relationship Id="rId18" Type="http://schemas.openxmlformats.org/officeDocument/2006/relationships/hyperlink" Target="https://www.dshs.wa.gov/altsa/home-and-community-services/acute-care-hospitals" TargetMode="External"/><Relationship Id="rId39" Type="http://schemas.openxmlformats.org/officeDocument/2006/relationships/hyperlink" Target="https://www.dshs.wa.gov/sites/default/files/ALTSA/hcs/documents/LTCManual/Chapter%203.docx" TargetMode="External"/><Relationship Id="rId109" Type="http://schemas.openxmlformats.org/officeDocument/2006/relationships/hyperlink" Target="https://www.dshs.wa.gov/sites/default/files/ALTSA/hcs/documents/LTCManual/Chapter%203.docx" TargetMode="External"/><Relationship Id="rId34" Type="http://schemas.openxmlformats.org/officeDocument/2006/relationships/hyperlink" Target="https://fortress.wa.gov/dshs/adsaapps/Professional/MB/HCSMB2019/h19-042%20state%20hospital%20discharge%20and%20diversion%20(shdd)%20capturing%20diversions%20in%20care%20effective%20july%201,%202019.docx" TargetMode="External"/><Relationship Id="rId50" Type="http://schemas.openxmlformats.org/officeDocument/2006/relationships/hyperlink" Target="https://www.dshs.wa.gov/sites/default/files/ALTSA/hcs/documents/LTCManual/Chapter%209b.docx" TargetMode="External"/><Relationship Id="rId55" Type="http://schemas.openxmlformats.org/officeDocument/2006/relationships/hyperlink" Target="https://manuals.dshs.wa.gov/altsa/aging-and-long-term-support-administration-long-term-care-manual" TargetMode="External"/><Relationship Id="rId76" Type="http://schemas.openxmlformats.org/officeDocument/2006/relationships/hyperlink" Target="https://www.dshs.wa.gov/sites/default/files/ALTSA/hcs/documents/LTCManual/Chapter%209b.docx" TargetMode="External"/><Relationship Id="rId97" Type="http://schemas.openxmlformats.org/officeDocument/2006/relationships/hyperlink" Target="file:///C:/Users/Kibongs/AppData/Local/Microsoft/Windows/INetCache/Content.Outlook/25X7Q6UC/Chapter%2022a" TargetMode="External"/><Relationship Id="rId104" Type="http://schemas.openxmlformats.org/officeDocument/2006/relationships/hyperlink" Target="https://www.govinfo.gov/content/pkg/CFR-2017-title42-vol5/xml/CFR-2017-title42-vol5-part482.xml?field_number_value=10-234a&amp;title=" TargetMode="External"/><Relationship Id="rId7" Type="http://schemas.openxmlformats.org/officeDocument/2006/relationships/settings" Target="settings.xml"/><Relationship Id="rId71" Type="http://schemas.openxmlformats.org/officeDocument/2006/relationships/hyperlink" Target="mailto:jeffrey.rose@dshs.wa.gov" TargetMode="External"/><Relationship Id="rId92" Type="http://schemas.openxmlformats.org/officeDocument/2006/relationships/hyperlink" Target="mailto:Jody.Gasseling@dshs.wa.gov" TargetMode="External"/><Relationship Id="rId2" Type="http://schemas.openxmlformats.org/officeDocument/2006/relationships/customXml" Target="../customXml/item2.xml"/><Relationship Id="rId29" Type="http://schemas.openxmlformats.org/officeDocument/2006/relationships/hyperlink" Target="https://view.officeapps.live.com/op/view.aspx?src=https%3A%2F%2Fwww.dshs.wa.gov%2Fsites%2Fdefault%2Ffiles%2FALTSA%2Fhcs%2Fdocuments%2FLTCManual%2FChapter%252022a.docx&amp;wdOrigin=BROWSELINK" TargetMode="External"/><Relationship Id="rId24" Type="http://schemas.openxmlformats.org/officeDocument/2006/relationships/hyperlink" Target="https://www.dshs.wa.gov/sites/default/files/publications/documents/22-619.pdf" TargetMode="External"/><Relationship Id="rId40" Type="http://schemas.openxmlformats.org/officeDocument/2006/relationships/hyperlink" Target="https://intra.altsa.dshs.wa.gov/docufind/LTCManual/" TargetMode="External"/><Relationship Id="rId45" Type="http://schemas.openxmlformats.org/officeDocument/2006/relationships/hyperlink" Target="https://manuals.dshs.wa.gov/altsa/aging-and-long-term-support-administration-long-term-care-manual" TargetMode="External"/><Relationship Id="rId66" Type="http://schemas.openxmlformats.org/officeDocument/2006/relationships/hyperlink" Target="https://www.dshs.wa.gov/altsa/home-and-community-services/acute-care-hospitals" TargetMode="External"/><Relationship Id="rId87" Type="http://schemas.openxmlformats.org/officeDocument/2006/relationships/hyperlink" Target="https://www.dshs.wa.gov/sites/default/files/ALTSA/hcs/documents/LTCManual/Chapter%209a.docx" TargetMode="External"/><Relationship Id="rId110" Type="http://schemas.openxmlformats.org/officeDocument/2006/relationships/hyperlink" Target="https://stateofwa.sharepoint.com/:b:/r/sites/DSHS-ALT-HCS/LTC%20Manual%20Attachments/Discharge%20Options%20Desk%20Aid%20Citizens%20vs.%20Non%20Citizens.pdf?csf=1&amp;web=1&amp;e=dE8bJR" TargetMode="External"/><Relationship Id="rId115" Type="http://schemas.openxmlformats.org/officeDocument/2006/relationships/fontTable" Target="fontTable.xml"/><Relationship Id="rId61" Type="http://schemas.openxmlformats.org/officeDocument/2006/relationships/hyperlink" Target="http://intra.altsa.dshs.wa.gov/docufind/LTCManual/documents/Chapter%2030d.docx" TargetMode="External"/><Relationship Id="rId82" Type="http://schemas.openxmlformats.org/officeDocument/2006/relationships/hyperlink" Target="mailto:Erika.Gustafson@dshs.wa.gov" TargetMode="External"/><Relationship Id="rId19" Type="http://schemas.openxmlformats.org/officeDocument/2006/relationships/hyperlink" Target="https://www.dshs.wa.gov/altsa/home-and-community-services/acute-care-hospitals" TargetMode="External"/><Relationship Id="rId14" Type="http://schemas.openxmlformats.org/officeDocument/2006/relationships/hyperlink" Target="https://www.dshs.wa.gov/sites/default/files/ALTSA/hcs/documents/LTCManual/Chapter%203.docx" TargetMode="External"/><Relationship Id="rId30" Type="http://schemas.openxmlformats.org/officeDocument/2006/relationships/hyperlink" Target="https://intra.altsa.dshs.wa.gov/hcs/documents/Medicaid%20and%20Medicare%20Managed%20Care%20Coordination%20Contact%20Lists.xlsx" TargetMode="External"/><Relationship Id="rId35" Type="http://schemas.openxmlformats.org/officeDocument/2006/relationships/hyperlink" Target="mailto:%20Sarah.tremblay@dshs.wa.gov" TargetMode="External"/><Relationship Id="rId56" Type="http://schemas.openxmlformats.org/officeDocument/2006/relationships/hyperlink" Target="https://www.washingtonconnection.org/home/" TargetMode="External"/><Relationship Id="rId77" Type="http://schemas.openxmlformats.org/officeDocument/2006/relationships/hyperlink" Target="https://stateofwa.sharepoint.com/sites/DSHS-ALT-HCS-Transition-Academy/SitePages/Transitions%20Academy%20Home.aspx" TargetMode="External"/><Relationship Id="rId100" Type="http://schemas.openxmlformats.org/officeDocument/2006/relationships/hyperlink" Target="https://stateofwa.sharepoint.com/sites/DSHS-ALT-HCS-Medicaid-Community-Behavioral-Health-Supports-1915i/SitePages/LearningTeamHome.aspx?cite=182-561-0400" TargetMode="External"/><Relationship Id="rId105" Type="http://schemas.openxmlformats.org/officeDocument/2006/relationships/hyperlink" Target="https://app.leg.wa.gov/WAC/default.aspx?ID=42377" TargetMode="External"/><Relationship Id="rId8" Type="http://schemas.openxmlformats.org/officeDocument/2006/relationships/webSettings" Target="webSettings.xml"/><Relationship Id="rId51" Type="http://schemas.openxmlformats.org/officeDocument/2006/relationships/header" Target="header1.xml"/><Relationship Id="rId72" Type="http://schemas.openxmlformats.org/officeDocument/2006/relationships/hyperlink" Target="mailto:lisa.clarke@dshs.wa.gov" TargetMode="External"/><Relationship Id="rId93" Type="http://schemas.openxmlformats.org/officeDocument/2006/relationships/hyperlink" Target="mailto:Amanda.Speck@dshs.wa.gov?cite=388-106-0015" TargetMode="External"/><Relationship Id="rId98" Type="http://schemas.openxmlformats.org/officeDocument/2006/relationships/hyperlink" Target="https://app.leg.wa.gov/wac/default.aspx" TargetMode="External"/><Relationship Id="rId3" Type="http://schemas.openxmlformats.org/officeDocument/2006/relationships/customXml" Target="../customXml/item3.xml"/><Relationship Id="rId25" Type="http://schemas.openxmlformats.org/officeDocument/2006/relationships/hyperlink" Target="https://360.articulate.com/review/content/a3c57916-38cb-482e-8b32-4c5d182aa801/review" TargetMode="External"/><Relationship Id="rId46" Type="http://schemas.openxmlformats.org/officeDocument/2006/relationships/hyperlink" Target="https://careweb.dshs.wa.gov/help/output/default.html" TargetMode="External"/><Relationship Id="rId67" Type="http://schemas.openxmlformats.org/officeDocument/2006/relationships/hyperlink" Target="mailto:Sarah.Tremblay@dshs.wa.gov" TargetMode="External"/><Relationship Id="rId116" Type="http://schemas.openxmlformats.org/officeDocument/2006/relationships/glossaryDocument" Target="glossary/document.xml"/><Relationship Id="rId20" Type="http://schemas.openxmlformats.org/officeDocument/2006/relationships/hyperlink" Target="https://view.officeapps.live.com/op/view.aspx?src=https%3A%2F%2Fwww.dshs.wa.gov%2Fsites%2Fdefault%2Ffiles%2FALTSA%2Fhcs%2Fdocuments%2FLTCManual%2FChapter%252022a.docx&amp;wdOrigin=BROWSELINK" TargetMode="External"/><Relationship Id="rId41" Type="http://schemas.openxmlformats.org/officeDocument/2006/relationships/hyperlink" Target="https://www.dshs.wa.gov/sites/default/files/ALTSA/hcs/documents/LTCManual/Chapter%2010.docx" TargetMode="External"/><Relationship Id="rId62" Type="http://schemas.openxmlformats.org/officeDocument/2006/relationships/hyperlink" Target="https://www.washingtonconnection.org/home/" TargetMode="External"/><Relationship Id="rId83" Type="http://schemas.openxmlformats.org/officeDocument/2006/relationships/hyperlink" Target="mailto:MCSCsupport@dshs.wa.gov" TargetMode="External"/><Relationship Id="rId88" Type="http://schemas.openxmlformats.org/officeDocument/2006/relationships/hyperlink" Target="https://view.officeapps.live.com/op/view.aspx?src=https%3A%2F%2Fwww.dshs.wa.gov%2Fsites%2Fdefault%2Ffiles%2FALTSA%2Fhcs%2Fdocuments%2FLTCManual%2FChapter%25207a.docx&amp;wdOrigin=BROWSELINK" TargetMode="External"/><Relationship Id="rId111" Type="http://schemas.openxmlformats.org/officeDocument/2006/relationships/hyperlink" Target="https://fortress.wa.gov/dshs/adsaapps/Professional/MB/HCSMB2019/h19-042%20state%20hospital%20discharge%20and%20diversion%20(shdd)%20capturing%20diversions%20in%20care%20effective%20july%201,%202019.docx" TargetMode="External"/><Relationship Id="rId15" Type="http://schemas.openxmlformats.org/officeDocument/2006/relationships/hyperlink" Target="https://www.dshs.wa.gov/sites/default/files/ALTSA/hcs/documents/LTCManual/Chapter%203.docx" TargetMode="External"/><Relationship Id="rId36" Type="http://schemas.openxmlformats.org/officeDocument/2006/relationships/hyperlink" Target="mailto:%20Sarah.tremblay@dshs.wa.gov" TargetMode="External"/><Relationship Id="rId57" Type="http://schemas.openxmlformats.org/officeDocument/2006/relationships/hyperlink" Target="https://www.washingtonconnection.org/home/" TargetMode="External"/><Relationship Id="rId106" Type="http://schemas.openxmlformats.org/officeDocument/2006/relationships/hyperlink" Target="https://www.cms.gov/Regulations-and-Guidance/Guidance/Manuals/downloads/som107ap_a_hospitals.pdf?cite=388-106-09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bonGS\Documents\Custom%20Office%20Templates\LT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244522BB04995A104D68504994C3C"/>
        <w:category>
          <w:name w:val="General"/>
          <w:gallery w:val="placeholder"/>
        </w:category>
        <w:types>
          <w:type w:val="bbPlcHdr"/>
        </w:types>
        <w:behaviors>
          <w:behavior w:val="content"/>
        </w:behaviors>
        <w:guid w:val="{9765DAB4-70FB-47DB-8463-72ECA4EB6B70}"/>
      </w:docPartPr>
      <w:docPartBody>
        <w:p w:rsidR="000210ED" w:rsidRDefault="000210ED"/>
      </w:docPartBody>
    </w:docPart>
    <w:docPart>
      <w:docPartPr>
        <w:name w:val="7CBD24B0CC04442494D5EA42FBEA60E3"/>
        <w:category>
          <w:name w:val="General"/>
          <w:gallery w:val="placeholder"/>
        </w:category>
        <w:types>
          <w:type w:val="bbPlcHdr"/>
        </w:types>
        <w:behaviors>
          <w:behavior w:val="content"/>
        </w:behaviors>
        <w:guid w:val="{75B3ABA9-9037-4249-ADA7-C81645E851BD}"/>
      </w:docPartPr>
      <w:docPartBody>
        <w:p w:rsidR="000210ED" w:rsidRDefault="00021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ED"/>
    <w:rsid w:val="00005725"/>
    <w:rsid w:val="000210ED"/>
    <w:rsid w:val="00047339"/>
    <w:rsid w:val="000725AF"/>
    <w:rsid w:val="00081517"/>
    <w:rsid w:val="00087025"/>
    <w:rsid w:val="00090F63"/>
    <w:rsid w:val="000A0A83"/>
    <w:rsid w:val="000A2304"/>
    <w:rsid w:val="000E3AF9"/>
    <w:rsid w:val="000E692E"/>
    <w:rsid w:val="000F094F"/>
    <w:rsid w:val="00106FEF"/>
    <w:rsid w:val="00134247"/>
    <w:rsid w:val="00160B6D"/>
    <w:rsid w:val="00173683"/>
    <w:rsid w:val="001B40AE"/>
    <w:rsid w:val="001C4D52"/>
    <w:rsid w:val="001D7E1C"/>
    <w:rsid w:val="001F204A"/>
    <w:rsid w:val="00214D59"/>
    <w:rsid w:val="00217E7C"/>
    <w:rsid w:val="0026446D"/>
    <w:rsid w:val="00267184"/>
    <w:rsid w:val="002707FC"/>
    <w:rsid w:val="002928AA"/>
    <w:rsid w:val="002B642B"/>
    <w:rsid w:val="002D0906"/>
    <w:rsid w:val="002D728D"/>
    <w:rsid w:val="002F2C0F"/>
    <w:rsid w:val="00301883"/>
    <w:rsid w:val="00333722"/>
    <w:rsid w:val="00355A33"/>
    <w:rsid w:val="003B3465"/>
    <w:rsid w:val="003D4FD9"/>
    <w:rsid w:val="003E7A1F"/>
    <w:rsid w:val="004139DE"/>
    <w:rsid w:val="004229B8"/>
    <w:rsid w:val="00435250"/>
    <w:rsid w:val="0043619F"/>
    <w:rsid w:val="00437E66"/>
    <w:rsid w:val="00456822"/>
    <w:rsid w:val="00480608"/>
    <w:rsid w:val="00497C6F"/>
    <w:rsid w:val="004A070B"/>
    <w:rsid w:val="004B6013"/>
    <w:rsid w:val="004C616E"/>
    <w:rsid w:val="004C6948"/>
    <w:rsid w:val="004C71B7"/>
    <w:rsid w:val="00520D10"/>
    <w:rsid w:val="005347CD"/>
    <w:rsid w:val="00562E43"/>
    <w:rsid w:val="00585A40"/>
    <w:rsid w:val="005931C8"/>
    <w:rsid w:val="005B676E"/>
    <w:rsid w:val="006B1A4A"/>
    <w:rsid w:val="006C06B3"/>
    <w:rsid w:val="007058D4"/>
    <w:rsid w:val="0072006B"/>
    <w:rsid w:val="00734C5A"/>
    <w:rsid w:val="00735188"/>
    <w:rsid w:val="007606EE"/>
    <w:rsid w:val="00761C91"/>
    <w:rsid w:val="007752EE"/>
    <w:rsid w:val="00775944"/>
    <w:rsid w:val="00776E1F"/>
    <w:rsid w:val="007807EA"/>
    <w:rsid w:val="007A47DD"/>
    <w:rsid w:val="007B10AE"/>
    <w:rsid w:val="007B4334"/>
    <w:rsid w:val="007E0AC6"/>
    <w:rsid w:val="008424E7"/>
    <w:rsid w:val="00847BCA"/>
    <w:rsid w:val="00851AF9"/>
    <w:rsid w:val="008740D0"/>
    <w:rsid w:val="008808E6"/>
    <w:rsid w:val="00892B66"/>
    <w:rsid w:val="0092005E"/>
    <w:rsid w:val="00921CAB"/>
    <w:rsid w:val="00983B51"/>
    <w:rsid w:val="009A4956"/>
    <w:rsid w:val="009D25E4"/>
    <w:rsid w:val="009E2A22"/>
    <w:rsid w:val="009F0308"/>
    <w:rsid w:val="00A046BE"/>
    <w:rsid w:val="00A07613"/>
    <w:rsid w:val="00A146DC"/>
    <w:rsid w:val="00A21622"/>
    <w:rsid w:val="00A24E7C"/>
    <w:rsid w:val="00A303F2"/>
    <w:rsid w:val="00A44E15"/>
    <w:rsid w:val="00A57F1D"/>
    <w:rsid w:val="00A66695"/>
    <w:rsid w:val="00AD6254"/>
    <w:rsid w:val="00AE6884"/>
    <w:rsid w:val="00AE7056"/>
    <w:rsid w:val="00B27583"/>
    <w:rsid w:val="00B404CD"/>
    <w:rsid w:val="00B53708"/>
    <w:rsid w:val="00B7390A"/>
    <w:rsid w:val="00B85D6A"/>
    <w:rsid w:val="00B9718B"/>
    <w:rsid w:val="00B9793A"/>
    <w:rsid w:val="00C1720E"/>
    <w:rsid w:val="00C4662B"/>
    <w:rsid w:val="00C670E9"/>
    <w:rsid w:val="00C67F71"/>
    <w:rsid w:val="00C75350"/>
    <w:rsid w:val="00C95657"/>
    <w:rsid w:val="00CB20C9"/>
    <w:rsid w:val="00CD3B24"/>
    <w:rsid w:val="00CE19B5"/>
    <w:rsid w:val="00CF48C2"/>
    <w:rsid w:val="00CF6C54"/>
    <w:rsid w:val="00D561DD"/>
    <w:rsid w:val="00DB3A5D"/>
    <w:rsid w:val="00DC1005"/>
    <w:rsid w:val="00DC7935"/>
    <w:rsid w:val="00DE4614"/>
    <w:rsid w:val="00DE534F"/>
    <w:rsid w:val="00E06B6B"/>
    <w:rsid w:val="00E167B5"/>
    <w:rsid w:val="00E42353"/>
    <w:rsid w:val="00E8211F"/>
    <w:rsid w:val="00E92D49"/>
    <w:rsid w:val="00EE7459"/>
    <w:rsid w:val="00F03DFC"/>
    <w:rsid w:val="00F63EFA"/>
    <w:rsid w:val="00F70978"/>
    <w:rsid w:val="00F7492D"/>
    <w:rsid w:val="00F873E8"/>
    <w:rsid w:val="00FB2051"/>
    <w:rsid w:val="00FC33F9"/>
    <w:rsid w:val="00FC4EFE"/>
    <w:rsid w:val="00FD2CB8"/>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8C15C-F40A-4BB5-AD3A-8461F1C841C8}">
  <ds:schemaRefs>
    <ds:schemaRef ds:uri="http://schemas.microsoft.com/sharepoint/v3/contenttype/forms"/>
  </ds:schemaRefs>
</ds:datastoreItem>
</file>

<file path=customXml/itemProps2.xml><?xml version="1.0" encoding="utf-8"?>
<ds:datastoreItem xmlns:ds="http://schemas.openxmlformats.org/officeDocument/2006/customXml" ds:itemID="{788DE7BC-F5E7-4DD0-BE02-EDEF1C298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AD44C7-8A7C-49C9-9C66-580B598F999B}">
  <ds:schemaRefs>
    <ds:schemaRef ds:uri="http://schemas.openxmlformats.org/officeDocument/2006/bibliography"/>
  </ds:schemaRefs>
</ds:datastoreItem>
</file>

<file path=customXml/itemProps4.xml><?xml version="1.0" encoding="utf-8"?>
<ds:datastoreItem xmlns:ds="http://schemas.openxmlformats.org/officeDocument/2006/customXml" ds:itemID="{EC00B1B2-94FF-4CE8-BC9C-738CEC2D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 Template</Template>
  <TotalTime>34</TotalTime>
  <Pages>50</Pages>
  <Words>17308</Words>
  <Characters>98659</Characters>
  <Application>Microsoft Office Word</Application>
  <DocSecurity>0</DocSecurity>
  <Lines>822</Lines>
  <Paragraphs>231</Paragraphs>
  <ScaleCrop>false</ScaleCrop>
  <Company>Washington State DSHS</Company>
  <LinksUpToDate>false</LinksUpToDate>
  <CharactersWithSpaces>115736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Kiboneka, Grace (DSHS/ALTSA/HCS)</dc:creator>
  <cp:keywords/>
  <dc:description/>
  <cp:lastModifiedBy>Gustafson, Erika M (DSHS/HCLA/HCS)</cp:lastModifiedBy>
  <cp:revision>41</cp:revision>
  <cp:lastPrinted>2020-05-12T21:59:00Z</cp:lastPrinted>
  <dcterms:created xsi:type="dcterms:W3CDTF">2025-08-06T18:33:00Z</dcterms:created>
  <dcterms:modified xsi:type="dcterms:W3CDTF">2025-08-20T20:39:00Z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