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63657" w14:textId="520BF8EE" w:rsidR="004C126A" w:rsidRPr="00316B8B" w:rsidRDefault="00815008" w:rsidP="00815008">
      <w:pPr>
        <w:spacing w:after="58"/>
        <w:jc w:val="center"/>
        <w:rPr>
          <w:b/>
          <w:bCs/>
        </w:rPr>
      </w:pPr>
      <w:r w:rsidRPr="00316B8B">
        <w:rPr>
          <w:b/>
          <w:bCs/>
          <w:noProof/>
        </w:rPr>
        <w:drawing>
          <wp:anchor distT="0" distB="0" distL="114300" distR="114300" simplePos="0" relativeHeight="251664384" behindDoc="0" locked="0" layoutInCell="1" allowOverlap="0" wp14:anchorId="1C0B31EE" wp14:editId="40BE94E2">
            <wp:simplePos x="0" y="0"/>
            <wp:positionH relativeFrom="page">
              <wp:posOffset>762000</wp:posOffset>
            </wp:positionH>
            <wp:positionV relativeFrom="page">
              <wp:posOffset>571500</wp:posOffset>
            </wp:positionV>
            <wp:extent cx="6406896" cy="1331976"/>
            <wp:effectExtent l="0" t="0" r="0" b="0"/>
            <wp:wrapTopAndBottom/>
            <wp:docPr id="1" name="Picture 1"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7"/>
                    <a:stretch>
                      <a:fillRect/>
                    </a:stretch>
                  </pic:blipFill>
                  <pic:spPr>
                    <a:xfrm>
                      <a:off x="0" y="0"/>
                      <a:ext cx="6406896" cy="1331976"/>
                    </a:xfrm>
                    <a:prstGeom prst="rect">
                      <a:avLst/>
                    </a:prstGeom>
                  </pic:spPr>
                </pic:pic>
              </a:graphicData>
            </a:graphic>
          </wp:anchor>
        </w:drawing>
      </w:r>
      <w:r w:rsidR="00200C81" w:rsidRPr="00316B8B">
        <w:rPr>
          <w:rFonts w:ascii="Times New Roman" w:eastAsia="Times New Roman" w:hAnsi="Times New Roman" w:cs="Times New Roman"/>
          <w:b/>
          <w:bCs/>
          <w:sz w:val="32"/>
          <w:u w:val="single" w:color="000000"/>
        </w:rPr>
        <w:t>FIMC, BHSO, and D-SNP</w:t>
      </w:r>
    </w:p>
    <w:p w14:paraId="619F7E12" w14:textId="57E15FA8" w:rsidR="004C126A" w:rsidRPr="005F2796" w:rsidRDefault="004C126A">
      <w:pPr>
        <w:spacing w:after="200" w:line="253" w:lineRule="auto"/>
        <w:ind w:left="-5"/>
        <w:rPr>
          <w:b/>
          <w:bCs/>
        </w:rPr>
      </w:pPr>
      <w:r w:rsidRPr="005F2796">
        <w:rPr>
          <w:rFonts w:ascii="Times New Roman" w:eastAsia="Times New Roman" w:hAnsi="Times New Roman" w:cs="Times New Roman"/>
          <w:b/>
          <w:bCs/>
        </w:rPr>
        <w:t xml:space="preserve">What </w:t>
      </w:r>
      <w:r w:rsidR="00200C81" w:rsidRPr="005F2796">
        <w:rPr>
          <w:rFonts w:ascii="Times New Roman" w:eastAsia="Times New Roman" w:hAnsi="Times New Roman" w:cs="Times New Roman"/>
          <w:b/>
          <w:bCs/>
        </w:rPr>
        <w:t>are they</w:t>
      </w:r>
      <w:r w:rsidRPr="005F2796">
        <w:rPr>
          <w:rFonts w:ascii="Times New Roman" w:eastAsia="Times New Roman" w:hAnsi="Times New Roman" w:cs="Times New Roman"/>
          <w:b/>
          <w:bCs/>
        </w:rPr>
        <w:t xml:space="preserve">?  </w:t>
      </w:r>
    </w:p>
    <w:p w14:paraId="3EB469E8" w14:textId="068DB873" w:rsidR="004C126A" w:rsidRDefault="005F2796">
      <w:pPr>
        <w:spacing w:after="196"/>
        <w:ind w:left="-5"/>
      </w:pPr>
      <w:r>
        <w:t xml:space="preserve">Fully Integrated Managed Care (FIMC), Behavioral Health Services Only (BHSO), and Dual-Eligible Special Needs Plan (D-SNP) </w:t>
      </w:r>
      <w:r w:rsidR="00200C81">
        <w:t>are different types of Managed Care.</w:t>
      </w:r>
    </w:p>
    <w:p w14:paraId="09D3E94E" w14:textId="70450F78" w:rsidR="00200C81" w:rsidRDefault="00200C81">
      <w:pPr>
        <w:spacing w:after="196"/>
        <w:ind w:left="-5"/>
      </w:pPr>
      <w:r w:rsidRPr="00672227">
        <w:rPr>
          <w:b/>
          <w:bCs/>
        </w:rPr>
        <w:t>FIMC</w:t>
      </w:r>
      <w:r>
        <w:t xml:space="preserve"> is a Medicaid (Apple Health) managed care plan that covers physical and behavioral health benefits for clients who are Medicaid eligible.</w:t>
      </w:r>
    </w:p>
    <w:p w14:paraId="43D28D05" w14:textId="77DD7BEC" w:rsidR="00200C81" w:rsidRDefault="00200C81">
      <w:pPr>
        <w:spacing w:after="196"/>
        <w:ind w:left="-5"/>
      </w:pPr>
      <w:r w:rsidRPr="00672227">
        <w:rPr>
          <w:b/>
          <w:bCs/>
        </w:rPr>
        <w:t>BHSO</w:t>
      </w:r>
      <w:r>
        <w:t xml:space="preserve"> is a Medicaid (Apple Health) managed care plan that covers only Behavioral Health Services. There is no physical health benefit for these clients, however most of these clients are eligible for Medicare for their physical health benefits.</w:t>
      </w:r>
      <w:r w:rsidR="006869A2">
        <w:t xml:space="preserve"> These are not related to B</w:t>
      </w:r>
      <w:r w:rsidR="00957A1D">
        <w:t xml:space="preserve">ehavioral </w:t>
      </w:r>
      <w:r w:rsidR="006869A2">
        <w:t>H</w:t>
      </w:r>
      <w:r w:rsidR="00957A1D">
        <w:t xml:space="preserve">ealth </w:t>
      </w:r>
      <w:r w:rsidR="006869A2">
        <w:t>O</w:t>
      </w:r>
      <w:r w:rsidR="00957A1D">
        <w:t>rganization</w:t>
      </w:r>
      <w:r w:rsidR="006869A2">
        <w:t>s</w:t>
      </w:r>
      <w:r w:rsidR="00957A1D">
        <w:t xml:space="preserve"> (BHOs)</w:t>
      </w:r>
      <w:r w:rsidR="006869A2">
        <w:t>.</w:t>
      </w:r>
    </w:p>
    <w:p w14:paraId="7FCEB500" w14:textId="1BBB7937" w:rsidR="00200C81" w:rsidRDefault="00200C81">
      <w:pPr>
        <w:spacing w:after="196"/>
        <w:ind w:left="-5"/>
      </w:pPr>
      <w:r w:rsidRPr="00672227">
        <w:rPr>
          <w:b/>
          <w:bCs/>
        </w:rPr>
        <w:t>D-SNP</w:t>
      </w:r>
      <w:r>
        <w:t xml:space="preserve"> is a Medicare Part C managed care plan that covers physical health benefits for clients that are both eligible for Medicare and Medicaid. However, just because a client is eligible for </w:t>
      </w:r>
      <w:r w:rsidR="00AD0403">
        <w:t xml:space="preserve">Medicare and Medicaid, </w:t>
      </w:r>
      <w:r w:rsidR="00AD0403" w:rsidRPr="00316B8B">
        <w:rPr>
          <w:b/>
          <w:bCs/>
          <w:i/>
          <w:iCs/>
        </w:rPr>
        <w:t>does not</w:t>
      </w:r>
      <w:r w:rsidR="00AD0403">
        <w:t xml:space="preserve"> mean they are automatically enrolled into a D-SNP. Clients must choose to enroll in a D-SNP during Medicare Open Enrollment or during a Special Enrollment Period.</w:t>
      </w:r>
      <w:r w:rsidR="005F2796">
        <w:t xml:space="preserve"> Clients enrolled in a D-SNP will always be enrolled in BHSO services, even if they are Fee-For-Service.</w:t>
      </w:r>
    </w:p>
    <w:p w14:paraId="2A4FBC4E" w14:textId="0FD96015" w:rsidR="004C126A" w:rsidRDefault="004C126A">
      <w:pPr>
        <w:spacing w:after="200" w:line="253" w:lineRule="auto"/>
        <w:ind w:left="-5"/>
        <w:rPr>
          <w:rFonts w:ascii="Times New Roman" w:eastAsia="Times New Roman" w:hAnsi="Times New Roman" w:cs="Times New Roman"/>
          <w:b/>
          <w:bCs/>
        </w:rPr>
      </w:pPr>
      <w:r w:rsidRPr="005F2796">
        <w:rPr>
          <w:rFonts w:ascii="Times New Roman" w:eastAsia="Times New Roman" w:hAnsi="Times New Roman" w:cs="Times New Roman"/>
          <w:b/>
          <w:bCs/>
        </w:rPr>
        <w:t>Wh</w:t>
      </w:r>
      <w:r w:rsidR="005F2796" w:rsidRPr="005F2796">
        <w:rPr>
          <w:rFonts w:ascii="Times New Roman" w:eastAsia="Times New Roman" w:hAnsi="Times New Roman" w:cs="Times New Roman"/>
          <w:b/>
          <w:bCs/>
        </w:rPr>
        <w:t xml:space="preserve">at </w:t>
      </w:r>
      <w:r w:rsidR="005F2796">
        <w:rPr>
          <w:rFonts w:ascii="Times New Roman" w:eastAsia="Times New Roman" w:hAnsi="Times New Roman" w:cs="Times New Roman"/>
          <w:b/>
          <w:bCs/>
        </w:rPr>
        <w:t xml:space="preserve">can they potentially </w:t>
      </w:r>
      <w:r w:rsidR="005F2796" w:rsidRPr="005F2796">
        <w:rPr>
          <w:rFonts w:ascii="Times New Roman" w:eastAsia="Times New Roman" w:hAnsi="Times New Roman" w:cs="Times New Roman"/>
          <w:b/>
          <w:bCs/>
        </w:rPr>
        <w:t>cover?</w:t>
      </w:r>
    </w:p>
    <w:p w14:paraId="2147BDC1" w14:textId="40DB2974" w:rsidR="00815008" w:rsidRPr="00815008" w:rsidRDefault="00815008">
      <w:pPr>
        <w:spacing w:after="200" w:line="253" w:lineRule="auto"/>
        <w:ind w:left="-5"/>
        <w:rPr>
          <w:rFonts w:eastAsia="Times New Roman" w:cstheme="minorHAnsi"/>
        </w:rPr>
      </w:pPr>
      <w:r w:rsidRPr="00815008">
        <w:rPr>
          <w:rFonts w:eastAsia="Times New Roman" w:cstheme="minorHAnsi"/>
        </w:rPr>
        <w:t xml:space="preserve">Below is chart of services the three contracts can cover. It is important to remember this is not an exhaustive list and is subject to change as contracts are amended. </w:t>
      </w:r>
    </w:p>
    <w:tbl>
      <w:tblPr>
        <w:tblStyle w:val="TableGrid"/>
        <w:tblW w:w="0" w:type="auto"/>
        <w:tblInd w:w="-5" w:type="dxa"/>
        <w:tblLook w:val="04A0" w:firstRow="1" w:lastRow="0" w:firstColumn="1" w:lastColumn="0" w:noHBand="0" w:noVBand="1"/>
      </w:tblPr>
      <w:tblGrid>
        <w:gridCol w:w="3116"/>
        <w:gridCol w:w="3117"/>
        <w:gridCol w:w="3117"/>
      </w:tblGrid>
      <w:tr w:rsidR="005F2796" w14:paraId="30384454" w14:textId="77777777" w:rsidTr="006869A2">
        <w:tc>
          <w:tcPr>
            <w:tcW w:w="3116" w:type="dxa"/>
            <w:shd w:val="clear" w:color="auto" w:fill="FFCCCC"/>
          </w:tcPr>
          <w:p w14:paraId="3498BED4" w14:textId="53B01A5A" w:rsidR="005F2796" w:rsidRPr="001B1815" w:rsidRDefault="005F2796" w:rsidP="00815008">
            <w:pPr>
              <w:spacing w:after="200" w:line="253" w:lineRule="auto"/>
              <w:rPr>
                <w:b/>
                <w:bCs/>
                <w:u w:val="single"/>
              </w:rPr>
            </w:pPr>
            <w:r w:rsidRPr="001B1815">
              <w:rPr>
                <w:b/>
                <w:bCs/>
                <w:u w:val="single"/>
              </w:rPr>
              <w:t>D-SNP</w:t>
            </w:r>
            <w:r w:rsidRPr="00815008">
              <w:t xml:space="preserve"> (Physical Health Only) [Medicare]</w:t>
            </w:r>
          </w:p>
        </w:tc>
        <w:tc>
          <w:tcPr>
            <w:tcW w:w="3117" w:type="dxa"/>
            <w:shd w:val="clear" w:color="auto" w:fill="E8D1FF"/>
          </w:tcPr>
          <w:p w14:paraId="62DD8FF3" w14:textId="20540E2A" w:rsidR="005F2796" w:rsidRPr="001B1815" w:rsidRDefault="005F2796" w:rsidP="00815008">
            <w:pPr>
              <w:spacing w:after="200" w:line="253" w:lineRule="auto"/>
              <w:rPr>
                <w:b/>
                <w:bCs/>
                <w:u w:val="single"/>
              </w:rPr>
            </w:pPr>
            <w:r w:rsidRPr="001B1815">
              <w:rPr>
                <w:b/>
                <w:bCs/>
                <w:u w:val="single"/>
              </w:rPr>
              <w:t>FIMC</w:t>
            </w:r>
            <w:r w:rsidRPr="00815008">
              <w:t xml:space="preserve"> (Physical and Behavioral) [Medicaid]</w:t>
            </w:r>
          </w:p>
        </w:tc>
        <w:tc>
          <w:tcPr>
            <w:tcW w:w="3117" w:type="dxa"/>
            <w:shd w:val="clear" w:color="auto" w:fill="DEEAF6" w:themeFill="accent5" w:themeFillTint="33"/>
          </w:tcPr>
          <w:p w14:paraId="68E83B4F" w14:textId="25EFD845" w:rsidR="005F2796" w:rsidRPr="001B1815" w:rsidRDefault="005F2796" w:rsidP="00815008">
            <w:pPr>
              <w:spacing w:after="200" w:line="253" w:lineRule="auto"/>
              <w:rPr>
                <w:b/>
                <w:bCs/>
                <w:u w:val="single"/>
              </w:rPr>
            </w:pPr>
            <w:r w:rsidRPr="001B1815">
              <w:rPr>
                <w:b/>
                <w:bCs/>
                <w:u w:val="single"/>
              </w:rPr>
              <w:t>BHSO</w:t>
            </w:r>
            <w:r w:rsidRPr="00815008">
              <w:t xml:space="preserve"> (Behavioral Health Only) [Medicaid]</w:t>
            </w:r>
          </w:p>
        </w:tc>
      </w:tr>
      <w:tr w:rsidR="005F2796" w14:paraId="6F93A689" w14:textId="77777777" w:rsidTr="006869A2">
        <w:tc>
          <w:tcPr>
            <w:tcW w:w="3116" w:type="dxa"/>
            <w:shd w:val="clear" w:color="auto" w:fill="FFCCCC"/>
          </w:tcPr>
          <w:p w14:paraId="79A2234D" w14:textId="465F720A" w:rsidR="005F2796" w:rsidRDefault="00B35D22">
            <w:pPr>
              <w:spacing w:after="200" w:line="253" w:lineRule="auto"/>
            </w:pPr>
            <w:r>
              <w:t xml:space="preserve">Durable </w:t>
            </w:r>
            <w:r w:rsidR="005F2796">
              <w:t>M</w:t>
            </w:r>
            <w:r>
              <w:t xml:space="preserve">edical </w:t>
            </w:r>
            <w:r w:rsidR="005F2796">
              <w:t>E</w:t>
            </w:r>
            <w:r>
              <w:t>quipment</w:t>
            </w:r>
          </w:p>
        </w:tc>
        <w:tc>
          <w:tcPr>
            <w:tcW w:w="3117" w:type="dxa"/>
            <w:shd w:val="clear" w:color="auto" w:fill="E8D1FF"/>
          </w:tcPr>
          <w:p w14:paraId="5C314A8A" w14:textId="6514C482" w:rsidR="005F2796" w:rsidRDefault="001B1815">
            <w:pPr>
              <w:spacing w:after="200" w:line="253" w:lineRule="auto"/>
            </w:pPr>
            <w:r>
              <w:t>Dental Services</w:t>
            </w:r>
          </w:p>
        </w:tc>
        <w:tc>
          <w:tcPr>
            <w:tcW w:w="3117" w:type="dxa"/>
            <w:shd w:val="clear" w:color="auto" w:fill="DEEAF6" w:themeFill="accent5" w:themeFillTint="33"/>
          </w:tcPr>
          <w:p w14:paraId="6A057CDA" w14:textId="05085DA0" w:rsidR="005F2796" w:rsidRDefault="001B1815">
            <w:pPr>
              <w:spacing w:after="200" w:line="253" w:lineRule="auto"/>
            </w:pPr>
            <w:r>
              <w:t>Behavioral Health Personal Care</w:t>
            </w:r>
          </w:p>
        </w:tc>
      </w:tr>
      <w:tr w:rsidR="00815008" w14:paraId="716032D6" w14:textId="77777777" w:rsidTr="006869A2">
        <w:tc>
          <w:tcPr>
            <w:tcW w:w="3116" w:type="dxa"/>
            <w:shd w:val="clear" w:color="auto" w:fill="FFCCCC"/>
          </w:tcPr>
          <w:p w14:paraId="0E68D2D4" w14:textId="39F9B9AD" w:rsidR="00815008" w:rsidRDefault="00815008" w:rsidP="00815008">
            <w:pPr>
              <w:spacing w:after="200" w:line="253" w:lineRule="auto"/>
            </w:pPr>
            <w:r>
              <w:t>Hearing Aids and Evaluations</w:t>
            </w:r>
          </w:p>
        </w:tc>
        <w:tc>
          <w:tcPr>
            <w:tcW w:w="3117" w:type="dxa"/>
            <w:shd w:val="clear" w:color="auto" w:fill="E8D1FF"/>
          </w:tcPr>
          <w:p w14:paraId="666CC8A2" w14:textId="7E9C32EE" w:rsidR="00815008" w:rsidRPr="00815008" w:rsidRDefault="00815008" w:rsidP="00815008">
            <w:pPr>
              <w:spacing w:after="200" w:line="253" w:lineRule="auto"/>
              <w:rPr>
                <w:i/>
                <w:iCs/>
              </w:rPr>
            </w:pPr>
            <w:r w:rsidRPr="00672227">
              <w:rPr>
                <w:highlight w:val="yellow"/>
              </w:rPr>
              <w:t>(</w:t>
            </w:r>
            <w:r w:rsidR="00B35D22" w:rsidRPr="00672227">
              <w:rPr>
                <w:i/>
                <w:iCs/>
                <w:highlight w:val="yellow"/>
              </w:rPr>
              <w:t xml:space="preserve">Intentionally </w:t>
            </w:r>
            <w:r w:rsidRPr="00672227">
              <w:rPr>
                <w:i/>
                <w:iCs/>
                <w:highlight w:val="yellow"/>
              </w:rPr>
              <w:t>blank</w:t>
            </w:r>
            <w:r w:rsidRPr="00672227">
              <w:rPr>
                <w:highlight w:val="yellow"/>
              </w:rPr>
              <w:t>)</w:t>
            </w:r>
          </w:p>
        </w:tc>
        <w:tc>
          <w:tcPr>
            <w:tcW w:w="3117" w:type="dxa"/>
            <w:shd w:val="clear" w:color="auto" w:fill="DEEAF6" w:themeFill="accent5" w:themeFillTint="33"/>
          </w:tcPr>
          <w:p w14:paraId="7659E2D6" w14:textId="222F9B1E" w:rsidR="00815008" w:rsidRDefault="00815008" w:rsidP="00815008">
            <w:pPr>
              <w:spacing w:after="200" w:line="253" w:lineRule="auto"/>
            </w:pPr>
            <w:r>
              <w:t>Behavioral Health Services</w:t>
            </w:r>
          </w:p>
        </w:tc>
      </w:tr>
      <w:tr w:rsidR="00815008" w14:paraId="5C26AD75" w14:textId="77777777" w:rsidTr="006869A2">
        <w:trPr>
          <w:trHeight w:val="863"/>
        </w:trPr>
        <w:tc>
          <w:tcPr>
            <w:tcW w:w="3116" w:type="dxa"/>
            <w:shd w:val="clear" w:color="auto" w:fill="FFCCCC"/>
          </w:tcPr>
          <w:p w14:paraId="128B28C4" w14:textId="52561B2F" w:rsidR="00815008" w:rsidRDefault="00815008" w:rsidP="00815008">
            <w:pPr>
              <w:spacing w:after="200" w:line="253" w:lineRule="auto"/>
            </w:pPr>
            <w:r>
              <w:t>Home Health</w:t>
            </w:r>
          </w:p>
        </w:tc>
        <w:tc>
          <w:tcPr>
            <w:tcW w:w="3117" w:type="dxa"/>
            <w:shd w:val="clear" w:color="auto" w:fill="E8D1FF"/>
          </w:tcPr>
          <w:p w14:paraId="7FA7A5C4" w14:textId="0E573BD1" w:rsidR="00815008" w:rsidRPr="001B1815" w:rsidRDefault="00815008" w:rsidP="00815008">
            <w:pPr>
              <w:spacing w:after="200" w:line="253" w:lineRule="auto"/>
              <w:rPr>
                <w:b/>
                <w:bCs/>
              </w:rPr>
            </w:pPr>
            <w:r>
              <w:t>Reproductive Services: Family planning</w:t>
            </w:r>
          </w:p>
        </w:tc>
        <w:tc>
          <w:tcPr>
            <w:tcW w:w="3117" w:type="dxa"/>
            <w:shd w:val="clear" w:color="auto" w:fill="DEEAF6" w:themeFill="accent5" w:themeFillTint="33"/>
          </w:tcPr>
          <w:p w14:paraId="5D8F43BE" w14:textId="0110C193" w:rsidR="00815008" w:rsidRDefault="00815008" w:rsidP="00815008">
            <w:pPr>
              <w:spacing w:after="200" w:line="253" w:lineRule="auto"/>
            </w:pPr>
            <w:r>
              <w:t xml:space="preserve">Early and Periodic, Screening, Diagnosis, and Treatment (EPSDT) </w:t>
            </w:r>
          </w:p>
        </w:tc>
      </w:tr>
      <w:tr w:rsidR="00815008" w14:paraId="0A8548D7" w14:textId="77777777" w:rsidTr="006869A2">
        <w:tc>
          <w:tcPr>
            <w:tcW w:w="3116" w:type="dxa"/>
            <w:shd w:val="clear" w:color="auto" w:fill="FFCCCC"/>
          </w:tcPr>
          <w:p w14:paraId="52D94EC0" w14:textId="6CD62DFC" w:rsidR="00815008" w:rsidRDefault="00815008" w:rsidP="00815008">
            <w:pPr>
              <w:spacing w:after="200" w:line="253" w:lineRule="auto"/>
            </w:pPr>
            <w:r>
              <w:t>Medical Supplies</w:t>
            </w:r>
          </w:p>
        </w:tc>
        <w:tc>
          <w:tcPr>
            <w:tcW w:w="3117" w:type="dxa"/>
            <w:shd w:val="clear" w:color="auto" w:fill="E8D1FF"/>
          </w:tcPr>
          <w:p w14:paraId="75AEEF24" w14:textId="42A024D1" w:rsidR="00815008" w:rsidRDefault="00815008" w:rsidP="00815008">
            <w:pPr>
              <w:spacing w:after="200" w:line="253" w:lineRule="auto"/>
            </w:pPr>
            <w:r w:rsidRPr="001B1815">
              <w:rPr>
                <w:b/>
                <w:bCs/>
              </w:rPr>
              <w:t>Can cover everything listed under D-SNP and BHSO</w:t>
            </w:r>
          </w:p>
        </w:tc>
        <w:tc>
          <w:tcPr>
            <w:tcW w:w="3117" w:type="dxa"/>
            <w:shd w:val="clear" w:color="auto" w:fill="DEEAF6" w:themeFill="accent5" w:themeFillTint="33"/>
          </w:tcPr>
          <w:p w14:paraId="53193EA6" w14:textId="51FE450F" w:rsidR="00815008" w:rsidRDefault="00815008" w:rsidP="00815008">
            <w:pPr>
              <w:spacing w:after="200" w:line="253" w:lineRule="auto"/>
            </w:pPr>
            <w:r>
              <w:t>Inpatient Behavioral Health Hospital Services</w:t>
            </w:r>
          </w:p>
        </w:tc>
      </w:tr>
      <w:tr w:rsidR="00815008" w14:paraId="63EE26B5" w14:textId="77777777" w:rsidTr="006869A2">
        <w:tc>
          <w:tcPr>
            <w:tcW w:w="3116" w:type="dxa"/>
            <w:shd w:val="clear" w:color="auto" w:fill="FFCCCC"/>
          </w:tcPr>
          <w:p w14:paraId="36480E1D" w14:textId="1715E402" w:rsidR="00815008" w:rsidRDefault="00815008" w:rsidP="00815008">
            <w:pPr>
              <w:spacing w:after="200" w:line="253" w:lineRule="auto"/>
            </w:pPr>
            <w:r>
              <w:t>Nursing Facility Services</w:t>
            </w:r>
          </w:p>
        </w:tc>
        <w:tc>
          <w:tcPr>
            <w:tcW w:w="3117" w:type="dxa"/>
            <w:shd w:val="clear" w:color="auto" w:fill="E8D1FF"/>
          </w:tcPr>
          <w:p w14:paraId="0552363F" w14:textId="77777777" w:rsidR="00815008" w:rsidRDefault="00815008" w:rsidP="00815008">
            <w:pPr>
              <w:spacing w:after="200" w:line="253" w:lineRule="auto"/>
            </w:pPr>
          </w:p>
        </w:tc>
        <w:tc>
          <w:tcPr>
            <w:tcW w:w="3117" w:type="dxa"/>
            <w:shd w:val="clear" w:color="auto" w:fill="DEEAF6" w:themeFill="accent5" w:themeFillTint="33"/>
          </w:tcPr>
          <w:p w14:paraId="3DF7BBD8" w14:textId="40E235F0" w:rsidR="00815008" w:rsidRDefault="00815008" w:rsidP="00815008">
            <w:pPr>
              <w:spacing w:after="200" w:line="253" w:lineRule="auto"/>
            </w:pPr>
            <w:r>
              <w:t>Outpatient Behavioral Health Hospital Services</w:t>
            </w:r>
          </w:p>
        </w:tc>
      </w:tr>
      <w:tr w:rsidR="00815008" w14:paraId="4BEC743E" w14:textId="77777777" w:rsidTr="006869A2">
        <w:tc>
          <w:tcPr>
            <w:tcW w:w="3116" w:type="dxa"/>
            <w:shd w:val="clear" w:color="auto" w:fill="FFCCCC"/>
          </w:tcPr>
          <w:p w14:paraId="424FD468" w14:textId="7766B5BE" w:rsidR="00815008" w:rsidRDefault="00815008" w:rsidP="00815008">
            <w:pPr>
              <w:spacing w:after="200" w:line="253" w:lineRule="auto"/>
            </w:pPr>
            <w:r>
              <w:t>Vision Exams</w:t>
            </w:r>
          </w:p>
        </w:tc>
        <w:tc>
          <w:tcPr>
            <w:tcW w:w="3117" w:type="dxa"/>
            <w:shd w:val="clear" w:color="auto" w:fill="E8D1FF"/>
          </w:tcPr>
          <w:p w14:paraId="0B946DC8" w14:textId="77777777" w:rsidR="00815008" w:rsidRDefault="00815008" w:rsidP="00815008">
            <w:pPr>
              <w:spacing w:after="200" w:line="253" w:lineRule="auto"/>
            </w:pPr>
          </w:p>
        </w:tc>
        <w:tc>
          <w:tcPr>
            <w:tcW w:w="3117" w:type="dxa"/>
            <w:shd w:val="clear" w:color="auto" w:fill="DEEAF6" w:themeFill="accent5" w:themeFillTint="33"/>
          </w:tcPr>
          <w:p w14:paraId="58443685" w14:textId="35564D34" w:rsidR="00815008" w:rsidRDefault="00815008" w:rsidP="00815008">
            <w:pPr>
              <w:spacing w:after="200" w:line="253" w:lineRule="auto"/>
            </w:pPr>
            <w:r>
              <w:t>Tobacco Cessation Services</w:t>
            </w:r>
          </w:p>
        </w:tc>
      </w:tr>
    </w:tbl>
    <w:p w14:paraId="6D9BFF29" w14:textId="66CBC273" w:rsidR="004C126A" w:rsidRPr="00B35D22" w:rsidRDefault="004C126A">
      <w:pPr>
        <w:spacing w:after="200" w:line="253" w:lineRule="auto"/>
        <w:ind w:left="-5"/>
        <w:rPr>
          <w:b/>
          <w:bCs/>
        </w:rPr>
      </w:pPr>
      <w:r w:rsidRPr="00B35D22">
        <w:rPr>
          <w:rFonts w:ascii="Times New Roman" w:eastAsia="Times New Roman" w:hAnsi="Times New Roman" w:cs="Times New Roman"/>
          <w:b/>
          <w:bCs/>
        </w:rPr>
        <w:lastRenderedPageBreak/>
        <w:t xml:space="preserve">Why </w:t>
      </w:r>
      <w:r w:rsidR="00B35D22" w:rsidRPr="00B35D22">
        <w:rPr>
          <w:rFonts w:ascii="Times New Roman" w:eastAsia="Times New Roman" w:hAnsi="Times New Roman" w:cs="Times New Roman"/>
          <w:b/>
          <w:bCs/>
        </w:rPr>
        <w:t>should I pay attention to this</w:t>
      </w:r>
      <w:r w:rsidRPr="00B35D22">
        <w:rPr>
          <w:rFonts w:ascii="Times New Roman" w:eastAsia="Times New Roman" w:hAnsi="Times New Roman" w:cs="Times New Roman"/>
          <w:b/>
          <w:bCs/>
        </w:rPr>
        <w:t xml:space="preserve">?  </w:t>
      </w:r>
    </w:p>
    <w:p w14:paraId="1498C0C2" w14:textId="7207E6E1" w:rsidR="004C126A" w:rsidRDefault="00B35D22">
      <w:pPr>
        <w:spacing w:after="196"/>
        <w:ind w:left="-5"/>
      </w:pPr>
      <w:r>
        <w:t xml:space="preserve">Knowing which managed care plan to request things like Behavioral Health Personal Care or Durable Medical Equipment can </w:t>
      </w:r>
      <w:r w:rsidR="006869A2">
        <w:t>expedite the time it will take to transition a client out of a hospital setting.</w:t>
      </w:r>
    </w:p>
    <w:p w14:paraId="43278581" w14:textId="33E023F3" w:rsidR="004C126A" w:rsidRPr="006869A2" w:rsidRDefault="004C126A">
      <w:pPr>
        <w:spacing w:after="200" w:line="253" w:lineRule="auto"/>
        <w:ind w:left="-5"/>
        <w:rPr>
          <w:rFonts w:ascii="Times New Roman" w:eastAsia="Times New Roman" w:hAnsi="Times New Roman" w:cs="Times New Roman"/>
          <w:b/>
          <w:bCs/>
        </w:rPr>
      </w:pPr>
      <w:r w:rsidRPr="006869A2">
        <w:rPr>
          <w:rFonts w:ascii="Times New Roman" w:eastAsia="Times New Roman" w:hAnsi="Times New Roman" w:cs="Times New Roman"/>
          <w:b/>
          <w:bCs/>
          <w:noProof/>
        </w:rPr>
        <w:drawing>
          <wp:anchor distT="0" distB="0" distL="114300" distR="114300" simplePos="0" relativeHeight="251659264" behindDoc="0" locked="0" layoutInCell="1" allowOverlap="0" wp14:anchorId="10011BCD" wp14:editId="15945148">
            <wp:simplePos x="0" y="0"/>
            <wp:positionH relativeFrom="page">
              <wp:posOffset>682752</wp:posOffset>
            </wp:positionH>
            <wp:positionV relativeFrom="page">
              <wp:posOffset>9497568</wp:posOffset>
            </wp:positionV>
            <wp:extent cx="6406896" cy="234696"/>
            <wp:effectExtent l="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6406896" cy="234696"/>
                    </a:xfrm>
                    <a:prstGeom prst="rect">
                      <a:avLst/>
                    </a:prstGeom>
                  </pic:spPr>
                </pic:pic>
              </a:graphicData>
            </a:graphic>
          </wp:anchor>
        </w:drawing>
      </w:r>
      <w:r w:rsidR="006869A2" w:rsidRPr="006869A2">
        <w:rPr>
          <w:rFonts w:ascii="Times New Roman" w:eastAsia="Times New Roman" w:hAnsi="Times New Roman" w:cs="Times New Roman"/>
          <w:b/>
          <w:bCs/>
        </w:rPr>
        <w:t>Where can I find more information about this?</w:t>
      </w:r>
      <w:r w:rsidRPr="006869A2">
        <w:rPr>
          <w:rFonts w:ascii="Times New Roman" w:eastAsia="Times New Roman" w:hAnsi="Times New Roman" w:cs="Times New Roman"/>
          <w:b/>
          <w:bCs/>
        </w:rPr>
        <w:t xml:space="preserve">  </w:t>
      </w:r>
    </w:p>
    <w:p w14:paraId="5E397416" w14:textId="39F17E5A" w:rsidR="004C126A" w:rsidRDefault="006869A2" w:rsidP="006869A2">
      <w:pPr>
        <w:pStyle w:val="ListParagraph"/>
        <w:numPr>
          <w:ilvl w:val="0"/>
          <w:numId w:val="3"/>
        </w:numPr>
        <w:spacing w:after="198"/>
      </w:pPr>
      <w:r>
        <w:t>Medicare D-SNP</w:t>
      </w:r>
    </w:p>
    <w:p w14:paraId="4AFA1CED" w14:textId="01B3660D" w:rsidR="006869A2" w:rsidRDefault="00B648B8" w:rsidP="006869A2">
      <w:pPr>
        <w:pStyle w:val="ListParagraph"/>
        <w:numPr>
          <w:ilvl w:val="1"/>
          <w:numId w:val="3"/>
        </w:numPr>
        <w:spacing w:after="198"/>
      </w:pPr>
      <w:hyperlink r:id="rId9" w:history="1">
        <w:r w:rsidR="006869A2" w:rsidRPr="006869A2">
          <w:rPr>
            <w:rStyle w:val="Hyperlink"/>
          </w:rPr>
          <w:t>MB H21-111 Care Coordination for clients that are enrolled in Dual Special Needs Plans (D-SNP)</w:t>
        </w:r>
      </w:hyperlink>
    </w:p>
    <w:p w14:paraId="5A5EA729" w14:textId="655C628E" w:rsidR="006869A2" w:rsidRDefault="00B648B8" w:rsidP="006869A2">
      <w:pPr>
        <w:pStyle w:val="ListParagraph"/>
        <w:numPr>
          <w:ilvl w:val="1"/>
          <w:numId w:val="3"/>
        </w:numPr>
        <w:spacing w:after="198"/>
      </w:pPr>
      <w:hyperlink r:id="rId10" w:history="1">
        <w:r w:rsidR="006869A2" w:rsidRPr="006869A2">
          <w:rPr>
            <w:rStyle w:val="Hyperlink"/>
          </w:rPr>
          <w:t>Chapter 22</w:t>
        </w:r>
      </w:hyperlink>
      <w:r w:rsidR="006869A2">
        <w:t xml:space="preserve"> of the Long-Term Care Manual</w:t>
      </w:r>
    </w:p>
    <w:p w14:paraId="2F06B657" w14:textId="6F2AF5BE" w:rsidR="006869A2" w:rsidRDefault="00B648B8" w:rsidP="006869A2">
      <w:pPr>
        <w:pStyle w:val="ListParagraph"/>
        <w:numPr>
          <w:ilvl w:val="1"/>
          <w:numId w:val="3"/>
        </w:numPr>
        <w:spacing w:after="198"/>
      </w:pPr>
      <w:hyperlink r:id="rId11" w:history="1">
        <w:r w:rsidR="006869A2" w:rsidRPr="006869A2">
          <w:rPr>
            <w:rStyle w:val="Hyperlink"/>
          </w:rPr>
          <w:t>HCA website for Dual-Eligible Special Needs Plan (D-SNP)</w:t>
        </w:r>
      </w:hyperlink>
    </w:p>
    <w:p w14:paraId="5E226997" w14:textId="046F26B2" w:rsidR="006869A2" w:rsidRDefault="006869A2" w:rsidP="006869A2">
      <w:pPr>
        <w:pStyle w:val="ListParagraph"/>
        <w:numPr>
          <w:ilvl w:val="0"/>
          <w:numId w:val="3"/>
        </w:numPr>
        <w:spacing w:after="198"/>
      </w:pPr>
      <w:r>
        <w:t>Medicaid FIMC and BHSO</w:t>
      </w:r>
    </w:p>
    <w:p w14:paraId="152A77A8" w14:textId="77777777" w:rsidR="006869A2" w:rsidRDefault="00B648B8" w:rsidP="006869A2">
      <w:pPr>
        <w:pStyle w:val="ListParagraph"/>
        <w:numPr>
          <w:ilvl w:val="1"/>
          <w:numId w:val="3"/>
        </w:numPr>
        <w:spacing w:after="198"/>
      </w:pPr>
      <w:hyperlink r:id="rId12" w:history="1">
        <w:r w:rsidR="006869A2" w:rsidRPr="006869A2">
          <w:rPr>
            <w:rStyle w:val="Hyperlink"/>
          </w:rPr>
          <w:t>Chapter 22</w:t>
        </w:r>
      </w:hyperlink>
      <w:r w:rsidR="006869A2">
        <w:t xml:space="preserve"> of the Long-Term Care Manual</w:t>
      </w:r>
    </w:p>
    <w:p w14:paraId="4E877C18" w14:textId="4FAF2894" w:rsidR="006869A2" w:rsidRDefault="00B648B8" w:rsidP="006869A2">
      <w:pPr>
        <w:pStyle w:val="ListParagraph"/>
        <w:numPr>
          <w:ilvl w:val="1"/>
          <w:numId w:val="3"/>
        </w:numPr>
        <w:spacing w:after="198"/>
      </w:pPr>
      <w:hyperlink r:id="rId13" w:history="1">
        <w:r w:rsidR="00957A1D" w:rsidRPr="00957A1D">
          <w:rPr>
            <w:rStyle w:val="Hyperlink"/>
          </w:rPr>
          <w:t>HCA website for Apple Health Managed Care</w:t>
        </w:r>
      </w:hyperlink>
    </w:p>
    <w:p w14:paraId="0DB49C32" w14:textId="7DE973BF" w:rsidR="00957A1D" w:rsidRDefault="00B648B8" w:rsidP="006869A2">
      <w:pPr>
        <w:pStyle w:val="ListParagraph"/>
        <w:numPr>
          <w:ilvl w:val="1"/>
          <w:numId w:val="3"/>
        </w:numPr>
        <w:spacing w:after="198"/>
      </w:pPr>
      <w:hyperlink r:id="rId14" w:history="1">
        <w:r w:rsidR="00957A1D" w:rsidRPr="00957A1D">
          <w:rPr>
            <w:rStyle w:val="Hyperlink"/>
          </w:rPr>
          <w:t>FIMC Welcome to Washington Apple Health: Managed Care (HCA 19-046)</w:t>
        </w:r>
      </w:hyperlink>
    </w:p>
    <w:p w14:paraId="000A5330" w14:textId="01743DAD" w:rsidR="00957A1D" w:rsidRDefault="00B648B8" w:rsidP="006869A2">
      <w:pPr>
        <w:pStyle w:val="ListParagraph"/>
        <w:numPr>
          <w:ilvl w:val="1"/>
          <w:numId w:val="3"/>
        </w:numPr>
        <w:spacing w:after="198"/>
      </w:pPr>
      <w:hyperlink r:id="rId15" w:history="1">
        <w:r w:rsidR="00957A1D" w:rsidRPr="00957A1D">
          <w:rPr>
            <w:rStyle w:val="Hyperlink"/>
          </w:rPr>
          <w:t>BHSO Welcome to Washington Apple Health: Behavioral Health Services Only (HCA 19-049)</w:t>
        </w:r>
      </w:hyperlink>
    </w:p>
    <w:p w14:paraId="66C38F7F" w14:textId="03EDD592" w:rsidR="004C126A" w:rsidRDefault="00957A1D" w:rsidP="00957A1D">
      <w:pPr>
        <w:spacing w:after="200" w:line="253" w:lineRule="auto"/>
        <w:ind w:left="-5"/>
        <w:rPr>
          <w:b/>
          <w:bCs/>
        </w:rPr>
      </w:pPr>
      <w:r w:rsidRPr="00957A1D">
        <w:rPr>
          <w:rFonts w:ascii="Times New Roman" w:eastAsia="Times New Roman" w:hAnsi="Times New Roman" w:cs="Times New Roman"/>
          <w:b/>
          <w:bCs/>
        </w:rPr>
        <w:t>Who can I contact for coordination of these services?</w:t>
      </w:r>
    </w:p>
    <w:p w14:paraId="5626EED8" w14:textId="3EFCC2DF" w:rsidR="00957A1D" w:rsidRDefault="00957A1D" w:rsidP="00957A1D">
      <w:pPr>
        <w:pStyle w:val="ListParagraph"/>
        <w:numPr>
          <w:ilvl w:val="0"/>
          <w:numId w:val="4"/>
        </w:numPr>
        <w:spacing w:after="200" w:line="253" w:lineRule="auto"/>
      </w:pPr>
      <w:r>
        <w:t>Medicaid (FIMC and BHSO)</w:t>
      </w:r>
    </w:p>
    <w:p w14:paraId="01CCB44A" w14:textId="3E879324" w:rsidR="00957A1D" w:rsidRDefault="00957A1D" w:rsidP="00957A1D">
      <w:pPr>
        <w:pStyle w:val="ListParagraph"/>
        <w:numPr>
          <w:ilvl w:val="1"/>
          <w:numId w:val="4"/>
        </w:numPr>
        <w:spacing w:after="200" w:line="253" w:lineRule="auto"/>
      </w:pPr>
      <w:r>
        <w:t>Amerigroup (AMG)</w:t>
      </w:r>
    </w:p>
    <w:p w14:paraId="7100E726" w14:textId="39EFA07C" w:rsidR="00957A1D" w:rsidRDefault="00957A1D" w:rsidP="00957A1D">
      <w:pPr>
        <w:pStyle w:val="ListParagraph"/>
        <w:numPr>
          <w:ilvl w:val="1"/>
          <w:numId w:val="4"/>
        </w:numPr>
        <w:spacing w:after="200" w:line="253" w:lineRule="auto"/>
      </w:pPr>
      <w:r>
        <w:t>Community Health Plan of Washington (CHPW)</w:t>
      </w:r>
    </w:p>
    <w:p w14:paraId="38EC9A80" w14:textId="361FB3C6" w:rsidR="00957A1D" w:rsidRDefault="00957A1D" w:rsidP="00957A1D">
      <w:pPr>
        <w:pStyle w:val="ListParagraph"/>
        <w:numPr>
          <w:ilvl w:val="1"/>
          <w:numId w:val="4"/>
        </w:numPr>
        <w:spacing w:after="200" w:line="253" w:lineRule="auto"/>
      </w:pPr>
      <w:r>
        <w:t>Coordinated Care of Washington (CCW)</w:t>
      </w:r>
    </w:p>
    <w:p w14:paraId="794093CF" w14:textId="68EEF465" w:rsidR="00957A1D" w:rsidRDefault="00957A1D" w:rsidP="00957A1D">
      <w:pPr>
        <w:pStyle w:val="ListParagraph"/>
        <w:numPr>
          <w:ilvl w:val="1"/>
          <w:numId w:val="4"/>
        </w:numPr>
        <w:spacing w:after="200" w:line="253" w:lineRule="auto"/>
      </w:pPr>
      <w:r>
        <w:t>Molina Health Care of Washington (MHW)</w:t>
      </w:r>
    </w:p>
    <w:p w14:paraId="1FFB3CE4" w14:textId="77777777" w:rsidR="00316B8B" w:rsidRDefault="00957A1D" w:rsidP="00957A1D">
      <w:pPr>
        <w:pStyle w:val="ListParagraph"/>
        <w:numPr>
          <w:ilvl w:val="1"/>
          <w:numId w:val="4"/>
        </w:numPr>
        <w:spacing w:after="200" w:line="253" w:lineRule="auto"/>
      </w:pPr>
      <w:r>
        <w:t>United Health Care (UHC)</w:t>
      </w:r>
    </w:p>
    <w:p w14:paraId="5E53CD58" w14:textId="2A41237D" w:rsidR="00957A1D" w:rsidRDefault="00957A1D" w:rsidP="00957A1D">
      <w:pPr>
        <w:pStyle w:val="ListParagraph"/>
        <w:numPr>
          <w:ilvl w:val="1"/>
          <w:numId w:val="4"/>
        </w:numPr>
        <w:spacing w:after="200" w:line="253" w:lineRule="auto"/>
      </w:pPr>
      <w:r>
        <w:t>There are multiple contact lists for different services:</w:t>
      </w:r>
    </w:p>
    <w:p w14:paraId="0ABD7BC5" w14:textId="62B03CE6" w:rsidR="00957A1D" w:rsidRDefault="00B648B8" w:rsidP="00316B8B">
      <w:pPr>
        <w:pStyle w:val="ListParagraph"/>
        <w:numPr>
          <w:ilvl w:val="2"/>
          <w:numId w:val="4"/>
        </w:numPr>
        <w:spacing w:after="200" w:line="253" w:lineRule="auto"/>
      </w:pPr>
      <w:hyperlink r:id="rId16" w:history="1">
        <w:r w:rsidR="00957A1D" w:rsidRPr="00957A1D">
          <w:rPr>
            <w:rStyle w:val="Hyperlink"/>
          </w:rPr>
          <w:t>BHPC Contact List</w:t>
        </w:r>
      </w:hyperlink>
      <w:r w:rsidR="00957A1D">
        <w:t xml:space="preserve"> also found in </w:t>
      </w:r>
      <w:hyperlink r:id="rId17" w:history="1">
        <w:r w:rsidR="00957A1D" w:rsidRPr="006869A2">
          <w:rPr>
            <w:rStyle w:val="Hyperlink"/>
          </w:rPr>
          <w:t>Chapter 22</w:t>
        </w:r>
      </w:hyperlink>
      <w:r w:rsidR="00957A1D">
        <w:t xml:space="preserve"> of the Long-Term Care Manual or under Contractors on the </w:t>
      </w:r>
      <w:hyperlink r:id="rId18" w:history="1">
        <w:r w:rsidR="00957A1D" w:rsidRPr="00957A1D">
          <w:rPr>
            <w:rStyle w:val="Hyperlink"/>
          </w:rPr>
          <w:t>HCS/AAA Intranet</w:t>
        </w:r>
      </w:hyperlink>
      <w:r w:rsidR="00957A1D">
        <w:t>.</w:t>
      </w:r>
    </w:p>
    <w:p w14:paraId="35FF6D78" w14:textId="2ED5C978" w:rsidR="00957A1D" w:rsidRDefault="00B648B8" w:rsidP="00316B8B">
      <w:pPr>
        <w:pStyle w:val="ListParagraph"/>
        <w:numPr>
          <w:ilvl w:val="2"/>
          <w:numId w:val="4"/>
        </w:numPr>
        <w:spacing w:after="200" w:line="253" w:lineRule="auto"/>
      </w:pPr>
      <w:hyperlink r:id="rId19" w:history="1">
        <w:r w:rsidR="00957A1D" w:rsidRPr="00957A1D">
          <w:rPr>
            <w:rStyle w:val="Hyperlink"/>
          </w:rPr>
          <w:t>Transitions of Care Contact List</w:t>
        </w:r>
      </w:hyperlink>
      <w:r w:rsidR="00957A1D">
        <w:t xml:space="preserve"> also found in </w:t>
      </w:r>
      <w:hyperlink r:id="rId20" w:history="1">
        <w:r w:rsidR="00957A1D" w:rsidRPr="006869A2">
          <w:rPr>
            <w:rStyle w:val="Hyperlink"/>
          </w:rPr>
          <w:t>Chapter 22</w:t>
        </w:r>
      </w:hyperlink>
      <w:r w:rsidR="00957A1D">
        <w:t xml:space="preserve"> of the Long-Term Care Manual or under Contractors on the </w:t>
      </w:r>
      <w:hyperlink r:id="rId21" w:history="1">
        <w:r w:rsidR="00957A1D" w:rsidRPr="00957A1D">
          <w:rPr>
            <w:rStyle w:val="Hyperlink"/>
          </w:rPr>
          <w:t>HCS/AAA Intranet</w:t>
        </w:r>
      </w:hyperlink>
      <w:r w:rsidR="00957A1D">
        <w:t>.</w:t>
      </w:r>
    </w:p>
    <w:p w14:paraId="730939CD" w14:textId="2B5FC8D1" w:rsidR="00957A1D" w:rsidRDefault="00316B8B" w:rsidP="00316B8B">
      <w:pPr>
        <w:pStyle w:val="ListParagraph"/>
        <w:numPr>
          <w:ilvl w:val="2"/>
          <w:numId w:val="4"/>
        </w:numPr>
        <w:spacing w:after="200" w:line="253" w:lineRule="auto"/>
      </w:pPr>
      <w:r>
        <w:t xml:space="preserve">Health Plan contact information for clients and providers can be found on page 10 of </w:t>
      </w:r>
      <w:hyperlink r:id="rId22" w:history="1">
        <w:r w:rsidRPr="006869A2">
          <w:rPr>
            <w:rStyle w:val="Hyperlink"/>
          </w:rPr>
          <w:t>Chapter 22</w:t>
        </w:r>
      </w:hyperlink>
    </w:p>
    <w:p w14:paraId="35627955" w14:textId="1F280C22" w:rsidR="00316B8B" w:rsidRDefault="00316B8B" w:rsidP="00316B8B">
      <w:pPr>
        <w:pStyle w:val="ListParagraph"/>
        <w:numPr>
          <w:ilvl w:val="0"/>
          <w:numId w:val="4"/>
        </w:numPr>
        <w:spacing w:after="200" w:line="253" w:lineRule="auto"/>
      </w:pPr>
      <w:r>
        <w:t>Medicare (D-SNP)</w:t>
      </w:r>
    </w:p>
    <w:p w14:paraId="7C9BDDCB" w14:textId="77777777" w:rsidR="00316B8B" w:rsidRDefault="00316B8B" w:rsidP="00316B8B">
      <w:pPr>
        <w:pStyle w:val="ListParagraph"/>
        <w:numPr>
          <w:ilvl w:val="1"/>
          <w:numId w:val="4"/>
        </w:numPr>
        <w:spacing w:after="200" w:line="253" w:lineRule="auto"/>
      </w:pPr>
      <w:r>
        <w:t>Amerigroup (AMG)</w:t>
      </w:r>
    </w:p>
    <w:p w14:paraId="0298B0C2" w14:textId="77777777" w:rsidR="00316B8B" w:rsidRDefault="00316B8B" w:rsidP="00316B8B">
      <w:pPr>
        <w:pStyle w:val="ListParagraph"/>
        <w:numPr>
          <w:ilvl w:val="1"/>
          <w:numId w:val="4"/>
        </w:numPr>
        <w:spacing w:after="200" w:line="253" w:lineRule="auto"/>
      </w:pPr>
      <w:r>
        <w:t>Community Health Plan of Washington (CHPW)</w:t>
      </w:r>
    </w:p>
    <w:p w14:paraId="36C1A744" w14:textId="04422284" w:rsidR="00316B8B" w:rsidRDefault="00316B8B" w:rsidP="00316B8B">
      <w:pPr>
        <w:pStyle w:val="ListParagraph"/>
        <w:numPr>
          <w:ilvl w:val="1"/>
          <w:numId w:val="4"/>
        </w:numPr>
        <w:spacing w:after="200" w:line="253" w:lineRule="auto"/>
      </w:pPr>
      <w:r>
        <w:t>Coordinated Care of Washington (CCW) operating as WellCare</w:t>
      </w:r>
    </w:p>
    <w:p w14:paraId="7832DB92" w14:textId="45871CB3" w:rsidR="00316B8B" w:rsidRDefault="00316B8B" w:rsidP="00316B8B">
      <w:pPr>
        <w:pStyle w:val="ListParagraph"/>
        <w:numPr>
          <w:ilvl w:val="1"/>
          <w:numId w:val="4"/>
        </w:numPr>
        <w:spacing w:after="200" w:line="253" w:lineRule="auto"/>
      </w:pPr>
      <w:r>
        <w:t>Humana operating as Arcadian Health Plan</w:t>
      </w:r>
    </w:p>
    <w:p w14:paraId="3E3ABCAA" w14:textId="77777777" w:rsidR="00316B8B" w:rsidRDefault="00316B8B" w:rsidP="00316B8B">
      <w:pPr>
        <w:pStyle w:val="ListParagraph"/>
        <w:numPr>
          <w:ilvl w:val="1"/>
          <w:numId w:val="4"/>
        </w:numPr>
        <w:spacing w:after="200" w:line="253" w:lineRule="auto"/>
      </w:pPr>
      <w:r>
        <w:t>Molina Health Care of Washington (MHW)</w:t>
      </w:r>
    </w:p>
    <w:p w14:paraId="6E6491E2" w14:textId="6C07D9F9" w:rsidR="00316B8B" w:rsidRDefault="00316B8B" w:rsidP="00316B8B">
      <w:pPr>
        <w:pStyle w:val="ListParagraph"/>
        <w:numPr>
          <w:ilvl w:val="1"/>
          <w:numId w:val="4"/>
        </w:numPr>
        <w:spacing w:after="200" w:line="253" w:lineRule="auto"/>
      </w:pPr>
      <w:r>
        <w:t xml:space="preserve">United Health Care (UHC) operating as </w:t>
      </w:r>
      <w:r w:rsidRPr="00316B8B">
        <w:t xml:space="preserve">Care Improvement Plus </w:t>
      </w:r>
      <w:proofErr w:type="gramStart"/>
      <w:r w:rsidRPr="00316B8B">
        <w:t>South Central</w:t>
      </w:r>
      <w:proofErr w:type="gramEnd"/>
      <w:r w:rsidRPr="00316B8B">
        <w:t xml:space="preserve"> Insurance Company</w:t>
      </w:r>
    </w:p>
    <w:p w14:paraId="61FB1411" w14:textId="1429484C" w:rsidR="00316B8B" w:rsidRPr="00957A1D" w:rsidRDefault="00316B8B" w:rsidP="00316B8B">
      <w:pPr>
        <w:pStyle w:val="ListParagraph"/>
        <w:numPr>
          <w:ilvl w:val="1"/>
          <w:numId w:val="4"/>
        </w:numPr>
        <w:spacing w:after="200" w:line="253" w:lineRule="auto"/>
      </w:pPr>
      <w:r>
        <w:t xml:space="preserve">The </w:t>
      </w:r>
      <w:hyperlink r:id="rId23" w:history="1">
        <w:r w:rsidRPr="00316B8B">
          <w:rPr>
            <w:rStyle w:val="Hyperlink"/>
          </w:rPr>
          <w:t>contact list for D-SNP Coordination</w:t>
        </w:r>
      </w:hyperlink>
      <w:r>
        <w:t xml:space="preserve"> can be found on the </w:t>
      </w:r>
      <w:hyperlink r:id="rId24" w:history="1">
        <w:r w:rsidRPr="00957A1D">
          <w:rPr>
            <w:rStyle w:val="Hyperlink"/>
          </w:rPr>
          <w:t>HCS/AAA Intranet</w:t>
        </w:r>
      </w:hyperlink>
      <w:r>
        <w:t xml:space="preserve"> under Contractors and </w:t>
      </w:r>
      <w:hyperlink r:id="rId25" w:history="1">
        <w:r w:rsidRPr="006869A2">
          <w:rPr>
            <w:rStyle w:val="Hyperlink"/>
          </w:rPr>
          <w:t>Chapter 22</w:t>
        </w:r>
      </w:hyperlink>
      <w:r>
        <w:t xml:space="preserve">. </w:t>
      </w:r>
    </w:p>
    <w:p w14:paraId="1A8203D4" w14:textId="62180165" w:rsidR="00A84F05" w:rsidRDefault="004C126A" w:rsidP="00316B8B">
      <w:pPr>
        <w:spacing w:after="199" w:line="253" w:lineRule="auto"/>
        <w:ind w:right="8924"/>
      </w:pPr>
      <w:r>
        <w:t xml:space="preserve"> </w:t>
      </w:r>
      <w:r>
        <w:rPr>
          <w:rFonts w:ascii="Times New Roman" w:eastAsia="Times New Roman" w:hAnsi="Times New Roman" w:cs="Times New Roman"/>
        </w:rPr>
        <w:t xml:space="preserve"> </w:t>
      </w:r>
    </w:p>
    <w:sectPr w:rsidR="00A84F05" w:rsidSect="00943FDC">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EC36" w14:textId="77777777" w:rsidR="00B043F2" w:rsidRDefault="00B043F2" w:rsidP="00CC537A">
      <w:pPr>
        <w:spacing w:after="0" w:line="240" w:lineRule="auto"/>
      </w:pPr>
      <w:r>
        <w:separator/>
      </w:r>
    </w:p>
  </w:endnote>
  <w:endnote w:type="continuationSeparator" w:id="0">
    <w:p w14:paraId="6CBDD6EC" w14:textId="77777777" w:rsidR="00B043F2" w:rsidRDefault="00B043F2" w:rsidP="00CC5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DE69" w14:textId="35B96C4A" w:rsidR="00CC537A" w:rsidRDefault="00CC537A">
    <w:pPr>
      <w:pStyle w:val="Footer"/>
    </w:pPr>
    <w:r>
      <w:t>Created 1.14.2022 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85A0B" w14:textId="77777777" w:rsidR="00B043F2" w:rsidRDefault="00B043F2" w:rsidP="00CC537A">
      <w:pPr>
        <w:spacing w:after="0" w:line="240" w:lineRule="auto"/>
      </w:pPr>
      <w:r>
        <w:separator/>
      </w:r>
    </w:p>
  </w:footnote>
  <w:footnote w:type="continuationSeparator" w:id="0">
    <w:p w14:paraId="702015F9" w14:textId="77777777" w:rsidR="00B043F2" w:rsidRDefault="00B043F2" w:rsidP="00CC5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1DE"/>
    <w:multiLevelType w:val="hybridMultilevel"/>
    <w:tmpl w:val="B28E86CC"/>
    <w:lvl w:ilvl="0" w:tplc="B868F8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52699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8AC45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30B84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C406E5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26081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B636B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FC7C3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562C2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902D7A"/>
    <w:multiLevelType w:val="hybridMultilevel"/>
    <w:tmpl w:val="9FC265FE"/>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 w15:restartNumberingAfterBreak="0">
    <w:nsid w:val="2EA528AE"/>
    <w:multiLevelType w:val="hybridMultilevel"/>
    <w:tmpl w:val="E8A0F540"/>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3" w15:restartNumberingAfterBreak="0">
    <w:nsid w:val="462C4D49"/>
    <w:multiLevelType w:val="hybridMultilevel"/>
    <w:tmpl w:val="40E01D46"/>
    <w:lvl w:ilvl="0" w:tplc="62A6FB76">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98B99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A83B5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D03D5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04A93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4501A0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EA196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D4048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60073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514103273">
    <w:abstractNumId w:val="3"/>
  </w:num>
  <w:num w:numId="2" w16cid:durableId="1632174357">
    <w:abstractNumId w:val="0"/>
  </w:num>
  <w:num w:numId="3" w16cid:durableId="457993787">
    <w:abstractNumId w:val="1"/>
  </w:num>
  <w:num w:numId="4" w16cid:durableId="1473475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6A"/>
    <w:rsid w:val="001B1815"/>
    <w:rsid w:val="00200C81"/>
    <w:rsid w:val="00316B8B"/>
    <w:rsid w:val="004C126A"/>
    <w:rsid w:val="005F2796"/>
    <w:rsid w:val="00672227"/>
    <w:rsid w:val="006869A2"/>
    <w:rsid w:val="00815008"/>
    <w:rsid w:val="00957A1D"/>
    <w:rsid w:val="00A84F05"/>
    <w:rsid w:val="00AD0403"/>
    <w:rsid w:val="00B043F2"/>
    <w:rsid w:val="00B35D22"/>
    <w:rsid w:val="00B648B8"/>
    <w:rsid w:val="00CC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EE01"/>
  <w15:chartTrackingRefBased/>
  <w15:docId w15:val="{51A8CC3B-05BE-4965-AB15-922ABC4E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9A2"/>
    <w:pPr>
      <w:ind w:left="720"/>
      <w:contextualSpacing/>
    </w:pPr>
  </w:style>
  <w:style w:type="character" w:styleId="Hyperlink">
    <w:name w:val="Hyperlink"/>
    <w:basedOn w:val="DefaultParagraphFont"/>
    <w:uiPriority w:val="99"/>
    <w:unhideWhenUsed/>
    <w:rsid w:val="006869A2"/>
    <w:rPr>
      <w:color w:val="0563C1" w:themeColor="hyperlink"/>
      <w:u w:val="single"/>
    </w:rPr>
  </w:style>
  <w:style w:type="character" w:styleId="UnresolvedMention">
    <w:name w:val="Unresolved Mention"/>
    <w:basedOn w:val="DefaultParagraphFont"/>
    <w:uiPriority w:val="99"/>
    <w:semiHidden/>
    <w:unhideWhenUsed/>
    <w:rsid w:val="006869A2"/>
    <w:rPr>
      <w:color w:val="605E5C"/>
      <w:shd w:val="clear" w:color="auto" w:fill="E1DFDD"/>
    </w:rPr>
  </w:style>
  <w:style w:type="character" w:styleId="FollowedHyperlink">
    <w:name w:val="FollowedHyperlink"/>
    <w:basedOn w:val="DefaultParagraphFont"/>
    <w:uiPriority w:val="99"/>
    <w:semiHidden/>
    <w:unhideWhenUsed/>
    <w:rsid w:val="006869A2"/>
    <w:rPr>
      <w:color w:val="954F72" w:themeColor="followedHyperlink"/>
      <w:u w:val="single"/>
    </w:rPr>
  </w:style>
  <w:style w:type="paragraph" w:styleId="Header">
    <w:name w:val="header"/>
    <w:basedOn w:val="Normal"/>
    <w:link w:val="HeaderChar"/>
    <w:uiPriority w:val="99"/>
    <w:unhideWhenUsed/>
    <w:rsid w:val="00CC5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37A"/>
  </w:style>
  <w:style w:type="paragraph" w:styleId="Footer">
    <w:name w:val="footer"/>
    <w:basedOn w:val="Normal"/>
    <w:link w:val="FooterChar"/>
    <w:uiPriority w:val="99"/>
    <w:unhideWhenUsed/>
    <w:rsid w:val="00CC5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hca.wa.gov/health-care-services-supports/apple-health-medicaid-coverage/apple-health-managed-care" TargetMode="External"/><Relationship Id="rId18" Type="http://schemas.openxmlformats.org/officeDocument/2006/relationships/hyperlink" Target="http://intra.altsa.dshs.wa.gov/hc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intra.altsa.dshs.wa.gov/hcs/" TargetMode="External"/><Relationship Id="rId7" Type="http://schemas.openxmlformats.org/officeDocument/2006/relationships/image" Target="media/image1.jpg"/><Relationship Id="rId12" Type="http://schemas.openxmlformats.org/officeDocument/2006/relationships/hyperlink" Target="https://www.dshs.wa.gov/sites/default/files/ALTSA/hcs/documents/LTCManual/Chapter%2022.doc" TargetMode="External"/><Relationship Id="rId17" Type="http://schemas.openxmlformats.org/officeDocument/2006/relationships/hyperlink" Target="https://www.dshs.wa.gov/sites/default/files/ALTSA/hcs/documents/LTCManual/Chapter%2022.doc" TargetMode="External"/><Relationship Id="rId25" Type="http://schemas.openxmlformats.org/officeDocument/2006/relationships/hyperlink" Target="https://www.dshs.wa.gov/sites/default/files/ALTSA/hcs/documents/LTCManual/Chapter%2022.doc" TargetMode="External"/><Relationship Id="rId2" Type="http://schemas.openxmlformats.org/officeDocument/2006/relationships/styles" Target="styles.xml"/><Relationship Id="rId16" Type="http://schemas.openxmlformats.org/officeDocument/2006/relationships/hyperlink" Target="http://intra.altsa.dshs.wa.gov/hcs/documents/Behavioral%20Health%20Personal%20Care%20Contact%20List.xlsx" TargetMode="External"/><Relationship Id="rId20" Type="http://schemas.openxmlformats.org/officeDocument/2006/relationships/hyperlink" Target="https://www.dshs.wa.gov/sites/default/files/ALTSA/hcs/documents/LTCManual/Chapter%2022.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ca.wa.gov/health-care-services-and-supports/apple-health-medicaid-coverage/dual-eligible-special-needs-plan-d" TargetMode="External"/><Relationship Id="rId24" Type="http://schemas.openxmlformats.org/officeDocument/2006/relationships/hyperlink" Target="http://intra.altsa.dshs.wa.gov/hcs/" TargetMode="External"/><Relationship Id="rId5" Type="http://schemas.openxmlformats.org/officeDocument/2006/relationships/footnotes" Target="footnotes.xml"/><Relationship Id="rId15" Type="http://schemas.openxmlformats.org/officeDocument/2006/relationships/hyperlink" Target="https://www.hca.wa.gov/assets/free-or-low-cost/19-049.pdf" TargetMode="External"/><Relationship Id="rId23" Type="http://schemas.openxmlformats.org/officeDocument/2006/relationships/hyperlink" Target="http://intra.altsa.dshs.wa.gov/hcs/documents/Medicare%20MCO%20(DSNP)%20Care%20Coordination%20Contacts.docx" TargetMode="External"/><Relationship Id="rId28" Type="http://schemas.openxmlformats.org/officeDocument/2006/relationships/theme" Target="theme/theme1.xml"/><Relationship Id="rId10" Type="http://schemas.openxmlformats.org/officeDocument/2006/relationships/hyperlink" Target="https://www.dshs.wa.gov/sites/default/files/ALTSA/hcs/documents/LTCManual/Chapter%2022.doc" TargetMode="External"/><Relationship Id="rId19" Type="http://schemas.openxmlformats.org/officeDocument/2006/relationships/hyperlink" Target="http://intra.altsa.dshs.wa.gov/hcs/documents/MCO%20Transitions%20of%20Care%20Contact%20List.xlsx" TargetMode="External"/><Relationship Id="rId4" Type="http://schemas.openxmlformats.org/officeDocument/2006/relationships/webSettings" Target="webSettings.xml"/><Relationship Id="rId9" Type="http://schemas.openxmlformats.org/officeDocument/2006/relationships/hyperlink" Target="http://intra.altsa.dshs.wa.gov/docufind/MB/HCS/HCSMB2021/H21-111%20Care%20Coordination%20for%20clients%20that%20are%20enrolled%20in%20D-SNP.docx" TargetMode="External"/><Relationship Id="rId14" Type="http://schemas.openxmlformats.org/officeDocument/2006/relationships/hyperlink" Target="https://www.hca.wa.gov/assets/free-or-low-cost/19-046.pdf" TargetMode="External"/><Relationship Id="rId22" Type="http://schemas.openxmlformats.org/officeDocument/2006/relationships/hyperlink" Target="https://www.dshs.wa.gov/sites/default/files/ALTSA/hcs/documents/LTCManual/Chapter%2022.do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4680</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Ethan R (DSHS/ALTSA/HCS)</dc:creator>
  <cp:keywords/>
  <dc:description/>
  <cp:lastModifiedBy>Botero, Laura (DSHS/ALTSA/HCS)</cp:lastModifiedBy>
  <cp:revision>2</cp:revision>
  <dcterms:created xsi:type="dcterms:W3CDTF">2023-05-11T16:42:00Z</dcterms:created>
  <dcterms:modified xsi:type="dcterms:W3CDTF">2023-05-11T16:42:00Z</dcterms:modified>
</cp:coreProperties>
</file>