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17" w:rsidRPr="00490AEC" w:rsidRDefault="00A05017" w:rsidP="001836C6">
      <w:pPr>
        <w:pStyle w:val="Header"/>
        <w:tabs>
          <w:tab w:val="clear" w:pos="4320"/>
          <w:tab w:val="clear" w:pos="8640"/>
        </w:tabs>
        <w:rPr>
          <w:rFonts w:ascii="Arial" w:hAnsi="Arial" w:cs="Arial"/>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320"/>
        <w:gridCol w:w="4500"/>
      </w:tblGrid>
      <w:tr w:rsidR="00A05017" w:rsidRPr="00490AEC" w:rsidTr="00B96164">
        <w:trPr>
          <w:cantSplit/>
        </w:trPr>
        <w:tc>
          <w:tcPr>
            <w:tcW w:w="1980" w:type="dxa"/>
            <w:tcBorders>
              <w:top w:val="nil"/>
              <w:left w:val="nil"/>
              <w:bottom w:val="nil"/>
              <w:right w:val="nil"/>
            </w:tcBorders>
          </w:tcPr>
          <w:p w:rsidR="00A05017" w:rsidRPr="00490AEC" w:rsidRDefault="006C6176" w:rsidP="00B96164">
            <w:pPr>
              <w:tabs>
                <w:tab w:val="left" w:pos="342"/>
              </w:tabs>
              <w:spacing w:before="120"/>
              <w:rPr>
                <w:rFonts w:ascii="Arial" w:hAnsi="Arial"/>
                <w:bCs/>
                <w:sz w:val="16"/>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pt;height:49.55pt">
                  <v:imagedata r:id="rId7" o:title="Transforming Lives"/>
                </v:shape>
              </w:pict>
            </w:r>
          </w:p>
        </w:tc>
        <w:tc>
          <w:tcPr>
            <w:tcW w:w="8820" w:type="dxa"/>
            <w:gridSpan w:val="2"/>
            <w:tcBorders>
              <w:top w:val="nil"/>
              <w:left w:val="nil"/>
              <w:bottom w:val="nil"/>
              <w:right w:val="nil"/>
            </w:tcBorders>
            <w:vAlign w:val="center"/>
          </w:tcPr>
          <w:p w:rsidR="00A05017" w:rsidRPr="00490AEC" w:rsidRDefault="00A05017" w:rsidP="00490AEC">
            <w:pPr>
              <w:pStyle w:val="Heading1"/>
              <w:tabs>
                <w:tab w:val="clear" w:pos="342"/>
                <w:tab w:val="center" w:pos="3492"/>
              </w:tabs>
              <w:spacing w:before="120"/>
              <w:rPr>
                <w:b w:val="0"/>
                <w:sz w:val="16"/>
              </w:rPr>
            </w:pPr>
            <w:r w:rsidRPr="00490AEC">
              <w:rPr>
                <w:b w:val="0"/>
                <w:sz w:val="16"/>
              </w:rPr>
              <w:t>DEVELOPMENTAL DISABILITIES ADMINISTRATION (DDA)</w:t>
            </w:r>
          </w:p>
          <w:p w:rsidR="00A05017" w:rsidRPr="00490AEC" w:rsidRDefault="00A05017" w:rsidP="00490AEC">
            <w:pPr>
              <w:pStyle w:val="Heading1"/>
              <w:tabs>
                <w:tab w:val="clear" w:pos="342"/>
                <w:tab w:val="center" w:pos="3492"/>
              </w:tabs>
              <w:rPr>
                <w:sz w:val="16"/>
              </w:rPr>
            </w:pPr>
            <w:r w:rsidRPr="00490AEC">
              <w:rPr>
                <w:sz w:val="28"/>
              </w:rPr>
              <w:t>Notificación de vencimiento de la elegibilidad de los cuatro</w:t>
            </w:r>
            <w:r w:rsidR="00490AEC">
              <w:rPr>
                <w:sz w:val="28"/>
              </w:rPr>
              <w:t> </w:t>
            </w:r>
            <w:r w:rsidRPr="00490AEC">
              <w:rPr>
                <w:sz w:val="28"/>
              </w:rPr>
              <w:t>(4)</w:t>
            </w:r>
            <w:r w:rsidR="00490AEC">
              <w:rPr>
                <w:sz w:val="28"/>
              </w:rPr>
              <w:t> </w:t>
            </w:r>
            <w:r w:rsidRPr="00490AEC">
              <w:rPr>
                <w:sz w:val="28"/>
              </w:rPr>
              <w:t>años</w:t>
            </w:r>
          </w:p>
        </w:tc>
      </w:tr>
      <w:tr w:rsidR="00A05017" w:rsidRPr="00490AEC" w:rsidTr="00B96164">
        <w:trPr>
          <w:trHeight w:val="658"/>
        </w:trPr>
        <w:tc>
          <w:tcPr>
            <w:tcW w:w="10800" w:type="dxa"/>
            <w:gridSpan w:val="3"/>
            <w:tcBorders>
              <w:top w:val="nil"/>
              <w:left w:val="nil"/>
              <w:bottom w:val="nil"/>
              <w:right w:val="nil"/>
            </w:tcBorders>
          </w:tcPr>
          <w:p w:rsidR="00A05017" w:rsidRPr="00490AEC" w:rsidRDefault="00A05017" w:rsidP="00B96164">
            <w:pPr>
              <w:tabs>
                <w:tab w:val="left" w:pos="342"/>
                <w:tab w:val="right" w:pos="2952"/>
              </w:tabs>
              <w:spacing w:before="60"/>
              <w:ind w:left="346" w:hanging="346"/>
              <w:jc w:val="center"/>
              <w:rPr>
                <w:b/>
                <w:bCs/>
                <w:sz w:val="24"/>
                <w:szCs w:val="24"/>
                <w:u w:val="single"/>
              </w:rPr>
            </w:pPr>
            <w:r w:rsidRPr="00490AEC">
              <w:rPr>
                <w:rFonts w:ascii="Arial" w:hAnsi="Arial"/>
                <w:sz w:val="16"/>
              </w:rPr>
              <w:t xml:space="preserve">FECHA:  </w:t>
            </w:r>
            <w:r w:rsidRPr="00490AEC">
              <w:rPr>
                <w:b/>
                <w:sz w:val="24"/>
                <w:szCs w:val="24"/>
              </w:rPr>
              <w:fldChar w:fldCharType="begin">
                <w:ffData>
                  <w:name w:val="Text1"/>
                  <w:enabled/>
                  <w:calcOnExit w:val="0"/>
                  <w:textInput/>
                </w:ffData>
              </w:fldChar>
            </w:r>
            <w:r w:rsidRPr="00490AEC">
              <w:rPr>
                <w:b/>
                <w:sz w:val="24"/>
                <w:szCs w:val="24"/>
              </w:rPr>
              <w:instrText xml:space="preserve"> FORMTEXT </w:instrText>
            </w:r>
            <w:r w:rsidRPr="00490AEC">
              <w:rPr>
                <w:b/>
                <w:sz w:val="24"/>
                <w:szCs w:val="24"/>
              </w:rPr>
            </w:r>
            <w:r w:rsidRPr="00490AEC">
              <w:rPr>
                <w:b/>
                <w:sz w:val="24"/>
                <w:szCs w:val="24"/>
              </w:rPr>
              <w:fldChar w:fldCharType="separate"/>
            </w:r>
            <w:bookmarkStart w:id="0" w:name="_GoBack"/>
            <w:r w:rsidR="006C6176">
              <w:rPr>
                <w:b/>
                <w:noProof/>
                <w:sz w:val="24"/>
                <w:szCs w:val="24"/>
              </w:rPr>
              <w:t> </w:t>
            </w:r>
            <w:r w:rsidR="006C6176">
              <w:rPr>
                <w:b/>
                <w:noProof/>
                <w:sz w:val="24"/>
                <w:szCs w:val="24"/>
              </w:rPr>
              <w:t> </w:t>
            </w:r>
            <w:r w:rsidR="006C6176">
              <w:rPr>
                <w:b/>
                <w:noProof/>
                <w:sz w:val="24"/>
                <w:szCs w:val="24"/>
              </w:rPr>
              <w:t> </w:t>
            </w:r>
            <w:r w:rsidR="006C6176">
              <w:rPr>
                <w:b/>
                <w:noProof/>
                <w:sz w:val="24"/>
                <w:szCs w:val="24"/>
              </w:rPr>
              <w:t> </w:t>
            </w:r>
            <w:r w:rsidR="006C6176">
              <w:rPr>
                <w:b/>
                <w:noProof/>
                <w:sz w:val="24"/>
                <w:szCs w:val="24"/>
              </w:rPr>
              <w:t> </w:t>
            </w:r>
            <w:bookmarkEnd w:id="0"/>
            <w:r w:rsidRPr="00490AEC">
              <w:rPr>
                <w:b/>
                <w:sz w:val="24"/>
                <w:szCs w:val="24"/>
              </w:rPr>
              <w:fldChar w:fldCharType="end"/>
            </w:r>
          </w:p>
          <w:p w:rsidR="00A05017" w:rsidRPr="00490AEC" w:rsidRDefault="00A05017" w:rsidP="00B96164">
            <w:pPr>
              <w:tabs>
                <w:tab w:val="left" w:pos="702"/>
                <w:tab w:val="left" w:pos="6282"/>
              </w:tabs>
              <w:spacing w:before="20"/>
              <w:ind w:left="702" w:hanging="702"/>
              <w:rPr>
                <w:b/>
                <w:sz w:val="14"/>
                <w:szCs w:val="14"/>
              </w:rPr>
            </w:pPr>
            <w:r w:rsidRPr="00490AEC">
              <w:rPr>
                <w:rFonts w:ascii="Arial" w:hAnsi="Arial"/>
                <w:sz w:val="14"/>
                <w:szCs w:val="14"/>
              </w:rPr>
              <w:tab/>
            </w:r>
            <w:r w:rsidRPr="00490AEC">
              <w:rPr>
                <w:rFonts w:ascii="Arial" w:hAnsi="Arial"/>
                <w:sz w:val="14"/>
                <w:szCs w:val="14"/>
              </w:rPr>
              <w:br/>
            </w:r>
            <w:r w:rsidRPr="00490AEC">
              <w:rPr>
                <w:rFonts w:ascii="Arial" w:hAnsi="Arial"/>
                <w:sz w:val="14"/>
              </w:rPr>
              <w:t>NOMBRE Y DIRECCIÓN DEL CLIENTE</w:t>
            </w:r>
            <w:r w:rsidRPr="00490AEC">
              <w:rPr>
                <w:b/>
                <w:sz w:val="14"/>
                <w:szCs w:val="14"/>
              </w:rPr>
              <w:tab/>
            </w:r>
            <w:r w:rsidRPr="00490AEC">
              <w:rPr>
                <w:rFonts w:ascii="Arial" w:hAnsi="Arial"/>
                <w:sz w:val="14"/>
              </w:rPr>
              <w:t>NOMBRE Y DIRECCIÓN DEL REPRESENTANTE</w:t>
            </w:r>
          </w:p>
        </w:tc>
      </w:tr>
      <w:tr w:rsidR="00A05017" w:rsidRPr="00490AEC" w:rsidTr="00B96164">
        <w:trPr>
          <w:trHeight w:val="1728"/>
        </w:trPr>
        <w:tc>
          <w:tcPr>
            <w:tcW w:w="6300" w:type="dxa"/>
            <w:gridSpan w:val="2"/>
            <w:tcBorders>
              <w:top w:val="nil"/>
              <w:left w:val="nil"/>
              <w:bottom w:val="nil"/>
              <w:right w:val="nil"/>
            </w:tcBorders>
          </w:tcPr>
          <w:p w:rsidR="00A05017" w:rsidRPr="00490AEC" w:rsidRDefault="00A05017" w:rsidP="00B96164">
            <w:pPr>
              <w:spacing w:before="40"/>
              <w:ind w:left="702"/>
              <w:rPr>
                <w:b/>
                <w:sz w:val="24"/>
                <w:szCs w:val="24"/>
              </w:rPr>
            </w:pPr>
            <w:r w:rsidRPr="00490AEC">
              <w:rPr>
                <w:b/>
                <w:sz w:val="24"/>
                <w:szCs w:val="24"/>
              </w:rPr>
              <w:fldChar w:fldCharType="begin">
                <w:ffData>
                  <w:name w:val="Text1"/>
                  <w:enabled/>
                  <w:calcOnExit w:val="0"/>
                  <w:textInput/>
                </w:ffData>
              </w:fldChar>
            </w:r>
            <w:r w:rsidRPr="00490AEC">
              <w:rPr>
                <w:b/>
                <w:sz w:val="24"/>
                <w:szCs w:val="24"/>
              </w:rPr>
              <w:instrText xml:space="preserve"> FORMTEXT </w:instrText>
            </w:r>
            <w:r w:rsidRPr="00490AEC">
              <w:rPr>
                <w:b/>
                <w:sz w:val="24"/>
                <w:szCs w:val="24"/>
              </w:rPr>
            </w:r>
            <w:r w:rsidRPr="00490AEC">
              <w:rPr>
                <w:b/>
                <w:sz w:val="24"/>
                <w:szCs w:val="24"/>
              </w:rPr>
              <w:fldChar w:fldCharType="separate"/>
            </w:r>
            <w:r w:rsidR="006C6176">
              <w:rPr>
                <w:b/>
                <w:noProof/>
                <w:sz w:val="24"/>
                <w:szCs w:val="24"/>
              </w:rPr>
              <w:t> </w:t>
            </w:r>
            <w:r w:rsidR="006C6176">
              <w:rPr>
                <w:b/>
                <w:noProof/>
                <w:sz w:val="24"/>
                <w:szCs w:val="24"/>
              </w:rPr>
              <w:t> </w:t>
            </w:r>
            <w:r w:rsidR="006C6176">
              <w:rPr>
                <w:b/>
                <w:noProof/>
                <w:sz w:val="24"/>
                <w:szCs w:val="24"/>
              </w:rPr>
              <w:t> </w:t>
            </w:r>
            <w:r w:rsidR="006C6176">
              <w:rPr>
                <w:b/>
                <w:noProof/>
                <w:sz w:val="24"/>
                <w:szCs w:val="24"/>
              </w:rPr>
              <w:t> </w:t>
            </w:r>
            <w:r w:rsidR="006C6176">
              <w:rPr>
                <w:b/>
                <w:noProof/>
                <w:sz w:val="24"/>
                <w:szCs w:val="24"/>
              </w:rPr>
              <w:t> </w:t>
            </w:r>
            <w:r w:rsidRPr="00490AEC">
              <w:rPr>
                <w:b/>
                <w:sz w:val="24"/>
                <w:szCs w:val="24"/>
              </w:rPr>
              <w:fldChar w:fldCharType="end"/>
            </w:r>
          </w:p>
        </w:tc>
        <w:tc>
          <w:tcPr>
            <w:tcW w:w="4500" w:type="dxa"/>
            <w:tcBorders>
              <w:top w:val="nil"/>
              <w:left w:val="nil"/>
              <w:bottom w:val="nil"/>
              <w:right w:val="nil"/>
            </w:tcBorders>
          </w:tcPr>
          <w:p w:rsidR="00A05017" w:rsidRPr="00490AEC" w:rsidRDefault="00A05017" w:rsidP="00B96164">
            <w:pPr>
              <w:tabs>
                <w:tab w:val="left" w:pos="342"/>
                <w:tab w:val="right" w:pos="2952"/>
              </w:tabs>
              <w:spacing w:before="40"/>
              <w:ind w:left="346" w:hanging="346"/>
              <w:rPr>
                <w:rFonts w:ascii="Arial" w:hAnsi="Arial" w:cs="Arial"/>
                <w:sz w:val="14"/>
                <w:szCs w:val="14"/>
              </w:rPr>
            </w:pPr>
            <w:r w:rsidRPr="00490AEC">
              <w:rPr>
                <w:b/>
                <w:sz w:val="24"/>
                <w:szCs w:val="24"/>
              </w:rPr>
              <w:fldChar w:fldCharType="begin">
                <w:ffData>
                  <w:name w:val="Text1"/>
                  <w:enabled/>
                  <w:calcOnExit w:val="0"/>
                  <w:textInput/>
                </w:ffData>
              </w:fldChar>
            </w:r>
            <w:r w:rsidRPr="00490AEC">
              <w:rPr>
                <w:b/>
                <w:sz w:val="24"/>
                <w:szCs w:val="24"/>
              </w:rPr>
              <w:instrText xml:space="preserve"> FORMTEXT </w:instrText>
            </w:r>
            <w:r w:rsidRPr="00490AEC">
              <w:rPr>
                <w:b/>
                <w:sz w:val="24"/>
                <w:szCs w:val="24"/>
              </w:rPr>
            </w:r>
            <w:r w:rsidRPr="00490AEC">
              <w:rPr>
                <w:b/>
                <w:sz w:val="24"/>
                <w:szCs w:val="24"/>
              </w:rPr>
              <w:fldChar w:fldCharType="separate"/>
            </w:r>
            <w:r w:rsidR="006C6176">
              <w:rPr>
                <w:b/>
                <w:noProof/>
                <w:sz w:val="24"/>
                <w:szCs w:val="24"/>
              </w:rPr>
              <w:t> </w:t>
            </w:r>
            <w:r w:rsidR="006C6176">
              <w:rPr>
                <w:b/>
                <w:noProof/>
                <w:sz w:val="24"/>
                <w:szCs w:val="24"/>
              </w:rPr>
              <w:t> </w:t>
            </w:r>
            <w:r w:rsidR="006C6176">
              <w:rPr>
                <w:b/>
                <w:noProof/>
                <w:sz w:val="24"/>
                <w:szCs w:val="24"/>
              </w:rPr>
              <w:t> </w:t>
            </w:r>
            <w:r w:rsidR="006C6176">
              <w:rPr>
                <w:b/>
                <w:noProof/>
                <w:sz w:val="24"/>
                <w:szCs w:val="24"/>
              </w:rPr>
              <w:t> </w:t>
            </w:r>
            <w:r w:rsidR="006C6176">
              <w:rPr>
                <w:b/>
                <w:noProof/>
                <w:sz w:val="24"/>
                <w:szCs w:val="24"/>
              </w:rPr>
              <w:t> </w:t>
            </w:r>
            <w:r w:rsidRPr="00490AEC">
              <w:rPr>
                <w:b/>
                <w:sz w:val="24"/>
                <w:szCs w:val="24"/>
              </w:rPr>
              <w:fldChar w:fldCharType="end"/>
            </w:r>
          </w:p>
        </w:tc>
      </w:tr>
      <w:tr w:rsidR="00A71E56" w:rsidRPr="00490AEC" w:rsidTr="00B96164">
        <w:trPr>
          <w:cantSplit/>
          <w:trHeight w:val="569"/>
        </w:trPr>
        <w:tc>
          <w:tcPr>
            <w:tcW w:w="10800" w:type="dxa"/>
            <w:gridSpan w:val="3"/>
            <w:tcBorders>
              <w:top w:val="nil"/>
              <w:left w:val="nil"/>
              <w:bottom w:val="nil"/>
              <w:right w:val="nil"/>
            </w:tcBorders>
          </w:tcPr>
          <w:p w:rsidR="00A05017" w:rsidRPr="00925A39" w:rsidRDefault="00A05017" w:rsidP="00172B9B">
            <w:pPr>
              <w:pStyle w:val="Header"/>
              <w:tabs>
                <w:tab w:val="clear" w:pos="4320"/>
                <w:tab w:val="clear" w:pos="8640"/>
                <w:tab w:val="left" w:pos="630"/>
                <w:tab w:val="left" w:pos="1692"/>
                <w:tab w:val="right" w:pos="10602"/>
              </w:tabs>
              <w:spacing w:before="60" w:after="120"/>
              <w:rPr>
                <w:rFonts w:ascii="Arial" w:hAnsi="Arial" w:cs="Arial"/>
                <w:b/>
                <w:color w:val="000000"/>
              </w:rPr>
            </w:pPr>
            <w:r w:rsidRPr="00925A39">
              <w:rPr>
                <w:rFonts w:ascii="Arial" w:hAnsi="Arial"/>
                <w:color w:val="000000"/>
              </w:rPr>
              <w:t>En respuesta a:</w:t>
            </w:r>
            <w:r w:rsidRPr="00925A39">
              <w:rPr>
                <w:rFonts w:ascii="Arial" w:hAnsi="Arial"/>
                <w:bCs/>
                <w:color w:val="000000"/>
              </w:rPr>
              <w:tab/>
            </w:r>
            <w:r w:rsidRPr="00925A39">
              <w:rPr>
                <w:rFonts w:ascii="Arial" w:hAnsi="Arial"/>
                <w:b/>
                <w:color w:val="000000"/>
              </w:rPr>
              <w:t>NOTIFICACIÓN DE VENCIMIENTO DE LA ELEGIBILIDAD DE LOS CUATRO (4) AÑOS</w:t>
            </w:r>
          </w:p>
          <w:p w:rsidR="00A05017" w:rsidRPr="00925A39" w:rsidRDefault="00A05017" w:rsidP="00B96164">
            <w:pPr>
              <w:pStyle w:val="Header"/>
              <w:tabs>
                <w:tab w:val="clear" w:pos="4320"/>
                <w:tab w:val="clear" w:pos="8640"/>
                <w:tab w:val="left" w:pos="630"/>
                <w:tab w:val="right" w:pos="7200"/>
              </w:tabs>
              <w:spacing w:before="60" w:after="120"/>
              <w:rPr>
                <w:rFonts w:ascii="Arial" w:hAnsi="Arial" w:cs="Arial"/>
                <w:color w:val="000000"/>
              </w:rPr>
            </w:pPr>
            <w:r w:rsidRPr="00925A39">
              <w:rPr>
                <w:rFonts w:ascii="Arial" w:hAnsi="Arial"/>
                <w:color w:val="000000"/>
              </w:rPr>
              <w:t xml:space="preserve">Actualmente, su hijo/a es cliente de Developmental Disabilities Administration (DDA). La elegibilidad de su hijo/a para DDA vence el día de su cuarto cumpleaños. Para que su hijo/a continúe siendo elegible para DDA, </w:t>
            </w:r>
            <w:r w:rsidR="0017750E" w:rsidRPr="0017750E">
              <w:rPr>
                <w:rFonts w:ascii="Arial" w:hAnsi="Arial"/>
                <w:color w:val="000000"/>
              </w:rPr>
              <w:t>usted deberá</w:t>
            </w:r>
            <w:r w:rsidRPr="00925A39">
              <w:rPr>
                <w:rFonts w:ascii="Arial" w:hAnsi="Arial"/>
                <w:color w:val="000000"/>
              </w:rPr>
              <w:t xml:space="preserve"> volver a presentar una solicitud antes de que su hijo/a cumpla cuatro años. Se tiene que volver a determinar la elegibilidad de su hijo/a en función de una de las siguientes condiciones: discapacidad intelectual, parálisis cerebral, epilepsia, autismo u otra condición neurológica similar a la discapacidad intelectual.</w:t>
            </w:r>
          </w:p>
          <w:p w:rsidR="00A05017" w:rsidRPr="00925A39" w:rsidRDefault="00A05017" w:rsidP="00B96164">
            <w:pPr>
              <w:tabs>
                <w:tab w:val="left" w:pos="7200"/>
                <w:tab w:val="right" w:pos="10800"/>
              </w:tabs>
              <w:spacing w:before="60" w:after="120"/>
              <w:rPr>
                <w:rFonts w:ascii="Arial" w:hAnsi="Arial" w:cs="Arial"/>
                <w:color w:val="000000"/>
              </w:rPr>
            </w:pPr>
            <w:r w:rsidRPr="00925A39">
              <w:rPr>
                <w:rFonts w:ascii="Arial" w:hAnsi="Arial"/>
                <w:color w:val="000000"/>
              </w:rPr>
              <w:t xml:space="preserve">Hemos adjuntado la tabla de documentación requerida para informarle </w:t>
            </w:r>
            <w:r w:rsidR="00E94988" w:rsidRPr="00E94988">
              <w:rPr>
                <w:rFonts w:ascii="Arial" w:hAnsi="Arial"/>
                <w:color w:val="000000"/>
              </w:rPr>
              <w:t>lo necesario</w:t>
            </w:r>
            <w:r w:rsidRPr="00925A39">
              <w:rPr>
                <w:rFonts w:ascii="Arial" w:hAnsi="Arial"/>
                <w:color w:val="000000"/>
              </w:rPr>
              <w:t xml:space="preserve"> para </w:t>
            </w:r>
            <w:r w:rsidR="00E94988" w:rsidRPr="00E94988">
              <w:rPr>
                <w:rFonts w:ascii="Arial" w:hAnsi="Arial"/>
                <w:color w:val="000000"/>
              </w:rPr>
              <w:t>volver a determinar la elegibilidad.</w:t>
            </w:r>
          </w:p>
          <w:p w:rsidR="00A05017" w:rsidRPr="00925A39" w:rsidRDefault="00A05017" w:rsidP="00B96164">
            <w:pPr>
              <w:tabs>
                <w:tab w:val="left" w:pos="7200"/>
                <w:tab w:val="right" w:pos="10800"/>
              </w:tabs>
              <w:spacing w:before="60" w:after="120"/>
              <w:rPr>
                <w:rFonts w:ascii="Arial" w:hAnsi="Arial" w:cs="Arial"/>
                <w:color w:val="000000"/>
              </w:rPr>
            </w:pPr>
            <w:r w:rsidRPr="00925A39">
              <w:rPr>
                <w:rFonts w:ascii="Arial" w:hAnsi="Arial"/>
                <w:b/>
                <w:color w:val="000000"/>
              </w:rPr>
              <w:t>¿Cómo vuelvo a presentar una solicitud?</w:t>
            </w:r>
          </w:p>
          <w:p w:rsidR="00A05017" w:rsidRPr="00925A39" w:rsidRDefault="00A05017" w:rsidP="00B96164">
            <w:pPr>
              <w:spacing w:before="60" w:after="120"/>
              <w:ind w:left="342"/>
              <w:rPr>
                <w:rFonts w:ascii="Arial" w:hAnsi="Arial" w:cs="Arial"/>
                <w:color w:val="000000"/>
              </w:rPr>
            </w:pPr>
            <w:r w:rsidRPr="00925A39">
              <w:rPr>
                <w:rFonts w:ascii="Arial" w:hAnsi="Arial"/>
                <w:color w:val="000000"/>
              </w:rPr>
              <w:t xml:space="preserve">Póngase en contacto con el personal de admisión y elegibilidad de DDA como mínimo 90 días antes del cuarto cumpleaños de su hijo/a para solicitar un paquete para volver a presentar una solicitud. Puede hacerlo por escrito o llamando al teléfono indicado más abajo. Se le enviará por correo postal un paquete </w:t>
            </w:r>
            <w:r w:rsidR="0017750E" w:rsidRPr="0017750E">
              <w:rPr>
                <w:rFonts w:ascii="Arial" w:hAnsi="Arial"/>
                <w:color w:val="000000"/>
              </w:rPr>
              <w:t>para</w:t>
            </w:r>
            <w:r w:rsidRPr="00925A39">
              <w:rPr>
                <w:rFonts w:ascii="Arial" w:hAnsi="Arial"/>
                <w:color w:val="000000"/>
              </w:rPr>
              <w:t xml:space="preserve"> presentar una solicitud. También puede obtener en línea los documentos necesarios para presentar la solicitud si accede a </w:t>
            </w:r>
            <w:hyperlink r:id="rId8" w:history="1">
              <w:r w:rsidRPr="00490AEC">
                <w:rPr>
                  <w:rStyle w:val="Hyperlink"/>
                  <w:rFonts w:ascii="Arial" w:hAnsi="Arial"/>
                </w:rPr>
                <w:t>https://www.dshs.wa.gov/dda/consumers-and-families/eligibility</w:t>
              </w:r>
            </w:hyperlink>
            <w:r w:rsidR="00A71E56" w:rsidRPr="00490AEC">
              <w:rPr>
                <w:rFonts w:ascii="Arial" w:hAnsi="Arial"/>
              </w:rPr>
              <w:t>.</w:t>
            </w:r>
          </w:p>
          <w:p w:rsidR="00A05017" w:rsidRPr="00925A39" w:rsidRDefault="00A05017" w:rsidP="00B96164">
            <w:pPr>
              <w:spacing w:before="60" w:after="120"/>
              <w:rPr>
                <w:rFonts w:ascii="Arial" w:hAnsi="Arial" w:cs="Arial"/>
                <w:b/>
                <w:color w:val="000000"/>
              </w:rPr>
            </w:pPr>
            <w:r w:rsidRPr="00925A39">
              <w:rPr>
                <w:rFonts w:ascii="Arial" w:hAnsi="Arial"/>
                <w:b/>
                <w:color w:val="000000"/>
              </w:rPr>
              <w:t>¿Qué sucede si no vuelvo a presentar una solicitud?</w:t>
            </w:r>
          </w:p>
          <w:p w:rsidR="00A05017" w:rsidRPr="00925A39" w:rsidRDefault="00A05017" w:rsidP="0017750E">
            <w:pPr>
              <w:tabs>
                <w:tab w:val="right" w:pos="7200"/>
              </w:tabs>
              <w:spacing w:before="60" w:after="120"/>
              <w:ind w:left="342"/>
              <w:rPr>
                <w:rFonts w:ascii="Arial" w:hAnsi="Arial" w:cs="Arial"/>
                <w:color w:val="000000"/>
              </w:rPr>
            </w:pPr>
            <w:r w:rsidRPr="00925A39">
              <w:rPr>
                <w:rFonts w:ascii="Arial" w:hAnsi="Arial"/>
                <w:color w:val="000000"/>
              </w:rPr>
              <w:t xml:space="preserve">Si no solicita el paquete para volver a presentar una solicitud, o bien no envía la solicitud al menos 60 días antes del cuarto cumpleaños de su hijo/a, </w:t>
            </w:r>
            <w:r w:rsidR="00E94988">
              <w:rPr>
                <w:rFonts w:ascii="Arial" w:hAnsi="Arial"/>
                <w:color w:val="000000"/>
              </w:rPr>
              <w:t>su</w:t>
            </w:r>
            <w:r w:rsidRPr="00925A39">
              <w:rPr>
                <w:rFonts w:ascii="Arial" w:hAnsi="Arial"/>
                <w:color w:val="000000"/>
              </w:rPr>
              <w:t xml:space="preserve"> elegibilidad para DDA vencerá el día de su cuarto cumpleaños. Si su hijo/a recibe un servicio pagado a través de DDA, este servicio finalizará el día de su cuarto cumpleaños.</w:t>
            </w:r>
          </w:p>
          <w:p w:rsidR="00A05017" w:rsidRPr="00925A39" w:rsidRDefault="00A05017" w:rsidP="00B96164">
            <w:pPr>
              <w:tabs>
                <w:tab w:val="right" w:pos="7200"/>
              </w:tabs>
              <w:spacing w:before="60" w:after="120"/>
              <w:ind w:left="342"/>
              <w:rPr>
                <w:rFonts w:ascii="Arial" w:hAnsi="Arial" w:cs="Arial"/>
                <w:color w:val="000000"/>
              </w:rPr>
            </w:pPr>
            <w:r w:rsidRPr="00925A39">
              <w:rPr>
                <w:rFonts w:ascii="Arial" w:hAnsi="Arial"/>
                <w:b/>
                <w:color w:val="000000"/>
              </w:rPr>
              <w:t>El vencimiento de la elegibilidad para DDA no afectará la participación en programas de educación especial o la elegibilidad para SSI. Tampoco afectará a cualquier otro servicio de DSHS que pudiera estar recibiendo, como Medicaid, TANF o cupones para alimentos.</w:t>
            </w:r>
          </w:p>
          <w:p w:rsidR="00A05017" w:rsidRPr="00925A39" w:rsidRDefault="00A05017" w:rsidP="0017750E">
            <w:pPr>
              <w:tabs>
                <w:tab w:val="right" w:pos="7200"/>
              </w:tabs>
              <w:spacing w:before="60" w:after="120"/>
              <w:ind w:left="342"/>
              <w:rPr>
                <w:rFonts w:ascii="Arial" w:hAnsi="Arial" w:cs="Arial"/>
                <w:color w:val="000000"/>
              </w:rPr>
            </w:pPr>
            <w:r w:rsidRPr="00925A39">
              <w:rPr>
                <w:rFonts w:ascii="Arial" w:hAnsi="Arial"/>
                <w:color w:val="000000"/>
              </w:rPr>
              <w:t xml:space="preserve">Deberá responder lo antes posible, </w:t>
            </w:r>
            <w:r w:rsidRPr="00925A39">
              <w:rPr>
                <w:rFonts w:ascii="Arial" w:hAnsi="Arial"/>
                <w:color w:val="000000"/>
                <w:u w:val="single"/>
              </w:rPr>
              <w:t>pero como mínimo 90 días antes del cuarto cumpleaños de su hijo/a</w:t>
            </w:r>
            <w:r w:rsidRPr="00925A39">
              <w:rPr>
                <w:rFonts w:ascii="Arial" w:hAnsi="Arial"/>
                <w:color w:val="000000"/>
              </w:rPr>
              <w:t xml:space="preserve">. Si no tenemos noticias de usted, asumiremos que no desea continuar la elegibilidad de su hijo/a para DDA. Sin la documentación adecuada para una </w:t>
            </w:r>
            <w:r w:rsidR="00E94988" w:rsidRPr="00E94988">
              <w:rPr>
                <w:rFonts w:ascii="Arial" w:hAnsi="Arial"/>
                <w:color w:val="000000"/>
              </w:rPr>
              <w:t>condición de elegible</w:t>
            </w:r>
            <w:r w:rsidRPr="00925A39">
              <w:rPr>
                <w:rFonts w:ascii="Arial" w:hAnsi="Arial"/>
                <w:color w:val="000000"/>
              </w:rPr>
              <w:t xml:space="preserve"> a los cuatro (4) años, la elegibilidad de su hijo/a para DDA y los servicios de DDA vencerán el día de su cuarto </w:t>
            </w:r>
            <w:r w:rsidR="0017750E" w:rsidRPr="0017750E">
              <w:rPr>
                <w:rFonts w:ascii="Arial" w:hAnsi="Arial"/>
                <w:color w:val="000000"/>
              </w:rPr>
              <w:t xml:space="preserve">(4.º) </w:t>
            </w:r>
            <w:r w:rsidRPr="00925A39">
              <w:rPr>
                <w:rFonts w:ascii="Arial" w:hAnsi="Arial"/>
                <w:color w:val="000000"/>
              </w:rPr>
              <w:t>cumpleaños.</w:t>
            </w:r>
          </w:p>
          <w:p w:rsidR="00A05017" w:rsidRPr="00925A39" w:rsidRDefault="00A05017" w:rsidP="00B96164">
            <w:pPr>
              <w:spacing w:before="60" w:after="120"/>
              <w:rPr>
                <w:rFonts w:ascii="Arial" w:hAnsi="Arial" w:cs="Arial"/>
                <w:color w:val="000000"/>
              </w:rPr>
            </w:pPr>
            <w:r w:rsidRPr="00925A39">
              <w:rPr>
                <w:rFonts w:ascii="Arial" w:hAnsi="Arial"/>
                <w:color w:val="000000"/>
              </w:rPr>
              <w:t>Si tiene alguna pregunta o desea solicitar un paquete, póngase en contacto con</w:t>
            </w:r>
            <w:r w:rsidR="00E46EC7">
              <w:rPr>
                <w:rFonts w:ascii="Arial" w:hAnsi="Arial"/>
                <w:color w:val="000000"/>
              </w:rPr>
              <w:t>:</w:t>
            </w:r>
          </w:p>
          <w:p w:rsidR="00A05017" w:rsidRPr="00925A39" w:rsidRDefault="00A05017" w:rsidP="00B96164">
            <w:pPr>
              <w:tabs>
                <w:tab w:val="right" w:pos="4140"/>
                <w:tab w:val="left" w:pos="4320"/>
                <w:tab w:val="right" w:pos="7023"/>
                <w:tab w:val="left" w:pos="7200"/>
                <w:tab w:val="right" w:pos="10773"/>
              </w:tabs>
              <w:spacing w:before="60"/>
              <w:rPr>
                <w:rFonts w:ascii="Arial" w:hAnsi="Arial" w:cs="Arial"/>
                <w:color w:val="000000"/>
              </w:rPr>
            </w:pPr>
            <w:r w:rsidRPr="00925A39">
              <w:rPr>
                <w:b/>
                <w:color w:val="000000"/>
                <w:sz w:val="24"/>
                <w:szCs w:val="24"/>
                <w:u w:val="single"/>
              </w:rPr>
              <w:fldChar w:fldCharType="begin">
                <w:ffData>
                  <w:name w:val="Text1"/>
                  <w:enabled/>
                  <w:calcOnExit w:val="0"/>
                  <w:textInput/>
                </w:ffData>
              </w:fldChar>
            </w:r>
            <w:r w:rsidRPr="00925A39">
              <w:rPr>
                <w:b/>
                <w:color w:val="000000"/>
                <w:sz w:val="24"/>
                <w:szCs w:val="24"/>
                <w:u w:val="single"/>
              </w:rPr>
              <w:instrText xml:space="preserve"> FORMTEXT </w:instrText>
            </w:r>
            <w:r w:rsidRPr="00925A39">
              <w:rPr>
                <w:b/>
                <w:color w:val="000000"/>
                <w:sz w:val="24"/>
                <w:szCs w:val="24"/>
                <w:u w:val="single"/>
              </w:rPr>
            </w:r>
            <w:r w:rsidRPr="00925A39">
              <w:rPr>
                <w:b/>
                <w:color w:val="000000"/>
                <w:sz w:val="24"/>
                <w:szCs w:val="24"/>
                <w:u w:val="single"/>
              </w:rPr>
              <w:fldChar w:fldCharType="separate"/>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Pr="00925A39">
              <w:rPr>
                <w:b/>
                <w:color w:val="000000"/>
                <w:sz w:val="24"/>
                <w:szCs w:val="24"/>
                <w:u w:val="single"/>
              </w:rPr>
              <w:fldChar w:fldCharType="end"/>
            </w:r>
            <w:r w:rsidRPr="00925A39">
              <w:rPr>
                <w:rFonts w:ascii="Arial" w:hAnsi="Arial"/>
                <w:color w:val="000000"/>
                <w:u w:val="single"/>
              </w:rPr>
              <w:tab/>
            </w:r>
            <w:r w:rsidRPr="00925A39">
              <w:rPr>
                <w:rFonts w:ascii="Arial" w:hAnsi="Arial"/>
                <w:color w:val="000000"/>
              </w:rPr>
              <w:tab/>
            </w:r>
            <w:r w:rsidRPr="00925A39">
              <w:rPr>
                <w:b/>
                <w:color w:val="000000"/>
                <w:sz w:val="24"/>
                <w:szCs w:val="24"/>
                <w:u w:val="single"/>
              </w:rPr>
              <w:fldChar w:fldCharType="begin">
                <w:ffData>
                  <w:name w:val="Text1"/>
                  <w:enabled/>
                  <w:calcOnExit w:val="0"/>
                  <w:textInput/>
                </w:ffData>
              </w:fldChar>
            </w:r>
            <w:r w:rsidRPr="00925A39">
              <w:rPr>
                <w:b/>
                <w:color w:val="000000"/>
                <w:sz w:val="24"/>
                <w:szCs w:val="24"/>
                <w:u w:val="single"/>
              </w:rPr>
              <w:instrText xml:space="preserve"> FORMTEXT </w:instrText>
            </w:r>
            <w:r w:rsidRPr="00925A39">
              <w:rPr>
                <w:b/>
                <w:color w:val="000000"/>
                <w:sz w:val="24"/>
                <w:szCs w:val="24"/>
                <w:u w:val="single"/>
              </w:rPr>
            </w:r>
            <w:r w:rsidRPr="00925A39">
              <w:rPr>
                <w:b/>
                <w:color w:val="000000"/>
                <w:sz w:val="24"/>
                <w:szCs w:val="24"/>
                <w:u w:val="single"/>
              </w:rPr>
              <w:fldChar w:fldCharType="separate"/>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Pr="00925A39">
              <w:rPr>
                <w:b/>
                <w:color w:val="000000"/>
                <w:sz w:val="24"/>
                <w:szCs w:val="24"/>
                <w:u w:val="single"/>
              </w:rPr>
              <w:fldChar w:fldCharType="end"/>
            </w:r>
            <w:r w:rsidRPr="00925A39">
              <w:rPr>
                <w:rFonts w:ascii="Arial" w:hAnsi="Arial"/>
                <w:color w:val="000000"/>
                <w:u w:val="single"/>
              </w:rPr>
              <w:tab/>
            </w:r>
            <w:r w:rsidRPr="00925A39">
              <w:rPr>
                <w:rFonts w:ascii="Arial" w:hAnsi="Arial"/>
                <w:color w:val="000000"/>
              </w:rPr>
              <w:tab/>
            </w:r>
            <w:r w:rsidRPr="00925A39">
              <w:rPr>
                <w:b/>
                <w:color w:val="000000"/>
                <w:sz w:val="24"/>
                <w:szCs w:val="24"/>
                <w:u w:val="single"/>
              </w:rPr>
              <w:fldChar w:fldCharType="begin">
                <w:ffData>
                  <w:name w:val="Text1"/>
                  <w:enabled/>
                  <w:calcOnExit w:val="0"/>
                  <w:textInput/>
                </w:ffData>
              </w:fldChar>
            </w:r>
            <w:r w:rsidRPr="00925A39">
              <w:rPr>
                <w:b/>
                <w:color w:val="000000"/>
                <w:sz w:val="24"/>
                <w:szCs w:val="24"/>
                <w:u w:val="single"/>
              </w:rPr>
              <w:instrText xml:space="preserve"> FORMTEXT </w:instrText>
            </w:r>
            <w:r w:rsidRPr="00925A39">
              <w:rPr>
                <w:b/>
                <w:color w:val="000000"/>
                <w:sz w:val="24"/>
                <w:szCs w:val="24"/>
                <w:u w:val="single"/>
              </w:rPr>
            </w:r>
            <w:r w:rsidRPr="00925A39">
              <w:rPr>
                <w:b/>
                <w:color w:val="000000"/>
                <w:sz w:val="24"/>
                <w:szCs w:val="24"/>
                <w:u w:val="single"/>
              </w:rPr>
              <w:fldChar w:fldCharType="separate"/>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006C6176">
              <w:rPr>
                <w:b/>
                <w:noProof/>
                <w:color w:val="000000"/>
                <w:sz w:val="24"/>
                <w:szCs w:val="24"/>
                <w:u w:val="single"/>
              </w:rPr>
              <w:t> </w:t>
            </w:r>
            <w:r w:rsidRPr="00925A39">
              <w:rPr>
                <w:b/>
                <w:color w:val="000000"/>
                <w:sz w:val="24"/>
                <w:szCs w:val="24"/>
                <w:u w:val="single"/>
              </w:rPr>
              <w:fldChar w:fldCharType="end"/>
            </w:r>
            <w:r w:rsidRPr="00925A39">
              <w:rPr>
                <w:rFonts w:ascii="Arial" w:hAnsi="Arial"/>
                <w:color w:val="000000"/>
                <w:u w:val="single"/>
              </w:rPr>
              <w:tab/>
            </w:r>
          </w:p>
          <w:p w:rsidR="00A05017" w:rsidRPr="00925A39" w:rsidRDefault="00A05017" w:rsidP="00B96164">
            <w:pPr>
              <w:tabs>
                <w:tab w:val="right" w:pos="4140"/>
                <w:tab w:val="left" w:pos="4320"/>
                <w:tab w:val="right" w:pos="7023"/>
                <w:tab w:val="left" w:pos="7200"/>
                <w:tab w:val="right" w:pos="10773"/>
              </w:tabs>
              <w:spacing w:after="120"/>
              <w:rPr>
                <w:rFonts w:ascii="Arial" w:hAnsi="Arial" w:cs="Arial"/>
                <w:color w:val="000000"/>
                <w:sz w:val="16"/>
                <w:szCs w:val="16"/>
              </w:rPr>
            </w:pPr>
            <w:r w:rsidRPr="00925A39">
              <w:rPr>
                <w:rFonts w:ascii="Arial" w:hAnsi="Arial"/>
                <w:color w:val="000000"/>
                <w:sz w:val="16"/>
              </w:rPr>
              <w:t>NOMBRE</w:t>
            </w:r>
            <w:r w:rsidRPr="00925A39">
              <w:rPr>
                <w:rFonts w:ascii="Arial" w:hAnsi="Arial"/>
                <w:color w:val="000000"/>
                <w:sz w:val="16"/>
                <w:szCs w:val="16"/>
              </w:rPr>
              <w:tab/>
            </w:r>
            <w:r w:rsidRPr="00925A39">
              <w:rPr>
                <w:rFonts w:ascii="Arial" w:hAnsi="Arial"/>
                <w:color w:val="000000"/>
                <w:sz w:val="16"/>
                <w:szCs w:val="16"/>
              </w:rPr>
              <w:tab/>
            </w:r>
            <w:r w:rsidRPr="00925A39">
              <w:rPr>
                <w:rFonts w:ascii="Arial" w:hAnsi="Arial"/>
                <w:color w:val="000000"/>
                <w:sz w:val="16"/>
              </w:rPr>
              <w:t>NÚMERO DE TELÉFONO</w:t>
            </w:r>
            <w:r w:rsidRPr="00925A39">
              <w:rPr>
                <w:rFonts w:ascii="Arial" w:hAnsi="Arial"/>
                <w:color w:val="000000"/>
                <w:sz w:val="16"/>
                <w:szCs w:val="16"/>
              </w:rPr>
              <w:tab/>
            </w:r>
            <w:r w:rsidRPr="00925A39">
              <w:rPr>
                <w:rFonts w:ascii="Arial" w:hAnsi="Arial"/>
                <w:color w:val="000000"/>
                <w:sz w:val="16"/>
                <w:szCs w:val="16"/>
              </w:rPr>
              <w:tab/>
            </w:r>
            <w:r w:rsidR="00E94988" w:rsidRPr="00E94988">
              <w:rPr>
                <w:rFonts w:ascii="Arial" w:hAnsi="Arial"/>
                <w:color w:val="000000"/>
                <w:sz w:val="16"/>
              </w:rPr>
              <w:t>CORREO ELECTRÓNICO</w:t>
            </w:r>
          </w:p>
          <w:p w:rsidR="00A05017" w:rsidRPr="00925A39" w:rsidRDefault="00A05017" w:rsidP="006B522B">
            <w:pPr>
              <w:spacing w:after="120"/>
              <w:rPr>
                <w:rFonts w:ascii="Arial" w:hAnsi="Arial" w:cs="Arial"/>
                <w:color w:val="000000"/>
              </w:rPr>
            </w:pPr>
            <w:r w:rsidRPr="00925A39">
              <w:rPr>
                <w:rFonts w:ascii="Arial" w:hAnsi="Arial"/>
                <w:color w:val="000000"/>
              </w:rPr>
              <w:t xml:space="preserve">Puede solicitar una copia de las regulaciones estatales que rigen la elegibilidad, o bien puede acceder a la misma en línea a través de </w:t>
            </w:r>
            <w:hyperlink r:id="rId9" w:history="1">
              <w:r w:rsidRPr="00490AEC">
                <w:rPr>
                  <w:rStyle w:val="Hyperlink"/>
                  <w:rFonts w:ascii="Arial" w:hAnsi="Arial"/>
                </w:rPr>
                <w:t>https://www.dshs.wa.gov/dda/consumers-and-families/eligibility</w:t>
              </w:r>
            </w:hyperlink>
            <w:r w:rsidR="00A71E56" w:rsidRPr="00490AEC">
              <w:rPr>
                <w:rFonts w:ascii="Arial" w:hAnsi="Arial"/>
              </w:rPr>
              <w:t>.</w:t>
            </w:r>
          </w:p>
          <w:p w:rsidR="00A05017" w:rsidRPr="00925A39" w:rsidRDefault="00A05017" w:rsidP="00B96164">
            <w:pPr>
              <w:pStyle w:val="Header"/>
              <w:tabs>
                <w:tab w:val="clear" w:pos="4320"/>
                <w:tab w:val="clear" w:pos="8640"/>
              </w:tabs>
              <w:spacing w:before="60" w:after="120"/>
              <w:rPr>
                <w:rFonts w:ascii="Arial" w:hAnsi="Arial" w:cs="Arial"/>
                <w:bCs/>
                <w:color w:val="000000"/>
              </w:rPr>
            </w:pPr>
            <w:r w:rsidRPr="00925A39">
              <w:rPr>
                <w:rFonts w:ascii="Arial" w:hAnsi="Arial"/>
                <w:color w:val="000000"/>
              </w:rPr>
              <w:t>Con copia:  Ficha del cliente</w:t>
            </w:r>
          </w:p>
        </w:tc>
      </w:tr>
    </w:tbl>
    <w:p w:rsidR="00A807B8" w:rsidRPr="00925A39" w:rsidRDefault="00A807B8" w:rsidP="001836C6">
      <w:pPr>
        <w:pStyle w:val="Header"/>
        <w:tabs>
          <w:tab w:val="clear" w:pos="4320"/>
          <w:tab w:val="clear" w:pos="8640"/>
        </w:tabs>
        <w:rPr>
          <w:rFonts w:ascii="Arial" w:hAnsi="Arial" w:cs="Arial"/>
          <w:bCs/>
          <w:color w:val="000000"/>
        </w:rPr>
        <w:sectPr w:rsidR="00A807B8" w:rsidRPr="00925A39" w:rsidSect="00225C41">
          <w:footerReference w:type="default" r:id="rId10"/>
          <w:footerReference w:type="first" r:id="rId11"/>
          <w:type w:val="continuous"/>
          <w:pgSz w:w="12240" w:h="15840"/>
          <w:pgMar w:top="547" w:right="720" w:bottom="792" w:left="720" w:header="720" w:footer="720" w:gutter="0"/>
          <w:cols w:space="720"/>
          <w:titlePg/>
        </w:sectPr>
      </w:pPr>
    </w:p>
    <w:p w:rsidR="00A05017" w:rsidRPr="00490AEC" w:rsidRDefault="00A05017" w:rsidP="000E7F28">
      <w:pPr>
        <w:pStyle w:val="Header"/>
        <w:tabs>
          <w:tab w:val="clear" w:pos="4320"/>
          <w:tab w:val="clear" w:pos="8640"/>
        </w:tabs>
        <w:rPr>
          <w:rFonts w:ascii="Arial" w:hAnsi="Arial" w:cs="Arial"/>
          <w:bCs/>
          <w:sz w:val="2"/>
          <w:szCs w:val="2"/>
          <w:lang w:val="en-US"/>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897"/>
        <w:gridCol w:w="1098"/>
        <w:gridCol w:w="2142"/>
        <w:gridCol w:w="3601"/>
        <w:gridCol w:w="5714"/>
      </w:tblGrid>
      <w:tr w:rsidR="00A05017" w:rsidRPr="00490AEC" w:rsidTr="00A54A1C">
        <w:trPr>
          <w:trHeight w:val="270"/>
        </w:trPr>
        <w:tc>
          <w:tcPr>
            <w:tcW w:w="5000" w:type="pct"/>
            <w:gridSpan w:val="5"/>
            <w:tcBorders>
              <w:top w:val="nil"/>
              <w:left w:val="nil"/>
              <w:bottom w:val="single" w:sz="2" w:space="0" w:color="auto"/>
              <w:right w:val="nil"/>
            </w:tcBorders>
            <w:shd w:val="clear" w:color="auto" w:fill="auto"/>
            <w:vAlign w:val="center"/>
          </w:tcPr>
          <w:p w:rsidR="00A05017" w:rsidRPr="00490AEC" w:rsidRDefault="00A05017" w:rsidP="00B96164">
            <w:pPr>
              <w:jc w:val="center"/>
              <w:rPr>
                <w:rFonts w:ascii="Arial" w:hAnsi="Arial" w:cs="Arial"/>
                <w:b/>
                <w:bCs/>
              </w:rPr>
            </w:pPr>
            <w:r w:rsidRPr="00490AEC">
              <w:rPr>
                <w:rFonts w:ascii="Arial" w:hAnsi="Arial"/>
                <w:b/>
              </w:rPr>
              <w:t>Tabla de documentación requerida</w:t>
            </w:r>
          </w:p>
        </w:tc>
      </w:tr>
      <w:tr w:rsidR="00A05017" w:rsidRPr="00490AEC" w:rsidTr="0017750E">
        <w:trPr>
          <w:trHeight w:val="260"/>
        </w:trPr>
        <w:tc>
          <w:tcPr>
            <w:tcW w:w="656" w:type="pct"/>
            <w:tcBorders>
              <w:top w:val="single" w:sz="2" w:space="0" w:color="auto"/>
              <w:left w:val="single" w:sz="2" w:space="0" w:color="auto"/>
              <w:bottom w:val="single" w:sz="2" w:space="0" w:color="auto"/>
              <w:right w:val="single" w:sz="2" w:space="0" w:color="auto"/>
            </w:tcBorders>
            <w:shd w:val="clear" w:color="auto" w:fill="DBE5F1"/>
            <w:tcMar>
              <w:top w:w="0" w:type="dxa"/>
              <w:bottom w:w="0" w:type="dxa"/>
            </w:tcMar>
            <w:vAlign w:val="center"/>
          </w:tcPr>
          <w:p w:rsidR="00A05017" w:rsidRPr="00490AEC" w:rsidRDefault="00A05017" w:rsidP="006B522B">
            <w:pPr>
              <w:jc w:val="center"/>
              <w:rPr>
                <w:rFonts w:ascii="Arial" w:hAnsi="Arial" w:cs="Arial"/>
                <w:b/>
                <w:sz w:val="16"/>
                <w:szCs w:val="16"/>
              </w:rPr>
            </w:pPr>
            <w:r w:rsidRPr="00490AEC">
              <w:rPr>
                <w:rFonts w:ascii="Arial" w:hAnsi="Arial"/>
                <w:b/>
                <w:sz w:val="16"/>
              </w:rPr>
              <w:t>CONDICIÓN DE DISCAPACIDAD</w:t>
            </w:r>
          </w:p>
        </w:tc>
        <w:tc>
          <w:tcPr>
            <w:tcW w:w="380" w:type="pct"/>
            <w:tcBorders>
              <w:top w:val="single" w:sz="2" w:space="0" w:color="auto"/>
              <w:left w:val="single" w:sz="2" w:space="0" w:color="auto"/>
              <w:bottom w:val="single" w:sz="2" w:space="0" w:color="auto"/>
              <w:right w:val="single" w:sz="2" w:space="0" w:color="auto"/>
            </w:tcBorders>
            <w:shd w:val="clear" w:color="auto" w:fill="DBE5F1"/>
            <w:tcMar>
              <w:top w:w="0" w:type="dxa"/>
              <w:bottom w:w="0" w:type="dxa"/>
            </w:tcMar>
            <w:vAlign w:val="center"/>
          </w:tcPr>
          <w:p w:rsidR="00A05017" w:rsidRPr="00490AEC" w:rsidRDefault="00A05017" w:rsidP="006B522B">
            <w:pPr>
              <w:jc w:val="center"/>
              <w:rPr>
                <w:rFonts w:ascii="Arial" w:hAnsi="Arial" w:cs="Arial"/>
                <w:b/>
                <w:bCs/>
                <w:sz w:val="16"/>
                <w:szCs w:val="16"/>
              </w:rPr>
            </w:pPr>
            <w:r w:rsidRPr="00490AEC">
              <w:rPr>
                <w:rFonts w:ascii="Arial" w:hAnsi="Arial"/>
                <w:b/>
                <w:sz w:val="16"/>
              </w:rPr>
              <w:t>EDAD</w:t>
            </w:r>
          </w:p>
        </w:tc>
        <w:tc>
          <w:tcPr>
            <w:tcW w:w="741" w:type="pct"/>
            <w:tcBorders>
              <w:top w:val="single" w:sz="2" w:space="0" w:color="auto"/>
              <w:left w:val="single" w:sz="2" w:space="0" w:color="auto"/>
              <w:bottom w:val="single" w:sz="2" w:space="0" w:color="auto"/>
              <w:right w:val="single" w:sz="2" w:space="0" w:color="auto"/>
            </w:tcBorders>
            <w:shd w:val="clear" w:color="auto" w:fill="DBE5F1"/>
            <w:tcMar>
              <w:top w:w="0" w:type="dxa"/>
              <w:bottom w:w="0" w:type="dxa"/>
            </w:tcMar>
            <w:vAlign w:val="center"/>
          </w:tcPr>
          <w:p w:rsidR="00A05017" w:rsidRPr="00490AEC" w:rsidRDefault="00A05017" w:rsidP="006B522B">
            <w:pPr>
              <w:jc w:val="center"/>
              <w:rPr>
                <w:rFonts w:ascii="Arial" w:hAnsi="Arial" w:cs="Arial"/>
                <w:b/>
                <w:sz w:val="16"/>
                <w:szCs w:val="16"/>
              </w:rPr>
            </w:pPr>
            <w:r w:rsidRPr="00490AEC">
              <w:rPr>
                <w:rFonts w:ascii="Arial" w:hAnsi="Arial"/>
                <w:b/>
                <w:sz w:val="16"/>
              </w:rPr>
              <w:t>DIAGNÓSTICO</w:t>
            </w:r>
          </w:p>
        </w:tc>
        <w:tc>
          <w:tcPr>
            <w:tcW w:w="1246" w:type="pct"/>
            <w:tcBorders>
              <w:top w:val="single" w:sz="2" w:space="0" w:color="auto"/>
              <w:left w:val="single" w:sz="2" w:space="0" w:color="auto"/>
              <w:bottom w:val="single" w:sz="2" w:space="0" w:color="auto"/>
              <w:right w:val="single" w:sz="2" w:space="0" w:color="auto"/>
            </w:tcBorders>
            <w:shd w:val="clear" w:color="auto" w:fill="DBE5F1"/>
            <w:tcMar>
              <w:top w:w="0" w:type="dxa"/>
              <w:bottom w:w="0" w:type="dxa"/>
            </w:tcMar>
            <w:vAlign w:val="center"/>
          </w:tcPr>
          <w:p w:rsidR="00A05017" w:rsidRPr="00490AEC" w:rsidRDefault="00A05017" w:rsidP="006B522B">
            <w:pPr>
              <w:jc w:val="center"/>
              <w:rPr>
                <w:rFonts w:ascii="Arial" w:hAnsi="Arial" w:cs="Arial"/>
                <w:b/>
                <w:sz w:val="16"/>
                <w:szCs w:val="16"/>
              </w:rPr>
            </w:pPr>
            <w:r w:rsidRPr="00490AEC">
              <w:rPr>
                <w:rFonts w:ascii="Arial" w:hAnsi="Arial"/>
                <w:b/>
                <w:sz w:val="16"/>
              </w:rPr>
              <w:t>ESPECIALISTA EN DIAGNÓSTICO</w:t>
            </w:r>
          </w:p>
        </w:tc>
        <w:tc>
          <w:tcPr>
            <w:tcW w:w="1977" w:type="pct"/>
            <w:tcBorders>
              <w:top w:val="single" w:sz="2" w:space="0" w:color="auto"/>
              <w:left w:val="single" w:sz="2" w:space="0" w:color="auto"/>
              <w:bottom w:val="single" w:sz="2" w:space="0" w:color="auto"/>
              <w:right w:val="single" w:sz="2" w:space="0" w:color="auto"/>
            </w:tcBorders>
            <w:shd w:val="clear" w:color="auto" w:fill="DBE5F1"/>
            <w:tcMar>
              <w:top w:w="0" w:type="dxa"/>
              <w:bottom w:w="0" w:type="dxa"/>
            </w:tcMar>
            <w:vAlign w:val="center"/>
          </w:tcPr>
          <w:p w:rsidR="00A05017" w:rsidRPr="00490AEC" w:rsidRDefault="00A05017" w:rsidP="006B522B">
            <w:pPr>
              <w:jc w:val="center"/>
              <w:rPr>
                <w:rFonts w:ascii="Arial" w:hAnsi="Arial" w:cs="Arial"/>
                <w:b/>
                <w:sz w:val="16"/>
                <w:szCs w:val="16"/>
              </w:rPr>
            </w:pPr>
            <w:r w:rsidRPr="00490AEC">
              <w:rPr>
                <w:rFonts w:ascii="Arial" w:hAnsi="Arial"/>
                <w:b/>
                <w:sz w:val="16"/>
              </w:rPr>
              <w:t>OTROS REQUISITOS</w:t>
            </w:r>
          </w:p>
        </w:tc>
      </w:tr>
      <w:tr w:rsidR="00A05017" w:rsidRPr="00490AEC" w:rsidTr="00A54A1C">
        <w:tc>
          <w:tcPr>
            <w:tcW w:w="65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Retraso en el desarrollo</w:t>
            </w:r>
          </w:p>
        </w:tc>
        <w:tc>
          <w:tcPr>
            <w:tcW w:w="380"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De 4 a 9 años</w:t>
            </w:r>
          </w:p>
        </w:tc>
        <w:tc>
          <w:tcPr>
            <w:tcW w:w="741"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Retraso en el desarrollo</w:t>
            </w:r>
          </w:p>
        </w:tc>
        <w:tc>
          <w:tcPr>
            <w:tcW w:w="124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pStyle w:val="Header"/>
              <w:tabs>
                <w:tab w:val="clear" w:pos="4320"/>
                <w:tab w:val="clear" w:pos="8640"/>
              </w:tabs>
              <w:spacing w:line="230" w:lineRule="auto"/>
              <w:rPr>
                <w:rFonts w:ascii="Arial" w:hAnsi="Arial" w:cs="Arial"/>
                <w:sz w:val="19"/>
                <w:szCs w:val="19"/>
              </w:rPr>
            </w:pPr>
            <w:r w:rsidRPr="00490AEC">
              <w:rPr>
                <w:rFonts w:ascii="Arial" w:hAnsi="Arial"/>
                <w:sz w:val="19"/>
              </w:rPr>
              <w:t xml:space="preserve">Un profesional cualificado para administrar evaluaciones o valoraciones </w:t>
            </w:r>
            <w:r w:rsidR="00E94988" w:rsidRPr="00E94988">
              <w:rPr>
                <w:rFonts w:ascii="Arial" w:hAnsi="Arial"/>
                <w:sz w:val="19"/>
              </w:rPr>
              <w:t>referentes al</w:t>
            </w:r>
            <w:r w:rsidRPr="00490AEC">
              <w:rPr>
                <w:rFonts w:ascii="Arial" w:hAnsi="Arial"/>
                <w:sz w:val="19"/>
              </w:rPr>
              <w:t xml:space="preserve"> desarrollo</w:t>
            </w:r>
          </w:p>
        </w:tc>
        <w:tc>
          <w:tcPr>
            <w:tcW w:w="1977"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pStyle w:val="ListParagraph"/>
              <w:spacing w:line="230" w:lineRule="auto"/>
              <w:ind w:left="16"/>
              <w:rPr>
                <w:rFonts w:ascii="Arial" w:hAnsi="Arial" w:cs="Arial"/>
                <w:sz w:val="19"/>
                <w:szCs w:val="19"/>
              </w:rPr>
            </w:pPr>
            <w:r w:rsidRPr="00490AEC">
              <w:rPr>
                <w:rFonts w:ascii="Arial" w:hAnsi="Arial"/>
                <w:sz w:val="19"/>
              </w:rPr>
              <w:t xml:space="preserve">De cuatro (4) a nueve (9) años: tres o más retrasos de 1,5 desviaciones estándar por debajo del promedio o un 25 % de la edad cronológica basado en una evaluación </w:t>
            </w:r>
            <w:r w:rsidR="00E94988" w:rsidRPr="00E94988">
              <w:rPr>
                <w:rFonts w:ascii="Arial" w:hAnsi="Arial"/>
                <w:sz w:val="19"/>
              </w:rPr>
              <w:t>actualizada</w:t>
            </w:r>
            <w:r w:rsidRPr="00490AEC">
              <w:rPr>
                <w:rFonts w:ascii="Arial" w:hAnsi="Arial"/>
                <w:sz w:val="19"/>
              </w:rPr>
              <w:t xml:space="preserve"> en los últimos 12 meses.</w:t>
            </w:r>
          </w:p>
        </w:tc>
      </w:tr>
      <w:tr w:rsidR="00A05017" w:rsidRPr="00490AEC" w:rsidTr="00A54A1C">
        <w:tc>
          <w:tcPr>
            <w:tcW w:w="65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Discapacidad intelectual</w:t>
            </w:r>
          </w:p>
        </w:tc>
        <w:tc>
          <w:tcPr>
            <w:tcW w:w="380"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De 4 años en adelante</w:t>
            </w:r>
          </w:p>
        </w:tc>
        <w:tc>
          <w:tcPr>
            <w:tcW w:w="741"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 xml:space="preserve">Discapacidad intelectual </w:t>
            </w:r>
          </w:p>
          <w:p w:rsidR="00A05017" w:rsidRPr="00490AEC" w:rsidRDefault="00A05017" w:rsidP="00E2610B">
            <w:pPr>
              <w:spacing w:line="230" w:lineRule="auto"/>
              <w:jc w:val="center"/>
              <w:rPr>
                <w:rFonts w:ascii="Arial" w:hAnsi="Arial" w:cs="Arial"/>
                <w:sz w:val="19"/>
                <w:szCs w:val="19"/>
              </w:rPr>
            </w:pPr>
          </w:p>
        </w:tc>
        <w:tc>
          <w:tcPr>
            <w:tcW w:w="1246" w:type="pct"/>
            <w:tcBorders>
              <w:top w:val="single" w:sz="2" w:space="0" w:color="auto"/>
              <w:left w:val="single" w:sz="2" w:space="0" w:color="auto"/>
              <w:bottom w:val="single" w:sz="2" w:space="0" w:color="auto"/>
              <w:right w:val="single" w:sz="2" w:space="0" w:color="auto"/>
            </w:tcBorders>
          </w:tcPr>
          <w:p w:rsidR="00A05017" w:rsidRPr="00490AEC" w:rsidRDefault="00E94988" w:rsidP="00E2610B">
            <w:pPr>
              <w:pStyle w:val="Header"/>
              <w:tabs>
                <w:tab w:val="clear" w:pos="4320"/>
                <w:tab w:val="clear" w:pos="8640"/>
              </w:tabs>
              <w:spacing w:line="230" w:lineRule="auto"/>
              <w:rPr>
                <w:rFonts w:ascii="Arial" w:hAnsi="Arial" w:cs="Arial"/>
                <w:sz w:val="19"/>
                <w:szCs w:val="19"/>
              </w:rPr>
            </w:pPr>
            <w:r w:rsidRPr="00E94988">
              <w:rPr>
                <w:rFonts w:ascii="Arial" w:hAnsi="Arial"/>
                <w:sz w:val="19"/>
              </w:rPr>
              <w:t>Un psicólogo licenciado, un psicólogo escolar certificado por el estado de Washington u otro psicólogo escolar certificado por la</w:t>
            </w:r>
            <w:r>
              <w:rPr>
                <w:rFonts w:ascii="Arial" w:hAnsi="Arial"/>
                <w:sz w:val="19"/>
              </w:rPr>
              <w:t xml:space="preserve"> </w:t>
            </w:r>
            <w:r w:rsidR="00A05017" w:rsidRPr="00490AEC">
              <w:rPr>
                <w:rFonts w:ascii="Arial" w:hAnsi="Arial"/>
                <w:sz w:val="19"/>
              </w:rPr>
              <w:t>National Assoc. of School Psychologists</w:t>
            </w:r>
          </w:p>
        </w:tc>
        <w:tc>
          <w:tcPr>
            <w:tcW w:w="1977"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pStyle w:val="ListParagraph"/>
              <w:spacing w:line="230" w:lineRule="auto"/>
              <w:ind w:left="16"/>
              <w:rPr>
                <w:rFonts w:ascii="Arial" w:hAnsi="Arial" w:cs="Arial"/>
                <w:sz w:val="19"/>
                <w:szCs w:val="19"/>
              </w:rPr>
            </w:pPr>
            <w:r w:rsidRPr="00490AEC">
              <w:rPr>
                <w:rFonts w:ascii="Arial" w:hAnsi="Arial"/>
                <w:sz w:val="19"/>
              </w:rPr>
              <w:t>Informe psicológico completo que incluya el cociente intelectual</w:t>
            </w:r>
            <w:r w:rsidR="00870196">
              <w:rPr>
                <w:rFonts w:ascii="Arial" w:hAnsi="Arial"/>
                <w:sz w:val="19"/>
              </w:rPr>
              <w:t> (IQ)</w:t>
            </w:r>
            <w:r w:rsidRPr="00490AEC">
              <w:rPr>
                <w:rFonts w:ascii="Arial" w:hAnsi="Arial"/>
                <w:sz w:val="19"/>
              </w:rPr>
              <w:t xml:space="preserve"> total de más de dos desviaciones estándar por debajo del promedio y resultado de prueba de habilidades de adaptación de más de dos desviaciones estándar por debajo del promedio que se haya completado en los últimos 36 meses.</w:t>
            </w:r>
          </w:p>
        </w:tc>
      </w:tr>
      <w:tr w:rsidR="00A05017" w:rsidRPr="00490AEC" w:rsidTr="00A54A1C">
        <w:tc>
          <w:tcPr>
            <w:tcW w:w="65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Parálisis cerebral</w:t>
            </w:r>
          </w:p>
        </w:tc>
        <w:tc>
          <w:tcPr>
            <w:tcW w:w="380"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De 4 años en adelante</w:t>
            </w:r>
          </w:p>
        </w:tc>
        <w:tc>
          <w:tcPr>
            <w:tcW w:w="741"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Parálisis cerebral</w:t>
            </w:r>
          </w:p>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Tetraplejia</w:t>
            </w:r>
          </w:p>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Hemiplejia</w:t>
            </w:r>
          </w:p>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Diplejia</w:t>
            </w:r>
          </w:p>
        </w:tc>
        <w:tc>
          <w:tcPr>
            <w:tcW w:w="124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rPr>
                <w:rFonts w:ascii="Arial" w:hAnsi="Arial" w:cs="Arial"/>
                <w:sz w:val="19"/>
                <w:szCs w:val="19"/>
              </w:rPr>
            </w:pPr>
            <w:r w:rsidRPr="00490AEC">
              <w:rPr>
                <w:rFonts w:ascii="Arial" w:hAnsi="Arial"/>
                <w:sz w:val="19"/>
              </w:rPr>
              <w:t xml:space="preserve">Médico </w:t>
            </w:r>
            <w:r w:rsidR="00E94988" w:rsidRPr="00E94988">
              <w:rPr>
                <w:rFonts w:ascii="Arial" w:hAnsi="Arial"/>
                <w:sz w:val="19"/>
              </w:rPr>
              <w:t>con licencia</w:t>
            </w:r>
          </w:p>
        </w:tc>
        <w:tc>
          <w:tcPr>
            <w:tcW w:w="1977"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pStyle w:val="Header"/>
              <w:tabs>
                <w:tab w:val="clear" w:pos="4320"/>
                <w:tab w:val="clear" w:pos="8640"/>
              </w:tabs>
              <w:spacing w:line="230" w:lineRule="auto"/>
              <w:ind w:left="16"/>
              <w:rPr>
                <w:rFonts w:ascii="Arial" w:hAnsi="Arial" w:cs="Arial"/>
                <w:sz w:val="19"/>
                <w:szCs w:val="19"/>
              </w:rPr>
            </w:pPr>
            <w:r w:rsidRPr="00490AEC">
              <w:rPr>
                <w:rFonts w:ascii="Arial" w:hAnsi="Arial"/>
                <w:sz w:val="19"/>
              </w:rPr>
              <w:t>Aparición anterior a los tres (3) años e información que respalde la necesidad de asistencia física directa a diario en dos o más áreas (ir al baño, asearse, comer, vestirse, movilidad o comunicación)</w:t>
            </w:r>
            <w:r w:rsidR="00E46EC7">
              <w:rPr>
                <w:rFonts w:ascii="Arial" w:hAnsi="Arial"/>
                <w:sz w:val="19"/>
              </w:rPr>
              <w:t>.</w:t>
            </w:r>
          </w:p>
        </w:tc>
      </w:tr>
      <w:tr w:rsidR="00A05017" w:rsidRPr="00490AEC" w:rsidTr="00A54A1C">
        <w:tc>
          <w:tcPr>
            <w:tcW w:w="65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Epilepsia</w:t>
            </w:r>
          </w:p>
        </w:tc>
        <w:tc>
          <w:tcPr>
            <w:tcW w:w="380"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De 4 años en adelante</w:t>
            </w:r>
          </w:p>
        </w:tc>
        <w:tc>
          <w:tcPr>
            <w:tcW w:w="741"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Epilepsia o trastorno convulsivo</w:t>
            </w:r>
          </w:p>
        </w:tc>
        <w:tc>
          <w:tcPr>
            <w:tcW w:w="124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rPr>
                <w:rFonts w:ascii="Arial" w:hAnsi="Arial" w:cs="Arial"/>
                <w:sz w:val="19"/>
                <w:szCs w:val="19"/>
              </w:rPr>
            </w:pPr>
            <w:r w:rsidRPr="00490AEC">
              <w:rPr>
                <w:rFonts w:ascii="Arial" w:hAnsi="Arial"/>
                <w:sz w:val="19"/>
              </w:rPr>
              <w:t xml:space="preserve">Neurólogo </w:t>
            </w:r>
            <w:r w:rsidR="00E94988" w:rsidRPr="00E94988">
              <w:rPr>
                <w:rFonts w:ascii="Arial" w:hAnsi="Arial"/>
                <w:sz w:val="19"/>
              </w:rPr>
              <w:t>certificado por la Junta Estadounidense de Psiquiatría y Neurología (ABPN)</w:t>
            </w:r>
          </w:p>
        </w:tc>
        <w:tc>
          <w:tcPr>
            <w:tcW w:w="1977"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pStyle w:val="ListParagraph"/>
              <w:spacing w:line="230" w:lineRule="auto"/>
              <w:ind w:left="16"/>
              <w:rPr>
                <w:rFonts w:ascii="Arial" w:hAnsi="Arial" w:cs="Arial"/>
                <w:sz w:val="19"/>
                <w:szCs w:val="19"/>
              </w:rPr>
            </w:pPr>
            <w:r w:rsidRPr="00490AEC">
              <w:rPr>
                <w:rFonts w:ascii="Arial" w:hAnsi="Arial"/>
                <w:sz w:val="19"/>
              </w:rPr>
              <w:t>Diagnóstico basado en el historial médico y pruebas neurológicas, confirmación por parte de un médico o un neurólogo de convulsiones incontroladas y continuadas o recurrentes y prueba de habilidades de adaptación que muestre limitaciones considerables en el funcionamiento adaptable de más de dos desviaciones estándar por debajo del promedio.</w:t>
            </w:r>
          </w:p>
        </w:tc>
      </w:tr>
      <w:tr w:rsidR="00A05017" w:rsidRPr="00490AEC" w:rsidTr="00A54A1C">
        <w:tc>
          <w:tcPr>
            <w:tcW w:w="65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 xml:space="preserve">Autismo </w:t>
            </w:r>
          </w:p>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(según DSM-IV-TR)</w:t>
            </w:r>
          </w:p>
        </w:tc>
        <w:tc>
          <w:tcPr>
            <w:tcW w:w="380"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De 4 años en adelante</w:t>
            </w:r>
          </w:p>
        </w:tc>
        <w:tc>
          <w:tcPr>
            <w:tcW w:w="741"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Autismo o trastorno autista</w:t>
            </w:r>
          </w:p>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Según 299.00 en DSM-IV-TR</w:t>
            </w:r>
          </w:p>
          <w:p w:rsidR="00A05017" w:rsidRPr="00490AEC" w:rsidRDefault="00A05017" w:rsidP="00E2610B">
            <w:pPr>
              <w:spacing w:line="230" w:lineRule="auto"/>
              <w:jc w:val="center"/>
              <w:rPr>
                <w:rFonts w:ascii="Arial" w:hAnsi="Arial" w:cs="Arial"/>
                <w:sz w:val="19"/>
                <w:szCs w:val="19"/>
              </w:rPr>
            </w:pPr>
          </w:p>
        </w:tc>
        <w:tc>
          <w:tcPr>
            <w:tcW w:w="1246" w:type="pct"/>
            <w:tcBorders>
              <w:top w:val="single" w:sz="2" w:space="0" w:color="auto"/>
              <w:left w:val="single" w:sz="2" w:space="0" w:color="auto"/>
              <w:bottom w:val="single" w:sz="2" w:space="0" w:color="auto"/>
              <w:right w:val="single" w:sz="2" w:space="0" w:color="auto"/>
            </w:tcBorders>
          </w:tcPr>
          <w:p w:rsidR="00A05017" w:rsidRPr="00490AEC" w:rsidRDefault="00E94988" w:rsidP="00E2610B">
            <w:pPr>
              <w:spacing w:line="230" w:lineRule="auto"/>
              <w:rPr>
                <w:rFonts w:ascii="Arial" w:hAnsi="Arial" w:cs="Arial"/>
                <w:sz w:val="19"/>
                <w:szCs w:val="19"/>
              </w:rPr>
            </w:pPr>
            <w:r w:rsidRPr="00E94988">
              <w:rPr>
                <w:rFonts w:ascii="Arial" w:hAnsi="Arial"/>
                <w:sz w:val="19"/>
              </w:rPr>
              <w:t>Un psicólogo licenciado, un médico licenciado o un profesional de enfermería registrado avanzado (ARNP) asociado a un centro de autismo, centro de desarrollo o centro de excelencia, o un profesional certificado por la ABPN:  Neurólogo, Psiquiatra o Pediatra del Desarrollo y del Comportamiento</w:t>
            </w:r>
          </w:p>
        </w:tc>
        <w:tc>
          <w:tcPr>
            <w:tcW w:w="1977" w:type="pct"/>
            <w:tcBorders>
              <w:top w:val="single" w:sz="2" w:space="0" w:color="auto"/>
              <w:left w:val="single" w:sz="2" w:space="0" w:color="auto"/>
              <w:bottom w:val="single" w:sz="2" w:space="0" w:color="auto"/>
              <w:right w:val="single" w:sz="2" w:space="0" w:color="auto"/>
            </w:tcBorders>
          </w:tcPr>
          <w:p w:rsidR="00A05017" w:rsidRPr="00490AEC" w:rsidRDefault="000A547E" w:rsidP="00E2610B">
            <w:pPr>
              <w:pStyle w:val="Header"/>
              <w:tabs>
                <w:tab w:val="clear" w:pos="4320"/>
                <w:tab w:val="clear" w:pos="8640"/>
              </w:tabs>
              <w:spacing w:line="230" w:lineRule="auto"/>
              <w:ind w:left="16"/>
              <w:rPr>
                <w:rFonts w:ascii="Arial" w:hAnsi="Arial" w:cs="Arial"/>
                <w:sz w:val="19"/>
                <w:szCs w:val="19"/>
              </w:rPr>
            </w:pPr>
            <w:r w:rsidRPr="000A547E">
              <w:rPr>
                <w:rFonts w:ascii="Arial" w:hAnsi="Arial"/>
                <w:sz w:val="19"/>
              </w:rPr>
              <w:t>Evaluación completa según DSM-IV-TR que reúna todos los criterios de diagnóstico, indicios de retraso o funcionamiento anómalo antes de los cinco (5) años en habilidades sociales, lingüísticas y comunicativas o en juegos simbólicos o imaginativos y prueba de habilidades de adaptación que muestre limitaciones considerables en el funcionamiento adaptable de más de dos desviaciones estándar por debajo del promedio.</w:t>
            </w:r>
          </w:p>
        </w:tc>
      </w:tr>
      <w:tr w:rsidR="00A05017" w:rsidRPr="00490AEC" w:rsidTr="00A54A1C">
        <w:tc>
          <w:tcPr>
            <w:tcW w:w="65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Trastorno del espectro autista</w:t>
            </w:r>
          </w:p>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(según DSM-5)</w:t>
            </w:r>
          </w:p>
        </w:tc>
        <w:tc>
          <w:tcPr>
            <w:tcW w:w="380" w:type="pct"/>
            <w:tcBorders>
              <w:top w:val="single" w:sz="2" w:space="0" w:color="auto"/>
              <w:left w:val="single" w:sz="2" w:space="0" w:color="auto"/>
              <w:bottom w:val="single" w:sz="2" w:space="0" w:color="auto"/>
              <w:right w:val="single" w:sz="2" w:space="0" w:color="auto"/>
            </w:tcBorders>
          </w:tcPr>
          <w:p w:rsidR="00A05017" w:rsidRPr="00490AEC" w:rsidDel="007C5DA4" w:rsidRDefault="00A05017" w:rsidP="00E2610B">
            <w:pPr>
              <w:spacing w:line="230" w:lineRule="auto"/>
              <w:jc w:val="center"/>
              <w:rPr>
                <w:rFonts w:ascii="Arial" w:hAnsi="Arial" w:cs="Arial"/>
                <w:sz w:val="19"/>
                <w:szCs w:val="19"/>
              </w:rPr>
            </w:pPr>
            <w:r w:rsidRPr="00490AEC">
              <w:rPr>
                <w:rFonts w:ascii="Arial" w:hAnsi="Arial"/>
                <w:sz w:val="19"/>
              </w:rPr>
              <w:t>De 4 años en adelante</w:t>
            </w:r>
          </w:p>
        </w:tc>
        <w:tc>
          <w:tcPr>
            <w:tcW w:w="741" w:type="pct"/>
            <w:tcBorders>
              <w:top w:val="single" w:sz="2" w:space="0" w:color="auto"/>
              <w:left w:val="single" w:sz="2" w:space="0" w:color="auto"/>
              <w:bottom w:val="single" w:sz="2" w:space="0" w:color="auto"/>
              <w:right w:val="single" w:sz="2" w:space="0" w:color="auto"/>
            </w:tcBorders>
          </w:tcPr>
          <w:p w:rsidR="000A547E" w:rsidRPr="000A547E" w:rsidRDefault="000A547E" w:rsidP="000A547E">
            <w:pPr>
              <w:spacing w:line="230" w:lineRule="auto"/>
              <w:jc w:val="center"/>
              <w:rPr>
                <w:rFonts w:ascii="Arial" w:hAnsi="Arial"/>
                <w:sz w:val="19"/>
              </w:rPr>
            </w:pPr>
            <w:r w:rsidRPr="000A547E">
              <w:rPr>
                <w:rFonts w:ascii="Arial" w:hAnsi="Arial"/>
                <w:sz w:val="19"/>
              </w:rPr>
              <w:t>Trastorno del espectro autista 299.00</w:t>
            </w:r>
          </w:p>
          <w:p w:rsidR="00A05017" w:rsidRPr="00490AEC" w:rsidDel="007C5DA4" w:rsidRDefault="000A547E" w:rsidP="000A547E">
            <w:pPr>
              <w:spacing w:line="230" w:lineRule="auto"/>
              <w:jc w:val="center"/>
              <w:rPr>
                <w:rFonts w:ascii="Arial" w:hAnsi="Arial" w:cs="Arial"/>
                <w:sz w:val="19"/>
                <w:szCs w:val="19"/>
              </w:rPr>
            </w:pPr>
            <w:r w:rsidRPr="000A547E">
              <w:rPr>
                <w:rFonts w:ascii="Arial" w:hAnsi="Arial"/>
                <w:sz w:val="19"/>
              </w:rPr>
              <w:t>Por DSM-5</w:t>
            </w:r>
          </w:p>
        </w:tc>
        <w:tc>
          <w:tcPr>
            <w:tcW w:w="1246" w:type="pct"/>
            <w:tcBorders>
              <w:top w:val="single" w:sz="2" w:space="0" w:color="auto"/>
              <w:left w:val="single" w:sz="2" w:space="0" w:color="auto"/>
              <w:bottom w:val="single" w:sz="2" w:space="0" w:color="auto"/>
              <w:right w:val="single" w:sz="2" w:space="0" w:color="auto"/>
            </w:tcBorders>
          </w:tcPr>
          <w:p w:rsidR="00A05017" w:rsidRPr="00490AEC" w:rsidRDefault="00E94988" w:rsidP="00E2610B">
            <w:pPr>
              <w:spacing w:line="230" w:lineRule="auto"/>
              <w:rPr>
                <w:rFonts w:ascii="Arial" w:hAnsi="Arial" w:cs="Arial"/>
                <w:sz w:val="19"/>
                <w:szCs w:val="19"/>
              </w:rPr>
            </w:pPr>
            <w:r w:rsidRPr="00E94988">
              <w:rPr>
                <w:rFonts w:ascii="Arial" w:hAnsi="Arial"/>
                <w:sz w:val="19"/>
              </w:rPr>
              <w:t>Un psicólogo licenciado, un médico licenciado o un profesional de enfermería registrado avanzado (ARNP) asociado a un centro de autismo, centro de desarrollo o centro de excelencia, o un profesional certificado por la ABPN:  Neurólogo, Psiquiatra o Pediatra del Desarrollo y del Comportamiento</w:t>
            </w:r>
          </w:p>
        </w:tc>
        <w:tc>
          <w:tcPr>
            <w:tcW w:w="1977" w:type="pct"/>
            <w:tcBorders>
              <w:top w:val="single" w:sz="2" w:space="0" w:color="auto"/>
              <w:left w:val="single" w:sz="2" w:space="0" w:color="auto"/>
              <w:bottom w:val="single" w:sz="2" w:space="0" w:color="auto"/>
              <w:right w:val="single" w:sz="2" w:space="0" w:color="auto"/>
            </w:tcBorders>
          </w:tcPr>
          <w:p w:rsidR="00A05017" w:rsidRPr="004776E8" w:rsidRDefault="000A547E" w:rsidP="00E2610B">
            <w:pPr>
              <w:pStyle w:val="ListParagraph"/>
              <w:spacing w:line="230" w:lineRule="auto"/>
              <w:ind w:left="16"/>
              <w:rPr>
                <w:rFonts w:ascii="Arial" w:hAnsi="Arial" w:cs="Arial"/>
                <w:spacing w:val="-4"/>
                <w:sz w:val="19"/>
                <w:szCs w:val="19"/>
              </w:rPr>
            </w:pPr>
            <w:r w:rsidRPr="000A547E">
              <w:rPr>
                <w:rFonts w:ascii="Arial" w:hAnsi="Arial"/>
                <w:spacing w:val="-4"/>
                <w:sz w:val="19"/>
              </w:rPr>
              <w:t>Evaluación completa según el DSM-V que cumpla todos los criterios de diagnóstico, indicios de retraso o funcionamiento anómalo antes de los cinco (5) años, prueba de habilidades de adaptación que muestre limitaciones considerables en el funcionamiento adaptable de más de dos desviaciones estándar y FSIQ de una desviación estándar o más por debajo del promedio.</w:t>
            </w:r>
          </w:p>
        </w:tc>
      </w:tr>
      <w:tr w:rsidR="00A05017" w:rsidRPr="00490AEC" w:rsidTr="00A54A1C">
        <w:tc>
          <w:tcPr>
            <w:tcW w:w="65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Otra condición neurológica similar a la discapacidad intelectual</w:t>
            </w:r>
          </w:p>
        </w:tc>
        <w:tc>
          <w:tcPr>
            <w:tcW w:w="380" w:type="pct"/>
            <w:tcBorders>
              <w:top w:val="single" w:sz="2" w:space="0" w:color="auto"/>
              <w:left w:val="single" w:sz="2" w:space="0" w:color="auto"/>
              <w:bottom w:val="single" w:sz="2" w:space="0" w:color="auto"/>
              <w:right w:val="single" w:sz="2" w:space="0" w:color="auto"/>
            </w:tcBorders>
          </w:tcPr>
          <w:p w:rsidR="00A05017" w:rsidRPr="00490AEC" w:rsidDel="007C5DA4" w:rsidRDefault="00A05017" w:rsidP="00E2610B">
            <w:pPr>
              <w:spacing w:line="230" w:lineRule="auto"/>
              <w:jc w:val="center"/>
              <w:rPr>
                <w:rFonts w:ascii="Arial" w:hAnsi="Arial" w:cs="Arial"/>
                <w:sz w:val="19"/>
                <w:szCs w:val="19"/>
              </w:rPr>
            </w:pPr>
            <w:r w:rsidRPr="00490AEC">
              <w:rPr>
                <w:rFonts w:ascii="Arial" w:hAnsi="Arial"/>
                <w:sz w:val="19"/>
              </w:rPr>
              <w:t>De 4 años en adelante</w:t>
            </w:r>
          </w:p>
        </w:tc>
        <w:tc>
          <w:tcPr>
            <w:tcW w:w="741"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jc w:val="center"/>
              <w:rPr>
                <w:rFonts w:ascii="Arial" w:hAnsi="Arial" w:cs="Arial"/>
                <w:sz w:val="19"/>
                <w:szCs w:val="19"/>
              </w:rPr>
            </w:pPr>
            <w:r w:rsidRPr="00490AEC">
              <w:rPr>
                <w:rFonts w:ascii="Arial" w:hAnsi="Arial"/>
                <w:sz w:val="19"/>
              </w:rPr>
              <w:t>Trastorno neurológico o cromosómico que se sabe que causa déficit de habilidades intelectuales y de adaptación</w:t>
            </w:r>
          </w:p>
        </w:tc>
        <w:tc>
          <w:tcPr>
            <w:tcW w:w="1246"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spacing w:line="230" w:lineRule="auto"/>
              <w:rPr>
                <w:rFonts w:ascii="Arial" w:hAnsi="Arial" w:cs="Arial"/>
                <w:sz w:val="19"/>
                <w:szCs w:val="19"/>
              </w:rPr>
            </w:pPr>
            <w:r w:rsidRPr="00490AEC">
              <w:rPr>
                <w:rFonts w:ascii="Arial" w:hAnsi="Arial"/>
                <w:sz w:val="19"/>
              </w:rPr>
              <w:t xml:space="preserve">Médico </w:t>
            </w:r>
            <w:r w:rsidR="00E94988" w:rsidRPr="00E94988">
              <w:rPr>
                <w:rFonts w:ascii="Arial" w:hAnsi="Arial"/>
                <w:sz w:val="19"/>
              </w:rPr>
              <w:t>con licencia</w:t>
            </w:r>
          </w:p>
        </w:tc>
        <w:tc>
          <w:tcPr>
            <w:tcW w:w="1977" w:type="pct"/>
            <w:tcBorders>
              <w:top w:val="single" w:sz="2" w:space="0" w:color="auto"/>
              <w:left w:val="single" w:sz="2" w:space="0" w:color="auto"/>
              <w:bottom w:val="single" w:sz="2" w:space="0" w:color="auto"/>
              <w:right w:val="single" w:sz="2" w:space="0" w:color="auto"/>
            </w:tcBorders>
          </w:tcPr>
          <w:p w:rsidR="00A05017" w:rsidRPr="00490AEC" w:rsidRDefault="00A05017" w:rsidP="00E2610B">
            <w:pPr>
              <w:pStyle w:val="ListParagraph"/>
              <w:spacing w:line="230" w:lineRule="auto"/>
              <w:ind w:left="16"/>
              <w:rPr>
                <w:rFonts w:ascii="Arial" w:hAnsi="Arial" w:cs="Arial"/>
                <w:sz w:val="19"/>
                <w:szCs w:val="19"/>
              </w:rPr>
            </w:pPr>
            <w:r w:rsidRPr="00490AEC">
              <w:rPr>
                <w:rFonts w:ascii="Arial" w:hAnsi="Arial"/>
                <w:sz w:val="19"/>
              </w:rPr>
              <w:t>Cociente intelectual</w:t>
            </w:r>
            <w:r w:rsidR="00870196">
              <w:rPr>
                <w:rFonts w:ascii="Arial" w:hAnsi="Arial"/>
                <w:sz w:val="19"/>
              </w:rPr>
              <w:t xml:space="preserve"> (IQ)</w:t>
            </w:r>
            <w:r w:rsidRPr="00490AEC">
              <w:rPr>
                <w:rFonts w:ascii="Arial" w:hAnsi="Arial"/>
                <w:sz w:val="19"/>
              </w:rPr>
              <w:t xml:space="preserve"> total de más de 1,5 desviaciones estándar por debajo del promedio y prueba de habilidades de adaptación que muestre limitaciones considerables en el funcionamiento adaptable de más de dos desviaciones estándar por debajo del promedio que se haya completado en los últimos 36 meses.</w:t>
            </w:r>
          </w:p>
        </w:tc>
      </w:tr>
      <w:tr w:rsidR="00A05017" w:rsidRPr="00490AEC" w:rsidTr="0017750E">
        <w:tc>
          <w:tcPr>
            <w:tcW w:w="5000" w:type="pct"/>
            <w:gridSpan w:val="5"/>
            <w:tcBorders>
              <w:top w:val="single" w:sz="2" w:space="0" w:color="auto"/>
              <w:left w:val="single" w:sz="2" w:space="0" w:color="auto"/>
              <w:bottom w:val="single" w:sz="2" w:space="0" w:color="auto"/>
              <w:right w:val="single" w:sz="2" w:space="0" w:color="auto"/>
            </w:tcBorders>
            <w:shd w:val="clear" w:color="auto" w:fill="D9D9D9"/>
            <w:tcMar>
              <w:top w:w="0" w:type="dxa"/>
              <w:bottom w:w="0" w:type="dxa"/>
            </w:tcMar>
          </w:tcPr>
          <w:p w:rsidR="00A05017" w:rsidRPr="006B522B" w:rsidRDefault="00A05017" w:rsidP="006B522B">
            <w:pPr>
              <w:spacing w:before="10" w:line="230" w:lineRule="auto"/>
              <w:ind w:left="705" w:hanging="705"/>
              <w:rPr>
                <w:rFonts w:ascii="Arial" w:hAnsi="Arial" w:cs="Arial"/>
                <w:b/>
                <w:sz w:val="18"/>
                <w:szCs w:val="18"/>
              </w:rPr>
            </w:pPr>
            <w:r w:rsidRPr="006B522B">
              <w:rPr>
                <w:rFonts w:ascii="Arial" w:hAnsi="Arial"/>
                <w:b/>
                <w:sz w:val="18"/>
                <w:szCs w:val="18"/>
              </w:rPr>
              <w:t>Nota:</w:t>
            </w:r>
            <w:r w:rsidRPr="006B522B">
              <w:rPr>
                <w:rFonts w:ascii="Arial" w:hAnsi="Arial"/>
                <w:b/>
                <w:sz w:val="18"/>
                <w:szCs w:val="18"/>
              </w:rPr>
              <w:tab/>
              <w:t>Este formulario es únicamente una guía genérica. Es posible que DDA requiera más datos y evaluaciones. Esta documentación es el primer paso a la hora de determinar la elegibilidad. La elegibilidad para DDA la determina WAC Chapter 388-823.</w:t>
            </w:r>
          </w:p>
        </w:tc>
      </w:tr>
    </w:tbl>
    <w:p w:rsidR="00A05017" w:rsidRPr="00490AEC" w:rsidRDefault="00A05017" w:rsidP="00E2610B">
      <w:pPr>
        <w:pStyle w:val="Header"/>
        <w:tabs>
          <w:tab w:val="clear" w:pos="4320"/>
          <w:tab w:val="clear" w:pos="8640"/>
        </w:tabs>
        <w:spacing w:line="230" w:lineRule="auto"/>
        <w:rPr>
          <w:rFonts w:ascii="Arial" w:hAnsi="Arial" w:cs="Arial"/>
          <w:bCs/>
          <w:sz w:val="2"/>
          <w:szCs w:val="2"/>
        </w:rPr>
      </w:pPr>
    </w:p>
    <w:p w:rsidR="001836C6" w:rsidRPr="00490AEC" w:rsidRDefault="001836C6" w:rsidP="00E2610B">
      <w:pPr>
        <w:pStyle w:val="Header"/>
        <w:tabs>
          <w:tab w:val="clear" w:pos="4320"/>
          <w:tab w:val="clear" w:pos="8640"/>
        </w:tabs>
        <w:spacing w:line="230" w:lineRule="auto"/>
        <w:rPr>
          <w:rFonts w:ascii="Arial" w:hAnsi="Arial" w:cs="Arial"/>
          <w:bCs/>
          <w:sz w:val="2"/>
          <w:szCs w:val="2"/>
        </w:rPr>
      </w:pPr>
    </w:p>
    <w:sectPr w:rsidR="001836C6" w:rsidRPr="00490AEC" w:rsidSect="00A807B8">
      <w:pgSz w:w="15840" w:h="12240" w:orient="landscape"/>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01" w:rsidRDefault="00357401" w:rsidP="00EF1AE5">
      <w:pPr>
        <w:pStyle w:val="BodyText"/>
      </w:pPr>
      <w:r>
        <w:separator/>
      </w:r>
    </w:p>
  </w:endnote>
  <w:endnote w:type="continuationSeparator" w:id="0">
    <w:p w:rsidR="00357401" w:rsidRDefault="00357401" w:rsidP="00EF1AE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C6" w:rsidRPr="00E2610B" w:rsidRDefault="00AF0FC6" w:rsidP="00E2610B">
    <w:pPr>
      <w:pStyle w:val="Footer"/>
      <w:rPr>
        <w:sz w:val="16"/>
        <w:szCs w:val="16"/>
      </w:rPr>
    </w:pPr>
    <w:r w:rsidRPr="00E2610B">
      <w:rPr>
        <w:rFonts w:ascii="Arial" w:hAnsi="Arial"/>
        <w:b/>
        <w:sz w:val="16"/>
        <w:szCs w:val="21"/>
      </w:rPr>
      <w:t>DSHS 10-377</w:t>
    </w:r>
    <w:r w:rsidR="00E2610B">
      <w:rPr>
        <w:rFonts w:ascii="Arial" w:hAnsi="Arial"/>
        <w:b/>
        <w:sz w:val="16"/>
        <w:szCs w:val="21"/>
      </w:rPr>
      <w:t xml:space="preserve"> SP</w:t>
    </w:r>
    <w:r w:rsidRPr="00E2610B">
      <w:rPr>
        <w:rFonts w:ascii="Arial" w:hAnsi="Arial"/>
        <w:b/>
        <w:sz w:val="16"/>
        <w:szCs w:val="21"/>
      </w:rPr>
      <w:t xml:space="preserve"> (Rev. </w:t>
    </w:r>
    <w:r w:rsidR="00E2610B">
      <w:rPr>
        <w:rFonts w:ascii="Arial" w:hAnsi="Arial"/>
        <w:b/>
        <w:sz w:val="16"/>
        <w:szCs w:val="21"/>
      </w:rPr>
      <w:t>10</w:t>
    </w:r>
    <w:r w:rsidRPr="00E2610B">
      <w:rPr>
        <w:rFonts w:ascii="Arial" w:hAnsi="Arial"/>
        <w:b/>
        <w:sz w:val="16"/>
        <w:szCs w:val="21"/>
      </w:rPr>
      <w:t>/201</w:t>
    </w:r>
    <w:r w:rsidR="00E2610B">
      <w:rPr>
        <w:rFonts w:ascii="Arial" w:hAnsi="Arial"/>
        <w:b/>
        <w:sz w:val="16"/>
        <w:szCs w:val="21"/>
      </w:rPr>
      <w:t>9</w:t>
    </w:r>
    <w:r w:rsidRPr="00E2610B">
      <w:rPr>
        <w:rFonts w:ascii="Arial" w:hAnsi="Arial"/>
        <w:b/>
        <w:sz w:val="16"/>
        <w:szCs w:val="21"/>
      </w:rPr>
      <w:t>)</w:t>
    </w:r>
    <w:r w:rsidR="00172B9B">
      <w:rPr>
        <w:rFonts w:ascii="Arial" w:hAnsi="Arial"/>
        <w:b/>
        <w:sz w:val="16"/>
        <w:szCs w:val="21"/>
      </w:rPr>
      <w:t xml:space="preserve"> Spanish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C6" w:rsidRPr="006C1663" w:rsidRDefault="00FC1676" w:rsidP="00D54DB9">
    <w:pPr>
      <w:pStyle w:val="Footer"/>
      <w:rPr>
        <w:sz w:val="16"/>
        <w:szCs w:val="16"/>
      </w:rPr>
    </w:pPr>
    <w:r w:rsidRPr="006C1663">
      <w:rPr>
        <w:rFonts w:ascii="Arial" w:hAnsi="Arial"/>
        <w:b/>
        <w:sz w:val="16"/>
      </w:rPr>
      <w:t xml:space="preserve">DSHS 10-377 </w:t>
    </w:r>
    <w:r w:rsidR="004776E8">
      <w:rPr>
        <w:rFonts w:ascii="Arial" w:hAnsi="Arial"/>
        <w:b/>
        <w:sz w:val="16"/>
      </w:rPr>
      <w:t xml:space="preserve">SP </w:t>
    </w:r>
    <w:r w:rsidRPr="006C1663">
      <w:rPr>
        <w:rFonts w:ascii="Arial" w:hAnsi="Arial"/>
        <w:b/>
        <w:sz w:val="16"/>
      </w:rPr>
      <w:t>(R</w:t>
    </w:r>
    <w:r w:rsidR="00A842C8">
      <w:rPr>
        <w:rFonts w:ascii="Arial" w:hAnsi="Arial"/>
        <w:b/>
        <w:sz w:val="16"/>
      </w:rPr>
      <w:t>ev</w:t>
    </w:r>
    <w:r w:rsidRPr="006C1663">
      <w:rPr>
        <w:rFonts w:ascii="Arial" w:hAnsi="Arial"/>
        <w:b/>
        <w:sz w:val="16"/>
      </w:rPr>
      <w:t xml:space="preserve">. 10/2019) </w:t>
    </w:r>
    <w:r w:rsidR="004776E8">
      <w:rPr>
        <w:rFonts w:ascii="Arial" w:hAnsi="Arial"/>
        <w:b/>
        <w:sz w:val="16"/>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01" w:rsidRDefault="00357401" w:rsidP="00EF1AE5">
      <w:pPr>
        <w:pStyle w:val="BodyText"/>
      </w:pPr>
      <w:r>
        <w:separator/>
      </w:r>
    </w:p>
  </w:footnote>
  <w:footnote w:type="continuationSeparator" w:id="0">
    <w:p w:rsidR="00357401" w:rsidRDefault="00357401" w:rsidP="00EF1AE5">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B4C46"/>
    <w:multiLevelType w:val="hybridMultilevel"/>
    <w:tmpl w:val="CB0E7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J1Cz3I4WYYad+4z3FyFS68vPohJnz0z1o7+ZKIv1v7ThfLHKykLkjImcOdLHdXRqXL2SPMgdTozrWcjgOCvOGw==" w:salt="xEB2g5CbnCBi6M7l5AiDow=="/>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196"/>
    <w:rsid w:val="000023B9"/>
    <w:rsid w:val="00005882"/>
    <w:rsid w:val="00023F3A"/>
    <w:rsid w:val="000305D4"/>
    <w:rsid w:val="000311E1"/>
    <w:rsid w:val="00036020"/>
    <w:rsid w:val="00052DBA"/>
    <w:rsid w:val="00061247"/>
    <w:rsid w:val="00072DF0"/>
    <w:rsid w:val="000A547E"/>
    <w:rsid w:val="000A7929"/>
    <w:rsid w:val="000D3854"/>
    <w:rsid w:val="000E7F28"/>
    <w:rsid w:val="0010329E"/>
    <w:rsid w:val="00105F80"/>
    <w:rsid w:val="00106D00"/>
    <w:rsid w:val="001410BF"/>
    <w:rsid w:val="00172B9B"/>
    <w:rsid w:val="0017750E"/>
    <w:rsid w:val="001836C6"/>
    <w:rsid w:val="00185B34"/>
    <w:rsid w:val="00186E02"/>
    <w:rsid w:val="001B5FFD"/>
    <w:rsid w:val="00210FF1"/>
    <w:rsid w:val="0021427B"/>
    <w:rsid w:val="00225C41"/>
    <w:rsid w:val="002579E4"/>
    <w:rsid w:val="00275FE1"/>
    <w:rsid w:val="00293588"/>
    <w:rsid w:val="002C4183"/>
    <w:rsid w:val="002D7F2D"/>
    <w:rsid w:val="003527E9"/>
    <w:rsid w:val="00357401"/>
    <w:rsid w:val="00361F79"/>
    <w:rsid w:val="003A556E"/>
    <w:rsid w:val="003C0789"/>
    <w:rsid w:val="003C0A4E"/>
    <w:rsid w:val="003E2671"/>
    <w:rsid w:val="004022DA"/>
    <w:rsid w:val="0041162A"/>
    <w:rsid w:val="00424EB8"/>
    <w:rsid w:val="00452F4E"/>
    <w:rsid w:val="00472C1C"/>
    <w:rsid w:val="004776E8"/>
    <w:rsid w:val="0048108A"/>
    <w:rsid w:val="00490AEC"/>
    <w:rsid w:val="004C55B4"/>
    <w:rsid w:val="004E0947"/>
    <w:rsid w:val="004E42B8"/>
    <w:rsid w:val="004E43A2"/>
    <w:rsid w:val="0050024F"/>
    <w:rsid w:val="00512BB9"/>
    <w:rsid w:val="005A060C"/>
    <w:rsid w:val="005A4196"/>
    <w:rsid w:val="005A6C33"/>
    <w:rsid w:val="005D3CF2"/>
    <w:rsid w:val="005D53CB"/>
    <w:rsid w:val="005E26F6"/>
    <w:rsid w:val="005E7988"/>
    <w:rsid w:val="0062687A"/>
    <w:rsid w:val="006307C6"/>
    <w:rsid w:val="006637BC"/>
    <w:rsid w:val="00667F42"/>
    <w:rsid w:val="006A1A10"/>
    <w:rsid w:val="006A5F33"/>
    <w:rsid w:val="006B522B"/>
    <w:rsid w:val="006B6372"/>
    <w:rsid w:val="006C1663"/>
    <w:rsid w:val="006C6176"/>
    <w:rsid w:val="006E246D"/>
    <w:rsid w:val="006E3BDD"/>
    <w:rsid w:val="006E4D37"/>
    <w:rsid w:val="007063E5"/>
    <w:rsid w:val="00717E63"/>
    <w:rsid w:val="007244B7"/>
    <w:rsid w:val="00747605"/>
    <w:rsid w:val="00747BDB"/>
    <w:rsid w:val="007572BE"/>
    <w:rsid w:val="007639EE"/>
    <w:rsid w:val="00792C9E"/>
    <w:rsid w:val="007A1468"/>
    <w:rsid w:val="007D0A0B"/>
    <w:rsid w:val="007D14E7"/>
    <w:rsid w:val="007D331A"/>
    <w:rsid w:val="008031D8"/>
    <w:rsid w:val="00815F89"/>
    <w:rsid w:val="00870196"/>
    <w:rsid w:val="00872B91"/>
    <w:rsid w:val="00890DC0"/>
    <w:rsid w:val="008A4819"/>
    <w:rsid w:val="008C572C"/>
    <w:rsid w:val="008E6D85"/>
    <w:rsid w:val="009042BD"/>
    <w:rsid w:val="00912471"/>
    <w:rsid w:val="00920275"/>
    <w:rsid w:val="00925A39"/>
    <w:rsid w:val="00940B54"/>
    <w:rsid w:val="009B6CCA"/>
    <w:rsid w:val="009C51F1"/>
    <w:rsid w:val="00A0402F"/>
    <w:rsid w:val="00A05017"/>
    <w:rsid w:val="00A06B8B"/>
    <w:rsid w:val="00A11D45"/>
    <w:rsid w:val="00A1793E"/>
    <w:rsid w:val="00A42D28"/>
    <w:rsid w:val="00A54A1C"/>
    <w:rsid w:val="00A60334"/>
    <w:rsid w:val="00A71E56"/>
    <w:rsid w:val="00A807B8"/>
    <w:rsid w:val="00A83073"/>
    <w:rsid w:val="00A842C8"/>
    <w:rsid w:val="00A84793"/>
    <w:rsid w:val="00A96715"/>
    <w:rsid w:val="00A975BA"/>
    <w:rsid w:val="00AA4B27"/>
    <w:rsid w:val="00AC7768"/>
    <w:rsid w:val="00AF0FC6"/>
    <w:rsid w:val="00B04065"/>
    <w:rsid w:val="00B16160"/>
    <w:rsid w:val="00B40007"/>
    <w:rsid w:val="00B60EEA"/>
    <w:rsid w:val="00B7128A"/>
    <w:rsid w:val="00BB1558"/>
    <w:rsid w:val="00BC5707"/>
    <w:rsid w:val="00C06875"/>
    <w:rsid w:val="00C22607"/>
    <w:rsid w:val="00C27224"/>
    <w:rsid w:val="00C44297"/>
    <w:rsid w:val="00C95DBD"/>
    <w:rsid w:val="00C96778"/>
    <w:rsid w:val="00CC2448"/>
    <w:rsid w:val="00CC41C0"/>
    <w:rsid w:val="00CD4271"/>
    <w:rsid w:val="00CD4409"/>
    <w:rsid w:val="00CD727D"/>
    <w:rsid w:val="00D132F9"/>
    <w:rsid w:val="00D169D3"/>
    <w:rsid w:val="00D40F17"/>
    <w:rsid w:val="00D47DBE"/>
    <w:rsid w:val="00D54DB9"/>
    <w:rsid w:val="00D94914"/>
    <w:rsid w:val="00DA3336"/>
    <w:rsid w:val="00DB0DB3"/>
    <w:rsid w:val="00DE3613"/>
    <w:rsid w:val="00DF0935"/>
    <w:rsid w:val="00E07054"/>
    <w:rsid w:val="00E21CB5"/>
    <w:rsid w:val="00E2536B"/>
    <w:rsid w:val="00E2610B"/>
    <w:rsid w:val="00E46EC7"/>
    <w:rsid w:val="00E6165A"/>
    <w:rsid w:val="00E66B0D"/>
    <w:rsid w:val="00E74C7C"/>
    <w:rsid w:val="00E876AD"/>
    <w:rsid w:val="00E9317D"/>
    <w:rsid w:val="00E94988"/>
    <w:rsid w:val="00EF1AE5"/>
    <w:rsid w:val="00F0743A"/>
    <w:rsid w:val="00F12CE2"/>
    <w:rsid w:val="00F261B5"/>
    <w:rsid w:val="00F2781B"/>
    <w:rsid w:val="00F27C1F"/>
    <w:rsid w:val="00F83CC2"/>
    <w:rsid w:val="00FB2F50"/>
    <w:rsid w:val="00FC0D8B"/>
    <w:rsid w:val="00FC1676"/>
    <w:rsid w:val="00FC2686"/>
    <w:rsid w:val="00FC4AB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D4F0AE-10B2-4A9F-9974-0CA1462B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US"/>
    </w:rPr>
  </w:style>
  <w:style w:type="paragraph" w:styleId="Heading1">
    <w:name w:val="heading 1"/>
    <w:basedOn w:val="Normal"/>
    <w:next w:val="Normal"/>
    <w:qFormat/>
    <w:pPr>
      <w:keepNext/>
      <w:tabs>
        <w:tab w:val="left" w:pos="342"/>
      </w:tabs>
      <w:jc w:val="center"/>
      <w:outlineLvl w:val="0"/>
    </w:pPr>
    <w:rPr>
      <w:rFonts w:ascii="Arial" w:hAnsi="Arial"/>
      <w:b/>
      <w:sz w:val="24"/>
    </w:rPr>
  </w:style>
  <w:style w:type="paragraph" w:styleId="Heading2">
    <w:name w:val="heading 2"/>
    <w:basedOn w:val="Normal"/>
    <w:next w:val="Normal"/>
    <w:qFormat/>
    <w:pPr>
      <w:keepNext/>
      <w:spacing w:before="40" w:after="20"/>
      <w:jc w:val="center"/>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4320"/>
      </w:tabs>
      <w:spacing w:line="360" w:lineRule="auto"/>
    </w:pPr>
    <w:rPr>
      <w:rFonts w:ascii="Arial" w:hAnsi="Arial" w:cs="Arial"/>
      <w:u w:val="single"/>
    </w:rPr>
  </w:style>
  <w:style w:type="character" w:styleId="Hyperlink">
    <w:name w:val="Hyperlink"/>
    <w:rPr>
      <w:color w:val="0000FF"/>
      <w:u w:val="single"/>
    </w:rPr>
  </w:style>
  <w:style w:type="table" w:styleId="TableGrid">
    <w:name w:val="Table Grid"/>
    <w:basedOn w:val="TableNormal"/>
    <w:rsid w:val="00106D0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F0935"/>
    <w:rPr>
      <w:color w:val="606420"/>
      <w:u w:val="single"/>
    </w:rPr>
  </w:style>
  <w:style w:type="paragraph" w:styleId="BalloonText">
    <w:name w:val="Balloon Text"/>
    <w:basedOn w:val="Normal"/>
    <w:link w:val="BalloonTextChar"/>
    <w:rsid w:val="00747BDB"/>
    <w:rPr>
      <w:rFonts w:ascii="Tahoma" w:hAnsi="Tahoma" w:cs="Tahoma"/>
      <w:sz w:val="16"/>
      <w:szCs w:val="16"/>
    </w:rPr>
  </w:style>
  <w:style w:type="character" w:customStyle="1" w:styleId="BalloonTextChar">
    <w:name w:val="Balloon Text Char"/>
    <w:link w:val="BalloonText"/>
    <w:rsid w:val="00747BDB"/>
    <w:rPr>
      <w:rFonts w:ascii="Tahoma" w:hAnsi="Tahoma" w:cs="Tahoma"/>
      <w:sz w:val="16"/>
      <w:szCs w:val="16"/>
    </w:rPr>
  </w:style>
  <w:style w:type="character" w:customStyle="1" w:styleId="HeaderChar">
    <w:name w:val="Header Char"/>
    <w:link w:val="Header"/>
    <w:rsid w:val="00A807B8"/>
  </w:style>
  <w:style w:type="paragraph" w:styleId="ListParagraph">
    <w:name w:val="List Paragraph"/>
    <w:basedOn w:val="Normal"/>
    <w:uiPriority w:val="34"/>
    <w:qFormat/>
    <w:rsid w:val="00A8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2113">
      <w:bodyDiv w:val="1"/>
      <w:marLeft w:val="0"/>
      <w:marRight w:val="0"/>
      <w:marTop w:val="0"/>
      <w:marBottom w:val="0"/>
      <w:divBdr>
        <w:top w:val="none" w:sz="0" w:space="0" w:color="auto"/>
        <w:left w:val="none" w:sz="0" w:space="0" w:color="auto"/>
        <w:bottom w:val="none" w:sz="0" w:space="0" w:color="auto"/>
        <w:right w:val="none" w:sz="0" w:space="0" w:color="auto"/>
      </w:divBdr>
    </w:div>
    <w:div w:id="1724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dda/consumers-and-families/elig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shs.wa.gov/dda/consumers-and-familie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Notification of Age Four (4) Eligibility Expiration</vt:lpstr>
    </vt:vector>
  </TitlesOfParts>
  <Company>DSHS ASD</Company>
  <LinksUpToDate>false</LinksUpToDate>
  <CharactersWithSpaces>7370</CharactersWithSpaces>
  <SharedDoc>false</SharedDoc>
  <HLinks>
    <vt:vector size="12" baseType="variant">
      <vt:variant>
        <vt:i4>7929888</vt:i4>
      </vt:variant>
      <vt:variant>
        <vt:i4>21</vt:i4>
      </vt:variant>
      <vt:variant>
        <vt:i4>0</vt:i4>
      </vt:variant>
      <vt:variant>
        <vt:i4>5</vt:i4>
      </vt:variant>
      <vt:variant>
        <vt:lpwstr>https://www.dshs.wa.gov/dda/consumers-and-families/eligibility</vt:lpwstr>
      </vt:variant>
      <vt:variant>
        <vt:lpwstr/>
      </vt:variant>
      <vt:variant>
        <vt:i4>7929888</vt:i4>
      </vt:variant>
      <vt:variant>
        <vt:i4>9</vt:i4>
      </vt:variant>
      <vt:variant>
        <vt:i4>0</vt:i4>
      </vt:variant>
      <vt:variant>
        <vt:i4>5</vt:i4>
      </vt:variant>
      <vt:variant>
        <vt:lpwstr>https://www.dshs.wa.gov/dda/consumers-and-families/eligibility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Age Four (4) Eligibility Expiration</dc:title>
  <dc:creator>Millie Brombacher</dc:creator>
  <cp:keywords>10-377</cp:keywords>
  <cp:lastModifiedBy>Brombacher, Millie (DSHS/OOS/OIG)</cp:lastModifiedBy>
  <cp:revision>26</cp:revision>
  <cp:lastPrinted>2019-11-12T18:47:00Z</cp:lastPrinted>
  <dcterms:created xsi:type="dcterms:W3CDTF">2019-08-20T21:14:00Z</dcterms:created>
  <dcterms:modified xsi:type="dcterms:W3CDTF">2021-11-29T22:29:00Z</dcterms:modified>
</cp:coreProperties>
</file>