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540"/>
        <w:gridCol w:w="270"/>
        <w:gridCol w:w="1255"/>
        <w:gridCol w:w="4415"/>
        <w:gridCol w:w="540"/>
        <w:gridCol w:w="1710"/>
        <w:gridCol w:w="2060"/>
      </w:tblGrid>
      <w:tr w:rsidR="002F4A1B" w14:paraId="1BD65981" w14:textId="77777777" w:rsidTr="00415DAD">
        <w:trPr>
          <w:trHeight w:val="1440"/>
        </w:trPr>
        <w:tc>
          <w:tcPr>
            <w:tcW w:w="2065" w:type="dxa"/>
            <w:gridSpan w:val="3"/>
            <w:tcBorders>
              <w:top w:val="nil"/>
              <w:left w:val="nil"/>
              <w:bottom w:val="nil"/>
              <w:right w:val="nil"/>
            </w:tcBorders>
          </w:tcPr>
          <w:p w14:paraId="3ED2B2D3" w14:textId="2F44E5B6" w:rsidR="002F4A1B" w:rsidRDefault="002F4A1B" w:rsidP="002F4A1B">
            <w:pPr>
              <w:rPr>
                <w:rFonts w:ascii="Arial" w:hAnsi="Arial" w:cs="Arial"/>
              </w:rPr>
            </w:pPr>
            <w:r>
              <w:rPr>
                <w:rFonts w:ascii="Arial" w:hAnsi="Arial" w:cs="Arial"/>
                <w:noProof/>
              </w:rPr>
              <w:drawing>
                <wp:inline distT="0" distB="0" distL="0" distR="0" wp14:anchorId="012D42E0" wp14:editId="09E39CBA">
                  <wp:extent cx="1174115" cy="408305"/>
                  <wp:effectExtent l="0" t="0" r="6985" b="0"/>
                  <wp:docPr id="939107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07401" name="Picture 93910740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4115" cy="408305"/>
                          </a:xfrm>
                          <a:prstGeom prst="rect">
                            <a:avLst/>
                          </a:prstGeom>
                        </pic:spPr>
                      </pic:pic>
                    </a:graphicData>
                  </a:graphic>
                </wp:inline>
              </w:drawing>
            </w:r>
          </w:p>
        </w:tc>
        <w:tc>
          <w:tcPr>
            <w:tcW w:w="8725" w:type="dxa"/>
            <w:gridSpan w:val="4"/>
            <w:tcBorders>
              <w:top w:val="nil"/>
              <w:left w:val="nil"/>
              <w:bottom w:val="nil"/>
              <w:right w:val="nil"/>
            </w:tcBorders>
          </w:tcPr>
          <w:p w14:paraId="12289C88" w14:textId="60214C65" w:rsidR="002F4A1B" w:rsidRDefault="002F4A1B" w:rsidP="002F4A1B">
            <w:pPr>
              <w:tabs>
                <w:tab w:val="center" w:pos="3326"/>
              </w:tabs>
              <w:rPr>
                <w:rFonts w:ascii="Arial" w:hAnsi="Arial" w:cs="Arial"/>
              </w:rPr>
            </w:pPr>
            <w:r>
              <w:rPr>
                <w:rFonts w:ascii="Arial" w:hAnsi="Arial" w:cs="Arial"/>
              </w:rPr>
              <w:tab/>
              <w:t>Aging and Long-Term Support Administration (ALTSA)</w:t>
            </w:r>
          </w:p>
          <w:p w14:paraId="5EDE2C13" w14:textId="104D252A" w:rsidR="002F4A1B" w:rsidRDefault="002F4A1B" w:rsidP="002F4A1B">
            <w:pPr>
              <w:tabs>
                <w:tab w:val="center" w:pos="3326"/>
              </w:tabs>
              <w:rPr>
                <w:rFonts w:ascii="Arial" w:hAnsi="Arial" w:cs="Arial"/>
              </w:rPr>
            </w:pPr>
            <w:r>
              <w:rPr>
                <w:rFonts w:ascii="Arial" w:hAnsi="Arial" w:cs="Arial"/>
              </w:rPr>
              <w:tab/>
              <w:t>Home and Community Services (HCS)</w:t>
            </w:r>
            <w:r w:rsidR="00415DAD">
              <w:rPr>
                <w:rFonts w:ascii="Arial" w:hAnsi="Arial" w:cs="Arial"/>
              </w:rPr>
              <w:t xml:space="preserve"> </w:t>
            </w:r>
            <w:r>
              <w:rPr>
                <w:rFonts w:ascii="Arial" w:hAnsi="Arial" w:cs="Arial"/>
              </w:rPr>
              <w:t>New Freedom</w:t>
            </w:r>
          </w:p>
          <w:p w14:paraId="098A5B1F" w14:textId="10CA2B28" w:rsidR="000F3D42" w:rsidRPr="002F4A1B" w:rsidRDefault="002F4A1B" w:rsidP="00415DAD">
            <w:pPr>
              <w:tabs>
                <w:tab w:val="center" w:pos="3326"/>
              </w:tabs>
              <w:spacing w:before="120" w:after="60"/>
              <w:rPr>
                <w:rFonts w:ascii="Arial" w:hAnsi="Arial" w:cs="Arial"/>
                <w:b/>
                <w:bCs/>
                <w:sz w:val="32"/>
                <w:szCs w:val="32"/>
              </w:rPr>
            </w:pPr>
            <w:r>
              <w:rPr>
                <w:rFonts w:ascii="Arial" w:hAnsi="Arial" w:cs="Arial"/>
                <w:b/>
                <w:bCs/>
                <w:sz w:val="32"/>
                <w:szCs w:val="32"/>
              </w:rPr>
              <w:tab/>
            </w:r>
            <w:r w:rsidRPr="002F4A1B">
              <w:rPr>
                <w:rFonts w:ascii="Arial" w:hAnsi="Arial" w:cs="Arial"/>
                <w:b/>
                <w:bCs/>
                <w:sz w:val="32"/>
                <w:szCs w:val="32"/>
              </w:rPr>
              <w:t>Notice of Exception to Rule Decision</w:t>
            </w:r>
            <w:r>
              <w:rPr>
                <w:rFonts w:ascii="Arial" w:hAnsi="Arial" w:cs="Arial"/>
                <w:b/>
                <w:bCs/>
                <w:sz w:val="32"/>
                <w:szCs w:val="32"/>
              </w:rPr>
              <w:br/>
            </w:r>
            <w:r>
              <w:rPr>
                <w:rFonts w:ascii="Arial" w:hAnsi="Arial" w:cs="Arial"/>
                <w:b/>
                <w:bCs/>
                <w:sz w:val="32"/>
                <w:szCs w:val="32"/>
              </w:rPr>
              <w:tab/>
            </w:r>
            <w:r w:rsidRPr="002F4A1B">
              <w:rPr>
                <w:rFonts w:ascii="Arial" w:hAnsi="Arial" w:cs="Arial"/>
                <w:b/>
                <w:bCs/>
                <w:sz w:val="32"/>
                <w:szCs w:val="32"/>
              </w:rPr>
              <w:t>(Good</w:t>
            </w:r>
            <w:r w:rsidR="00AF635E">
              <w:rPr>
                <w:rFonts w:ascii="Arial" w:hAnsi="Arial" w:cs="Arial"/>
                <w:b/>
                <w:bCs/>
                <w:sz w:val="32"/>
                <w:szCs w:val="32"/>
              </w:rPr>
              <w:t>s</w:t>
            </w:r>
            <w:r w:rsidRPr="002F4A1B">
              <w:rPr>
                <w:rFonts w:ascii="Arial" w:hAnsi="Arial" w:cs="Arial"/>
                <w:b/>
                <w:bCs/>
                <w:sz w:val="32"/>
                <w:szCs w:val="32"/>
              </w:rPr>
              <w:t xml:space="preserve"> and Services Only)</w:t>
            </w:r>
          </w:p>
        </w:tc>
      </w:tr>
      <w:tr w:rsidR="00415DAD" w14:paraId="19919F2B" w14:textId="77777777" w:rsidTr="00415DAD">
        <w:trPr>
          <w:trHeight w:val="783"/>
        </w:trPr>
        <w:tc>
          <w:tcPr>
            <w:tcW w:w="10790" w:type="dxa"/>
            <w:gridSpan w:val="7"/>
            <w:tcBorders>
              <w:top w:val="nil"/>
              <w:left w:val="nil"/>
              <w:bottom w:val="nil"/>
              <w:right w:val="nil"/>
            </w:tcBorders>
          </w:tcPr>
          <w:p w14:paraId="452BD793" w14:textId="216075FD" w:rsidR="00415DAD" w:rsidRDefault="00415DAD" w:rsidP="002F4A1B">
            <w:pPr>
              <w:tabs>
                <w:tab w:val="center" w:pos="3326"/>
              </w:tabs>
              <w:rPr>
                <w:rFonts w:ascii="Times New Roman" w:hAnsi="Times New Roman" w:cs="Times New Roman"/>
                <w:b/>
                <w:bCs/>
              </w:rPr>
            </w:pPr>
            <w:r w:rsidRPr="00415DAD">
              <w:rPr>
                <w:rFonts w:ascii="Times New Roman" w:hAnsi="Times New Roman" w:cs="Times New Roman"/>
                <w:b/>
                <w:bCs/>
              </w:rPr>
              <w:fldChar w:fldCharType="begin">
                <w:ffData>
                  <w:name w:val=""/>
                  <w:enabled/>
                  <w:calcOnExit w:val="0"/>
                  <w:textInput>
                    <w:default w:val="Date (MM/DD/YYYY)"/>
                  </w:textInput>
                </w:ffData>
              </w:fldChar>
            </w:r>
            <w:r w:rsidRPr="00415DAD">
              <w:rPr>
                <w:rFonts w:ascii="Times New Roman" w:hAnsi="Times New Roman" w:cs="Times New Roman"/>
                <w:b/>
                <w:bCs/>
              </w:rPr>
              <w:instrText xml:space="preserve"> FORMTEXT </w:instrText>
            </w:r>
            <w:r w:rsidRPr="00415DAD">
              <w:rPr>
                <w:rFonts w:ascii="Times New Roman" w:hAnsi="Times New Roman" w:cs="Times New Roman"/>
                <w:b/>
                <w:bCs/>
              </w:rPr>
            </w:r>
            <w:r w:rsidRPr="00415DAD">
              <w:rPr>
                <w:rFonts w:ascii="Times New Roman" w:hAnsi="Times New Roman" w:cs="Times New Roman"/>
                <w:b/>
                <w:bCs/>
              </w:rPr>
              <w:fldChar w:fldCharType="separate"/>
            </w:r>
            <w:r w:rsidR="004F235D">
              <w:rPr>
                <w:rFonts w:ascii="Times New Roman" w:hAnsi="Times New Roman" w:cs="Times New Roman"/>
                <w:b/>
                <w:bCs/>
                <w:noProof/>
              </w:rPr>
              <w:t>Date (MM/DD/YYYY)</w:t>
            </w:r>
            <w:r w:rsidRPr="00415DAD">
              <w:rPr>
                <w:rFonts w:ascii="Times New Roman" w:hAnsi="Times New Roman" w:cs="Times New Roman"/>
                <w:b/>
                <w:bCs/>
              </w:rPr>
              <w:fldChar w:fldCharType="end"/>
            </w:r>
          </w:p>
          <w:p w14:paraId="19A2E756" w14:textId="37B578F2" w:rsidR="00415DAD" w:rsidRPr="00415DAD" w:rsidRDefault="00415DAD" w:rsidP="00415DAD">
            <w:pPr>
              <w:tabs>
                <w:tab w:val="left" w:pos="6460"/>
              </w:tabs>
              <w:spacing w:before="120" w:after="60"/>
              <w:rPr>
                <w:rFonts w:ascii="Arial" w:hAnsi="Arial" w:cs="Arial"/>
              </w:rPr>
            </w:pPr>
            <w:r>
              <w:rPr>
                <w:rFonts w:ascii="Arial" w:hAnsi="Arial" w:cs="Arial"/>
              </w:rPr>
              <w:t>Name and Address</w:t>
            </w:r>
            <w:r>
              <w:rPr>
                <w:rFonts w:ascii="Arial" w:hAnsi="Arial" w:cs="Arial"/>
              </w:rPr>
              <w:tab/>
              <w:t xml:space="preserve">Client ACES ID:  </w:t>
            </w:r>
            <w:r w:rsidRPr="000F3D42">
              <w:rPr>
                <w:rFonts w:ascii="Arial" w:hAnsi="Arial" w:cs="Arial"/>
                <w:b/>
                <w:bCs/>
              </w:rPr>
              <w:fldChar w:fldCharType="begin">
                <w:ffData>
                  <w:name w:val="Text2"/>
                  <w:enabled/>
                  <w:calcOnExit w:val="0"/>
                  <w:textInput/>
                </w:ffData>
              </w:fldChar>
            </w:r>
            <w:r w:rsidRPr="000F3D42">
              <w:rPr>
                <w:rFonts w:ascii="Arial" w:hAnsi="Arial" w:cs="Arial"/>
                <w:b/>
                <w:bCs/>
              </w:rPr>
              <w:instrText xml:space="preserve"> FORMTEXT </w:instrText>
            </w:r>
            <w:r w:rsidRPr="000F3D42">
              <w:rPr>
                <w:rFonts w:ascii="Arial" w:hAnsi="Arial" w:cs="Arial"/>
                <w:b/>
                <w:bCs/>
              </w:rPr>
            </w:r>
            <w:r w:rsidRPr="000F3D42">
              <w:rPr>
                <w:rFonts w:ascii="Arial" w:hAnsi="Arial" w:cs="Arial"/>
                <w:b/>
                <w:bCs/>
              </w:rPr>
              <w:fldChar w:fldCharType="separate"/>
            </w:r>
            <w:r w:rsidR="004F235D">
              <w:rPr>
                <w:rFonts w:ascii="Arial" w:hAnsi="Arial" w:cs="Arial"/>
                <w:b/>
                <w:bCs/>
                <w:noProof/>
              </w:rPr>
              <w:t> </w:t>
            </w:r>
            <w:r w:rsidR="004F235D">
              <w:rPr>
                <w:rFonts w:ascii="Arial" w:hAnsi="Arial" w:cs="Arial"/>
                <w:b/>
                <w:bCs/>
                <w:noProof/>
              </w:rPr>
              <w:t> </w:t>
            </w:r>
            <w:r w:rsidR="004F235D">
              <w:rPr>
                <w:rFonts w:ascii="Arial" w:hAnsi="Arial" w:cs="Arial"/>
                <w:b/>
                <w:bCs/>
                <w:noProof/>
              </w:rPr>
              <w:t> </w:t>
            </w:r>
            <w:r w:rsidR="004F235D">
              <w:rPr>
                <w:rFonts w:ascii="Arial" w:hAnsi="Arial" w:cs="Arial"/>
                <w:b/>
                <w:bCs/>
                <w:noProof/>
              </w:rPr>
              <w:t> </w:t>
            </w:r>
            <w:r w:rsidR="004F235D">
              <w:rPr>
                <w:rFonts w:ascii="Arial" w:hAnsi="Arial" w:cs="Arial"/>
                <w:b/>
                <w:bCs/>
                <w:noProof/>
              </w:rPr>
              <w:t> </w:t>
            </w:r>
            <w:r w:rsidRPr="000F3D42">
              <w:rPr>
                <w:rFonts w:ascii="Arial" w:hAnsi="Arial" w:cs="Arial"/>
                <w:b/>
                <w:bCs/>
              </w:rPr>
              <w:fldChar w:fldCharType="end"/>
            </w:r>
          </w:p>
        </w:tc>
      </w:tr>
      <w:tr w:rsidR="00415DAD" w14:paraId="3FD71C5B" w14:textId="77777777" w:rsidTr="00943985">
        <w:trPr>
          <w:trHeight w:val="1431"/>
        </w:trPr>
        <w:tc>
          <w:tcPr>
            <w:tcW w:w="6480" w:type="dxa"/>
            <w:gridSpan w:val="4"/>
            <w:tcBorders>
              <w:top w:val="nil"/>
              <w:left w:val="nil"/>
              <w:bottom w:val="nil"/>
              <w:right w:val="nil"/>
            </w:tcBorders>
          </w:tcPr>
          <w:p w14:paraId="67B31148" w14:textId="043D4BFB" w:rsidR="006A0B37" w:rsidRPr="007244C5" w:rsidRDefault="006A0B37" w:rsidP="006A0B37">
            <w:pPr>
              <w:rPr>
                <w:rFonts w:ascii="Times New Roman" w:hAnsi="Times New Roman" w:cs="Times New Roman"/>
              </w:rPr>
            </w:pPr>
            <w:r>
              <w:rPr>
                <w:rFonts w:ascii="Times New Roman" w:hAnsi="Times New Roman" w:cs="Times New Roman"/>
                <w:b/>
                <w:bCs/>
              </w:rPr>
              <w:fldChar w:fldCharType="begin">
                <w:ffData>
                  <w:name w:val="Text2"/>
                  <w:enabled/>
                  <w:calcOnExit w:val="0"/>
                  <w:textInput>
                    <w:default w:val="Address"/>
                  </w:textInput>
                </w:ffData>
              </w:fldChar>
            </w:r>
            <w:bookmarkStart w:id="0" w:name="Text2"/>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4F235D">
              <w:rPr>
                <w:rFonts w:ascii="Times New Roman" w:hAnsi="Times New Roman" w:cs="Times New Roman"/>
                <w:b/>
                <w:bCs/>
                <w:noProof/>
              </w:rPr>
              <w:t>Address</w:t>
            </w:r>
            <w:r>
              <w:rPr>
                <w:rFonts w:ascii="Times New Roman" w:hAnsi="Times New Roman" w:cs="Times New Roman"/>
                <w:b/>
                <w:bCs/>
              </w:rPr>
              <w:fldChar w:fldCharType="end"/>
            </w:r>
            <w:bookmarkEnd w:id="0"/>
            <w:r w:rsidR="00415DAD">
              <w:rPr>
                <w:rFonts w:ascii="Times New Roman" w:hAnsi="Times New Roman" w:cs="Times New Roman"/>
                <w:b/>
                <w:bCs/>
              </w:rPr>
              <w:t xml:space="preserve"> </w:t>
            </w:r>
          </w:p>
          <w:p w14:paraId="6D11D1A6" w14:textId="37071E5E" w:rsidR="00415DAD" w:rsidRPr="007244C5" w:rsidRDefault="00415DAD" w:rsidP="002F4A1B">
            <w:pPr>
              <w:rPr>
                <w:rFonts w:ascii="Times New Roman" w:hAnsi="Times New Roman" w:cs="Times New Roman"/>
              </w:rPr>
            </w:pPr>
          </w:p>
        </w:tc>
        <w:tc>
          <w:tcPr>
            <w:tcW w:w="4310" w:type="dxa"/>
            <w:gridSpan w:val="3"/>
            <w:tcBorders>
              <w:top w:val="nil"/>
              <w:left w:val="nil"/>
              <w:bottom w:val="nil"/>
              <w:right w:val="nil"/>
            </w:tcBorders>
          </w:tcPr>
          <w:p w14:paraId="63BAD920" w14:textId="04B9E837" w:rsidR="00415DAD" w:rsidRPr="000F3D42" w:rsidRDefault="00415DAD" w:rsidP="00415DAD">
            <w:pPr>
              <w:spacing w:before="60" w:after="60"/>
              <w:rPr>
                <w:rFonts w:ascii="Times New Roman" w:hAnsi="Times New Roman" w:cs="Times New Roman"/>
              </w:rPr>
            </w:pPr>
            <w:r w:rsidRPr="000F3D42">
              <w:rPr>
                <w:rFonts w:ascii="Times New Roman" w:hAnsi="Times New Roman" w:cs="Times New Roman"/>
                <w:b/>
                <w:bCs/>
              </w:rPr>
              <w:fldChar w:fldCharType="begin">
                <w:ffData>
                  <w:name w:val=""/>
                  <w:enabled/>
                  <w:calcOnExit w:val="0"/>
                  <w:textInput>
                    <w:default w:val="Worker's First and Last Name"/>
                  </w:textInput>
                </w:ffData>
              </w:fldChar>
            </w:r>
            <w:r w:rsidRPr="000F3D42">
              <w:rPr>
                <w:rFonts w:ascii="Times New Roman" w:hAnsi="Times New Roman" w:cs="Times New Roman"/>
                <w:b/>
                <w:bCs/>
              </w:rPr>
              <w:instrText xml:space="preserve"> FORMTEXT </w:instrText>
            </w:r>
            <w:r w:rsidRPr="000F3D42">
              <w:rPr>
                <w:rFonts w:ascii="Times New Roman" w:hAnsi="Times New Roman" w:cs="Times New Roman"/>
                <w:b/>
                <w:bCs/>
              </w:rPr>
            </w:r>
            <w:r w:rsidRPr="000F3D42">
              <w:rPr>
                <w:rFonts w:ascii="Times New Roman" w:hAnsi="Times New Roman" w:cs="Times New Roman"/>
                <w:b/>
                <w:bCs/>
              </w:rPr>
              <w:fldChar w:fldCharType="separate"/>
            </w:r>
            <w:r w:rsidR="004F235D">
              <w:rPr>
                <w:rFonts w:ascii="Times New Roman" w:hAnsi="Times New Roman" w:cs="Times New Roman"/>
                <w:b/>
                <w:bCs/>
                <w:noProof/>
              </w:rPr>
              <w:t>Worker's First and Last Name</w:t>
            </w:r>
            <w:r w:rsidRPr="000F3D42">
              <w:rPr>
                <w:rFonts w:ascii="Times New Roman" w:hAnsi="Times New Roman" w:cs="Times New Roman"/>
                <w:b/>
                <w:bCs/>
              </w:rPr>
              <w:fldChar w:fldCharType="end"/>
            </w:r>
          </w:p>
          <w:p w14:paraId="12289930" w14:textId="1946ABA1" w:rsidR="00415DAD" w:rsidRPr="000F3D42" w:rsidRDefault="00415DAD" w:rsidP="00415DAD">
            <w:pPr>
              <w:spacing w:before="60" w:after="60"/>
              <w:rPr>
                <w:rFonts w:ascii="Times New Roman" w:hAnsi="Times New Roman" w:cs="Times New Roman"/>
              </w:rPr>
            </w:pPr>
            <w:r>
              <w:rPr>
                <w:rFonts w:ascii="Times New Roman" w:hAnsi="Times New Roman" w:cs="Times New Roman"/>
                <w:b/>
                <w:bCs/>
              </w:rPr>
              <w:fldChar w:fldCharType="begin">
                <w:ffData>
                  <w:name w:val=""/>
                  <w:enabled/>
                  <w:calcOnExit w:val="0"/>
                  <w:textInput>
                    <w:default w:val="Worker's Office"/>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4F235D">
              <w:rPr>
                <w:rFonts w:ascii="Times New Roman" w:hAnsi="Times New Roman" w:cs="Times New Roman"/>
                <w:b/>
                <w:bCs/>
                <w:noProof/>
              </w:rPr>
              <w:t>Worker's Office</w:t>
            </w:r>
            <w:r>
              <w:rPr>
                <w:rFonts w:ascii="Times New Roman" w:hAnsi="Times New Roman" w:cs="Times New Roman"/>
                <w:b/>
                <w:bCs/>
              </w:rPr>
              <w:fldChar w:fldCharType="end"/>
            </w:r>
          </w:p>
          <w:p w14:paraId="3A8983E1" w14:textId="0C379606" w:rsidR="00415DAD" w:rsidRPr="000F3D42" w:rsidRDefault="00415DAD" w:rsidP="00415DAD">
            <w:pPr>
              <w:spacing w:before="60" w:after="60"/>
              <w:rPr>
                <w:rFonts w:ascii="Times New Roman" w:hAnsi="Times New Roman" w:cs="Times New Roman"/>
              </w:rPr>
            </w:pPr>
            <w:r>
              <w:rPr>
                <w:rFonts w:ascii="Times New Roman" w:hAnsi="Times New Roman" w:cs="Times New Roman"/>
                <w:b/>
                <w:bCs/>
              </w:rPr>
              <w:fldChar w:fldCharType="begin">
                <w:ffData>
                  <w:name w:val=""/>
                  <w:enabled/>
                  <w:calcOnExit w:val="0"/>
                  <w:textInput>
                    <w:default w:val="Worker's Telephone (include area code)"/>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4F235D">
              <w:rPr>
                <w:rFonts w:ascii="Times New Roman" w:hAnsi="Times New Roman" w:cs="Times New Roman"/>
                <w:b/>
                <w:bCs/>
                <w:noProof/>
              </w:rPr>
              <w:t>Worker's Telephone (include area code)</w:t>
            </w:r>
            <w:r>
              <w:rPr>
                <w:rFonts w:ascii="Times New Roman" w:hAnsi="Times New Roman" w:cs="Times New Roman"/>
                <w:b/>
                <w:bCs/>
              </w:rPr>
              <w:fldChar w:fldCharType="end"/>
            </w:r>
          </w:p>
          <w:p w14:paraId="5A9922C1" w14:textId="7CF6334E" w:rsidR="00415DAD" w:rsidRDefault="00415DAD" w:rsidP="00415DAD">
            <w:pPr>
              <w:spacing w:before="60" w:after="60"/>
              <w:rPr>
                <w:rFonts w:ascii="Arial" w:hAnsi="Arial" w:cs="Arial"/>
              </w:rPr>
            </w:pPr>
            <w:r>
              <w:rPr>
                <w:rFonts w:ascii="Times New Roman" w:hAnsi="Times New Roman" w:cs="Times New Roman"/>
                <w:b/>
                <w:bCs/>
              </w:rPr>
              <w:fldChar w:fldCharType="begin">
                <w:ffData>
                  <w:name w:val=""/>
                  <w:enabled/>
                  <w:calcOnExit w:val="0"/>
                  <w:textInput>
                    <w:default w:val="Worker's Email"/>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4F235D">
              <w:rPr>
                <w:rFonts w:ascii="Times New Roman" w:hAnsi="Times New Roman" w:cs="Times New Roman"/>
                <w:b/>
                <w:bCs/>
                <w:noProof/>
              </w:rPr>
              <w:t>Worker's Email</w:t>
            </w:r>
            <w:r>
              <w:rPr>
                <w:rFonts w:ascii="Times New Roman" w:hAnsi="Times New Roman" w:cs="Times New Roman"/>
                <w:b/>
                <w:bCs/>
              </w:rPr>
              <w:fldChar w:fldCharType="end"/>
            </w:r>
          </w:p>
        </w:tc>
      </w:tr>
      <w:tr w:rsidR="007244C5" w14:paraId="67282F30" w14:textId="77777777" w:rsidTr="00943985">
        <w:tc>
          <w:tcPr>
            <w:tcW w:w="810" w:type="dxa"/>
            <w:gridSpan w:val="2"/>
            <w:tcBorders>
              <w:top w:val="dashed" w:sz="4" w:space="0" w:color="auto"/>
              <w:left w:val="nil"/>
              <w:bottom w:val="nil"/>
              <w:right w:val="nil"/>
            </w:tcBorders>
          </w:tcPr>
          <w:p w14:paraId="716B75FE" w14:textId="4120E30F" w:rsidR="007244C5" w:rsidRDefault="007244C5" w:rsidP="00415DAD">
            <w:pPr>
              <w:jc w:val="center"/>
              <w:rPr>
                <w:rFonts w:ascii="Arial" w:hAnsi="Arial" w:cs="Arial"/>
              </w:rPr>
            </w:pPr>
            <w:r>
              <w:rPr>
                <w:rFonts w:ascii="Arial" w:hAnsi="Arial" w:cs="Arial"/>
              </w:rPr>
              <w:t>Fold</w:t>
            </w:r>
          </w:p>
        </w:tc>
        <w:tc>
          <w:tcPr>
            <w:tcW w:w="9980" w:type="dxa"/>
            <w:gridSpan w:val="5"/>
            <w:tcBorders>
              <w:top w:val="nil"/>
              <w:left w:val="nil"/>
              <w:bottom w:val="nil"/>
              <w:right w:val="nil"/>
            </w:tcBorders>
          </w:tcPr>
          <w:p w14:paraId="4E2471A2" w14:textId="4771BCF9" w:rsidR="007244C5" w:rsidRDefault="007244C5" w:rsidP="002F4A1B">
            <w:pPr>
              <w:rPr>
                <w:rFonts w:ascii="Arial" w:hAnsi="Arial" w:cs="Arial"/>
              </w:rPr>
            </w:pPr>
          </w:p>
        </w:tc>
      </w:tr>
      <w:tr w:rsidR="002F4A1B" w14:paraId="27AB5FA9" w14:textId="77777777" w:rsidTr="00943985">
        <w:tc>
          <w:tcPr>
            <w:tcW w:w="10790" w:type="dxa"/>
            <w:gridSpan w:val="7"/>
            <w:tcBorders>
              <w:top w:val="nil"/>
              <w:left w:val="nil"/>
              <w:bottom w:val="nil"/>
              <w:right w:val="nil"/>
            </w:tcBorders>
          </w:tcPr>
          <w:p w14:paraId="63DF1B1B" w14:textId="77777777" w:rsidR="002F4A1B" w:rsidRDefault="008226B7" w:rsidP="00943985">
            <w:pPr>
              <w:spacing w:before="60" w:after="60" w:line="276" w:lineRule="auto"/>
              <w:rPr>
                <w:rFonts w:ascii="Arial" w:hAnsi="Arial" w:cs="Arial"/>
              </w:rPr>
            </w:pPr>
            <w:r>
              <w:rPr>
                <w:rFonts w:ascii="Arial" w:hAnsi="Arial" w:cs="Arial"/>
              </w:rPr>
              <w:t>The New Freedom (NF) Exception to Rule (ETR) decision has been approved.</w:t>
            </w:r>
          </w:p>
          <w:p w14:paraId="0BA72E64" w14:textId="0271E479" w:rsidR="008226B7" w:rsidRDefault="008226B7" w:rsidP="00943985">
            <w:pPr>
              <w:spacing w:before="60" w:after="60" w:line="276" w:lineRule="auto"/>
              <w:ind w:left="430" w:hanging="430"/>
              <w:rPr>
                <w:rFonts w:ascii="Arial" w:hAnsi="Arial" w:cs="Arial"/>
              </w:rPr>
            </w:pPr>
            <w:r>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sidR="004F235D">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ab/>
              <w:t>The NF ETR is approved for:</w:t>
            </w:r>
          </w:p>
        </w:tc>
      </w:tr>
      <w:tr w:rsidR="00CE744B" w14:paraId="2DB4A695" w14:textId="77777777" w:rsidTr="00CE744B">
        <w:trPr>
          <w:trHeight w:val="130"/>
        </w:trPr>
        <w:tc>
          <w:tcPr>
            <w:tcW w:w="540" w:type="dxa"/>
            <w:tcBorders>
              <w:top w:val="nil"/>
              <w:left w:val="nil"/>
              <w:bottom w:val="nil"/>
              <w:right w:val="single" w:sz="4" w:space="0" w:color="auto"/>
            </w:tcBorders>
          </w:tcPr>
          <w:p w14:paraId="6D9DDDA1" w14:textId="77777777" w:rsidR="00CE744B" w:rsidRDefault="00CE744B" w:rsidP="00CE744B">
            <w:pPr>
              <w:rPr>
                <w:rFonts w:ascii="Arial" w:hAnsi="Arial" w:cs="Arial"/>
              </w:rPr>
            </w:pPr>
          </w:p>
        </w:tc>
        <w:tc>
          <w:tcPr>
            <w:tcW w:w="6480" w:type="dxa"/>
            <w:gridSpan w:val="4"/>
            <w:tcBorders>
              <w:top w:val="single" w:sz="4" w:space="0" w:color="auto"/>
              <w:left w:val="single" w:sz="4" w:space="0" w:color="auto"/>
              <w:right w:val="single" w:sz="4" w:space="0" w:color="auto"/>
            </w:tcBorders>
            <w:shd w:val="clear" w:color="auto" w:fill="DAE9F7" w:themeFill="text2" w:themeFillTint="1A"/>
            <w:vAlign w:val="center"/>
          </w:tcPr>
          <w:p w14:paraId="4D59509C" w14:textId="2CDC1FCB" w:rsidR="00CE744B" w:rsidRPr="008226B7" w:rsidRDefault="00CE744B" w:rsidP="00CE744B">
            <w:pPr>
              <w:jc w:val="center"/>
              <w:rPr>
                <w:rFonts w:ascii="Arial" w:hAnsi="Arial" w:cs="Arial"/>
                <w:b/>
                <w:bCs/>
              </w:rPr>
            </w:pPr>
            <w:r w:rsidRPr="008226B7">
              <w:rPr>
                <w:rFonts w:ascii="Arial" w:hAnsi="Arial" w:cs="Arial"/>
                <w:b/>
                <w:bCs/>
              </w:rPr>
              <w:t>Goods and Service</w:t>
            </w:r>
            <w:r>
              <w:rPr>
                <w:rFonts w:ascii="Arial" w:hAnsi="Arial" w:cs="Arial"/>
                <w:b/>
                <w:bCs/>
              </w:rPr>
              <w:t>(s)</w:t>
            </w:r>
          </w:p>
        </w:tc>
        <w:tc>
          <w:tcPr>
            <w:tcW w:w="1710" w:type="dxa"/>
            <w:tcBorders>
              <w:top w:val="single" w:sz="4" w:space="0" w:color="auto"/>
              <w:left w:val="single" w:sz="4" w:space="0" w:color="auto"/>
              <w:right w:val="single" w:sz="4" w:space="0" w:color="auto"/>
            </w:tcBorders>
            <w:shd w:val="clear" w:color="auto" w:fill="DAE9F7" w:themeFill="text2" w:themeFillTint="1A"/>
            <w:vAlign w:val="center"/>
          </w:tcPr>
          <w:p w14:paraId="5C4C6305" w14:textId="0B76717A" w:rsidR="00CE744B" w:rsidRPr="008226B7" w:rsidRDefault="00CE744B" w:rsidP="00CE744B">
            <w:pPr>
              <w:jc w:val="center"/>
              <w:rPr>
                <w:rFonts w:ascii="Arial" w:hAnsi="Arial" w:cs="Arial"/>
                <w:b/>
                <w:bCs/>
              </w:rPr>
            </w:pPr>
            <w:r w:rsidRPr="008226B7">
              <w:rPr>
                <w:rFonts w:ascii="Arial" w:hAnsi="Arial" w:cs="Arial"/>
                <w:b/>
                <w:bCs/>
              </w:rPr>
              <w:t>Amount</w:t>
            </w:r>
          </w:p>
        </w:tc>
        <w:tc>
          <w:tcPr>
            <w:tcW w:w="2060" w:type="dxa"/>
            <w:tcBorders>
              <w:top w:val="single" w:sz="2" w:space="0" w:color="auto"/>
              <w:left w:val="single" w:sz="4" w:space="0" w:color="auto"/>
              <w:right w:val="single" w:sz="2" w:space="0" w:color="auto"/>
            </w:tcBorders>
            <w:shd w:val="clear" w:color="auto" w:fill="DAE9F7" w:themeFill="text2" w:themeFillTint="1A"/>
            <w:vAlign w:val="center"/>
          </w:tcPr>
          <w:p w14:paraId="7481AC1C" w14:textId="3FD3C54B" w:rsidR="00CE744B" w:rsidRPr="008226B7" w:rsidRDefault="00CE744B" w:rsidP="00CE744B">
            <w:pPr>
              <w:jc w:val="center"/>
              <w:rPr>
                <w:rFonts w:ascii="Arial" w:hAnsi="Arial" w:cs="Arial"/>
                <w:b/>
                <w:bCs/>
              </w:rPr>
            </w:pPr>
            <w:r>
              <w:rPr>
                <w:rFonts w:ascii="Arial" w:hAnsi="Arial" w:cs="Arial"/>
                <w:b/>
                <w:bCs/>
              </w:rPr>
              <w:t>Enter the begin and end dates</w:t>
            </w:r>
          </w:p>
        </w:tc>
      </w:tr>
      <w:tr w:rsidR="00CE744B" w14:paraId="030056AF" w14:textId="77777777" w:rsidTr="00CE744B">
        <w:trPr>
          <w:trHeight w:val="128"/>
        </w:trPr>
        <w:tc>
          <w:tcPr>
            <w:tcW w:w="540" w:type="dxa"/>
            <w:tcBorders>
              <w:top w:val="nil"/>
              <w:left w:val="nil"/>
              <w:bottom w:val="nil"/>
              <w:right w:val="single" w:sz="4" w:space="0" w:color="auto"/>
            </w:tcBorders>
          </w:tcPr>
          <w:p w14:paraId="7CD1198F" w14:textId="77777777" w:rsidR="00CE744B" w:rsidRDefault="00CE744B" w:rsidP="00CE744B">
            <w:pPr>
              <w:rPr>
                <w:rFonts w:ascii="Arial" w:hAnsi="Arial" w:cs="Arial"/>
              </w:rPr>
            </w:pPr>
          </w:p>
        </w:tc>
        <w:tc>
          <w:tcPr>
            <w:tcW w:w="6480" w:type="dxa"/>
            <w:gridSpan w:val="4"/>
            <w:tcBorders>
              <w:left w:val="single" w:sz="4" w:space="0" w:color="auto"/>
              <w:right w:val="single" w:sz="4" w:space="0" w:color="auto"/>
            </w:tcBorders>
            <w:shd w:val="clear" w:color="auto" w:fill="auto"/>
          </w:tcPr>
          <w:p w14:paraId="71029C3E" w14:textId="0CA9E9D0" w:rsidR="00CE744B" w:rsidRPr="00943985" w:rsidRDefault="00CE744B" w:rsidP="00CE744B">
            <w:pPr>
              <w:spacing w:before="60" w:after="60"/>
              <w:rPr>
                <w:rFonts w:ascii="Times New Roman" w:hAnsi="Times New Roman" w:cs="Times New Roman"/>
                <w:b/>
                <w:bCs/>
              </w:rPr>
            </w:pPr>
            <w:r w:rsidRPr="00943985">
              <w:rPr>
                <w:rFonts w:ascii="Times New Roman" w:hAnsi="Times New Roman" w:cs="Times New Roman"/>
                <w:b/>
                <w:bCs/>
              </w:rPr>
              <w:fldChar w:fldCharType="begin">
                <w:ffData>
                  <w:name w:val="Text2"/>
                  <w:enabled/>
                  <w:calcOnExit w:val="0"/>
                  <w:textInput/>
                </w:ffData>
              </w:fldChar>
            </w:r>
            <w:r w:rsidRPr="00943985">
              <w:rPr>
                <w:rFonts w:ascii="Times New Roman" w:hAnsi="Times New Roman" w:cs="Times New Roman"/>
                <w:b/>
                <w:bCs/>
              </w:rPr>
              <w:instrText xml:space="preserve"> FORMTEXT </w:instrText>
            </w:r>
            <w:r w:rsidRPr="00943985">
              <w:rPr>
                <w:rFonts w:ascii="Times New Roman" w:hAnsi="Times New Roman" w:cs="Times New Roman"/>
                <w:b/>
                <w:bCs/>
              </w:rPr>
            </w:r>
            <w:r w:rsidRPr="00943985">
              <w:rPr>
                <w:rFonts w:ascii="Times New Roman" w:hAnsi="Times New Roman" w:cs="Times New Roman"/>
                <w:b/>
                <w:bCs/>
              </w:rPr>
              <w:fldChar w:fldCharType="separate"/>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Pr="00943985">
              <w:rPr>
                <w:rFonts w:ascii="Times New Roman" w:hAnsi="Times New Roman" w:cs="Times New Roman"/>
                <w:b/>
                <w:bCs/>
              </w:rPr>
              <w:fldChar w:fldCharType="end"/>
            </w:r>
          </w:p>
        </w:tc>
        <w:tc>
          <w:tcPr>
            <w:tcW w:w="1710" w:type="dxa"/>
            <w:tcBorders>
              <w:left w:val="single" w:sz="4" w:space="0" w:color="auto"/>
              <w:right w:val="single" w:sz="4" w:space="0" w:color="auto"/>
            </w:tcBorders>
            <w:shd w:val="clear" w:color="auto" w:fill="auto"/>
          </w:tcPr>
          <w:p w14:paraId="7CCE8B3E" w14:textId="3676E5F4" w:rsidR="00CE744B" w:rsidRPr="00943985" w:rsidRDefault="00CE744B" w:rsidP="00CE744B">
            <w:pPr>
              <w:spacing w:before="60" w:after="60"/>
              <w:rPr>
                <w:rFonts w:ascii="Times New Roman" w:hAnsi="Times New Roman" w:cs="Times New Roman"/>
                <w:b/>
                <w:bCs/>
              </w:rPr>
            </w:pPr>
            <w:r w:rsidRPr="00943985">
              <w:rPr>
                <w:rFonts w:ascii="Times New Roman" w:hAnsi="Times New Roman" w:cs="Times New Roman"/>
                <w:b/>
                <w:bCs/>
              </w:rPr>
              <w:t xml:space="preserve">$ </w:t>
            </w:r>
            <w:r w:rsidRPr="00943985">
              <w:rPr>
                <w:rFonts w:ascii="Times New Roman" w:hAnsi="Times New Roman" w:cs="Times New Roman"/>
                <w:b/>
                <w:bCs/>
              </w:rPr>
              <w:fldChar w:fldCharType="begin">
                <w:ffData>
                  <w:name w:val="Text2"/>
                  <w:enabled/>
                  <w:calcOnExit w:val="0"/>
                  <w:textInput/>
                </w:ffData>
              </w:fldChar>
            </w:r>
            <w:r w:rsidRPr="00943985">
              <w:rPr>
                <w:rFonts w:ascii="Times New Roman" w:hAnsi="Times New Roman" w:cs="Times New Roman"/>
                <w:b/>
                <w:bCs/>
              </w:rPr>
              <w:instrText xml:space="preserve"> FORMTEXT </w:instrText>
            </w:r>
            <w:r w:rsidRPr="00943985">
              <w:rPr>
                <w:rFonts w:ascii="Times New Roman" w:hAnsi="Times New Roman" w:cs="Times New Roman"/>
                <w:b/>
                <w:bCs/>
              </w:rPr>
            </w:r>
            <w:r w:rsidRPr="00943985">
              <w:rPr>
                <w:rFonts w:ascii="Times New Roman" w:hAnsi="Times New Roman" w:cs="Times New Roman"/>
                <w:b/>
                <w:bCs/>
              </w:rPr>
              <w:fldChar w:fldCharType="separate"/>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Pr="00943985">
              <w:rPr>
                <w:rFonts w:ascii="Times New Roman" w:hAnsi="Times New Roman" w:cs="Times New Roman"/>
                <w:b/>
                <w:bCs/>
              </w:rPr>
              <w:fldChar w:fldCharType="end"/>
            </w:r>
          </w:p>
        </w:tc>
        <w:tc>
          <w:tcPr>
            <w:tcW w:w="2060" w:type="dxa"/>
            <w:vMerge w:val="restart"/>
            <w:tcBorders>
              <w:top w:val="single" w:sz="2" w:space="0" w:color="auto"/>
              <w:left w:val="single" w:sz="4" w:space="0" w:color="auto"/>
              <w:right w:val="single" w:sz="2" w:space="0" w:color="auto"/>
            </w:tcBorders>
          </w:tcPr>
          <w:p w14:paraId="3AEDF50E" w14:textId="5CB4027B" w:rsidR="00CE744B" w:rsidRPr="00CE744B" w:rsidRDefault="00F76387" w:rsidP="00CE744B">
            <w:pPr>
              <w:spacing w:before="60" w:after="60"/>
              <w:rPr>
                <w:rFonts w:ascii="Arial" w:hAnsi="Arial" w:cs="Arial"/>
              </w:rPr>
            </w:pPr>
            <w:r>
              <w:rPr>
                <w:rFonts w:ascii="Arial" w:hAnsi="Arial" w:cs="Arial"/>
              </w:rPr>
              <w:t>Start</w:t>
            </w:r>
            <w:r w:rsidR="00CE744B" w:rsidRPr="00CE744B">
              <w:rPr>
                <w:rFonts w:ascii="Arial" w:hAnsi="Arial" w:cs="Arial"/>
              </w:rPr>
              <w:t xml:space="preserve"> date:</w:t>
            </w:r>
          </w:p>
          <w:p w14:paraId="74CC2876" w14:textId="3481EEA7" w:rsidR="00CE744B" w:rsidRPr="00CE744B" w:rsidRDefault="00CE744B" w:rsidP="00CE744B">
            <w:pPr>
              <w:spacing w:before="60" w:after="60"/>
              <w:rPr>
                <w:rFonts w:ascii="Arial" w:hAnsi="Arial" w:cs="Arial"/>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Pr>
                <w:rFonts w:ascii="Times New Roman" w:hAnsi="Times New Roman" w:cs="Times New Roman"/>
                <w:b/>
                <w:bCs/>
              </w:rPr>
              <w:fldChar w:fldCharType="end"/>
            </w:r>
          </w:p>
          <w:p w14:paraId="0CAB361B" w14:textId="7BB37EE3" w:rsidR="00CE744B" w:rsidRPr="00CE744B" w:rsidRDefault="00F76387" w:rsidP="00CE744B">
            <w:pPr>
              <w:spacing w:before="60" w:after="60"/>
              <w:rPr>
                <w:rFonts w:ascii="Arial" w:hAnsi="Arial" w:cs="Arial"/>
              </w:rPr>
            </w:pPr>
            <w:r>
              <w:rPr>
                <w:rFonts w:ascii="Arial" w:hAnsi="Arial" w:cs="Arial"/>
              </w:rPr>
              <w:t>End</w:t>
            </w:r>
            <w:r w:rsidR="00CE744B" w:rsidRPr="00CE744B">
              <w:rPr>
                <w:rFonts w:ascii="Arial" w:hAnsi="Arial" w:cs="Arial"/>
              </w:rPr>
              <w:t xml:space="preserve"> date:</w:t>
            </w:r>
          </w:p>
          <w:p w14:paraId="57CA3281" w14:textId="4FC58BEF" w:rsidR="00CE744B" w:rsidRPr="00CE744B" w:rsidRDefault="00CE744B" w:rsidP="00CE744B">
            <w:pPr>
              <w:spacing w:before="60" w:after="60"/>
              <w:rPr>
                <w:rFonts w:ascii="Arial" w:hAnsi="Arial" w:cs="Arial"/>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Pr>
                <w:rFonts w:ascii="Times New Roman" w:hAnsi="Times New Roman" w:cs="Times New Roman"/>
                <w:b/>
                <w:bCs/>
              </w:rPr>
              <w:fldChar w:fldCharType="end"/>
            </w:r>
          </w:p>
        </w:tc>
      </w:tr>
      <w:tr w:rsidR="00CE744B" w14:paraId="0375EB29" w14:textId="77777777" w:rsidTr="00CE744B">
        <w:trPr>
          <w:trHeight w:val="128"/>
        </w:trPr>
        <w:tc>
          <w:tcPr>
            <w:tcW w:w="540" w:type="dxa"/>
            <w:tcBorders>
              <w:top w:val="nil"/>
              <w:left w:val="nil"/>
              <w:bottom w:val="nil"/>
              <w:right w:val="single" w:sz="4" w:space="0" w:color="auto"/>
            </w:tcBorders>
          </w:tcPr>
          <w:p w14:paraId="45F51BC4" w14:textId="77777777" w:rsidR="00CE744B" w:rsidRDefault="00CE744B" w:rsidP="00CE744B">
            <w:pPr>
              <w:rPr>
                <w:rFonts w:ascii="Arial" w:hAnsi="Arial" w:cs="Arial"/>
              </w:rPr>
            </w:pPr>
          </w:p>
        </w:tc>
        <w:tc>
          <w:tcPr>
            <w:tcW w:w="6480" w:type="dxa"/>
            <w:gridSpan w:val="4"/>
            <w:tcBorders>
              <w:left w:val="single" w:sz="4" w:space="0" w:color="auto"/>
              <w:right w:val="single" w:sz="4" w:space="0" w:color="auto"/>
            </w:tcBorders>
            <w:shd w:val="clear" w:color="auto" w:fill="auto"/>
          </w:tcPr>
          <w:p w14:paraId="07F9F7E0" w14:textId="62EEBA42" w:rsidR="00CE744B" w:rsidRPr="00943985" w:rsidRDefault="00CE744B" w:rsidP="00CE744B">
            <w:pPr>
              <w:spacing w:before="60" w:after="60"/>
              <w:rPr>
                <w:rFonts w:ascii="Times New Roman" w:hAnsi="Times New Roman" w:cs="Times New Roman"/>
                <w:b/>
                <w:bCs/>
              </w:rPr>
            </w:pPr>
            <w:r w:rsidRPr="00943985">
              <w:rPr>
                <w:rFonts w:ascii="Times New Roman" w:hAnsi="Times New Roman" w:cs="Times New Roman"/>
                <w:b/>
                <w:bCs/>
              </w:rPr>
              <w:fldChar w:fldCharType="begin">
                <w:ffData>
                  <w:name w:val="Text2"/>
                  <w:enabled/>
                  <w:calcOnExit w:val="0"/>
                  <w:textInput/>
                </w:ffData>
              </w:fldChar>
            </w:r>
            <w:r w:rsidRPr="00943985">
              <w:rPr>
                <w:rFonts w:ascii="Times New Roman" w:hAnsi="Times New Roman" w:cs="Times New Roman"/>
                <w:b/>
                <w:bCs/>
              </w:rPr>
              <w:instrText xml:space="preserve"> FORMTEXT </w:instrText>
            </w:r>
            <w:r w:rsidRPr="00943985">
              <w:rPr>
                <w:rFonts w:ascii="Times New Roman" w:hAnsi="Times New Roman" w:cs="Times New Roman"/>
                <w:b/>
                <w:bCs/>
              </w:rPr>
            </w:r>
            <w:r w:rsidRPr="00943985">
              <w:rPr>
                <w:rFonts w:ascii="Times New Roman" w:hAnsi="Times New Roman" w:cs="Times New Roman"/>
                <w:b/>
                <w:bCs/>
              </w:rPr>
              <w:fldChar w:fldCharType="separate"/>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Pr="00943985">
              <w:rPr>
                <w:rFonts w:ascii="Times New Roman" w:hAnsi="Times New Roman" w:cs="Times New Roman"/>
                <w:b/>
                <w:bCs/>
              </w:rPr>
              <w:fldChar w:fldCharType="end"/>
            </w:r>
          </w:p>
        </w:tc>
        <w:tc>
          <w:tcPr>
            <w:tcW w:w="1710" w:type="dxa"/>
            <w:tcBorders>
              <w:left w:val="single" w:sz="4" w:space="0" w:color="auto"/>
              <w:right w:val="single" w:sz="4" w:space="0" w:color="auto"/>
            </w:tcBorders>
            <w:shd w:val="clear" w:color="auto" w:fill="auto"/>
          </w:tcPr>
          <w:p w14:paraId="673713A7" w14:textId="061F0C84" w:rsidR="00CE744B" w:rsidRPr="00943985" w:rsidRDefault="00CE744B" w:rsidP="00CE744B">
            <w:pPr>
              <w:spacing w:before="60" w:after="60"/>
              <w:rPr>
                <w:rFonts w:ascii="Times New Roman" w:hAnsi="Times New Roman" w:cs="Times New Roman"/>
                <w:b/>
                <w:bCs/>
              </w:rPr>
            </w:pPr>
            <w:r w:rsidRPr="00943985">
              <w:rPr>
                <w:rFonts w:ascii="Times New Roman" w:hAnsi="Times New Roman" w:cs="Times New Roman"/>
                <w:b/>
                <w:bCs/>
              </w:rPr>
              <w:t xml:space="preserve">$ </w:t>
            </w:r>
            <w:r w:rsidRPr="00943985">
              <w:rPr>
                <w:rFonts w:ascii="Times New Roman" w:hAnsi="Times New Roman" w:cs="Times New Roman"/>
                <w:b/>
                <w:bCs/>
              </w:rPr>
              <w:fldChar w:fldCharType="begin">
                <w:ffData>
                  <w:name w:val="Text2"/>
                  <w:enabled/>
                  <w:calcOnExit w:val="0"/>
                  <w:textInput/>
                </w:ffData>
              </w:fldChar>
            </w:r>
            <w:r w:rsidRPr="00943985">
              <w:rPr>
                <w:rFonts w:ascii="Times New Roman" w:hAnsi="Times New Roman" w:cs="Times New Roman"/>
                <w:b/>
                <w:bCs/>
              </w:rPr>
              <w:instrText xml:space="preserve"> FORMTEXT </w:instrText>
            </w:r>
            <w:r w:rsidRPr="00943985">
              <w:rPr>
                <w:rFonts w:ascii="Times New Roman" w:hAnsi="Times New Roman" w:cs="Times New Roman"/>
                <w:b/>
                <w:bCs/>
              </w:rPr>
            </w:r>
            <w:r w:rsidRPr="00943985">
              <w:rPr>
                <w:rFonts w:ascii="Times New Roman" w:hAnsi="Times New Roman" w:cs="Times New Roman"/>
                <w:b/>
                <w:bCs/>
              </w:rPr>
              <w:fldChar w:fldCharType="separate"/>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Pr="00943985">
              <w:rPr>
                <w:rFonts w:ascii="Times New Roman" w:hAnsi="Times New Roman" w:cs="Times New Roman"/>
                <w:b/>
                <w:bCs/>
              </w:rPr>
              <w:fldChar w:fldCharType="end"/>
            </w:r>
          </w:p>
        </w:tc>
        <w:tc>
          <w:tcPr>
            <w:tcW w:w="2060" w:type="dxa"/>
            <w:vMerge/>
            <w:tcBorders>
              <w:left w:val="single" w:sz="4" w:space="0" w:color="auto"/>
              <w:right w:val="single" w:sz="2" w:space="0" w:color="auto"/>
            </w:tcBorders>
          </w:tcPr>
          <w:p w14:paraId="3F0A268E" w14:textId="08771B3D" w:rsidR="00CE744B" w:rsidRPr="00943985" w:rsidRDefault="00CE744B" w:rsidP="00CE744B">
            <w:pPr>
              <w:spacing w:before="60" w:after="60"/>
              <w:rPr>
                <w:rFonts w:ascii="Times New Roman" w:hAnsi="Times New Roman" w:cs="Times New Roman"/>
                <w:b/>
                <w:bCs/>
              </w:rPr>
            </w:pPr>
          </w:p>
        </w:tc>
      </w:tr>
      <w:tr w:rsidR="00CE744B" w14:paraId="08840F2F" w14:textId="77777777" w:rsidTr="00CE744B">
        <w:trPr>
          <w:trHeight w:val="128"/>
        </w:trPr>
        <w:tc>
          <w:tcPr>
            <w:tcW w:w="540" w:type="dxa"/>
            <w:tcBorders>
              <w:top w:val="nil"/>
              <w:left w:val="nil"/>
              <w:bottom w:val="nil"/>
              <w:right w:val="single" w:sz="4" w:space="0" w:color="auto"/>
            </w:tcBorders>
          </w:tcPr>
          <w:p w14:paraId="71F498F6" w14:textId="77777777" w:rsidR="00CE744B" w:rsidRDefault="00CE744B" w:rsidP="00CE744B">
            <w:pPr>
              <w:rPr>
                <w:rFonts w:ascii="Arial" w:hAnsi="Arial" w:cs="Arial"/>
              </w:rPr>
            </w:pPr>
          </w:p>
        </w:tc>
        <w:tc>
          <w:tcPr>
            <w:tcW w:w="6480" w:type="dxa"/>
            <w:gridSpan w:val="4"/>
            <w:tcBorders>
              <w:left w:val="single" w:sz="4" w:space="0" w:color="auto"/>
              <w:right w:val="single" w:sz="4" w:space="0" w:color="auto"/>
            </w:tcBorders>
            <w:shd w:val="clear" w:color="auto" w:fill="auto"/>
          </w:tcPr>
          <w:p w14:paraId="079BAB21" w14:textId="7429827F" w:rsidR="00CE744B" w:rsidRPr="00943985" w:rsidRDefault="00CE744B" w:rsidP="00CE744B">
            <w:pPr>
              <w:spacing w:before="60" w:after="60"/>
              <w:rPr>
                <w:rFonts w:ascii="Times New Roman" w:hAnsi="Times New Roman" w:cs="Times New Roman"/>
                <w:b/>
                <w:bCs/>
              </w:rPr>
            </w:pPr>
            <w:r w:rsidRPr="00943985">
              <w:rPr>
                <w:rFonts w:ascii="Times New Roman" w:hAnsi="Times New Roman" w:cs="Times New Roman"/>
                <w:b/>
                <w:bCs/>
              </w:rPr>
              <w:fldChar w:fldCharType="begin">
                <w:ffData>
                  <w:name w:val="Text2"/>
                  <w:enabled/>
                  <w:calcOnExit w:val="0"/>
                  <w:textInput/>
                </w:ffData>
              </w:fldChar>
            </w:r>
            <w:r w:rsidRPr="00943985">
              <w:rPr>
                <w:rFonts w:ascii="Times New Roman" w:hAnsi="Times New Roman" w:cs="Times New Roman"/>
                <w:b/>
                <w:bCs/>
              </w:rPr>
              <w:instrText xml:space="preserve"> FORMTEXT </w:instrText>
            </w:r>
            <w:r w:rsidRPr="00943985">
              <w:rPr>
                <w:rFonts w:ascii="Times New Roman" w:hAnsi="Times New Roman" w:cs="Times New Roman"/>
                <w:b/>
                <w:bCs/>
              </w:rPr>
            </w:r>
            <w:r w:rsidRPr="00943985">
              <w:rPr>
                <w:rFonts w:ascii="Times New Roman" w:hAnsi="Times New Roman" w:cs="Times New Roman"/>
                <w:b/>
                <w:bCs/>
              </w:rPr>
              <w:fldChar w:fldCharType="separate"/>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Pr="00943985">
              <w:rPr>
                <w:rFonts w:ascii="Times New Roman" w:hAnsi="Times New Roman" w:cs="Times New Roman"/>
                <w:b/>
                <w:bCs/>
              </w:rPr>
              <w:fldChar w:fldCharType="end"/>
            </w:r>
          </w:p>
        </w:tc>
        <w:tc>
          <w:tcPr>
            <w:tcW w:w="1710" w:type="dxa"/>
            <w:tcBorders>
              <w:left w:val="single" w:sz="4" w:space="0" w:color="auto"/>
              <w:right w:val="single" w:sz="4" w:space="0" w:color="auto"/>
            </w:tcBorders>
            <w:shd w:val="clear" w:color="auto" w:fill="auto"/>
          </w:tcPr>
          <w:p w14:paraId="4F9CFF17" w14:textId="0B7B7804" w:rsidR="00CE744B" w:rsidRPr="00943985" w:rsidRDefault="00CE744B" w:rsidP="00CE744B">
            <w:pPr>
              <w:spacing w:before="60" w:after="60"/>
              <w:rPr>
                <w:rFonts w:ascii="Times New Roman" w:hAnsi="Times New Roman" w:cs="Times New Roman"/>
                <w:b/>
                <w:bCs/>
              </w:rPr>
            </w:pPr>
            <w:r w:rsidRPr="00943985">
              <w:rPr>
                <w:rFonts w:ascii="Times New Roman" w:hAnsi="Times New Roman" w:cs="Times New Roman"/>
                <w:b/>
                <w:bCs/>
              </w:rPr>
              <w:t xml:space="preserve">$ </w:t>
            </w:r>
            <w:r w:rsidRPr="00943985">
              <w:rPr>
                <w:rFonts w:ascii="Times New Roman" w:hAnsi="Times New Roman" w:cs="Times New Roman"/>
                <w:b/>
                <w:bCs/>
              </w:rPr>
              <w:fldChar w:fldCharType="begin">
                <w:ffData>
                  <w:name w:val="Text2"/>
                  <w:enabled/>
                  <w:calcOnExit w:val="0"/>
                  <w:textInput/>
                </w:ffData>
              </w:fldChar>
            </w:r>
            <w:r w:rsidRPr="00943985">
              <w:rPr>
                <w:rFonts w:ascii="Times New Roman" w:hAnsi="Times New Roman" w:cs="Times New Roman"/>
                <w:b/>
                <w:bCs/>
              </w:rPr>
              <w:instrText xml:space="preserve"> FORMTEXT </w:instrText>
            </w:r>
            <w:r w:rsidRPr="00943985">
              <w:rPr>
                <w:rFonts w:ascii="Times New Roman" w:hAnsi="Times New Roman" w:cs="Times New Roman"/>
                <w:b/>
                <w:bCs/>
              </w:rPr>
            </w:r>
            <w:r w:rsidRPr="00943985">
              <w:rPr>
                <w:rFonts w:ascii="Times New Roman" w:hAnsi="Times New Roman" w:cs="Times New Roman"/>
                <w:b/>
                <w:bCs/>
              </w:rPr>
              <w:fldChar w:fldCharType="separate"/>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Pr="00943985">
              <w:rPr>
                <w:rFonts w:ascii="Times New Roman" w:hAnsi="Times New Roman" w:cs="Times New Roman"/>
                <w:b/>
                <w:bCs/>
              </w:rPr>
              <w:fldChar w:fldCharType="end"/>
            </w:r>
          </w:p>
        </w:tc>
        <w:tc>
          <w:tcPr>
            <w:tcW w:w="2060" w:type="dxa"/>
            <w:vMerge/>
            <w:tcBorders>
              <w:left w:val="single" w:sz="4" w:space="0" w:color="auto"/>
              <w:right w:val="single" w:sz="2" w:space="0" w:color="auto"/>
            </w:tcBorders>
          </w:tcPr>
          <w:p w14:paraId="54F2FA95" w14:textId="5C5CB1A6" w:rsidR="00CE744B" w:rsidRPr="00943985" w:rsidRDefault="00CE744B" w:rsidP="00CE744B">
            <w:pPr>
              <w:spacing w:before="60" w:after="60"/>
              <w:rPr>
                <w:rFonts w:ascii="Times New Roman" w:hAnsi="Times New Roman" w:cs="Times New Roman"/>
                <w:b/>
                <w:bCs/>
              </w:rPr>
            </w:pPr>
          </w:p>
        </w:tc>
      </w:tr>
      <w:tr w:rsidR="00CE744B" w14:paraId="5848E6FC" w14:textId="77777777" w:rsidTr="00CE744B">
        <w:trPr>
          <w:trHeight w:val="128"/>
        </w:trPr>
        <w:tc>
          <w:tcPr>
            <w:tcW w:w="540" w:type="dxa"/>
            <w:tcBorders>
              <w:top w:val="nil"/>
              <w:left w:val="nil"/>
              <w:bottom w:val="nil"/>
              <w:right w:val="single" w:sz="4" w:space="0" w:color="auto"/>
            </w:tcBorders>
          </w:tcPr>
          <w:p w14:paraId="4766B8F9" w14:textId="77777777" w:rsidR="00CE744B" w:rsidRDefault="00CE744B" w:rsidP="00CE744B">
            <w:pPr>
              <w:rPr>
                <w:rFonts w:ascii="Arial" w:hAnsi="Arial" w:cs="Arial"/>
              </w:rPr>
            </w:pPr>
          </w:p>
        </w:tc>
        <w:tc>
          <w:tcPr>
            <w:tcW w:w="6480" w:type="dxa"/>
            <w:gridSpan w:val="4"/>
            <w:tcBorders>
              <w:left w:val="single" w:sz="4" w:space="0" w:color="auto"/>
              <w:bottom w:val="single" w:sz="4" w:space="0" w:color="auto"/>
              <w:right w:val="single" w:sz="4" w:space="0" w:color="auto"/>
            </w:tcBorders>
            <w:shd w:val="clear" w:color="auto" w:fill="auto"/>
          </w:tcPr>
          <w:p w14:paraId="56AB2B61" w14:textId="1B9CD2B9" w:rsidR="00CE744B" w:rsidRPr="00943985" w:rsidRDefault="00CE744B" w:rsidP="00CE744B">
            <w:pPr>
              <w:spacing w:before="60" w:after="60"/>
              <w:rPr>
                <w:rFonts w:ascii="Times New Roman" w:hAnsi="Times New Roman" w:cs="Times New Roman"/>
                <w:b/>
                <w:bCs/>
              </w:rPr>
            </w:pPr>
            <w:r w:rsidRPr="00943985">
              <w:rPr>
                <w:rFonts w:ascii="Times New Roman" w:hAnsi="Times New Roman" w:cs="Times New Roman"/>
                <w:b/>
                <w:bCs/>
              </w:rPr>
              <w:fldChar w:fldCharType="begin">
                <w:ffData>
                  <w:name w:val="Text2"/>
                  <w:enabled/>
                  <w:calcOnExit w:val="0"/>
                  <w:textInput/>
                </w:ffData>
              </w:fldChar>
            </w:r>
            <w:r w:rsidRPr="00943985">
              <w:rPr>
                <w:rFonts w:ascii="Times New Roman" w:hAnsi="Times New Roman" w:cs="Times New Roman"/>
                <w:b/>
                <w:bCs/>
              </w:rPr>
              <w:instrText xml:space="preserve"> FORMTEXT </w:instrText>
            </w:r>
            <w:r w:rsidRPr="00943985">
              <w:rPr>
                <w:rFonts w:ascii="Times New Roman" w:hAnsi="Times New Roman" w:cs="Times New Roman"/>
                <w:b/>
                <w:bCs/>
              </w:rPr>
            </w:r>
            <w:r w:rsidRPr="00943985">
              <w:rPr>
                <w:rFonts w:ascii="Times New Roman" w:hAnsi="Times New Roman" w:cs="Times New Roman"/>
                <w:b/>
                <w:bCs/>
              </w:rPr>
              <w:fldChar w:fldCharType="separate"/>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Pr="00943985">
              <w:rPr>
                <w:rFonts w:ascii="Times New Roman" w:hAnsi="Times New Roman" w:cs="Times New Roman"/>
                <w:b/>
                <w:bCs/>
              </w:rPr>
              <w:fldChar w:fldCharType="end"/>
            </w:r>
          </w:p>
        </w:tc>
        <w:tc>
          <w:tcPr>
            <w:tcW w:w="1710" w:type="dxa"/>
            <w:tcBorders>
              <w:left w:val="single" w:sz="4" w:space="0" w:color="auto"/>
              <w:bottom w:val="single" w:sz="4" w:space="0" w:color="auto"/>
              <w:right w:val="single" w:sz="4" w:space="0" w:color="auto"/>
            </w:tcBorders>
            <w:shd w:val="clear" w:color="auto" w:fill="auto"/>
          </w:tcPr>
          <w:p w14:paraId="4AD306F1" w14:textId="1CD26032" w:rsidR="00CE744B" w:rsidRPr="00943985" w:rsidRDefault="00CE744B" w:rsidP="00CE744B">
            <w:pPr>
              <w:spacing w:before="60" w:after="60"/>
              <w:rPr>
                <w:rFonts w:ascii="Times New Roman" w:hAnsi="Times New Roman" w:cs="Times New Roman"/>
                <w:b/>
                <w:bCs/>
              </w:rPr>
            </w:pPr>
            <w:r w:rsidRPr="00943985">
              <w:rPr>
                <w:rFonts w:ascii="Times New Roman" w:hAnsi="Times New Roman" w:cs="Times New Roman"/>
                <w:b/>
                <w:bCs/>
              </w:rPr>
              <w:t xml:space="preserve">$ </w:t>
            </w:r>
            <w:r w:rsidRPr="00943985">
              <w:rPr>
                <w:rFonts w:ascii="Times New Roman" w:hAnsi="Times New Roman" w:cs="Times New Roman"/>
                <w:b/>
                <w:bCs/>
              </w:rPr>
              <w:fldChar w:fldCharType="begin">
                <w:ffData>
                  <w:name w:val="Text2"/>
                  <w:enabled/>
                  <w:calcOnExit w:val="0"/>
                  <w:textInput/>
                </w:ffData>
              </w:fldChar>
            </w:r>
            <w:r w:rsidRPr="00943985">
              <w:rPr>
                <w:rFonts w:ascii="Times New Roman" w:hAnsi="Times New Roman" w:cs="Times New Roman"/>
                <w:b/>
                <w:bCs/>
              </w:rPr>
              <w:instrText xml:space="preserve"> FORMTEXT </w:instrText>
            </w:r>
            <w:r w:rsidRPr="00943985">
              <w:rPr>
                <w:rFonts w:ascii="Times New Roman" w:hAnsi="Times New Roman" w:cs="Times New Roman"/>
                <w:b/>
                <w:bCs/>
              </w:rPr>
            </w:r>
            <w:r w:rsidRPr="00943985">
              <w:rPr>
                <w:rFonts w:ascii="Times New Roman" w:hAnsi="Times New Roman" w:cs="Times New Roman"/>
                <w:b/>
                <w:bCs/>
              </w:rPr>
              <w:fldChar w:fldCharType="separate"/>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004F235D">
              <w:rPr>
                <w:rFonts w:ascii="Times New Roman" w:hAnsi="Times New Roman" w:cs="Times New Roman"/>
                <w:b/>
                <w:bCs/>
                <w:noProof/>
              </w:rPr>
              <w:t> </w:t>
            </w:r>
            <w:r w:rsidRPr="00943985">
              <w:rPr>
                <w:rFonts w:ascii="Times New Roman" w:hAnsi="Times New Roman" w:cs="Times New Roman"/>
                <w:b/>
                <w:bCs/>
              </w:rPr>
              <w:fldChar w:fldCharType="end"/>
            </w:r>
          </w:p>
        </w:tc>
        <w:tc>
          <w:tcPr>
            <w:tcW w:w="2060" w:type="dxa"/>
            <w:vMerge/>
            <w:tcBorders>
              <w:left w:val="single" w:sz="4" w:space="0" w:color="auto"/>
              <w:bottom w:val="single" w:sz="4" w:space="0" w:color="auto"/>
              <w:right w:val="single" w:sz="2" w:space="0" w:color="auto"/>
            </w:tcBorders>
          </w:tcPr>
          <w:p w14:paraId="5DCB38A4" w14:textId="6B1819E0" w:rsidR="00CE744B" w:rsidRPr="00943985" w:rsidRDefault="00CE744B" w:rsidP="00CE744B">
            <w:pPr>
              <w:spacing w:before="60" w:after="60"/>
              <w:rPr>
                <w:rFonts w:ascii="Times New Roman" w:hAnsi="Times New Roman" w:cs="Times New Roman"/>
                <w:b/>
                <w:bCs/>
              </w:rPr>
            </w:pPr>
          </w:p>
        </w:tc>
      </w:tr>
      <w:tr w:rsidR="00CE744B" w14:paraId="16AD39FB" w14:textId="77777777" w:rsidTr="00943985">
        <w:tc>
          <w:tcPr>
            <w:tcW w:w="10790" w:type="dxa"/>
            <w:gridSpan w:val="7"/>
            <w:tcBorders>
              <w:top w:val="nil"/>
              <w:left w:val="nil"/>
              <w:bottom w:val="nil"/>
              <w:right w:val="nil"/>
            </w:tcBorders>
          </w:tcPr>
          <w:p w14:paraId="5B080FC9" w14:textId="23647362" w:rsidR="00CE744B" w:rsidRPr="00943985" w:rsidRDefault="00CE744B" w:rsidP="00CE744B">
            <w:pPr>
              <w:spacing w:before="120" w:after="60" w:line="276" w:lineRule="auto"/>
              <w:ind w:left="430" w:hanging="430"/>
              <w:rPr>
                <w:rFonts w:ascii="Arial" w:hAnsi="Arial" w:cs="Arial"/>
              </w:rPr>
            </w:pPr>
            <w:r w:rsidRPr="00943985">
              <w:rPr>
                <w:rFonts w:ascii="Arial" w:hAnsi="Arial" w:cs="Arial"/>
              </w:rPr>
              <w:fldChar w:fldCharType="begin">
                <w:ffData>
                  <w:name w:val="Check2"/>
                  <w:enabled/>
                  <w:calcOnExit w:val="0"/>
                  <w:checkBox>
                    <w:sizeAuto/>
                    <w:default w:val="0"/>
                  </w:checkBox>
                </w:ffData>
              </w:fldChar>
            </w:r>
            <w:bookmarkStart w:id="2" w:name="Check2"/>
            <w:r w:rsidRPr="00943985">
              <w:rPr>
                <w:rFonts w:ascii="Arial" w:hAnsi="Arial" w:cs="Arial"/>
              </w:rPr>
              <w:instrText xml:space="preserve"> FORMCHECKBOX </w:instrText>
            </w:r>
            <w:r w:rsidR="004F235D" w:rsidRPr="00943985">
              <w:rPr>
                <w:rFonts w:ascii="Arial" w:hAnsi="Arial" w:cs="Arial"/>
              </w:rPr>
            </w:r>
            <w:r w:rsidRPr="00943985">
              <w:rPr>
                <w:rFonts w:ascii="Arial" w:hAnsi="Arial" w:cs="Arial"/>
              </w:rPr>
              <w:fldChar w:fldCharType="separate"/>
            </w:r>
            <w:r w:rsidRPr="00943985">
              <w:rPr>
                <w:rFonts w:ascii="Arial" w:hAnsi="Arial" w:cs="Arial"/>
              </w:rPr>
              <w:fldChar w:fldCharType="end"/>
            </w:r>
            <w:bookmarkEnd w:id="2"/>
            <w:r w:rsidRPr="00943985">
              <w:rPr>
                <w:rFonts w:ascii="Arial" w:hAnsi="Arial" w:cs="Arial"/>
              </w:rPr>
              <w:tab/>
              <w:t>The NF ETR has not been initiated or has been denied.  The reason for not initiating or denying the ETR</w:t>
            </w:r>
            <w:r w:rsidR="00AF635E">
              <w:rPr>
                <w:rFonts w:ascii="Arial" w:hAnsi="Arial" w:cs="Arial"/>
              </w:rPr>
              <w:t>:</w:t>
            </w:r>
          </w:p>
          <w:p w14:paraId="2FACA84A" w14:textId="475CD1B3" w:rsidR="00CE744B" w:rsidRPr="00943985" w:rsidRDefault="00CE744B" w:rsidP="00CE744B">
            <w:pPr>
              <w:tabs>
                <w:tab w:val="left" w:pos="430"/>
                <w:tab w:val="left" w:pos="880"/>
              </w:tabs>
              <w:spacing w:before="60" w:after="60" w:line="276" w:lineRule="auto"/>
              <w:ind w:left="880" w:hanging="880"/>
              <w:rPr>
                <w:rFonts w:ascii="Arial" w:hAnsi="Arial" w:cs="Arial"/>
              </w:rPr>
            </w:pPr>
            <w:r w:rsidRPr="00943985">
              <w:rPr>
                <w:rFonts w:ascii="Arial" w:hAnsi="Arial" w:cs="Arial"/>
              </w:rPr>
              <w:tab/>
            </w:r>
            <w:r w:rsidRPr="00943985">
              <w:rPr>
                <w:rFonts w:ascii="Arial" w:hAnsi="Arial" w:cs="Arial"/>
              </w:rPr>
              <w:fldChar w:fldCharType="begin">
                <w:ffData>
                  <w:name w:val="Check3"/>
                  <w:enabled/>
                  <w:calcOnExit w:val="0"/>
                  <w:checkBox>
                    <w:sizeAuto/>
                    <w:default w:val="0"/>
                  </w:checkBox>
                </w:ffData>
              </w:fldChar>
            </w:r>
            <w:bookmarkStart w:id="3" w:name="Check3"/>
            <w:r w:rsidRPr="00943985">
              <w:rPr>
                <w:rFonts w:ascii="Arial" w:hAnsi="Arial" w:cs="Arial"/>
              </w:rPr>
              <w:instrText xml:space="preserve"> FORMCHECKBOX </w:instrText>
            </w:r>
            <w:r w:rsidR="004F235D" w:rsidRPr="00943985">
              <w:rPr>
                <w:rFonts w:ascii="Arial" w:hAnsi="Arial" w:cs="Arial"/>
              </w:rPr>
            </w:r>
            <w:r w:rsidRPr="00943985">
              <w:rPr>
                <w:rFonts w:ascii="Arial" w:hAnsi="Arial" w:cs="Arial"/>
              </w:rPr>
              <w:fldChar w:fldCharType="separate"/>
            </w:r>
            <w:r w:rsidRPr="00943985">
              <w:rPr>
                <w:rFonts w:ascii="Arial" w:hAnsi="Arial" w:cs="Arial"/>
              </w:rPr>
              <w:fldChar w:fldCharType="end"/>
            </w:r>
            <w:bookmarkEnd w:id="3"/>
            <w:r w:rsidRPr="00943985">
              <w:rPr>
                <w:rFonts w:ascii="Arial" w:hAnsi="Arial" w:cs="Arial"/>
              </w:rPr>
              <w:tab/>
              <w:t>WAC 388-440-0001(1)(b).  Your situation does not differ from the majority.</w:t>
            </w:r>
          </w:p>
          <w:p w14:paraId="3873DC0E" w14:textId="5B7D321A" w:rsidR="00CE744B" w:rsidRPr="00943985" w:rsidRDefault="00CE744B" w:rsidP="00CE744B">
            <w:pPr>
              <w:tabs>
                <w:tab w:val="left" w:pos="430"/>
                <w:tab w:val="left" w:pos="880"/>
              </w:tabs>
              <w:spacing w:before="60" w:after="60" w:line="276" w:lineRule="auto"/>
              <w:ind w:left="880" w:hanging="880"/>
              <w:rPr>
                <w:rFonts w:ascii="Arial" w:hAnsi="Arial" w:cs="Arial"/>
                <w:b/>
                <w:bCs/>
              </w:rPr>
            </w:pPr>
            <w:r w:rsidRPr="00943985">
              <w:rPr>
                <w:rFonts w:ascii="Arial" w:hAnsi="Arial" w:cs="Arial"/>
              </w:rPr>
              <w:tab/>
            </w:r>
            <w:r w:rsidRPr="00943985">
              <w:rPr>
                <w:rFonts w:ascii="Arial" w:hAnsi="Arial" w:cs="Arial"/>
              </w:rPr>
              <w:fldChar w:fldCharType="begin">
                <w:ffData>
                  <w:name w:val="Check4"/>
                  <w:enabled/>
                  <w:calcOnExit w:val="0"/>
                  <w:checkBox>
                    <w:sizeAuto/>
                    <w:default w:val="0"/>
                  </w:checkBox>
                </w:ffData>
              </w:fldChar>
            </w:r>
            <w:bookmarkStart w:id="4" w:name="Check4"/>
            <w:r w:rsidRPr="00943985">
              <w:rPr>
                <w:rFonts w:ascii="Arial" w:hAnsi="Arial" w:cs="Arial"/>
              </w:rPr>
              <w:instrText xml:space="preserve"> FORMCHECKBOX </w:instrText>
            </w:r>
            <w:r w:rsidR="004F235D" w:rsidRPr="00943985">
              <w:rPr>
                <w:rFonts w:ascii="Arial" w:hAnsi="Arial" w:cs="Arial"/>
              </w:rPr>
            </w:r>
            <w:r w:rsidRPr="00943985">
              <w:rPr>
                <w:rFonts w:ascii="Arial" w:hAnsi="Arial" w:cs="Arial"/>
              </w:rPr>
              <w:fldChar w:fldCharType="separate"/>
            </w:r>
            <w:r w:rsidRPr="00943985">
              <w:rPr>
                <w:rFonts w:ascii="Arial" w:hAnsi="Arial" w:cs="Arial"/>
              </w:rPr>
              <w:fldChar w:fldCharType="end"/>
            </w:r>
            <w:bookmarkEnd w:id="4"/>
            <w:r w:rsidRPr="00943985">
              <w:rPr>
                <w:rFonts w:ascii="Arial" w:hAnsi="Arial" w:cs="Arial"/>
              </w:rPr>
              <w:tab/>
              <w:t xml:space="preserve">WAC 388-440-0001(1)(a).  Your request contradicts a specific provision of federal law or state statute.  If checked, site specific WAC language that supports the denial:  </w:t>
            </w:r>
            <w:r w:rsidRPr="00943985">
              <w:rPr>
                <w:rFonts w:ascii="Arial" w:hAnsi="Arial" w:cs="Arial"/>
                <w:b/>
                <w:bCs/>
              </w:rPr>
              <w:fldChar w:fldCharType="begin">
                <w:ffData>
                  <w:name w:val="Text2"/>
                  <w:enabled/>
                  <w:calcOnExit w:val="0"/>
                  <w:textInput/>
                </w:ffData>
              </w:fldChar>
            </w:r>
            <w:r w:rsidRPr="00943985">
              <w:rPr>
                <w:rFonts w:ascii="Arial" w:hAnsi="Arial" w:cs="Arial"/>
                <w:b/>
                <w:bCs/>
              </w:rPr>
              <w:instrText xml:space="preserve"> FORMTEXT </w:instrText>
            </w:r>
            <w:r w:rsidRPr="00943985">
              <w:rPr>
                <w:rFonts w:ascii="Arial" w:hAnsi="Arial" w:cs="Arial"/>
                <w:b/>
                <w:bCs/>
              </w:rPr>
            </w:r>
            <w:r w:rsidRPr="00943985">
              <w:rPr>
                <w:rFonts w:ascii="Arial" w:hAnsi="Arial" w:cs="Arial"/>
                <w:b/>
                <w:bCs/>
              </w:rPr>
              <w:fldChar w:fldCharType="separate"/>
            </w:r>
            <w:r w:rsidR="004F235D">
              <w:rPr>
                <w:rFonts w:ascii="Arial" w:hAnsi="Arial" w:cs="Arial"/>
                <w:b/>
                <w:bCs/>
                <w:noProof/>
              </w:rPr>
              <w:t> </w:t>
            </w:r>
            <w:r w:rsidR="004F235D">
              <w:rPr>
                <w:rFonts w:ascii="Arial" w:hAnsi="Arial" w:cs="Arial"/>
                <w:b/>
                <w:bCs/>
                <w:noProof/>
              </w:rPr>
              <w:t> </w:t>
            </w:r>
            <w:r w:rsidR="004F235D">
              <w:rPr>
                <w:rFonts w:ascii="Arial" w:hAnsi="Arial" w:cs="Arial"/>
                <w:b/>
                <w:bCs/>
                <w:noProof/>
              </w:rPr>
              <w:t> </w:t>
            </w:r>
            <w:r w:rsidR="004F235D">
              <w:rPr>
                <w:rFonts w:ascii="Arial" w:hAnsi="Arial" w:cs="Arial"/>
                <w:b/>
                <w:bCs/>
                <w:noProof/>
              </w:rPr>
              <w:t> </w:t>
            </w:r>
            <w:r w:rsidR="004F235D">
              <w:rPr>
                <w:rFonts w:ascii="Arial" w:hAnsi="Arial" w:cs="Arial"/>
                <w:b/>
                <w:bCs/>
                <w:noProof/>
              </w:rPr>
              <w:t> </w:t>
            </w:r>
            <w:r w:rsidRPr="00943985">
              <w:rPr>
                <w:rFonts w:ascii="Arial" w:hAnsi="Arial" w:cs="Arial"/>
                <w:b/>
                <w:bCs/>
              </w:rPr>
              <w:fldChar w:fldCharType="end"/>
            </w:r>
          </w:p>
          <w:p w14:paraId="7CA31017" w14:textId="7DF9C479" w:rsidR="00CE744B" w:rsidRPr="00943985" w:rsidRDefault="00CE744B" w:rsidP="00CE744B">
            <w:pPr>
              <w:tabs>
                <w:tab w:val="left" w:pos="430"/>
                <w:tab w:val="left" w:pos="880"/>
              </w:tabs>
              <w:spacing w:before="60" w:after="60" w:line="276" w:lineRule="auto"/>
              <w:ind w:left="880" w:hanging="880"/>
              <w:rPr>
                <w:rFonts w:ascii="Arial" w:hAnsi="Arial" w:cs="Arial"/>
              </w:rPr>
            </w:pPr>
            <w:r w:rsidRPr="00943985">
              <w:rPr>
                <w:rFonts w:ascii="Arial" w:hAnsi="Arial" w:cs="Arial"/>
                <w:b/>
                <w:bCs/>
              </w:rPr>
              <w:tab/>
            </w:r>
            <w:r w:rsidRPr="00943985">
              <w:rPr>
                <w:rFonts w:ascii="Arial" w:hAnsi="Arial" w:cs="Arial"/>
              </w:rPr>
              <w:fldChar w:fldCharType="begin">
                <w:ffData>
                  <w:name w:val="Check5"/>
                  <w:enabled/>
                  <w:calcOnExit w:val="0"/>
                  <w:checkBox>
                    <w:sizeAuto/>
                    <w:default w:val="0"/>
                  </w:checkBox>
                </w:ffData>
              </w:fldChar>
            </w:r>
            <w:bookmarkStart w:id="5" w:name="Check5"/>
            <w:r w:rsidRPr="00943985">
              <w:rPr>
                <w:rFonts w:ascii="Arial" w:hAnsi="Arial" w:cs="Arial"/>
              </w:rPr>
              <w:instrText xml:space="preserve"> FORMCHECKBOX </w:instrText>
            </w:r>
            <w:r w:rsidR="004F235D" w:rsidRPr="00943985">
              <w:rPr>
                <w:rFonts w:ascii="Arial" w:hAnsi="Arial" w:cs="Arial"/>
              </w:rPr>
            </w:r>
            <w:r w:rsidRPr="00943985">
              <w:rPr>
                <w:rFonts w:ascii="Arial" w:hAnsi="Arial" w:cs="Arial"/>
              </w:rPr>
              <w:fldChar w:fldCharType="separate"/>
            </w:r>
            <w:r w:rsidRPr="00943985">
              <w:rPr>
                <w:rFonts w:ascii="Arial" w:hAnsi="Arial" w:cs="Arial"/>
              </w:rPr>
              <w:fldChar w:fldCharType="end"/>
            </w:r>
            <w:bookmarkEnd w:id="5"/>
            <w:r w:rsidRPr="00943985">
              <w:rPr>
                <w:rFonts w:ascii="Arial" w:hAnsi="Arial" w:cs="Arial"/>
              </w:rPr>
              <w:tab/>
              <w:t>WAC 388-106-1405.  Services are not covered under the NF program.</w:t>
            </w:r>
          </w:p>
        </w:tc>
      </w:tr>
      <w:tr w:rsidR="00CE744B" w14:paraId="1F340004" w14:textId="77777777" w:rsidTr="00943985">
        <w:tc>
          <w:tcPr>
            <w:tcW w:w="10790" w:type="dxa"/>
            <w:gridSpan w:val="7"/>
            <w:tcBorders>
              <w:top w:val="nil"/>
              <w:left w:val="nil"/>
              <w:bottom w:val="nil"/>
              <w:right w:val="nil"/>
            </w:tcBorders>
          </w:tcPr>
          <w:p w14:paraId="62266AF3" w14:textId="77777777" w:rsidR="00CE744B" w:rsidRPr="00943985" w:rsidRDefault="00CE744B" w:rsidP="00CE744B">
            <w:pPr>
              <w:spacing w:before="120"/>
              <w:rPr>
                <w:rFonts w:ascii="Arial" w:hAnsi="Arial" w:cs="Arial"/>
              </w:rPr>
            </w:pPr>
            <w:r w:rsidRPr="00943985">
              <w:rPr>
                <w:rFonts w:ascii="Arial" w:hAnsi="Arial" w:cs="Arial"/>
              </w:rPr>
              <w:t>You do not have a right to an administrative hearing over this decision.</w:t>
            </w:r>
          </w:p>
          <w:p w14:paraId="76E1C5E3" w14:textId="77777777" w:rsidR="00CE744B" w:rsidRPr="00943985" w:rsidRDefault="00CE744B" w:rsidP="00CE744B">
            <w:pPr>
              <w:spacing w:after="60"/>
              <w:rPr>
                <w:rFonts w:ascii="Arial" w:hAnsi="Arial" w:cs="Arial"/>
              </w:rPr>
            </w:pPr>
            <w:r w:rsidRPr="00943985">
              <w:rPr>
                <w:rFonts w:ascii="Arial" w:hAnsi="Arial" w:cs="Arial"/>
              </w:rPr>
              <w:t>Per WAC 388-426-0005:</w:t>
            </w:r>
          </w:p>
          <w:p w14:paraId="4E719EF5" w14:textId="77777777" w:rsidR="00CE744B" w:rsidRPr="00943985" w:rsidRDefault="00CE744B" w:rsidP="00CE744B">
            <w:pPr>
              <w:numPr>
                <w:ilvl w:val="0"/>
                <w:numId w:val="1"/>
              </w:numPr>
              <w:spacing w:before="60" w:after="120"/>
              <w:ind w:left="340"/>
              <w:rPr>
                <w:rFonts w:ascii="Arial" w:hAnsi="Arial" w:cs="Arial"/>
              </w:rPr>
            </w:pPr>
            <w:r w:rsidRPr="00943985">
              <w:rPr>
                <w:rFonts w:ascii="Arial" w:hAnsi="Arial" w:cs="Arial"/>
              </w:rPr>
              <w:t>If you do not agree with the decision, you have the right to complain in writing to the supervisor of your Care Consultant (CC), who will review and respond in writing within ten (10) days of receipt of the complaint.</w:t>
            </w:r>
          </w:p>
          <w:p w14:paraId="77EC02D4" w14:textId="77777777" w:rsidR="00CE744B" w:rsidRPr="00943985" w:rsidRDefault="00CE744B" w:rsidP="00CE744B">
            <w:pPr>
              <w:numPr>
                <w:ilvl w:val="0"/>
                <w:numId w:val="1"/>
              </w:numPr>
              <w:spacing w:before="60" w:after="120"/>
              <w:ind w:left="340"/>
              <w:rPr>
                <w:rFonts w:ascii="Arial" w:hAnsi="Arial" w:cs="Arial"/>
              </w:rPr>
            </w:pPr>
            <w:r w:rsidRPr="00943985">
              <w:rPr>
                <w:rFonts w:ascii="Arial" w:hAnsi="Arial" w:cs="Arial"/>
              </w:rPr>
              <w:t>If you do not agree with the decision of the supervisor, you have the right to complain in writing to the Home and Community Services (HCS) Regional Administrator or Area Agency on Aging (AAA) Director or designee, who will review and respond within ten (10) days of receipt of the complaint.</w:t>
            </w:r>
          </w:p>
          <w:p w14:paraId="63F8C557" w14:textId="77777777" w:rsidR="00CE744B" w:rsidRDefault="00CE744B" w:rsidP="00CE744B">
            <w:pPr>
              <w:numPr>
                <w:ilvl w:val="0"/>
                <w:numId w:val="1"/>
              </w:numPr>
              <w:spacing w:before="60" w:after="120"/>
              <w:ind w:left="340"/>
              <w:rPr>
                <w:rFonts w:ascii="Arial" w:hAnsi="Arial" w:cs="Arial"/>
              </w:rPr>
            </w:pPr>
            <w:r w:rsidRPr="00943985">
              <w:rPr>
                <w:rFonts w:ascii="Arial" w:hAnsi="Arial" w:cs="Arial"/>
              </w:rPr>
              <w:t>If administrative or judicial review is pending on the same issue, the Department may choose to respond to the complaint by informing you that the matter may be resolved through the administrative or judicial review process.</w:t>
            </w:r>
          </w:p>
          <w:p w14:paraId="2F38557A" w14:textId="794194DC" w:rsidR="00CE744B" w:rsidRPr="00943985" w:rsidRDefault="00CE744B" w:rsidP="00CE744B">
            <w:pPr>
              <w:numPr>
                <w:ilvl w:val="0"/>
                <w:numId w:val="1"/>
              </w:numPr>
              <w:spacing w:before="60" w:after="120"/>
              <w:ind w:left="340"/>
              <w:rPr>
                <w:rFonts w:ascii="Arial" w:hAnsi="Arial" w:cs="Arial"/>
              </w:rPr>
            </w:pPr>
            <w:r w:rsidRPr="00943985">
              <w:rPr>
                <w:rFonts w:ascii="Arial" w:hAnsi="Arial" w:cs="Arial"/>
              </w:rPr>
              <w:t>You may always speak with your CC's supervisor or have them review your CC's decision, even if you do not file a formal complaint.</w:t>
            </w:r>
          </w:p>
        </w:tc>
      </w:tr>
      <w:tr w:rsidR="00CE744B" w14:paraId="10EF2AE3" w14:textId="77777777" w:rsidTr="00943985">
        <w:tc>
          <w:tcPr>
            <w:tcW w:w="10790" w:type="dxa"/>
            <w:gridSpan w:val="7"/>
            <w:tcBorders>
              <w:top w:val="nil"/>
              <w:left w:val="nil"/>
              <w:bottom w:val="nil"/>
              <w:right w:val="nil"/>
            </w:tcBorders>
          </w:tcPr>
          <w:p w14:paraId="20900DE5" w14:textId="77777777" w:rsidR="00CE744B" w:rsidRPr="00943985" w:rsidRDefault="00CE744B" w:rsidP="00CE744B">
            <w:pPr>
              <w:spacing w:before="120" w:after="120"/>
              <w:jc w:val="center"/>
              <w:rPr>
                <w:rFonts w:ascii="Arial" w:hAnsi="Arial" w:cs="Arial"/>
                <w:b/>
                <w:bCs/>
                <w:u w:val="single"/>
              </w:rPr>
            </w:pPr>
            <w:r w:rsidRPr="00943985">
              <w:rPr>
                <w:rFonts w:ascii="Arial" w:hAnsi="Arial" w:cs="Arial"/>
                <w:b/>
                <w:bCs/>
                <w:u w:val="single"/>
              </w:rPr>
              <w:lastRenderedPageBreak/>
              <w:t>Instructions to Care Consultant (CC)</w:t>
            </w:r>
          </w:p>
          <w:p w14:paraId="14A86DBC" w14:textId="6CBE2FEE" w:rsidR="00CE744B" w:rsidRPr="00943985" w:rsidRDefault="00CE744B" w:rsidP="00CE744B">
            <w:pPr>
              <w:spacing w:before="120" w:after="120"/>
              <w:rPr>
                <w:rFonts w:ascii="Arial" w:hAnsi="Arial" w:cs="Arial"/>
              </w:rPr>
            </w:pPr>
            <w:r w:rsidRPr="00943985">
              <w:rPr>
                <w:rFonts w:ascii="Arial" w:hAnsi="Arial" w:cs="Arial"/>
              </w:rPr>
              <w:t xml:space="preserve">Use this form only for initial additional rate Exceptions to Rule (ETR) for New Freedom (NF) </w:t>
            </w:r>
            <w:r>
              <w:rPr>
                <w:rFonts w:ascii="Arial" w:hAnsi="Arial" w:cs="Arial"/>
              </w:rPr>
              <w:t>g</w:t>
            </w:r>
            <w:r w:rsidRPr="00943985">
              <w:rPr>
                <w:rFonts w:ascii="Arial" w:hAnsi="Arial" w:cs="Arial"/>
              </w:rPr>
              <w:t xml:space="preserve">oods and </w:t>
            </w:r>
            <w:r>
              <w:rPr>
                <w:rFonts w:ascii="Arial" w:hAnsi="Arial" w:cs="Arial"/>
              </w:rPr>
              <w:t>s</w:t>
            </w:r>
            <w:r w:rsidRPr="00943985">
              <w:rPr>
                <w:rFonts w:ascii="Arial" w:hAnsi="Arial" w:cs="Arial"/>
              </w:rPr>
              <w:t>ervices.</w:t>
            </w:r>
            <w:r>
              <w:rPr>
                <w:rFonts w:ascii="Arial" w:hAnsi="Arial" w:cs="Arial"/>
              </w:rPr>
              <w:t xml:space="preserve">  </w:t>
            </w:r>
            <w:r w:rsidRPr="00943985">
              <w:rPr>
                <w:rFonts w:ascii="Arial" w:hAnsi="Arial" w:cs="Arial"/>
              </w:rPr>
              <w:t>This form is not for personal care ETRs.</w:t>
            </w:r>
          </w:p>
          <w:p w14:paraId="0466E2C1" w14:textId="77777777" w:rsidR="00CE744B" w:rsidRDefault="00CE744B" w:rsidP="00CE744B">
            <w:pPr>
              <w:numPr>
                <w:ilvl w:val="0"/>
                <w:numId w:val="2"/>
              </w:numPr>
              <w:tabs>
                <w:tab w:val="left" w:pos="340"/>
              </w:tabs>
              <w:spacing w:before="120" w:after="120"/>
              <w:rPr>
                <w:rFonts w:ascii="Arial" w:hAnsi="Arial" w:cs="Arial"/>
              </w:rPr>
            </w:pPr>
            <w:r w:rsidRPr="00943985">
              <w:rPr>
                <w:rFonts w:ascii="Arial" w:hAnsi="Arial" w:cs="Arial"/>
              </w:rPr>
              <w:t xml:space="preserve">Enter </w:t>
            </w:r>
            <w:r>
              <w:rPr>
                <w:rFonts w:ascii="Arial" w:hAnsi="Arial" w:cs="Arial"/>
              </w:rPr>
              <w:t>the date.</w:t>
            </w:r>
          </w:p>
          <w:p w14:paraId="3E910A5A" w14:textId="77777777" w:rsidR="00CE744B" w:rsidRDefault="00CE744B" w:rsidP="00CE744B">
            <w:pPr>
              <w:numPr>
                <w:ilvl w:val="0"/>
                <w:numId w:val="2"/>
              </w:numPr>
              <w:tabs>
                <w:tab w:val="left" w:pos="340"/>
              </w:tabs>
              <w:spacing w:before="120" w:after="120"/>
              <w:rPr>
                <w:rFonts w:ascii="Arial" w:hAnsi="Arial" w:cs="Arial"/>
              </w:rPr>
            </w:pPr>
            <w:r>
              <w:rPr>
                <w:rFonts w:ascii="Arial" w:hAnsi="Arial" w:cs="Arial"/>
              </w:rPr>
              <w:t>Enter the client’s ACES ID number.</w:t>
            </w:r>
          </w:p>
          <w:p w14:paraId="5C8B865E" w14:textId="77777777" w:rsidR="00CE744B" w:rsidRPr="00943985" w:rsidRDefault="00CE744B" w:rsidP="00CE744B">
            <w:pPr>
              <w:numPr>
                <w:ilvl w:val="0"/>
                <w:numId w:val="2"/>
              </w:numPr>
              <w:tabs>
                <w:tab w:val="left" w:pos="340"/>
              </w:tabs>
              <w:spacing w:before="120" w:after="120"/>
              <w:rPr>
                <w:rFonts w:ascii="Arial" w:hAnsi="Arial" w:cs="Arial"/>
              </w:rPr>
            </w:pPr>
            <w:r w:rsidRPr="00943985">
              <w:rPr>
                <w:rFonts w:ascii="Arial" w:hAnsi="Arial" w:cs="Arial"/>
              </w:rPr>
              <w:t>Enter the client’s mailing information.</w:t>
            </w:r>
          </w:p>
          <w:p w14:paraId="6EA02C6B" w14:textId="489150E2" w:rsidR="00CE744B" w:rsidRPr="00943985" w:rsidRDefault="00CE744B" w:rsidP="00CE744B">
            <w:pPr>
              <w:numPr>
                <w:ilvl w:val="0"/>
                <w:numId w:val="2"/>
              </w:numPr>
              <w:tabs>
                <w:tab w:val="left" w:pos="340"/>
              </w:tabs>
              <w:spacing w:before="120" w:after="120"/>
              <w:rPr>
                <w:rFonts w:ascii="Arial" w:hAnsi="Arial" w:cs="Arial"/>
              </w:rPr>
            </w:pPr>
            <w:r>
              <w:rPr>
                <w:rFonts w:ascii="Arial" w:hAnsi="Arial" w:cs="Arial"/>
              </w:rPr>
              <w:t xml:space="preserve">Enter </w:t>
            </w:r>
            <w:r w:rsidRPr="00943985">
              <w:rPr>
                <w:rFonts w:ascii="Arial" w:hAnsi="Arial" w:cs="Arial"/>
              </w:rPr>
              <w:t>the worker’s contact information.</w:t>
            </w:r>
          </w:p>
          <w:p w14:paraId="6D00CEC4" w14:textId="38AE3C73" w:rsidR="00CE744B" w:rsidRPr="00931782" w:rsidRDefault="00CE744B" w:rsidP="00931782">
            <w:pPr>
              <w:numPr>
                <w:ilvl w:val="0"/>
                <w:numId w:val="2"/>
              </w:numPr>
              <w:tabs>
                <w:tab w:val="left" w:pos="340"/>
              </w:tabs>
              <w:spacing w:before="120" w:after="120"/>
              <w:rPr>
                <w:rFonts w:ascii="Arial" w:hAnsi="Arial" w:cs="Arial"/>
              </w:rPr>
            </w:pPr>
            <w:r w:rsidRPr="00931782">
              <w:rPr>
                <w:rFonts w:ascii="Arial" w:hAnsi="Arial" w:cs="Arial"/>
              </w:rPr>
              <w:t xml:space="preserve">If the New Freedom (NF) Exception to Rule (ETR) decision has been approved, check the box </w:t>
            </w:r>
            <w:r w:rsidR="00B62D0B">
              <w:rPr>
                <w:rFonts w:ascii="Arial" w:hAnsi="Arial" w:cs="Arial"/>
              </w:rPr>
              <w:t>“The NF ETR is approved for” and list the goods or service that it was approved for along with the amount and date range</w:t>
            </w:r>
            <w:r w:rsidRPr="00931782">
              <w:rPr>
                <w:rFonts w:ascii="Arial" w:hAnsi="Arial" w:cs="Arial"/>
              </w:rPr>
              <w:t>.</w:t>
            </w:r>
          </w:p>
          <w:p w14:paraId="4A2628FC" w14:textId="0F51D63B" w:rsidR="00CE744B" w:rsidRPr="00943985" w:rsidRDefault="00CE744B" w:rsidP="00931782">
            <w:pPr>
              <w:pStyle w:val="ListParagraph"/>
              <w:numPr>
                <w:ilvl w:val="1"/>
                <w:numId w:val="8"/>
              </w:numPr>
              <w:spacing w:before="120" w:after="120"/>
              <w:ind w:left="1060"/>
              <w:contextualSpacing w:val="0"/>
              <w:rPr>
                <w:rFonts w:ascii="Arial" w:hAnsi="Arial" w:cs="Arial"/>
              </w:rPr>
            </w:pPr>
            <w:r w:rsidRPr="00943985">
              <w:rPr>
                <w:rFonts w:ascii="Arial" w:hAnsi="Arial" w:cs="Arial"/>
              </w:rPr>
              <w:t>Enter the approved Goods or Services, and the dollar amount.</w:t>
            </w:r>
          </w:p>
          <w:p w14:paraId="34FF2AEE" w14:textId="45527037" w:rsidR="00CE744B" w:rsidRPr="00943985" w:rsidRDefault="00CE744B" w:rsidP="00931782">
            <w:pPr>
              <w:pStyle w:val="ListParagraph"/>
              <w:numPr>
                <w:ilvl w:val="1"/>
                <w:numId w:val="8"/>
              </w:numPr>
              <w:spacing w:before="120" w:after="120"/>
              <w:ind w:left="1060"/>
              <w:contextualSpacing w:val="0"/>
              <w:rPr>
                <w:rFonts w:ascii="Arial" w:hAnsi="Arial" w:cs="Arial"/>
              </w:rPr>
            </w:pPr>
            <w:r w:rsidRPr="00943985">
              <w:rPr>
                <w:rFonts w:ascii="Arial" w:hAnsi="Arial" w:cs="Arial"/>
              </w:rPr>
              <w:t>Enter the date range approved (note this may be different than the dates requested).</w:t>
            </w:r>
          </w:p>
          <w:p w14:paraId="3C1ECF11" w14:textId="77777777" w:rsidR="00CE744B" w:rsidRPr="00943985" w:rsidRDefault="00CE744B" w:rsidP="00931782">
            <w:pPr>
              <w:pStyle w:val="ListParagraph"/>
              <w:numPr>
                <w:ilvl w:val="0"/>
                <w:numId w:val="9"/>
              </w:numPr>
              <w:spacing w:before="120" w:after="120"/>
              <w:ind w:left="1420"/>
              <w:contextualSpacing w:val="0"/>
              <w:rPr>
                <w:rFonts w:ascii="Arial" w:hAnsi="Arial" w:cs="Arial"/>
              </w:rPr>
            </w:pPr>
            <w:r w:rsidRPr="00943985">
              <w:rPr>
                <w:rFonts w:ascii="Arial" w:hAnsi="Arial" w:cs="Arial"/>
              </w:rPr>
              <w:t>If this is for a Waiver Exceed Limit, enter the Care Plan period as the date range.</w:t>
            </w:r>
          </w:p>
          <w:p w14:paraId="04FA9A84" w14:textId="77777777" w:rsidR="00CE744B" w:rsidRDefault="00CE744B" w:rsidP="00931782">
            <w:pPr>
              <w:pStyle w:val="ListParagraph"/>
              <w:numPr>
                <w:ilvl w:val="1"/>
                <w:numId w:val="2"/>
              </w:numPr>
              <w:spacing w:before="120" w:after="120"/>
              <w:ind w:left="1060"/>
              <w:contextualSpacing w:val="0"/>
              <w:rPr>
                <w:rFonts w:ascii="Arial" w:hAnsi="Arial" w:cs="Arial"/>
              </w:rPr>
            </w:pPr>
            <w:r w:rsidRPr="00943985">
              <w:rPr>
                <w:rFonts w:ascii="Arial" w:hAnsi="Arial" w:cs="Arial"/>
              </w:rPr>
              <w:t>Verify the correct dates and amounts in the NF ETR Decision in CARE.</w:t>
            </w:r>
          </w:p>
          <w:p w14:paraId="5635D3D3" w14:textId="3371FAF1" w:rsidR="00B61F0E" w:rsidRPr="00943985" w:rsidRDefault="00B61F0E" w:rsidP="00B61F0E">
            <w:pPr>
              <w:pStyle w:val="ListParagraph"/>
              <w:numPr>
                <w:ilvl w:val="0"/>
                <w:numId w:val="10"/>
              </w:numPr>
              <w:spacing w:before="120" w:after="120"/>
              <w:ind w:left="1420"/>
              <w:contextualSpacing w:val="0"/>
              <w:rPr>
                <w:rFonts w:ascii="Arial" w:hAnsi="Arial" w:cs="Arial"/>
              </w:rPr>
            </w:pPr>
            <w:r>
              <w:rPr>
                <w:rFonts w:ascii="Arial" w:hAnsi="Arial" w:cs="Arial"/>
              </w:rPr>
              <w:t>The start date must not be before the HQ NF ETR Committee Decision Date.</w:t>
            </w:r>
          </w:p>
          <w:p w14:paraId="5173E77E" w14:textId="77777777" w:rsidR="00CE744B" w:rsidRDefault="00CE744B" w:rsidP="00CE744B">
            <w:pPr>
              <w:numPr>
                <w:ilvl w:val="0"/>
                <w:numId w:val="2"/>
              </w:numPr>
              <w:spacing w:before="120" w:after="120"/>
              <w:rPr>
                <w:rFonts w:ascii="Arial" w:hAnsi="Arial" w:cs="Arial"/>
              </w:rPr>
            </w:pPr>
            <w:r w:rsidRPr="00943985">
              <w:rPr>
                <w:rFonts w:ascii="Arial" w:hAnsi="Arial" w:cs="Arial"/>
              </w:rPr>
              <w:t>Select “The NF ETR has not been initiated or has been denied” when a request has been submitted and denied by the field office or HQ NF ETR Committee.</w:t>
            </w:r>
          </w:p>
          <w:p w14:paraId="607ECC01" w14:textId="3D076405" w:rsidR="00931782" w:rsidRDefault="00931782" w:rsidP="00931782">
            <w:pPr>
              <w:pStyle w:val="ListParagraph"/>
              <w:numPr>
                <w:ilvl w:val="1"/>
                <w:numId w:val="2"/>
              </w:numPr>
              <w:spacing w:before="120" w:after="120"/>
              <w:ind w:left="1066"/>
              <w:contextualSpacing w:val="0"/>
              <w:rPr>
                <w:rFonts w:ascii="Arial" w:hAnsi="Arial" w:cs="Arial"/>
              </w:rPr>
            </w:pPr>
            <w:r>
              <w:rPr>
                <w:rFonts w:ascii="Arial" w:hAnsi="Arial" w:cs="Arial"/>
              </w:rPr>
              <w:t>Or when a request has been made by the client or provider and the CC / SSS (Social Worker) / field office has determined the request does not meet WAC criteria.</w:t>
            </w:r>
          </w:p>
          <w:p w14:paraId="4B394B5D" w14:textId="61A35508" w:rsidR="00CE744B" w:rsidRDefault="00CE744B" w:rsidP="00CE744B">
            <w:pPr>
              <w:numPr>
                <w:ilvl w:val="0"/>
                <w:numId w:val="2"/>
              </w:numPr>
              <w:spacing w:before="120" w:after="120"/>
              <w:rPr>
                <w:rFonts w:ascii="Arial" w:hAnsi="Arial" w:cs="Arial"/>
              </w:rPr>
            </w:pPr>
            <w:r w:rsidRPr="00943985">
              <w:rPr>
                <w:rFonts w:ascii="Arial" w:hAnsi="Arial" w:cs="Arial"/>
              </w:rPr>
              <w:t>Send a copy of this document to the client</w:t>
            </w:r>
            <w:r w:rsidR="00931782">
              <w:rPr>
                <w:rFonts w:ascii="Arial" w:hAnsi="Arial" w:cs="Arial"/>
              </w:rPr>
              <w:t xml:space="preserve"> </w:t>
            </w:r>
            <w:r w:rsidRPr="00943985">
              <w:rPr>
                <w:rFonts w:ascii="Arial" w:hAnsi="Arial" w:cs="Arial"/>
              </w:rPr>
              <w:t>/</w:t>
            </w:r>
            <w:r w:rsidR="00931782">
              <w:rPr>
                <w:rFonts w:ascii="Arial" w:hAnsi="Arial" w:cs="Arial"/>
              </w:rPr>
              <w:t xml:space="preserve"> </w:t>
            </w:r>
            <w:r w:rsidRPr="00943985">
              <w:rPr>
                <w:rFonts w:ascii="Arial" w:hAnsi="Arial" w:cs="Arial"/>
              </w:rPr>
              <w:t>representative.</w:t>
            </w:r>
          </w:p>
          <w:p w14:paraId="4D09EDA8" w14:textId="6264AC77" w:rsidR="00CE744B" w:rsidRPr="00943985" w:rsidRDefault="00CE744B" w:rsidP="00CE744B">
            <w:pPr>
              <w:numPr>
                <w:ilvl w:val="0"/>
                <w:numId w:val="2"/>
              </w:numPr>
              <w:spacing w:before="120" w:after="120"/>
              <w:rPr>
                <w:rFonts w:ascii="Arial" w:hAnsi="Arial" w:cs="Arial"/>
              </w:rPr>
            </w:pPr>
            <w:r w:rsidRPr="00943985">
              <w:rPr>
                <w:rFonts w:ascii="Arial" w:hAnsi="Arial" w:cs="Arial"/>
              </w:rPr>
              <w:t>Submit a copy to Document Management System (i.e., Barcode).</w:t>
            </w:r>
          </w:p>
        </w:tc>
      </w:tr>
    </w:tbl>
    <w:p w14:paraId="2C142CFF" w14:textId="77777777" w:rsidR="00D571FB" w:rsidRPr="002F4A1B" w:rsidRDefault="00D571FB" w:rsidP="002F4A1B">
      <w:pPr>
        <w:spacing w:after="0"/>
        <w:rPr>
          <w:rFonts w:ascii="Arial" w:hAnsi="Arial" w:cs="Arial"/>
        </w:rPr>
      </w:pPr>
    </w:p>
    <w:sectPr w:rsidR="00D571FB" w:rsidRPr="002F4A1B" w:rsidSect="002F4A1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E857" w14:textId="77777777" w:rsidR="00943985" w:rsidRDefault="00943985" w:rsidP="00943985">
      <w:pPr>
        <w:spacing w:after="0" w:line="240" w:lineRule="auto"/>
      </w:pPr>
      <w:r>
        <w:separator/>
      </w:r>
    </w:p>
  </w:endnote>
  <w:endnote w:type="continuationSeparator" w:id="0">
    <w:p w14:paraId="201CF43D" w14:textId="77777777" w:rsidR="00943985" w:rsidRDefault="00943985" w:rsidP="0094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12022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1103D53B" w14:textId="48146BBB" w:rsidR="00943985" w:rsidRPr="00943985" w:rsidRDefault="00943985" w:rsidP="00943985">
            <w:pPr>
              <w:pStyle w:val="Footer"/>
              <w:tabs>
                <w:tab w:val="clear" w:pos="4680"/>
                <w:tab w:val="clear" w:pos="9360"/>
                <w:tab w:val="right" w:pos="10800"/>
              </w:tabs>
              <w:rPr>
                <w:rFonts w:ascii="Arial" w:hAnsi="Arial" w:cs="Arial"/>
                <w:sz w:val="20"/>
                <w:szCs w:val="20"/>
              </w:rPr>
            </w:pPr>
            <w:r w:rsidRPr="00943985">
              <w:rPr>
                <w:rFonts w:ascii="Arial" w:hAnsi="Arial" w:cs="Arial"/>
                <w:sz w:val="20"/>
                <w:szCs w:val="20"/>
              </w:rPr>
              <w:t>NF ETR Decision</w:t>
            </w:r>
            <w:r w:rsidRPr="00943985">
              <w:rPr>
                <w:rFonts w:ascii="Arial" w:hAnsi="Arial" w:cs="Arial"/>
                <w:sz w:val="20"/>
                <w:szCs w:val="20"/>
              </w:rPr>
              <w:tab/>
              <w:t xml:space="preserve">Page </w:t>
            </w:r>
            <w:r w:rsidRPr="00943985">
              <w:rPr>
                <w:rFonts w:ascii="Arial" w:hAnsi="Arial" w:cs="Arial"/>
                <w:sz w:val="20"/>
                <w:szCs w:val="20"/>
              </w:rPr>
              <w:fldChar w:fldCharType="begin"/>
            </w:r>
            <w:r w:rsidRPr="00943985">
              <w:rPr>
                <w:rFonts w:ascii="Arial" w:hAnsi="Arial" w:cs="Arial"/>
                <w:sz w:val="20"/>
                <w:szCs w:val="20"/>
              </w:rPr>
              <w:instrText xml:space="preserve"> PAGE </w:instrText>
            </w:r>
            <w:r w:rsidRPr="00943985">
              <w:rPr>
                <w:rFonts w:ascii="Arial" w:hAnsi="Arial" w:cs="Arial"/>
                <w:sz w:val="20"/>
                <w:szCs w:val="20"/>
              </w:rPr>
              <w:fldChar w:fldCharType="separate"/>
            </w:r>
            <w:r w:rsidRPr="00943985">
              <w:rPr>
                <w:rFonts w:ascii="Arial" w:hAnsi="Arial" w:cs="Arial"/>
                <w:noProof/>
                <w:sz w:val="20"/>
                <w:szCs w:val="20"/>
              </w:rPr>
              <w:t>2</w:t>
            </w:r>
            <w:r w:rsidRPr="00943985">
              <w:rPr>
                <w:rFonts w:ascii="Arial" w:hAnsi="Arial" w:cs="Arial"/>
                <w:sz w:val="20"/>
                <w:szCs w:val="20"/>
              </w:rPr>
              <w:fldChar w:fldCharType="end"/>
            </w:r>
            <w:r w:rsidRPr="00943985">
              <w:rPr>
                <w:rFonts w:ascii="Arial" w:hAnsi="Arial" w:cs="Arial"/>
                <w:sz w:val="20"/>
                <w:szCs w:val="20"/>
              </w:rPr>
              <w:t xml:space="preserve"> of </w:t>
            </w:r>
            <w:r w:rsidRPr="00943985">
              <w:rPr>
                <w:rFonts w:ascii="Arial" w:hAnsi="Arial" w:cs="Arial"/>
                <w:sz w:val="20"/>
                <w:szCs w:val="20"/>
              </w:rPr>
              <w:fldChar w:fldCharType="begin"/>
            </w:r>
            <w:r w:rsidRPr="00943985">
              <w:rPr>
                <w:rFonts w:ascii="Arial" w:hAnsi="Arial" w:cs="Arial"/>
                <w:sz w:val="20"/>
                <w:szCs w:val="20"/>
              </w:rPr>
              <w:instrText xml:space="preserve"> NUMPAGES  </w:instrText>
            </w:r>
            <w:r w:rsidRPr="00943985">
              <w:rPr>
                <w:rFonts w:ascii="Arial" w:hAnsi="Arial" w:cs="Arial"/>
                <w:sz w:val="20"/>
                <w:szCs w:val="20"/>
              </w:rPr>
              <w:fldChar w:fldCharType="separate"/>
            </w:r>
            <w:r w:rsidRPr="00943985">
              <w:rPr>
                <w:rFonts w:ascii="Arial" w:hAnsi="Arial" w:cs="Arial"/>
                <w:noProof/>
                <w:sz w:val="20"/>
                <w:szCs w:val="20"/>
              </w:rPr>
              <w:t>2</w:t>
            </w:r>
            <w:r w:rsidRPr="00943985">
              <w:rPr>
                <w:rFonts w:ascii="Arial" w:hAnsi="Arial" w:cs="Arial"/>
                <w:sz w:val="20"/>
                <w:szCs w:val="20"/>
              </w:rPr>
              <w:fldChar w:fldCharType="end"/>
            </w:r>
          </w:p>
        </w:sdtContent>
      </w:sdt>
    </w:sdtContent>
  </w:sdt>
  <w:p w14:paraId="23B4FED5" w14:textId="5518FD5D" w:rsidR="00943985" w:rsidRPr="00943985" w:rsidRDefault="00943985">
    <w:pPr>
      <w:pStyle w:val="Footer"/>
      <w:rPr>
        <w:rFonts w:ascii="Arial" w:hAnsi="Arial" w:cs="Arial"/>
        <w:sz w:val="20"/>
        <w:szCs w:val="20"/>
      </w:rPr>
    </w:pPr>
    <w:r w:rsidRPr="00943985">
      <w:rPr>
        <w:rFonts w:ascii="Arial" w:hAnsi="Arial" w:cs="Arial"/>
        <w:sz w:val="20"/>
        <w:szCs w:val="20"/>
      </w:rPr>
      <w:t>DSHS 15-</w:t>
    </w:r>
    <w:r w:rsidR="000D2FDD">
      <w:rPr>
        <w:rFonts w:ascii="Arial" w:hAnsi="Arial" w:cs="Arial"/>
        <w:sz w:val="20"/>
        <w:szCs w:val="20"/>
      </w:rPr>
      <w:t>601</w:t>
    </w:r>
    <w:r w:rsidRPr="00943985">
      <w:rPr>
        <w:rFonts w:ascii="Arial" w:hAnsi="Arial" w:cs="Arial"/>
        <w:sz w:val="20"/>
        <w:szCs w:val="20"/>
      </w:rPr>
      <w:t xml:space="preserve"> (1</w:t>
    </w:r>
    <w:r w:rsidR="000D2FDD">
      <w:rPr>
        <w:rFonts w:ascii="Arial" w:hAnsi="Arial" w:cs="Arial"/>
        <w:sz w:val="20"/>
        <w:szCs w:val="20"/>
      </w:rPr>
      <w:t>2</w:t>
    </w:r>
    <w:r w:rsidRPr="00943985">
      <w:rPr>
        <w:rFonts w:ascii="Arial" w:hAnsi="Arial" w:cs="Arial"/>
        <w:sz w:val="20"/>
        <w:szCs w:val="20"/>
      </w:rPr>
      <w:t xml:space="preserve">/2024)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052BA" w14:textId="77777777" w:rsidR="00943985" w:rsidRDefault="00943985" w:rsidP="00943985">
      <w:pPr>
        <w:spacing w:after="0" w:line="240" w:lineRule="auto"/>
      </w:pPr>
      <w:r>
        <w:separator/>
      </w:r>
    </w:p>
  </w:footnote>
  <w:footnote w:type="continuationSeparator" w:id="0">
    <w:p w14:paraId="2F607D48" w14:textId="77777777" w:rsidR="00943985" w:rsidRDefault="00943985" w:rsidP="00943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42053"/>
    <w:multiLevelType w:val="hybridMultilevel"/>
    <w:tmpl w:val="AF863D4C"/>
    <w:lvl w:ilvl="0" w:tplc="1AA0CB7C">
      <w:start w:val="1"/>
      <w:numFmt w:val="bullet"/>
      <w:lvlText w:val="o"/>
      <w:lvlJc w:val="left"/>
      <w:pPr>
        <w:ind w:left="1780" w:hanging="360"/>
      </w:pPr>
      <w:rPr>
        <w:rFonts w:ascii="Courier New" w:hAnsi="Courier New" w:hint="default"/>
        <w:sz w:val="20"/>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 w15:restartNumberingAfterBreak="0">
    <w:nsid w:val="14227EEC"/>
    <w:multiLevelType w:val="hybridMultilevel"/>
    <w:tmpl w:val="F4E0C2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590060"/>
    <w:multiLevelType w:val="hybridMultilevel"/>
    <w:tmpl w:val="E80E0E60"/>
    <w:lvl w:ilvl="0" w:tplc="FBB62DCC">
      <w:start w:val="1"/>
      <w:numFmt w:val="decimal"/>
      <w:lvlText w:val="%1."/>
      <w:lvlJc w:val="left"/>
      <w:pPr>
        <w:ind w:left="720" w:hanging="360"/>
      </w:pPr>
    </w:lvl>
    <w:lvl w:ilvl="1" w:tplc="750CDD2E">
      <w:numFmt w:val="bullet"/>
      <w:lvlText w:val=""/>
      <w:lvlJc w:val="left"/>
      <w:pPr>
        <w:ind w:left="1440" w:hanging="360"/>
      </w:pPr>
      <w:rPr>
        <w:rFonts w:ascii="Symbol" w:hAnsi="Symbol" w:cs="Symbol" w:hint="default"/>
        <w:b/>
        <w:i w:val="0"/>
        <w:color w:val="auto"/>
        <w:w w:val="100"/>
        <w:sz w:val="20"/>
        <w:szCs w:val="24"/>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235387A"/>
    <w:multiLevelType w:val="hybridMultilevel"/>
    <w:tmpl w:val="C8CA6368"/>
    <w:lvl w:ilvl="0" w:tplc="FFFFFFFF">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C03EE0"/>
    <w:multiLevelType w:val="hybridMultilevel"/>
    <w:tmpl w:val="D632DC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EA1165"/>
    <w:multiLevelType w:val="hybridMultilevel"/>
    <w:tmpl w:val="EC24B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1E190C"/>
    <w:multiLevelType w:val="hybridMultilevel"/>
    <w:tmpl w:val="ADB6C978"/>
    <w:lvl w:ilvl="0" w:tplc="FFFFFFFF">
      <w:start w:val="1"/>
      <w:numFmt w:val="bullet"/>
      <w:lvlText w:val="o"/>
      <w:lvlJc w:val="left"/>
      <w:pPr>
        <w:ind w:left="2160" w:hanging="360"/>
      </w:pPr>
      <w:rPr>
        <w:rFonts w:ascii="Courier New" w:hAnsi="Courier New" w:cs="Courier New" w:hint="default"/>
      </w:rPr>
    </w:lvl>
    <w:lvl w:ilvl="1" w:tplc="750CDD2E">
      <w:numFmt w:val="bullet"/>
      <w:lvlText w:val=""/>
      <w:lvlJc w:val="left"/>
      <w:pPr>
        <w:ind w:left="2160" w:hanging="360"/>
      </w:pPr>
      <w:rPr>
        <w:rFonts w:ascii="Symbol" w:hAnsi="Symbol" w:cs="Symbol" w:hint="default"/>
        <w:b/>
        <w:i w:val="0"/>
        <w:color w:val="auto"/>
        <w:w w:val="100"/>
        <w:sz w:val="20"/>
        <w:szCs w:val="24"/>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7DC24633"/>
    <w:multiLevelType w:val="hybridMultilevel"/>
    <w:tmpl w:val="3EBE9290"/>
    <w:lvl w:ilvl="0" w:tplc="FFFFFFFF">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09079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3511898">
    <w:abstractNumId w:val="2"/>
  </w:num>
  <w:num w:numId="3" w16cid:durableId="857499835">
    <w:abstractNumId w:val="1"/>
  </w:num>
  <w:num w:numId="4" w16cid:durableId="1944801343">
    <w:abstractNumId w:val="5"/>
  </w:num>
  <w:num w:numId="5" w16cid:durableId="504706034">
    <w:abstractNumId w:val="2"/>
  </w:num>
  <w:num w:numId="6" w16cid:durableId="29577913">
    <w:abstractNumId w:val="4"/>
  </w:num>
  <w:num w:numId="7" w16cid:durableId="1110121505">
    <w:abstractNumId w:val="3"/>
  </w:num>
  <w:num w:numId="8" w16cid:durableId="286475543">
    <w:abstractNumId w:val="6"/>
  </w:num>
  <w:num w:numId="9" w16cid:durableId="472914618">
    <w:abstractNumId w:val="7"/>
  </w:num>
  <w:num w:numId="10" w16cid:durableId="27429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ocumentProtection w:edit="forms" w:enforcement="1" w:cryptProviderType="rsaAES" w:cryptAlgorithmClass="hash" w:cryptAlgorithmType="typeAny" w:cryptAlgorithmSid="14" w:cryptSpinCount="100000" w:hash="1+XZpVQ6rVgZ/eiXK9p0QHA8u/DKR0gycdkJN0Wo/vm8QESbfY8BZGWYYC+DVwWN36+zrEL/bJGTfoUlOdtPfg==" w:salt="C3hnrJcZwbRRB3BiwyYF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8C"/>
    <w:rsid w:val="000D2FDD"/>
    <w:rsid w:val="000E06F2"/>
    <w:rsid w:val="000E628C"/>
    <w:rsid w:val="000F3D42"/>
    <w:rsid w:val="001B1C77"/>
    <w:rsid w:val="002A4E09"/>
    <w:rsid w:val="002F4A1B"/>
    <w:rsid w:val="00415DAD"/>
    <w:rsid w:val="004D3508"/>
    <w:rsid w:val="004F235D"/>
    <w:rsid w:val="00577BFC"/>
    <w:rsid w:val="006A0B37"/>
    <w:rsid w:val="007244C5"/>
    <w:rsid w:val="008226B7"/>
    <w:rsid w:val="00931782"/>
    <w:rsid w:val="00943985"/>
    <w:rsid w:val="00AF635E"/>
    <w:rsid w:val="00B14267"/>
    <w:rsid w:val="00B61F0E"/>
    <w:rsid w:val="00B62D0B"/>
    <w:rsid w:val="00BC3E36"/>
    <w:rsid w:val="00CE744B"/>
    <w:rsid w:val="00D571FB"/>
    <w:rsid w:val="00D75860"/>
    <w:rsid w:val="00E00ECA"/>
    <w:rsid w:val="00E37573"/>
    <w:rsid w:val="00EC3D3F"/>
    <w:rsid w:val="00ED23E9"/>
    <w:rsid w:val="00F20F6B"/>
    <w:rsid w:val="00F7638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DA8E"/>
  <w15:chartTrackingRefBased/>
  <w15:docId w15:val="{7A08A374-08EE-4A54-BDA4-3339759E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28C"/>
    <w:rPr>
      <w:rFonts w:eastAsiaTheme="majorEastAsia" w:cstheme="majorBidi"/>
      <w:color w:val="272727" w:themeColor="text1" w:themeTint="D8"/>
    </w:rPr>
  </w:style>
  <w:style w:type="paragraph" w:styleId="Title">
    <w:name w:val="Title"/>
    <w:basedOn w:val="Normal"/>
    <w:next w:val="Normal"/>
    <w:link w:val="TitleChar"/>
    <w:uiPriority w:val="10"/>
    <w:qFormat/>
    <w:rsid w:val="000E6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28C"/>
    <w:pPr>
      <w:spacing w:before="160"/>
      <w:jc w:val="center"/>
    </w:pPr>
    <w:rPr>
      <w:i/>
      <w:iCs/>
      <w:color w:val="404040" w:themeColor="text1" w:themeTint="BF"/>
    </w:rPr>
  </w:style>
  <w:style w:type="character" w:customStyle="1" w:styleId="QuoteChar">
    <w:name w:val="Quote Char"/>
    <w:basedOn w:val="DefaultParagraphFont"/>
    <w:link w:val="Quote"/>
    <w:uiPriority w:val="29"/>
    <w:rsid w:val="000E628C"/>
    <w:rPr>
      <w:i/>
      <w:iCs/>
      <w:color w:val="404040" w:themeColor="text1" w:themeTint="BF"/>
    </w:rPr>
  </w:style>
  <w:style w:type="paragraph" w:styleId="ListParagraph">
    <w:name w:val="List Paragraph"/>
    <w:basedOn w:val="Normal"/>
    <w:uiPriority w:val="34"/>
    <w:qFormat/>
    <w:rsid w:val="000E628C"/>
    <w:pPr>
      <w:ind w:left="720"/>
      <w:contextualSpacing/>
    </w:pPr>
  </w:style>
  <w:style w:type="character" w:styleId="IntenseEmphasis">
    <w:name w:val="Intense Emphasis"/>
    <w:basedOn w:val="DefaultParagraphFont"/>
    <w:uiPriority w:val="21"/>
    <w:qFormat/>
    <w:rsid w:val="000E628C"/>
    <w:rPr>
      <w:i/>
      <w:iCs/>
      <w:color w:val="0F4761" w:themeColor="accent1" w:themeShade="BF"/>
    </w:rPr>
  </w:style>
  <w:style w:type="paragraph" w:styleId="IntenseQuote">
    <w:name w:val="Intense Quote"/>
    <w:basedOn w:val="Normal"/>
    <w:next w:val="Normal"/>
    <w:link w:val="IntenseQuoteChar"/>
    <w:uiPriority w:val="30"/>
    <w:qFormat/>
    <w:rsid w:val="000E6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28C"/>
    <w:rPr>
      <w:i/>
      <w:iCs/>
      <w:color w:val="0F4761" w:themeColor="accent1" w:themeShade="BF"/>
    </w:rPr>
  </w:style>
  <w:style w:type="character" w:styleId="IntenseReference">
    <w:name w:val="Intense Reference"/>
    <w:basedOn w:val="DefaultParagraphFont"/>
    <w:uiPriority w:val="32"/>
    <w:qFormat/>
    <w:rsid w:val="000E628C"/>
    <w:rPr>
      <w:b/>
      <w:bCs/>
      <w:smallCaps/>
      <w:color w:val="0F4761" w:themeColor="accent1" w:themeShade="BF"/>
      <w:spacing w:val="5"/>
    </w:rPr>
  </w:style>
  <w:style w:type="table" w:styleId="TableGrid">
    <w:name w:val="Table Grid"/>
    <w:basedOn w:val="TableNormal"/>
    <w:uiPriority w:val="39"/>
    <w:rsid w:val="002F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985"/>
  </w:style>
  <w:style w:type="paragraph" w:styleId="Footer">
    <w:name w:val="footer"/>
    <w:basedOn w:val="Normal"/>
    <w:link w:val="FooterChar"/>
    <w:uiPriority w:val="99"/>
    <w:unhideWhenUsed/>
    <w:rsid w:val="00943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985"/>
  </w:style>
  <w:style w:type="paragraph" w:styleId="Revision">
    <w:name w:val="Revision"/>
    <w:hidden/>
    <w:uiPriority w:val="99"/>
    <w:semiHidden/>
    <w:rsid w:val="00931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Freedom (NF) Notice of Exception to Rule Decision (Goods and Services)</dc:title>
  <dc:subject/>
  <dc:creator>Brombacher, Millie (DSHS/OOS/OIG)</dc:creator>
  <cp:keywords/>
  <dc:description/>
  <cp:lastModifiedBy>Brombacher, Millie (DSHS/OOS/OIG)</cp:lastModifiedBy>
  <cp:revision>2</cp:revision>
  <cp:lastPrinted>2024-11-13T23:52:00Z</cp:lastPrinted>
  <dcterms:created xsi:type="dcterms:W3CDTF">2024-12-19T15:07:00Z</dcterms:created>
  <dcterms:modified xsi:type="dcterms:W3CDTF">2024-12-19T15:07:00Z</dcterms:modified>
</cp:coreProperties>
</file>