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97"/>
        <w:gridCol w:w="723"/>
        <w:gridCol w:w="2070"/>
        <w:gridCol w:w="4860"/>
        <w:gridCol w:w="2240"/>
      </w:tblGrid>
      <w:tr w:rsidR="00B56645" w:rsidTr="00DB6330">
        <w:trPr>
          <w:trHeight w:val="1080"/>
        </w:trPr>
        <w:tc>
          <w:tcPr>
            <w:tcW w:w="1620" w:type="dxa"/>
            <w:gridSpan w:val="2"/>
            <w:tcBorders>
              <w:top w:val="nil"/>
              <w:left w:val="nil"/>
              <w:bottom w:val="single" w:sz="2" w:space="0" w:color="auto"/>
              <w:right w:val="nil"/>
            </w:tcBorders>
          </w:tcPr>
          <w:p w:rsidR="00B56645" w:rsidRDefault="00215D93" w:rsidP="00B56645">
            <w:pPr>
              <w:rPr>
                <w:rFonts w:ascii="Arial" w:hAnsi="Arial" w:cs="Arial"/>
                <w:sz w:val="20"/>
                <w:szCs w:val="20"/>
              </w:rPr>
            </w:pPr>
            <w:r>
              <w:rPr>
                <w:rFonts w:ascii="Arial" w:hAnsi="Arial" w:cs="Arial"/>
                <w:noProof/>
                <w:sz w:val="20"/>
                <w:szCs w:val="20"/>
              </w:rPr>
              <w:drawing>
                <wp:inline distT="0" distB="0" distL="0" distR="0">
                  <wp:extent cx="834237" cy="4800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36" cy="486332"/>
                          </a:xfrm>
                          <a:prstGeom prst="rect">
                            <a:avLst/>
                          </a:prstGeom>
                        </pic:spPr>
                      </pic:pic>
                    </a:graphicData>
                  </a:graphic>
                </wp:inline>
              </w:drawing>
            </w:r>
          </w:p>
        </w:tc>
        <w:tc>
          <w:tcPr>
            <w:tcW w:w="9170" w:type="dxa"/>
            <w:gridSpan w:val="3"/>
            <w:tcBorders>
              <w:top w:val="nil"/>
              <w:left w:val="nil"/>
              <w:bottom w:val="single" w:sz="2" w:space="0" w:color="auto"/>
              <w:right w:val="nil"/>
            </w:tcBorders>
            <w:vAlign w:val="center"/>
          </w:tcPr>
          <w:p w:rsidR="00B56645" w:rsidRPr="00215D93" w:rsidRDefault="00215D93" w:rsidP="00215D93">
            <w:pPr>
              <w:jc w:val="center"/>
              <w:rPr>
                <w:rFonts w:ascii="Arial" w:hAnsi="Arial" w:cs="Arial"/>
                <w:sz w:val="16"/>
                <w:szCs w:val="16"/>
              </w:rPr>
            </w:pPr>
            <w:r w:rsidRPr="00215D93">
              <w:rPr>
                <w:rFonts w:ascii="Arial" w:hAnsi="Arial" w:cs="Arial"/>
                <w:sz w:val="16"/>
                <w:szCs w:val="16"/>
              </w:rPr>
              <w:t>OFFICE OF FORENSIC MENTAL HEALTH SERVICES (OFMHS)</w:t>
            </w:r>
          </w:p>
          <w:p w:rsidR="00215D93" w:rsidRPr="00215D93" w:rsidRDefault="00215D93" w:rsidP="00215D93">
            <w:pPr>
              <w:jc w:val="center"/>
              <w:rPr>
                <w:rFonts w:ascii="Arial" w:hAnsi="Arial" w:cs="Arial"/>
                <w:b/>
                <w:sz w:val="28"/>
                <w:szCs w:val="28"/>
              </w:rPr>
            </w:pPr>
            <w:r>
              <w:rPr>
                <w:rFonts w:ascii="Arial" w:hAnsi="Arial" w:cs="Arial"/>
                <w:b/>
                <w:sz w:val="28"/>
                <w:szCs w:val="28"/>
              </w:rPr>
              <w:t>Appropriate L</w:t>
            </w:r>
            <w:r w:rsidRPr="00215D93">
              <w:rPr>
                <w:rFonts w:ascii="Arial" w:hAnsi="Arial" w:cs="Arial"/>
                <w:b/>
                <w:sz w:val="28"/>
                <w:szCs w:val="28"/>
              </w:rPr>
              <w:t>evel of Forensic Services (ALFS) Screening Tool</w:t>
            </w:r>
          </w:p>
        </w:tc>
      </w:tr>
      <w:tr w:rsidR="00B56645" w:rsidTr="00215D93">
        <w:trPr>
          <w:trHeight w:hRule="exact" w:val="288"/>
        </w:trPr>
        <w:tc>
          <w:tcPr>
            <w:tcW w:w="10790" w:type="dxa"/>
            <w:gridSpan w:val="5"/>
            <w:tcBorders>
              <w:top w:val="single" w:sz="2" w:space="0" w:color="auto"/>
            </w:tcBorders>
            <w:shd w:val="clear" w:color="auto" w:fill="DEEAF6" w:themeFill="accent1" w:themeFillTint="33"/>
            <w:vAlign w:val="center"/>
          </w:tcPr>
          <w:p w:rsidR="00B56645" w:rsidRPr="00B56645" w:rsidRDefault="00B56645" w:rsidP="00B56645">
            <w:pPr>
              <w:rPr>
                <w:rFonts w:ascii="Arial" w:hAnsi="Arial" w:cs="Arial"/>
                <w:b/>
                <w:sz w:val="20"/>
                <w:szCs w:val="20"/>
              </w:rPr>
            </w:pPr>
            <w:r>
              <w:rPr>
                <w:rFonts w:ascii="Arial" w:hAnsi="Arial" w:cs="Arial"/>
                <w:b/>
                <w:sz w:val="20"/>
                <w:szCs w:val="20"/>
              </w:rPr>
              <w:t>Identifying Information</w:t>
            </w:r>
          </w:p>
        </w:tc>
      </w:tr>
      <w:tr w:rsidR="00215D93" w:rsidTr="00215D93">
        <w:trPr>
          <w:trHeight w:val="576"/>
        </w:trPr>
        <w:tc>
          <w:tcPr>
            <w:tcW w:w="3690" w:type="dxa"/>
            <w:gridSpan w:val="3"/>
          </w:tcPr>
          <w:p w:rsidR="00215D93" w:rsidRPr="00215D93" w:rsidRDefault="00215D93" w:rsidP="00215D93">
            <w:pPr>
              <w:rPr>
                <w:rFonts w:ascii="Arial" w:hAnsi="Arial" w:cs="Arial"/>
                <w:sz w:val="16"/>
                <w:szCs w:val="16"/>
              </w:rPr>
            </w:pPr>
            <w:r w:rsidRPr="00215D93">
              <w:rPr>
                <w:rFonts w:ascii="Arial" w:hAnsi="Arial" w:cs="Arial"/>
                <w:sz w:val="16"/>
                <w:szCs w:val="16"/>
              </w:rPr>
              <w:t>CLIENT’S NAME</w:t>
            </w:r>
          </w:p>
          <w:p w:rsidR="00215D93" w:rsidRPr="00215D93" w:rsidRDefault="00215D93" w:rsidP="00215D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7100" w:type="dxa"/>
            <w:gridSpan w:val="2"/>
          </w:tcPr>
          <w:p w:rsidR="00215D93" w:rsidRPr="00215D93" w:rsidRDefault="00215D93" w:rsidP="00215D93">
            <w:pPr>
              <w:rPr>
                <w:rFonts w:ascii="Arial" w:hAnsi="Arial" w:cs="Arial"/>
                <w:sz w:val="16"/>
                <w:szCs w:val="16"/>
              </w:rPr>
            </w:pPr>
            <w:r>
              <w:rPr>
                <w:rFonts w:ascii="Arial" w:hAnsi="Arial" w:cs="Arial"/>
                <w:sz w:val="16"/>
                <w:szCs w:val="16"/>
              </w:rPr>
              <w:t>CAUSE NUMBER(S)</w:t>
            </w:r>
          </w:p>
          <w:p w:rsidR="00215D93" w:rsidRPr="00215D93" w:rsidRDefault="00215D93" w:rsidP="00215D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15D93" w:rsidTr="00215D93">
        <w:trPr>
          <w:trHeight w:val="576"/>
        </w:trPr>
        <w:tc>
          <w:tcPr>
            <w:tcW w:w="3690" w:type="dxa"/>
            <w:gridSpan w:val="3"/>
          </w:tcPr>
          <w:p w:rsidR="00215D93" w:rsidRPr="00215D93" w:rsidRDefault="00215D93" w:rsidP="00215D93">
            <w:pPr>
              <w:rPr>
                <w:rFonts w:ascii="Arial" w:hAnsi="Arial" w:cs="Arial"/>
                <w:sz w:val="16"/>
                <w:szCs w:val="16"/>
              </w:rPr>
            </w:pPr>
            <w:r>
              <w:rPr>
                <w:rFonts w:ascii="Arial" w:hAnsi="Arial" w:cs="Arial"/>
                <w:sz w:val="16"/>
                <w:szCs w:val="16"/>
              </w:rPr>
              <w:t>NCM CASE NUMBER</w:t>
            </w:r>
          </w:p>
          <w:p w:rsidR="00215D93" w:rsidRPr="00215D93" w:rsidRDefault="00215D93" w:rsidP="00215D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100" w:type="dxa"/>
            <w:gridSpan w:val="2"/>
          </w:tcPr>
          <w:p w:rsidR="00215D93" w:rsidRPr="00215D93" w:rsidRDefault="00215D93" w:rsidP="00215D93">
            <w:pPr>
              <w:rPr>
                <w:rFonts w:ascii="Arial" w:hAnsi="Arial" w:cs="Arial"/>
                <w:sz w:val="16"/>
                <w:szCs w:val="16"/>
              </w:rPr>
            </w:pPr>
            <w:r>
              <w:rPr>
                <w:rFonts w:ascii="Arial" w:hAnsi="Arial" w:cs="Arial"/>
                <w:sz w:val="16"/>
                <w:szCs w:val="16"/>
              </w:rPr>
              <w:t>COURT</w:t>
            </w:r>
          </w:p>
          <w:p w:rsidR="00215D93" w:rsidRPr="00215D93" w:rsidRDefault="00215D93" w:rsidP="00215D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15D93" w:rsidTr="00215D93">
        <w:trPr>
          <w:trHeight w:hRule="exact" w:val="288"/>
        </w:trPr>
        <w:tc>
          <w:tcPr>
            <w:tcW w:w="10790" w:type="dxa"/>
            <w:gridSpan w:val="5"/>
            <w:shd w:val="clear" w:color="auto" w:fill="DEEAF6" w:themeFill="accent1" w:themeFillTint="33"/>
            <w:vAlign w:val="center"/>
          </w:tcPr>
          <w:p w:rsidR="00215D93" w:rsidRPr="00B56645" w:rsidRDefault="00215D93" w:rsidP="00215D93">
            <w:pPr>
              <w:rPr>
                <w:rFonts w:ascii="Arial" w:hAnsi="Arial" w:cs="Arial"/>
                <w:b/>
                <w:sz w:val="20"/>
                <w:szCs w:val="20"/>
              </w:rPr>
            </w:pPr>
            <w:r>
              <w:rPr>
                <w:rFonts w:ascii="Arial" w:hAnsi="Arial" w:cs="Arial"/>
                <w:b/>
                <w:sz w:val="20"/>
                <w:szCs w:val="20"/>
              </w:rPr>
              <w:t>Appropriate Level of Forensic Service Screening Checklist</w:t>
            </w:r>
          </w:p>
        </w:tc>
      </w:tr>
      <w:tr w:rsidR="00215D93" w:rsidTr="00215D93">
        <w:tc>
          <w:tcPr>
            <w:tcW w:w="10790" w:type="dxa"/>
            <w:gridSpan w:val="5"/>
          </w:tcPr>
          <w:p w:rsidR="00215D93" w:rsidRPr="00215D93" w:rsidRDefault="00215D93" w:rsidP="00215D93">
            <w:pPr>
              <w:spacing w:before="60" w:after="60"/>
              <w:rPr>
                <w:rFonts w:ascii="Arial" w:hAnsi="Arial" w:cs="Arial"/>
                <w:sz w:val="20"/>
                <w:szCs w:val="21"/>
              </w:rPr>
            </w:pPr>
            <w:r w:rsidRPr="00215D93">
              <w:rPr>
                <w:rFonts w:ascii="Arial" w:hAnsi="Arial" w:cs="Arial"/>
                <w:sz w:val="20"/>
                <w:szCs w:val="21"/>
              </w:rPr>
              <w:t>For any client whose name does not appear on the most recent FPATH eligible persons list, forensic navigators may use this screening tool to assess their clients</w:t>
            </w:r>
            <w:r>
              <w:rPr>
                <w:rFonts w:ascii="Arial" w:hAnsi="Arial" w:cs="Arial"/>
                <w:sz w:val="20"/>
                <w:szCs w:val="21"/>
              </w:rPr>
              <w:t xml:space="preserve"> </w:t>
            </w:r>
            <w:r w:rsidRPr="00215D93">
              <w:rPr>
                <w:rFonts w:ascii="Arial" w:hAnsi="Arial" w:cs="Arial"/>
                <w:sz w:val="20"/>
                <w:szCs w:val="21"/>
              </w:rPr>
              <w:t>and to provide an appropriate level of services as outlined in OFMHS Policy 36.</w:t>
            </w:r>
          </w:p>
        </w:tc>
      </w:tr>
      <w:tr w:rsidR="00215D93" w:rsidTr="00215D93">
        <w:trPr>
          <w:trHeight w:hRule="exact" w:val="473"/>
        </w:trPr>
        <w:tc>
          <w:tcPr>
            <w:tcW w:w="897" w:type="dxa"/>
            <w:shd w:val="clear" w:color="auto" w:fill="FFE599" w:themeFill="accent4" w:themeFillTint="66"/>
            <w:vAlign w:val="center"/>
          </w:tcPr>
          <w:p w:rsidR="00215D93" w:rsidRPr="00B56645" w:rsidRDefault="00215D93" w:rsidP="00215D93">
            <w:pPr>
              <w:jc w:val="center"/>
              <w:rPr>
                <w:rFonts w:ascii="Arial" w:hAnsi="Arial" w:cs="Arial"/>
                <w:b/>
                <w:sz w:val="20"/>
                <w:szCs w:val="20"/>
              </w:rPr>
            </w:pPr>
            <w:r>
              <w:rPr>
                <w:rFonts w:ascii="Arial" w:hAnsi="Arial" w:cs="Arial"/>
                <w:b/>
                <w:sz w:val="20"/>
                <w:szCs w:val="20"/>
              </w:rPr>
              <w:t>Client Meets</w:t>
            </w:r>
          </w:p>
        </w:tc>
        <w:tc>
          <w:tcPr>
            <w:tcW w:w="9893" w:type="dxa"/>
            <w:gridSpan w:val="4"/>
            <w:shd w:val="clear" w:color="auto" w:fill="FFE599" w:themeFill="accent4" w:themeFillTint="66"/>
            <w:vAlign w:val="center"/>
          </w:tcPr>
          <w:p w:rsidR="00215D93" w:rsidRPr="00B56645" w:rsidRDefault="00215D93" w:rsidP="00215D93">
            <w:pPr>
              <w:jc w:val="center"/>
              <w:rPr>
                <w:rFonts w:ascii="Arial" w:hAnsi="Arial" w:cs="Arial"/>
                <w:b/>
                <w:sz w:val="20"/>
                <w:szCs w:val="20"/>
              </w:rPr>
            </w:pPr>
            <w:r>
              <w:rPr>
                <w:rFonts w:ascii="Arial" w:hAnsi="Arial" w:cs="Arial"/>
                <w:b/>
                <w:sz w:val="20"/>
                <w:szCs w:val="20"/>
              </w:rPr>
              <w:t>Criteria A.</w:t>
            </w:r>
          </w:p>
        </w:tc>
      </w:tr>
      <w:tr w:rsidR="00D37FDC" w:rsidTr="00215D93">
        <w:tc>
          <w:tcPr>
            <w:tcW w:w="897" w:type="dxa"/>
          </w:tcPr>
          <w:p w:rsidR="00D37FDC" w:rsidRDefault="00D37FDC" w:rsidP="00D37FDC">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w:instrText>
            </w:r>
            <w:bookmarkStart w:id="2" w:name="Check1"/>
            <w:r>
              <w:rPr>
                <w:rFonts w:ascii="Arial" w:hAnsi="Arial" w:cs="Arial"/>
                <w:sz w:val="20"/>
                <w:szCs w:val="20"/>
              </w:rPr>
              <w:instrText xml:space="preserve">FORMCHECKBOX </w:instrText>
            </w:r>
            <w:r w:rsidR="001F615E">
              <w:rPr>
                <w:rFonts w:ascii="Arial" w:hAnsi="Arial" w:cs="Arial"/>
                <w:sz w:val="20"/>
                <w:szCs w:val="20"/>
              </w:rPr>
            </w:r>
            <w:r w:rsidR="001F615E">
              <w:rPr>
                <w:rFonts w:ascii="Arial" w:hAnsi="Arial" w:cs="Arial"/>
                <w:sz w:val="20"/>
                <w:szCs w:val="20"/>
              </w:rPr>
              <w:fldChar w:fldCharType="separate"/>
            </w:r>
            <w:r>
              <w:rPr>
                <w:rFonts w:ascii="Arial" w:hAnsi="Arial" w:cs="Arial"/>
                <w:sz w:val="20"/>
                <w:szCs w:val="20"/>
              </w:rPr>
              <w:fldChar w:fldCharType="end"/>
            </w:r>
            <w:bookmarkEnd w:id="2"/>
          </w:p>
        </w:tc>
        <w:tc>
          <w:tcPr>
            <w:tcW w:w="9893" w:type="dxa"/>
            <w:gridSpan w:val="4"/>
          </w:tcPr>
          <w:p w:rsidR="00D37FDC" w:rsidRPr="00DE390A" w:rsidRDefault="00D37FDC" w:rsidP="00D37FDC">
            <w:pPr>
              <w:pStyle w:val="ListParagraph"/>
              <w:numPr>
                <w:ilvl w:val="0"/>
                <w:numId w:val="2"/>
              </w:numPr>
              <w:spacing w:before="60" w:after="60"/>
              <w:ind w:left="252" w:hanging="270"/>
              <w:rPr>
                <w:rFonts w:ascii="Arial" w:hAnsi="Arial" w:cs="Arial"/>
                <w:sz w:val="20"/>
                <w:szCs w:val="21"/>
              </w:rPr>
            </w:pPr>
            <w:r w:rsidRPr="00A367C6">
              <w:rPr>
                <w:rFonts w:ascii="Arial" w:hAnsi="Arial" w:cs="Arial"/>
                <w:sz w:val="20"/>
                <w:szCs w:val="21"/>
              </w:rPr>
              <w:t xml:space="preserve">The client has been opined competent to stand trial </w:t>
            </w:r>
            <w:r w:rsidRPr="00D37FDC">
              <w:rPr>
                <w:rFonts w:ascii="Arial" w:hAnsi="Arial" w:cs="Arial"/>
                <w:b/>
                <w:sz w:val="20"/>
                <w:szCs w:val="21"/>
              </w:rPr>
              <w:t>OR</w:t>
            </w:r>
            <w:r w:rsidRPr="00A367C6">
              <w:rPr>
                <w:rFonts w:ascii="Arial" w:hAnsi="Arial" w:cs="Arial"/>
                <w:sz w:val="20"/>
                <w:szCs w:val="21"/>
              </w:rPr>
              <w:t xml:space="preserve"> there are agreed orders for a finding of competent to stand trial on the current case.</w:t>
            </w:r>
          </w:p>
        </w:tc>
      </w:tr>
      <w:tr w:rsidR="00DE390A" w:rsidTr="00215D93">
        <w:trPr>
          <w:trHeight w:hRule="exact" w:val="475"/>
        </w:trPr>
        <w:tc>
          <w:tcPr>
            <w:tcW w:w="897" w:type="dxa"/>
            <w:shd w:val="clear" w:color="auto" w:fill="FFE599" w:themeFill="accent4" w:themeFillTint="66"/>
            <w:vAlign w:val="center"/>
          </w:tcPr>
          <w:p w:rsidR="00DE390A" w:rsidRPr="00B56645" w:rsidRDefault="00DE390A" w:rsidP="00DE390A">
            <w:pPr>
              <w:jc w:val="center"/>
              <w:rPr>
                <w:rFonts w:ascii="Arial" w:hAnsi="Arial" w:cs="Arial"/>
                <w:b/>
                <w:sz w:val="20"/>
                <w:szCs w:val="20"/>
              </w:rPr>
            </w:pPr>
            <w:r>
              <w:rPr>
                <w:rFonts w:ascii="Arial" w:hAnsi="Arial" w:cs="Arial"/>
                <w:b/>
                <w:sz w:val="20"/>
                <w:szCs w:val="20"/>
              </w:rPr>
              <w:t>Client Meets</w:t>
            </w:r>
          </w:p>
        </w:tc>
        <w:tc>
          <w:tcPr>
            <w:tcW w:w="9893" w:type="dxa"/>
            <w:gridSpan w:val="4"/>
            <w:shd w:val="clear" w:color="auto" w:fill="FFE599" w:themeFill="accent4" w:themeFillTint="66"/>
            <w:vAlign w:val="center"/>
          </w:tcPr>
          <w:p w:rsidR="00DE390A" w:rsidRPr="00B56645" w:rsidRDefault="00DE390A" w:rsidP="00DE390A">
            <w:pPr>
              <w:jc w:val="center"/>
              <w:rPr>
                <w:rFonts w:ascii="Arial" w:hAnsi="Arial" w:cs="Arial"/>
                <w:b/>
                <w:sz w:val="20"/>
                <w:szCs w:val="20"/>
              </w:rPr>
            </w:pPr>
            <w:r>
              <w:rPr>
                <w:rFonts w:ascii="Arial" w:hAnsi="Arial" w:cs="Arial"/>
                <w:b/>
                <w:sz w:val="20"/>
                <w:szCs w:val="20"/>
              </w:rPr>
              <w:t>Criteria B.</w:t>
            </w:r>
          </w:p>
        </w:tc>
      </w:tr>
      <w:tr w:rsidR="00DE390A" w:rsidTr="00215D93">
        <w:trPr>
          <w:trHeight w:val="48"/>
        </w:trPr>
        <w:tc>
          <w:tcPr>
            <w:tcW w:w="897" w:type="dxa"/>
          </w:tcPr>
          <w:p w:rsidR="00DE390A" w:rsidRDefault="00DE390A" w:rsidP="00DE390A">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F615E">
              <w:rPr>
                <w:rFonts w:ascii="Arial" w:hAnsi="Arial" w:cs="Arial"/>
                <w:sz w:val="20"/>
                <w:szCs w:val="20"/>
              </w:rPr>
            </w:r>
            <w:r w:rsidR="001F615E">
              <w:rPr>
                <w:rFonts w:ascii="Arial" w:hAnsi="Arial" w:cs="Arial"/>
                <w:sz w:val="20"/>
                <w:szCs w:val="20"/>
              </w:rPr>
              <w:fldChar w:fldCharType="separate"/>
            </w:r>
            <w:r>
              <w:rPr>
                <w:rFonts w:ascii="Arial" w:hAnsi="Arial" w:cs="Arial"/>
                <w:sz w:val="20"/>
                <w:szCs w:val="20"/>
              </w:rPr>
              <w:fldChar w:fldCharType="end"/>
            </w:r>
          </w:p>
        </w:tc>
        <w:tc>
          <w:tcPr>
            <w:tcW w:w="9893" w:type="dxa"/>
            <w:gridSpan w:val="4"/>
          </w:tcPr>
          <w:p w:rsidR="00DE390A" w:rsidRPr="00DE390A" w:rsidRDefault="00DE390A" w:rsidP="00DE390A">
            <w:pPr>
              <w:pStyle w:val="ListParagraph"/>
              <w:numPr>
                <w:ilvl w:val="0"/>
                <w:numId w:val="3"/>
              </w:numPr>
              <w:spacing w:before="60" w:after="60"/>
              <w:ind w:left="252" w:hanging="270"/>
              <w:rPr>
                <w:rFonts w:ascii="Arial" w:hAnsi="Arial" w:cs="Arial"/>
                <w:sz w:val="20"/>
                <w:szCs w:val="21"/>
              </w:rPr>
            </w:pPr>
            <w:r w:rsidRPr="00DE390A">
              <w:rPr>
                <w:rFonts w:ascii="Arial" w:hAnsi="Arial" w:cs="Arial"/>
                <w:sz w:val="20"/>
                <w:szCs w:val="21"/>
              </w:rPr>
              <w:t>The client had at least one (1) previous competency evaluation order within the last five (5) years for which</w:t>
            </w:r>
            <w:r>
              <w:rPr>
                <w:rFonts w:ascii="Arial" w:hAnsi="Arial" w:cs="Arial"/>
                <w:sz w:val="20"/>
                <w:szCs w:val="21"/>
              </w:rPr>
              <w:t xml:space="preserve"> </w:t>
            </w:r>
            <w:r w:rsidRPr="00DE390A">
              <w:rPr>
                <w:rFonts w:ascii="Arial" w:hAnsi="Arial" w:cs="Arial"/>
                <w:sz w:val="20"/>
                <w:szCs w:val="21"/>
              </w:rPr>
              <w:t xml:space="preserve">they were found competent </w:t>
            </w:r>
            <w:r w:rsidRPr="00DE390A">
              <w:rPr>
                <w:rFonts w:ascii="Arial" w:hAnsi="Arial" w:cs="Arial"/>
                <w:b/>
                <w:sz w:val="20"/>
                <w:szCs w:val="21"/>
              </w:rPr>
              <w:t>OR</w:t>
            </w:r>
            <w:r w:rsidRPr="00DE390A">
              <w:rPr>
                <w:rFonts w:ascii="Arial" w:hAnsi="Arial" w:cs="Arial"/>
                <w:sz w:val="20"/>
                <w:szCs w:val="21"/>
              </w:rPr>
              <w:t xml:space="preserve"> has no previous competency evaluation orders prior to the current order; and</w:t>
            </w:r>
          </w:p>
        </w:tc>
      </w:tr>
      <w:tr w:rsidR="00DE390A" w:rsidTr="00215D93">
        <w:trPr>
          <w:trHeight w:val="45"/>
        </w:trPr>
        <w:tc>
          <w:tcPr>
            <w:tcW w:w="897" w:type="dxa"/>
          </w:tcPr>
          <w:p w:rsidR="00DE390A" w:rsidRDefault="00DE390A" w:rsidP="00DE390A">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F615E">
              <w:rPr>
                <w:rFonts w:ascii="Arial" w:hAnsi="Arial" w:cs="Arial"/>
                <w:sz w:val="20"/>
                <w:szCs w:val="20"/>
              </w:rPr>
            </w:r>
            <w:r w:rsidR="001F615E">
              <w:rPr>
                <w:rFonts w:ascii="Arial" w:hAnsi="Arial" w:cs="Arial"/>
                <w:sz w:val="20"/>
                <w:szCs w:val="20"/>
              </w:rPr>
              <w:fldChar w:fldCharType="separate"/>
            </w:r>
            <w:r>
              <w:rPr>
                <w:rFonts w:ascii="Arial" w:hAnsi="Arial" w:cs="Arial"/>
                <w:sz w:val="20"/>
                <w:szCs w:val="20"/>
              </w:rPr>
              <w:fldChar w:fldCharType="end"/>
            </w:r>
          </w:p>
        </w:tc>
        <w:tc>
          <w:tcPr>
            <w:tcW w:w="9893" w:type="dxa"/>
            <w:gridSpan w:val="4"/>
          </w:tcPr>
          <w:p w:rsidR="00DE390A" w:rsidRPr="00DE390A" w:rsidRDefault="00DE390A" w:rsidP="00DE390A">
            <w:pPr>
              <w:pStyle w:val="ListParagraph"/>
              <w:numPr>
                <w:ilvl w:val="0"/>
                <w:numId w:val="3"/>
              </w:numPr>
              <w:spacing w:before="60" w:after="60"/>
              <w:ind w:left="252" w:hanging="270"/>
              <w:rPr>
                <w:rFonts w:ascii="Arial" w:hAnsi="Arial" w:cs="Arial"/>
                <w:sz w:val="21"/>
                <w:szCs w:val="21"/>
              </w:rPr>
            </w:pPr>
            <w:r w:rsidRPr="00DE390A">
              <w:rPr>
                <w:rFonts w:ascii="Arial" w:hAnsi="Arial" w:cs="Arial"/>
                <w:sz w:val="20"/>
                <w:szCs w:val="21"/>
              </w:rPr>
              <w:t>The client has not had a previous competency evaluation order within the last two (2) years</w:t>
            </w:r>
            <w:r>
              <w:rPr>
                <w:rFonts w:ascii="Arial" w:hAnsi="Arial" w:cs="Arial"/>
                <w:sz w:val="20"/>
                <w:szCs w:val="21"/>
              </w:rPr>
              <w:t xml:space="preserve"> </w:t>
            </w:r>
            <w:r w:rsidRPr="00DE390A">
              <w:rPr>
                <w:rFonts w:ascii="Arial" w:hAnsi="Arial" w:cs="Arial"/>
                <w:sz w:val="20"/>
                <w:szCs w:val="21"/>
              </w:rPr>
              <w:t>for which they were found not competent to stand trial; and</w:t>
            </w:r>
          </w:p>
        </w:tc>
      </w:tr>
      <w:tr w:rsidR="00DE390A" w:rsidTr="00215D93">
        <w:trPr>
          <w:trHeight w:val="45"/>
        </w:trPr>
        <w:tc>
          <w:tcPr>
            <w:tcW w:w="897" w:type="dxa"/>
          </w:tcPr>
          <w:p w:rsidR="00DE390A" w:rsidRDefault="00DE390A" w:rsidP="00DE390A">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F615E">
              <w:rPr>
                <w:rFonts w:ascii="Arial" w:hAnsi="Arial" w:cs="Arial"/>
                <w:sz w:val="20"/>
                <w:szCs w:val="20"/>
              </w:rPr>
            </w:r>
            <w:r w:rsidR="001F615E">
              <w:rPr>
                <w:rFonts w:ascii="Arial" w:hAnsi="Arial" w:cs="Arial"/>
                <w:sz w:val="20"/>
                <w:szCs w:val="20"/>
              </w:rPr>
              <w:fldChar w:fldCharType="separate"/>
            </w:r>
            <w:r>
              <w:rPr>
                <w:rFonts w:ascii="Arial" w:hAnsi="Arial" w:cs="Arial"/>
                <w:sz w:val="20"/>
                <w:szCs w:val="20"/>
              </w:rPr>
              <w:fldChar w:fldCharType="end"/>
            </w:r>
          </w:p>
        </w:tc>
        <w:tc>
          <w:tcPr>
            <w:tcW w:w="9893" w:type="dxa"/>
            <w:gridSpan w:val="4"/>
          </w:tcPr>
          <w:p w:rsidR="00DE390A" w:rsidRPr="00DE390A" w:rsidRDefault="00DE390A" w:rsidP="00DE390A">
            <w:pPr>
              <w:pStyle w:val="ListParagraph"/>
              <w:numPr>
                <w:ilvl w:val="0"/>
                <w:numId w:val="3"/>
              </w:numPr>
              <w:spacing w:before="60" w:after="60"/>
              <w:ind w:left="252" w:hanging="270"/>
              <w:rPr>
                <w:rFonts w:ascii="Arial" w:hAnsi="Arial" w:cs="Arial"/>
                <w:sz w:val="20"/>
                <w:szCs w:val="20"/>
              </w:rPr>
            </w:pPr>
            <w:r w:rsidRPr="00DE390A">
              <w:rPr>
                <w:rFonts w:ascii="Arial" w:hAnsi="Arial" w:cs="Arial"/>
                <w:sz w:val="20"/>
                <w:szCs w:val="20"/>
              </w:rPr>
              <w:t xml:space="preserve">The client reported only perceptions and beliefs to the forensic navigator that were based in reality </w:t>
            </w:r>
            <w:r w:rsidRPr="00DE390A">
              <w:rPr>
                <w:rFonts w:ascii="Arial" w:hAnsi="Arial" w:cs="Arial"/>
                <w:b/>
                <w:sz w:val="20"/>
                <w:szCs w:val="20"/>
              </w:rPr>
              <w:t>OR</w:t>
            </w:r>
            <w:r w:rsidRPr="00DE390A">
              <w:rPr>
                <w:rFonts w:ascii="Arial" w:hAnsi="Arial" w:cs="Arial"/>
                <w:sz w:val="20"/>
                <w:szCs w:val="20"/>
              </w:rPr>
              <w:t xml:space="preserve"> reported some perceptions or beliefs that were not based in reality, but the client also reported that they are not very bothered by these perceptions or beliefs and that they feel little-to-no pressure to act on them; and</w:t>
            </w:r>
          </w:p>
          <w:p w:rsidR="00DE390A" w:rsidRPr="00DE390A" w:rsidRDefault="00DE390A" w:rsidP="00D37FDC">
            <w:pPr>
              <w:spacing w:before="120" w:after="120"/>
              <w:ind w:left="252"/>
              <w:rPr>
                <w:rFonts w:ascii="Arial" w:hAnsi="Arial" w:cs="Arial"/>
                <w:sz w:val="20"/>
                <w:szCs w:val="20"/>
              </w:rPr>
            </w:pPr>
            <w:r>
              <w:rPr>
                <w:rFonts w:ascii="Arial" w:hAnsi="Arial" w:cs="Arial"/>
                <w:sz w:val="20"/>
                <w:szCs w:val="20"/>
              </w:rPr>
              <w:t>Include di</w:t>
            </w:r>
            <w:r w:rsidRPr="00DE390A">
              <w:rPr>
                <w:rFonts w:ascii="Arial" w:hAnsi="Arial" w:cs="Arial"/>
                <w:sz w:val="20"/>
                <w:szCs w:val="20"/>
              </w:rPr>
              <w:t xml:space="preserve">rect client quotes to support </w:t>
            </w:r>
            <w:r w:rsidR="00D37FDC">
              <w:rPr>
                <w:rFonts w:ascii="Arial" w:hAnsi="Arial" w:cs="Arial"/>
                <w:sz w:val="20"/>
                <w:szCs w:val="20"/>
              </w:rPr>
              <w:t>C</w:t>
            </w:r>
            <w:r w:rsidRPr="00DE390A">
              <w:rPr>
                <w:rFonts w:ascii="Arial" w:hAnsi="Arial" w:cs="Arial"/>
                <w:sz w:val="20"/>
                <w:szCs w:val="20"/>
              </w:rPr>
              <w:t>riterion 3 has been met:</w:t>
            </w:r>
            <w:r w:rsidRPr="00DE390A">
              <w:rPr>
                <w:rFonts w:ascii="Arial" w:hAnsi="Arial" w:cs="Arial"/>
                <w:sz w:val="20"/>
                <w:szCs w:val="20"/>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E390A" w:rsidTr="00215D93">
        <w:trPr>
          <w:trHeight w:val="45"/>
        </w:trPr>
        <w:tc>
          <w:tcPr>
            <w:tcW w:w="897" w:type="dxa"/>
          </w:tcPr>
          <w:p w:rsidR="00DE390A" w:rsidRDefault="00DE390A" w:rsidP="00DE390A">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F615E">
              <w:rPr>
                <w:rFonts w:ascii="Arial" w:hAnsi="Arial" w:cs="Arial"/>
                <w:sz w:val="20"/>
                <w:szCs w:val="20"/>
              </w:rPr>
            </w:r>
            <w:r w:rsidR="001F615E">
              <w:rPr>
                <w:rFonts w:ascii="Arial" w:hAnsi="Arial" w:cs="Arial"/>
                <w:sz w:val="20"/>
                <w:szCs w:val="20"/>
              </w:rPr>
              <w:fldChar w:fldCharType="separate"/>
            </w:r>
            <w:r>
              <w:rPr>
                <w:rFonts w:ascii="Arial" w:hAnsi="Arial" w:cs="Arial"/>
                <w:sz w:val="20"/>
                <w:szCs w:val="20"/>
              </w:rPr>
              <w:fldChar w:fldCharType="end"/>
            </w:r>
          </w:p>
        </w:tc>
        <w:tc>
          <w:tcPr>
            <w:tcW w:w="9893" w:type="dxa"/>
            <w:gridSpan w:val="4"/>
          </w:tcPr>
          <w:p w:rsidR="00DE390A" w:rsidRPr="00DE390A" w:rsidRDefault="00DE390A" w:rsidP="00DE390A">
            <w:pPr>
              <w:pStyle w:val="ListParagraph"/>
              <w:numPr>
                <w:ilvl w:val="0"/>
                <w:numId w:val="3"/>
              </w:numPr>
              <w:spacing w:before="60" w:after="60"/>
              <w:ind w:left="252" w:hanging="270"/>
              <w:rPr>
                <w:rFonts w:ascii="Arial" w:hAnsi="Arial" w:cs="Arial"/>
                <w:sz w:val="21"/>
                <w:szCs w:val="21"/>
              </w:rPr>
            </w:pPr>
            <w:r w:rsidRPr="00DE390A">
              <w:rPr>
                <w:rFonts w:ascii="Arial" w:hAnsi="Arial" w:cs="Arial"/>
                <w:sz w:val="20"/>
                <w:szCs w:val="21"/>
              </w:rPr>
              <w:t xml:space="preserve">The forensic navigator did not have difficulty following the content of the client’s speech </w:t>
            </w:r>
            <w:r w:rsidRPr="00DE390A">
              <w:rPr>
                <w:rFonts w:ascii="Arial" w:hAnsi="Arial" w:cs="Arial"/>
                <w:b/>
                <w:sz w:val="20"/>
                <w:szCs w:val="21"/>
              </w:rPr>
              <w:t>OR</w:t>
            </w:r>
            <w:r w:rsidRPr="00DE390A">
              <w:rPr>
                <w:rFonts w:ascii="Arial" w:hAnsi="Arial" w:cs="Arial"/>
                <w:sz w:val="20"/>
                <w:szCs w:val="21"/>
              </w:rPr>
              <w:t xml:space="preserve"> may have had some difficulty following the content of the client’s speech, but the client’s speech did not consistently include content that was hard or almost impossible to follow; and</w:t>
            </w:r>
          </w:p>
          <w:p w:rsidR="00DE390A" w:rsidRPr="00DE390A" w:rsidRDefault="00DE390A" w:rsidP="00D37FDC">
            <w:pPr>
              <w:spacing w:before="120" w:after="120"/>
              <w:ind w:left="252"/>
              <w:rPr>
                <w:rFonts w:ascii="Arial" w:hAnsi="Arial" w:cs="Arial"/>
                <w:sz w:val="21"/>
                <w:szCs w:val="21"/>
              </w:rPr>
            </w:pPr>
            <w:r>
              <w:rPr>
                <w:rFonts w:ascii="Arial" w:hAnsi="Arial" w:cs="Arial"/>
                <w:sz w:val="20"/>
                <w:szCs w:val="20"/>
              </w:rPr>
              <w:t>Include di</w:t>
            </w:r>
            <w:r w:rsidRPr="00DE390A">
              <w:rPr>
                <w:rFonts w:ascii="Arial" w:hAnsi="Arial" w:cs="Arial"/>
                <w:sz w:val="20"/>
                <w:szCs w:val="20"/>
              </w:rPr>
              <w:t xml:space="preserve">rect client quotes to support </w:t>
            </w:r>
            <w:r w:rsidR="00D37FDC">
              <w:rPr>
                <w:rFonts w:ascii="Arial" w:hAnsi="Arial" w:cs="Arial"/>
                <w:sz w:val="20"/>
                <w:szCs w:val="20"/>
              </w:rPr>
              <w:t>C</w:t>
            </w:r>
            <w:r w:rsidRPr="00DE390A">
              <w:rPr>
                <w:rFonts w:ascii="Arial" w:hAnsi="Arial" w:cs="Arial"/>
                <w:sz w:val="20"/>
                <w:szCs w:val="20"/>
              </w:rPr>
              <w:t xml:space="preserve">riterion </w:t>
            </w:r>
            <w:r>
              <w:rPr>
                <w:rFonts w:ascii="Arial" w:hAnsi="Arial" w:cs="Arial"/>
                <w:sz w:val="20"/>
                <w:szCs w:val="20"/>
              </w:rPr>
              <w:t>4</w:t>
            </w:r>
            <w:r w:rsidRPr="00DE390A">
              <w:rPr>
                <w:rFonts w:ascii="Arial" w:hAnsi="Arial" w:cs="Arial"/>
                <w:sz w:val="20"/>
                <w:szCs w:val="20"/>
              </w:rPr>
              <w:t xml:space="preserve"> has been met:</w:t>
            </w:r>
            <w:r w:rsidRPr="00DE390A">
              <w:rPr>
                <w:rFonts w:ascii="Arial" w:hAnsi="Arial" w:cs="Arial"/>
                <w:sz w:val="20"/>
                <w:szCs w:val="20"/>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E390A" w:rsidTr="00215D93">
        <w:trPr>
          <w:trHeight w:val="45"/>
        </w:trPr>
        <w:tc>
          <w:tcPr>
            <w:tcW w:w="897" w:type="dxa"/>
          </w:tcPr>
          <w:p w:rsidR="00DE390A" w:rsidRDefault="00DE390A" w:rsidP="00DE390A">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F615E">
              <w:rPr>
                <w:rFonts w:ascii="Arial" w:hAnsi="Arial" w:cs="Arial"/>
                <w:sz w:val="20"/>
                <w:szCs w:val="20"/>
              </w:rPr>
            </w:r>
            <w:r w:rsidR="001F615E">
              <w:rPr>
                <w:rFonts w:ascii="Arial" w:hAnsi="Arial" w:cs="Arial"/>
                <w:sz w:val="20"/>
                <w:szCs w:val="20"/>
              </w:rPr>
              <w:fldChar w:fldCharType="separate"/>
            </w:r>
            <w:r>
              <w:rPr>
                <w:rFonts w:ascii="Arial" w:hAnsi="Arial" w:cs="Arial"/>
                <w:sz w:val="20"/>
                <w:szCs w:val="20"/>
              </w:rPr>
              <w:fldChar w:fldCharType="end"/>
            </w:r>
          </w:p>
        </w:tc>
        <w:tc>
          <w:tcPr>
            <w:tcW w:w="9893" w:type="dxa"/>
            <w:gridSpan w:val="4"/>
          </w:tcPr>
          <w:p w:rsidR="00DE390A" w:rsidRPr="00DE390A" w:rsidRDefault="00DE390A" w:rsidP="00DE390A">
            <w:pPr>
              <w:pStyle w:val="ListParagraph"/>
              <w:numPr>
                <w:ilvl w:val="0"/>
                <w:numId w:val="3"/>
              </w:numPr>
              <w:spacing w:before="60" w:after="60"/>
              <w:ind w:left="252" w:hanging="270"/>
              <w:rPr>
                <w:rFonts w:ascii="Arial" w:hAnsi="Arial" w:cs="Arial"/>
                <w:sz w:val="21"/>
                <w:szCs w:val="21"/>
              </w:rPr>
            </w:pPr>
            <w:r w:rsidRPr="00DE390A">
              <w:rPr>
                <w:rFonts w:ascii="Arial" w:hAnsi="Arial" w:cs="Arial"/>
                <w:sz w:val="20"/>
                <w:szCs w:val="21"/>
              </w:rPr>
              <w:t xml:space="preserve">The client reported to the forensic navigator no elevated or irritable moods or restlessness </w:t>
            </w:r>
            <w:r w:rsidRPr="00DE390A">
              <w:rPr>
                <w:rFonts w:ascii="Arial" w:hAnsi="Arial" w:cs="Arial"/>
                <w:b/>
                <w:sz w:val="20"/>
                <w:szCs w:val="21"/>
              </w:rPr>
              <w:t>OR</w:t>
            </w:r>
            <w:r w:rsidRPr="00DE390A">
              <w:rPr>
                <w:rFonts w:ascii="Arial" w:hAnsi="Arial" w:cs="Arial"/>
                <w:sz w:val="20"/>
                <w:szCs w:val="21"/>
              </w:rPr>
              <w:t xml:space="preserve"> reported some elevated or irritable moods or restlessness, but the client also reported these are not occurring on a daily basis.</w:t>
            </w:r>
          </w:p>
          <w:p w:rsidR="00DE390A" w:rsidRPr="00DE390A" w:rsidRDefault="00DE390A" w:rsidP="00D37FDC">
            <w:pPr>
              <w:spacing w:before="120" w:after="120"/>
              <w:ind w:left="252"/>
              <w:rPr>
                <w:rFonts w:ascii="Arial" w:hAnsi="Arial" w:cs="Arial"/>
                <w:sz w:val="21"/>
                <w:szCs w:val="21"/>
              </w:rPr>
            </w:pPr>
            <w:r>
              <w:rPr>
                <w:rFonts w:ascii="Arial" w:hAnsi="Arial" w:cs="Arial"/>
                <w:sz w:val="20"/>
                <w:szCs w:val="20"/>
              </w:rPr>
              <w:t>Include di</w:t>
            </w:r>
            <w:r w:rsidRPr="00DE390A">
              <w:rPr>
                <w:rFonts w:ascii="Arial" w:hAnsi="Arial" w:cs="Arial"/>
                <w:sz w:val="20"/>
                <w:szCs w:val="20"/>
              </w:rPr>
              <w:t xml:space="preserve">rect client quotes to support </w:t>
            </w:r>
            <w:r w:rsidR="00D37FDC">
              <w:rPr>
                <w:rFonts w:ascii="Arial" w:hAnsi="Arial" w:cs="Arial"/>
                <w:sz w:val="20"/>
                <w:szCs w:val="20"/>
              </w:rPr>
              <w:t>C</w:t>
            </w:r>
            <w:r w:rsidRPr="00DE390A">
              <w:rPr>
                <w:rFonts w:ascii="Arial" w:hAnsi="Arial" w:cs="Arial"/>
                <w:sz w:val="20"/>
                <w:szCs w:val="20"/>
              </w:rPr>
              <w:t xml:space="preserve">riterion </w:t>
            </w:r>
            <w:r w:rsidR="00D37FDC">
              <w:rPr>
                <w:rFonts w:ascii="Arial" w:hAnsi="Arial" w:cs="Arial"/>
                <w:sz w:val="20"/>
                <w:szCs w:val="20"/>
              </w:rPr>
              <w:t>5</w:t>
            </w:r>
            <w:r w:rsidRPr="00DE390A">
              <w:rPr>
                <w:rFonts w:ascii="Arial" w:hAnsi="Arial" w:cs="Arial"/>
                <w:sz w:val="20"/>
                <w:szCs w:val="20"/>
              </w:rPr>
              <w:t xml:space="preserve"> has been met:</w:t>
            </w:r>
            <w:r w:rsidRPr="00DE390A">
              <w:rPr>
                <w:rFonts w:ascii="Arial" w:hAnsi="Arial" w:cs="Arial"/>
                <w:sz w:val="20"/>
                <w:szCs w:val="20"/>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E390A" w:rsidTr="00215D93">
        <w:trPr>
          <w:trHeight w:hRule="exact" w:val="288"/>
        </w:trPr>
        <w:tc>
          <w:tcPr>
            <w:tcW w:w="10790" w:type="dxa"/>
            <w:gridSpan w:val="5"/>
            <w:shd w:val="clear" w:color="auto" w:fill="DEEAF6" w:themeFill="accent1" w:themeFillTint="33"/>
            <w:vAlign w:val="center"/>
          </w:tcPr>
          <w:p w:rsidR="00DE390A" w:rsidRPr="00B56645" w:rsidRDefault="00DE390A" w:rsidP="00DE390A">
            <w:pPr>
              <w:rPr>
                <w:rFonts w:ascii="Arial" w:hAnsi="Arial" w:cs="Arial"/>
                <w:b/>
                <w:sz w:val="20"/>
                <w:szCs w:val="20"/>
              </w:rPr>
            </w:pPr>
            <w:r>
              <w:rPr>
                <w:rFonts w:ascii="Arial" w:hAnsi="Arial" w:cs="Arial"/>
                <w:b/>
                <w:sz w:val="20"/>
                <w:szCs w:val="20"/>
              </w:rPr>
              <w:t>Appropriate Level of Forensic Service Screening Checklist</w:t>
            </w:r>
          </w:p>
        </w:tc>
      </w:tr>
      <w:tr w:rsidR="00DE390A" w:rsidTr="00215D93">
        <w:tc>
          <w:tcPr>
            <w:tcW w:w="10790" w:type="dxa"/>
            <w:gridSpan w:val="5"/>
          </w:tcPr>
          <w:p w:rsidR="00DE390A" w:rsidRPr="00DE390A" w:rsidRDefault="00DE390A" w:rsidP="00DE390A">
            <w:pPr>
              <w:spacing w:before="120" w:after="120"/>
              <w:rPr>
                <w:rFonts w:ascii="Arial" w:hAnsi="Arial" w:cs="Arial"/>
                <w:sz w:val="20"/>
                <w:szCs w:val="20"/>
              </w:rPr>
            </w:pPr>
            <w:r w:rsidRPr="00DE390A">
              <w:rPr>
                <w:rFonts w:ascii="Arial" w:hAnsi="Arial" w:cs="Arial"/>
                <w:sz w:val="20"/>
                <w:szCs w:val="21"/>
              </w:rPr>
              <w:t xml:space="preserve">Does the client meet criterion A. </w:t>
            </w:r>
            <w:r w:rsidRPr="00DE390A">
              <w:rPr>
                <w:rFonts w:ascii="Arial" w:hAnsi="Arial" w:cs="Arial"/>
                <w:b/>
                <w:sz w:val="20"/>
                <w:szCs w:val="21"/>
              </w:rPr>
              <w:t>OR</w:t>
            </w:r>
            <w:r w:rsidRPr="00DE390A">
              <w:rPr>
                <w:rFonts w:ascii="Arial" w:hAnsi="Arial" w:cs="Arial"/>
                <w:sz w:val="20"/>
                <w:szCs w:val="21"/>
              </w:rPr>
              <w:t xml:space="preserve"> all of criteria B. (1 - 5) above?  </w:t>
            </w:r>
            <w:r w:rsidRPr="00DE390A">
              <w:rPr>
                <w:rFonts w:ascii="Arial" w:hAnsi="Arial" w:cs="Arial"/>
                <w:sz w:val="20"/>
                <w:szCs w:val="21"/>
              </w:rPr>
              <w:fldChar w:fldCharType="begin">
                <w:ffData>
                  <w:name w:val="Check2"/>
                  <w:enabled/>
                  <w:calcOnExit w:val="0"/>
                  <w:checkBox>
                    <w:sizeAuto/>
                    <w:default w:val="0"/>
                  </w:checkBox>
                </w:ffData>
              </w:fldChar>
            </w:r>
            <w:bookmarkStart w:id="3" w:name="Check2"/>
            <w:r w:rsidRPr="00DE390A">
              <w:rPr>
                <w:rFonts w:ascii="Arial" w:hAnsi="Arial" w:cs="Arial"/>
                <w:sz w:val="20"/>
                <w:szCs w:val="21"/>
              </w:rPr>
              <w:instrText xml:space="preserve"> FORMCHECKBOX </w:instrText>
            </w:r>
            <w:r w:rsidR="001F615E" w:rsidRPr="00DE390A">
              <w:rPr>
                <w:rFonts w:ascii="Arial" w:hAnsi="Arial" w:cs="Arial"/>
                <w:sz w:val="20"/>
                <w:szCs w:val="21"/>
              </w:rPr>
            </w:r>
            <w:r w:rsidR="001F615E">
              <w:rPr>
                <w:rFonts w:ascii="Arial" w:hAnsi="Arial" w:cs="Arial"/>
                <w:sz w:val="20"/>
                <w:szCs w:val="21"/>
              </w:rPr>
              <w:fldChar w:fldCharType="separate"/>
            </w:r>
            <w:r w:rsidRPr="00DE390A">
              <w:rPr>
                <w:rFonts w:ascii="Arial" w:hAnsi="Arial" w:cs="Arial"/>
                <w:sz w:val="20"/>
                <w:szCs w:val="21"/>
              </w:rPr>
              <w:fldChar w:fldCharType="end"/>
            </w:r>
            <w:bookmarkEnd w:id="3"/>
            <w:r w:rsidRPr="00DE390A">
              <w:rPr>
                <w:rFonts w:ascii="Arial" w:hAnsi="Arial" w:cs="Arial"/>
                <w:sz w:val="20"/>
                <w:szCs w:val="21"/>
              </w:rPr>
              <w:t xml:space="preserve">  Yes   </w:t>
            </w:r>
            <w:r w:rsidRPr="00DE390A">
              <w:rPr>
                <w:rFonts w:ascii="Arial" w:hAnsi="Arial" w:cs="Arial"/>
                <w:sz w:val="20"/>
                <w:szCs w:val="21"/>
              </w:rPr>
              <w:fldChar w:fldCharType="begin">
                <w:ffData>
                  <w:name w:val="Check3"/>
                  <w:enabled/>
                  <w:calcOnExit w:val="0"/>
                  <w:checkBox>
                    <w:sizeAuto/>
                    <w:default w:val="0"/>
                  </w:checkBox>
                </w:ffData>
              </w:fldChar>
            </w:r>
            <w:bookmarkStart w:id="4" w:name="Check3"/>
            <w:r w:rsidRPr="00DE390A">
              <w:rPr>
                <w:rFonts w:ascii="Arial" w:hAnsi="Arial" w:cs="Arial"/>
                <w:sz w:val="20"/>
                <w:szCs w:val="21"/>
              </w:rPr>
              <w:instrText xml:space="preserve"> FORMCHECKBOX </w:instrText>
            </w:r>
            <w:r w:rsidR="001F615E" w:rsidRPr="00DE390A">
              <w:rPr>
                <w:rFonts w:ascii="Arial" w:hAnsi="Arial" w:cs="Arial"/>
                <w:sz w:val="20"/>
                <w:szCs w:val="21"/>
              </w:rPr>
            </w:r>
            <w:r w:rsidR="001F615E">
              <w:rPr>
                <w:rFonts w:ascii="Arial" w:hAnsi="Arial" w:cs="Arial"/>
                <w:sz w:val="20"/>
                <w:szCs w:val="21"/>
              </w:rPr>
              <w:fldChar w:fldCharType="separate"/>
            </w:r>
            <w:r w:rsidRPr="00DE390A">
              <w:rPr>
                <w:rFonts w:ascii="Arial" w:hAnsi="Arial" w:cs="Arial"/>
                <w:sz w:val="20"/>
                <w:szCs w:val="21"/>
              </w:rPr>
              <w:fldChar w:fldCharType="end"/>
            </w:r>
            <w:bookmarkEnd w:id="4"/>
            <w:r w:rsidRPr="00DE390A">
              <w:rPr>
                <w:rFonts w:ascii="Arial" w:hAnsi="Arial" w:cs="Arial"/>
                <w:sz w:val="20"/>
                <w:szCs w:val="21"/>
              </w:rPr>
              <w:t xml:space="preserve">  No</w:t>
            </w:r>
          </w:p>
          <w:p w:rsidR="00DE390A" w:rsidRPr="00DE390A" w:rsidRDefault="00DE390A" w:rsidP="00DE390A">
            <w:pPr>
              <w:spacing w:before="60" w:after="120"/>
              <w:rPr>
                <w:rFonts w:ascii="Arial" w:hAnsi="Arial" w:cs="Arial"/>
                <w:sz w:val="20"/>
                <w:szCs w:val="21"/>
              </w:rPr>
            </w:pPr>
            <w:r w:rsidRPr="00DE390A">
              <w:rPr>
                <w:rFonts w:ascii="Arial" w:hAnsi="Arial" w:cs="Arial"/>
                <w:sz w:val="20"/>
                <w:szCs w:val="21"/>
              </w:rPr>
              <w:t>The forensic navigator will complete and upload a Recommended Services Plan (RSP) to the Navigator Case Management (NCM) tool for any given case.  If marked “yes” above, the FN is not required to submit the RSP to the court and the FN may provide an appropriate level of services to their client as outlined in OFMHS Policy 36.</w:t>
            </w:r>
          </w:p>
        </w:tc>
      </w:tr>
      <w:tr w:rsidR="00DE390A" w:rsidTr="00215D93">
        <w:trPr>
          <w:trHeight w:hRule="exact" w:val="576"/>
        </w:trPr>
        <w:tc>
          <w:tcPr>
            <w:tcW w:w="8550" w:type="dxa"/>
            <w:gridSpan w:val="4"/>
          </w:tcPr>
          <w:p w:rsidR="00DE390A" w:rsidRPr="00215D93" w:rsidRDefault="00DE390A" w:rsidP="00DE390A">
            <w:pPr>
              <w:rPr>
                <w:rFonts w:ascii="Arial" w:hAnsi="Arial" w:cs="Arial"/>
                <w:sz w:val="16"/>
                <w:szCs w:val="16"/>
              </w:rPr>
            </w:pPr>
            <w:r>
              <w:rPr>
                <w:rFonts w:ascii="Arial" w:hAnsi="Arial" w:cs="Arial"/>
                <w:sz w:val="16"/>
                <w:szCs w:val="16"/>
              </w:rPr>
              <w:t>NAME OF FORENSIC NAVIGATOR COMPLETING THIS FORM</w:t>
            </w:r>
          </w:p>
          <w:p w:rsidR="00DE390A" w:rsidRPr="00215D93" w:rsidRDefault="00DE390A" w:rsidP="00DE390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40" w:type="dxa"/>
          </w:tcPr>
          <w:p w:rsidR="00DE390A" w:rsidRPr="00215D93" w:rsidRDefault="00DE390A" w:rsidP="00DE390A">
            <w:pPr>
              <w:rPr>
                <w:rFonts w:ascii="Arial" w:hAnsi="Arial" w:cs="Arial"/>
                <w:sz w:val="16"/>
                <w:szCs w:val="16"/>
              </w:rPr>
            </w:pPr>
            <w:r>
              <w:rPr>
                <w:rFonts w:ascii="Arial" w:hAnsi="Arial" w:cs="Arial"/>
                <w:sz w:val="16"/>
                <w:szCs w:val="16"/>
              </w:rPr>
              <w:t>DATE FORM COMPLETED</w:t>
            </w:r>
          </w:p>
          <w:p w:rsidR="00DE390A" w:rsidRPr="00215D93" w:rsidRDefault="00DE390A" w:rsidP="00DE390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sidR="001F615E">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EE3CA0" w:rsidRPr="00B56645" w:rsidRDefault="00EE3CA0" w:rsidP="00B56645">
      <w:pPr>
        <w:spacing w:after="0"/>
        <w:rPr>
          <w:rFonts w:ascii="Arial" w:hAnsi="Arial" w:cs="Arial"/>
          <w:sz w:val="20"/>
          <w:szCs w:val="20"/>
        </w:rPr>
      </w:pPr>
    </w:p>
    <w:sectPr w:rsidR="00EE3CA0" w:rsidRPr="00B56645" w:rsidSect="00B5664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0A" w:rsidRDefault="00DE390A" w:rsidP="00DE390A">
      <w:pPr>
        <w:spacing w:after="0" w:line="240" w:lineRule="auto"/>
      </w:pPr>
      <w:r>
        <w:separator/>
      </w:r>
    </w:p>
  </w:endnote>
  <w:endnote w:type="continuationSeparator" w:id="0">
    <w:p w:rsidR="00DE390A" w:rsidRDefault="00DE390A" w:rsidP="00DE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0A" w:rsidRDefault="00DE390A" w:rsidP="00DE390A">
    <w:pPr>
      <w:pStyle w:val="Footer"/>
      <w:tabs>
        <w:tab w:val="clear" w:pos="4680"/>
        <w:tab w:val="clear" w:pos="9360"/>
        <w:tab w:val="right" w:pos="10800"/>
      </w:tabs>
    </w:pPr>
    <w:r>
      <w:rPr>
        <w:rFonts w:ascii="Arial" w:hAnsi="Arial" w:cs="Arial"/>
        <w:b/>
        <w:sz w:val="16"/>
        <w:szCs w:val="16"/>
      </w:rPr>
      <w:t>APPROPRIATE LEVEL OF FORENSIC SERICES (ALFS) SCREENING TO0L</w:t>
    </w:r>
    <w:sdt>
      <w:sdtPr>
        <w:id w:val="-1530337242"/>
        <w:docPartObj>
          <w:docPartGallery w:val="Page Numbers (Bottom of Page)"/>
          <w:docPartUnique/>
        </w:docPartObj>
      </w:sdtPr>
      <w:sdtEndPr/>
      <w:sdtContent>
        <w:sdt>
          <w:sdtPr>
            <w:id w:val="-1769616900"/>
            <w:docPartObj>
              <w:docPartGallery w:val="Page Numbers (Top of Page)"/>
              <w:docPartUnique/>
            </w:docPartObj>
          </w:sdtPr>
          <w:sdtEndPr/>
          <w:sdtContent>
            <w:r>
              <w:tab/>
            </w:r>
            <w:r w:rsidRPr="000D1DF6">
              <w:rPr>
                <w:rFonts w:ascii="Arial" w:hAnsi="Arial" w:cs="Arial"/>
              </w:rPr>
              <w:t xml:space="preserve">Page </w:t>
            </w:r>
            <w:r w:rsidRPr="000D1DF6">
              <w:rPr>
                <w:rFonts w:ascii="Arial" w:hAnsi="Arial" w:cs="Arial"/>
                <w:bCs/>
                <w:sz w:val="24"/>
                <w:szCs w:val="24"/>
              </w:rPr>
              <w:fldChar w:fldCharType="begin"/>
            </w:r>
            <w:r w:rsidRPr="000D1DF6">
              <w:rPr>
                <w:rFonts w:ascii="Arial" w:hAnsi="Arial" w:cs="Arial"/>
                <w:bCs/>
              </w:rPr>
              <w:instrText xml:space="preserve"> PAGE </w:instrText>
            </w:r>
            <w:r w:rsidRPr="000D1DF6">
              <w:rPr>
                <w:rFonts w:ascii="Arial" w:hAnsi="Arial" w:cs="Arial"/>
                <w:bCs/>
                <w:sz w:val="24"/>
                <w:szCs w:val="24"/>
              </w:rPr>
              <w:fldChar w:fldCharType="separate"/>
            </w:r>
            <w:r w:rsidR="001F615E">
              <w:rPr>
                <w:rFonts w:ascii="Arial" w:hAnsi="Arial" w:cs="Arial"/>
                <w:bCs/>
                <w:noProof/>
              </w:rPr>
              <w:t>1</w:t>
            </w:r>
            <w:r w:rsidRPr="000D1DF6">
              <w:rPr>
                <w:rFonts w:ascii="Arial" w:hAnsi="Arial" w:cs="Arial"/>
                <w:bCs/>
                <w:sz w:val="24"/>
                <w:szCs w:val="24"/>
              </w:rPr>
              <w:fldChar w:fldCharType="end"/>
            </w:r>
            <w:r w:rsidRPr="000D1DF6">
              <w:rPr>
                <w:rFonts w:ascii="Arial" w:hAnsi="Arial" w:cs="Arial"/>
              </w:rPr>
              <w:t xml:space="preserve"> of </w:t>
            </w:r>
            <w:r w:rsidRPr="000D1DF6">
              <w:rPr>
                <w:rFonts w:ascii="Arial" w:hAnsi="Arial" w:cs="Arial"/>
                <w:bCs/>
                <w:sz w:val="24"/>
                <w:szCs w:val="24"/>
              </w:rPr>
              <w:fldChar w:fldCharType="begin"/>
            </w:r>
            <w:r w:rsidRPr="000D1DF6">
              <w:rPr>
                <w:rFonts w:ascii="Arial" w:hAnsi="Arial" w:cs="Arial"/>
                <w:bCs/>
              </w:rPr>
              <w:instrText xml:space="preserve"> NUMPAGES  </w:instrText>
            </w:r>
            <w:r w:rsidRPr="000D1DF6">
              <w:rPr>
                <w:rFonts w:ascii="Arial" w:hAnsi="Arial" w:cs="Arial"/>
                <w:bCs/>
                <w:sz w:val="24"/>
                <w:szCs w:val="24"/>
              </w:rPr>
              <w:fldChar w:fldCharType="separate"/>
            </w:r>
            <w:r w:rsidR="001F615E">
              <w:rPr>
                <w:rFonts w:ascii="Arial" w:hAnsi="Arial" w:cs="Arial"/>
                <w:bCs/>
                <w:noProof/>
              </w:rPr>
              <w:t>1</w:t>
            </w:r>
            <w:r w:rsidRPr="000D1DF6">
              <w:rPr>
                <w:rFonts w:ascii="Arial" w:hAnsi="Arial" w:cs="Arial"/>
                <w:bCs/>
                <w:sz w:val="24"/>
                <w:szCs w:val="24"/>
              </w:rPr>
              <w:fldChar w:fldCharType="end"/>
            </w:r>
          </w:sdtContent>
        </w:sdt>
      </w:sdtContent>
    </w:sdt>
  </w:p>
  <w:p w:rsidR="00DE390A" w:rsidRPr="00DE390A" w:rsidRDefault="00DE390A">
    <w:pPr>
      <w:pStyle w:val="Footer"/>
      <w:rPr>
        <w:rFonts w:ascii="Arial" w:hAnsi="Arial" w:cs="Arial"/>
        <w:b/>
        <w:sz w:val="16"/>
        <w:szCs w:val="16"/>
      </w:rPr>
    </w:pPr>
    <w:r>
      <w:rPr>
        <w:rFonts w:ascii="Arial" w:hAnsi="Arial" w:cs="Arial"/>
        <w:b/>
        <w:sz w:val="16"/>
        <w:szCs w:val="16"/>
      </w:rPr>
      <w:t xml:space="preserve">DSHS </w:t>
    </w:r>
    <w:r w:rsidR="00DB6330">
      <w:rPr>
        <w:rFonts w:ascii="Arial" w:hAnsi="Arial" w:cs="Arial"/>
        <w:b/>
        <w:sz w:val="16"/>
        <w:szCs w:val="16"/>
      </w:rPr>
      <w:t>20-</w:t>
    </w:r>
    <w:r w:rsidR="00DB02F0">
      <w:rPr>
        <w:rFonts w:ascii="Arial" w:hAnsi="Arial" w:cs="Arial"/>
        <w:b/>
        <w:sz w:val="16"/>
        <w:szCs w:val="16"/>
      </w:rPr>
      <w:t>332</w:t>
    </w:r>
    <w:r w:rsidR="00DB6330">
      <w:rPr>
        <w:rFonts w:ascii="Arial" w:hAnsi="Arial" w:cs="Arial"/>
        <w:b/>
        <w:sz w:val="16"/>
        <w:szCs w:val="16"/>
      </w:rPr>
      <w:t xml:space="preserve"> (09/2020)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0A" w:rsidRDefault="00DE390A" w:rsidP="00DE390A">
      <w:pPr>
        <w:spacing w:after="0" w:line="240" w:lineRule="auto"/>
      </w:pPr>
      <w:r>
        <w:separator/>
      </w:r>
    </w:p>
  </w:footnote>
  <w:footnote w:type="continuationSeparator" w:id="0">
    <w:p w:rsidR="00DE390A" w:rsidRDefault="00DE390A" w:rsidP="00DE3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804"/>
    <w:multiLevelType w:val="hybridMultilevel"/>
    <w:tmpl w:val="342E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2AB6"/>
    <w:multiLevelType w:val="hybridMultilevel"/>
    <w:tmpl w:val="A21A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341C1"/>
    <w:multiLevelType w:val="hybridMultilevel"/>
    <w:tmpl w:val="A992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forms" w:enforcement="1" w:cryptProviderType="rsaAES" w:cryptAlgorithmClass="hash" w:cryptAlgorithmType="typeAny" w:cryptAlgorithmSid="14" w:cryptSpinCount="100000" w:hash="g1gsL1oE1APIZL7bHI05CDCtSBckvGErhZ18Tj9hhKNO0/mcrmQpJpQ5i5Eqtikmek5fN6DCRHANyw2zzFpIUA==" w:salt="bxLQZJeA+MfGUh+GeLN1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6D"/>
    <w:rsid w:val="000C62F6"/>
    <w:rsid w:val="000D1DF6"/>
    <w:rsid w:val="001F615E"/>
    <w:rsid w:val="00215D93"/>
    <w:rsid w:val="00A0486D"/>
    <w:rsid w:val="00B56645"/>
    <w:rsid w:val="00D37FDC"/>
    <w:rsid w:val="00DB02F0"/>
    <w:rsid w:val="00DB6330"/>
    <w:rsid w:val="00DE390A"/>
    <w:rsid w:val="00E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D3D96-F359-4588-9EFD-633AA5C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90A"/>
    <w:pPr>
      <w:ind w:left="720"/>
      <w:contextualSpacing/>
    </w:pPr>
  </w:style>
  <w:style w:type="paragraph" w:styleId="Header">
    <w:name w:val="header"/>
    <w:basedOn w:val="Normal"/>
    <w:link w:val="HeaderChar"/>
    <w:uiPriority w:val="99"/>
    <w:unhideWhenUsed/>
    <w:rsid w:val="00DE3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0A"/>
  </w:style>
  <w:style w:type="paragraph" w:styleId="Footer">
    <w:name w:val="footer"/>
    <w:basedOn w:val="Normal"/>
    <w:link w:val="FooterChar"/>
    <w:uiPriority w:val="99"/>
    <w:unhideWhenUsed/>
    <w:rsid w:val="00DE3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499</Words>
  <Characters>2470</Characters>
  <Application>Microsoft Office Word</Application>
  <DocSecurity>0</DocSecurity>
  <Lines>66</Lines>
  <Paragraphs>51</Paragraphs>
  <ScaleCrop>false</ScaleCrop>
  <HeadingPairs>
    <vt:vector size="2" baseType="variant">
      <vt:variant>
        <vt:lpstr>Title</vt:lpstr>
      </vt:variant>
      <vt:variant>
        <vt:i4>1</vt:i4>
      </vt:variant>
    </vt:vector>
  </HeadingPairs>
  <TitlesOfParts>
    <vt:vector size="1" baseType="lpstr">
      <vt:lpstr>Appropriate Level of Forensic Services (ALFS) Screening Tool</vt:lpstr>
    </vt:vector>
  </TitlesOfParts>
  <Company>DSHS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Level of Forensic Services (ALFS) Screening Tool</dc:title>
  <dc:subject/>
  <dc:creator>Brombacher, Millie (DSHS/OOS/OIG)</dc:creator>
  <cp:keywords/>
  <dc:description/>
  <cp:lastModifiedBy>Brombacher, Millie (DSHS/OOS/OIG)</cp:lastModifiedBy>
  <cp:revision>7</cp:revision>
  <dcterms:created xsi:type="dcterms:W3CDTF">2020-09-18T21:05:00Z</dcterms:created>
  <dcterms:modified xsi:type="dcterms:W3CDTF">2020-09-24T17:38:00Z</dcterms:modified>
</cp:coreProperties>
</file>